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7C36EA">
        <w:trPr>
          <w:trHeight w:val="2041"/>
        </w:trPr>
        <w:tc>
          <w:tcPr>
            <w:tcW w:w="9826" w:type="dxa"/>
            <w:tcBorders>
              <w:top w:val="nil"/>
              <w:left w:val="nil"/>
              <w:bottom w:val="nil"/>
              <w:right w:val="nil"/>
            </w:tcBorders>
            <w:shd w:val="clear" w:color="auto" w:fill="auto"/>
            <w:tcMar>
              <w:top w:w="80" w:type="dxa"/>
              <w:left w:w="80" w:type="dxa"/>
              <w:bottom w:w="80" w:type="dxa"/>
              <w:right w:w="80" w:type="dxa"/>
            </w:tcMar>
          </w:tcPr>
          <w:p w:rsidR="007C36EA" w:rsidRDefault="006A23B4">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7C36EA">
        <w:trPr>
          <w:trHeight w:val="660"/>
        </w:trPr>
        <w:tc>
          <w:tcPr>
            <w:tcW w:w="9826" w:type="dxa"/>
            <w:tcBorders>
              <w:top w:val="nil"/>
              <w:left w:val="nil"/>
              <w:bottom w:val="nil"/>
              <w:right w:val="nil"/>
            </w:tcBorders>
            <w:shd w:val="clear" w:color="auto" w:fill="auto"/>
            <w:tcMar>
              <w:top w:w="80" w:type="dxa"/>
              <w:left w:w="80" w:type="dxa"/>
              <w:bottom w:w="80" w:type="dxa"/>
              <w:right w:w="80" w:type="dxa"/>
            </w:tcMar>
          </w:tcPr>
          <w:p w:rsidR="007C36EA" w:rsidRDefault="006A23B4">
            <w:pPr>
              <w:pStyle w:val="BodyA"/>
              <w:spacing w:before="120" w:after="120"/>
            </w:pPr>
            <w:r>
              <w:rPr>
                <w:rFonts w:ascii="Trebuchet MS" w:hAnsi="Trebuchet MS"/>
                <w:i/>
                <w:iCs/>
                <w:color w:val="585858"/>
                <w:sz w:val="56"/>
                <w:szCs w:val="56"/>
                <w:u w:color="585858"/>
              </w:rPr>
              <w:t>Learner Assessment Brief</w:t>
            </w:r>
          </w:p>
        </w:tc>
      </w:tr>
      <w:tr w:rsidR="007C36EA">
        <w:trPr>
          <w:trHeight w:val="340"/>
        </w:trPr>
        <w:tc>
          <w:tcPr>
            <w:tcW w:w="9826" w:type="dxa"/>
            <w:tcBorders>
              <w:top w:val="nil"/>
              <w:left w:val="nil"/>
              <w:bottom w:val="nil"/>
              <w:right w:val="nil"/>
            </w:tcBorders>
            <w:shd w:val="clear" w:color="auto" w:fill="auto"/>
            <w:tcMar>
              <w:top w:w="80" w:type="dxa"/>
              <w:left w:w="80" w:type="dxa"/>
              <w:bottom w:w="80" w:type="dxa"/>
              <w:right w:w="80" w:type="dxa"/>
            </w:tcMar>
          </w:tcPr>
          <w:p w:rsidR="007C36EA" w:rsidRDefault="006A23B4">
            <w:pPr>
              <w:pStyle w:val="BodyA"/>
              <w:spacing w:before="120" w:after="120"/>
            </w:pPr>
            <w:r>
              <w:rPr>
                <w:rFonts w:ascii="Trebuchet MS" w:hAnsi="Trebuchet MS"/>
                <w:b/>
                <w:bCs/>
                <w:color w:val="595959"/>
                <w:sz w:val="28"/>
                <w:szCs w:val="28"/>
                <w:u w:color="595959"/>
              </w:rPr>
              <w:t>Assessment ID / CIPD_5HR02_24_01</w:t>
            </w:r>
          </w:p>
        </w:tc>
      </w:tr>
      <w:tr w:rsidR="007C36EA">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rsidR="007C36EA" w:rsidRDefault="007C36EA"/>
        </w:tc>
      </w:tr>
      <w:tr w:rsidR="007C36EA">
        <w:trPr>
          <w:trHeight w:val="3265"/>
        </w:trPr>
        <w:tc>
          <w:tcPr>
            <w:tcW w:w="9826" w:type="dxa"/>
            <w:tcBorders>
              <w:top w:val="nil"/>
              <w:left w:val="nil"/>
              <w:bottom w:val="nil"/>
              <w:right w:val="nil"/>
            </w:tcBorders>
            <w:shd w:val="clear" w:color="auto" w:fill="auto"/>
            <w:tcMar>
              <w:top w:w="80" w:type="dxa"/>
              <w:left w:w="80" w:type="dxa"/>
              <w:bottom w:w="80" w:type="dxa"/>
              <w:right w:w="80" w:type="dxa"/>
            </w:tcMar>
          </w:tcPr>
          <w:p w:rsidR="007C36EA" w:rsidRDefault="007C36EA">
            <w:pPr>
              <w:pStyle w:val="BodyA"/>
              <w:spacing w:after="120"/>
              <w:rPr>
                <w:rFonts w:ascii="Trebuchet MS" w:eastAsia="Trebuchet MS" w:hAnsi="Trebuchet MS" w:cs="Trebuchet MS"/>
                <w:i/>
                <w:iCs/>
                <w:color w:val="595959"/>
                <w:sz w:val="44"/>
                <w:szCs w:val="44"/>
                <w:u w:color="595959"/>
              </w:rPr>
            </w:pPr>
          </w:p>
          <w:p w:rsidR="007C36EA" w:rsidRDefault="007C36EA">
            <w:pPr>
              <w:pStyle w:val="BodyA"/>
              <w:spacing w:after="120"/>
              <w:rPr>
                <w:rFonts w:ascii="Trebuchet MS" w:eastAsia="Trebuchet MS" w:hAnsi="Trebuchet MS" w:cs="Trebuchet MS"/>
                <w:i/>
                <w:iCs/>
                <w:color w:val="595959"/>
                <w:sz w:val="44"/>
                <w:szCs w:val="44"/>
                <w:u w:color="595959"/>
              </w:rPr>
            </w:pPr>
          </w:p>
          <w:p w:rsidR="007C36EA" w:rsidRDefault="007C36EA">
            <w:pPr>
              <w:pStyle w:val="BodyA"/>
              <w:spacing w:after="120"/>
              <w:rPr>
                <w:rFonts w:ascii="Trebuchet MS" w:eastAsia="Trebuchet MS" w:hAnsi="Trebuchet MS" w:cs="Trebuchet MS"/>
                <w:i/>
                <w:iCs/>
                <w:color w:val="595959"/>
                <w:sz w:val="44"/>
                <w:szCs w:val="44"/>
                <w:u w:color="595959"/>
              </w:rPr>
            </w:pPr>
          </w:p>
          <w:p w:rsidR="007C36EA" w:rsidRDefault="006A23B4">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rsidR="007C36EA" w:rsidRDefault="006A23B4">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rsidR="007C36EA" w:rsidRDefault="007C36EA">
      <w:pPr>
        <w:pStyle w:val="Body"/>
        <w:widowControl w:val="0"/>
        <w:ind w:left="118" w:hanging="118"/>
      </w:pPr>
    </w:p>
    <w:p w:rsidR="007C36EA" w:rsidRDefault="007C36EA">
      <w:pPr>
        <w:pStyle w:val="BodyA"/>
        <w:widowControl w:val="0"/>
        <w:spacing w:line="240" w:lineRule="auto"/>
        <w:ind w:left="10" w:hanging="10"/>
      </w:pPr>
    </w:p>
    <w:p w:rsidR="007C36EA" w:rsidRDefault="006A23B4">
      <w:pPr>
        <w:pStyle w:val="BodyA"/>
        <w:sectPr w:rsidR="007C36EA">
          <w:headerReference w:type="default" r:id="rId8"/>
          <w:footerReference w:type="default" r:id="rId9"/>
          <w:headerReference w:type="first" r:id="rId10"/>
          <w:footerReference w:type="first" r:id="rId11"/>
          <w:pgSz w:w="11900" w:h="16840"/>
          <w:pgMar w:top="3062" w:right="1077" w:bottom="340" w:left="1077" w:header="624" w:footer="720" w:gutter="0"/>
          <w:cols w:space="720"/>
          <w:titlePg/>
        </w:sectPr>
      </w:pPr>
      <w:r>
        <w:rPr>
          <w:rFonts w:ascii="Trebuchet MS" w:eastAsia="Trebuchet MS" w:hAnsi="Trebuchet MS" w:cs="Trebuchet MS"/>
          <w:noProof/>
          <w:lang w:val="en-GB"/>
        </w:rPr>
        <mc:AlternateContent>
          <mc:Choice Requires="wps">
            <w:drawing>
              <wp:anchor distT="0" distB="0" distL="0" distR="0" simplePos="0" relativeHeight="251653120" behindDoc="1" locked="0" layoutInCell="1" allowOverlap="1">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rsidR="007C36EA" w:rsidRDefault="007C36EA">
      <w:pPr>
        <w:pStyle w:val="BodyA"/>
        <w:spacing w:line="240" w:lineRule="auto"/>
        <w:rPr>
          <w:rFonts w:ascii="Trebuchet MS" w:eastAsia="Trebuchet MS" w:hAnsi="Trebuchet MS" w:cs="Trebuchet MS"/>
          <w:b/>
          <w:bCs/>
          <w:color w:val="004147"/>
          <w:sz w:val="48"/>
          <w:szCs w:val="48"/>
          <w:u w:color="004147"/>
        </w:rPr>
      </w:pPr>
    </w:p>
    <w:p w:rsidR="007C36EA" w:rsidRDefault="007C36EA">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7C36EA">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Please write clearly in block capitals.</w:t>
            </w:r>
            <w:r>
              <w:rPr>
                <w:rFonts w:ascii="Trebuchet MS" w:hAnsi="Trebuchet MS"/>
              </w:rPr>
              <w:t xml:space="preserve">  </w:t>
            </w:r>
          </w:p>
        </w:tc>
      </w:tr>
      <w:tr w:rsidR="007C36EA">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7C36EA"/>
        </w:tc>
      </w:tr>
      <w:tr w:rsidR="007C36EA">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7C36EA">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 xml:space="preserve"> </w:t>
            </w:r>
            <w:r w:rsidR="00D57752">
              <w:rPr>
                <w:rFonts w:ascii="Trebuchet MS" w:hAnsi="Trebuchet M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 xml:space="preserve"> </w:t>
            </w:r>
            <w:r w:rsidR="00D57752">
              <w:rPr>
                <w:rFonts w:ascii="Trebuchet MS" w:hAnsi="Trebuchet M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9</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5</w:t>
            </w:r>
          </w:p>
        </w:tc>
      </w:tr>
      <w:tr w:rsidR="007C36EA">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 xml:space="preserve"> </w:t>
            </w:r>
            <w:r w:rsidR="00D57752">
              <w:rPr>
                <w:rFonts w:ascii="Trebuchet MS" w:hAnsi="Trebuchet MS"/>
              </w:rPr>
              <w:t>Davies</w:t>
            </w:r>
          </w:p>
        </w:tc>
      </w:tr>
      <w:tr w:rsidR="007C36EA">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 xml:space="preserve"> </w:t>
            </w:r>
            <w:r w:rsidR="00D57752">
              <w:rPr>
                <w:rFonts w:ascii="Trebuchet MS" w:hAnsi="Trebuchet MS"/>
              </w:rPr>
              <w:t>Lowri Megan</w:t>
            </w:r>
          </w:p>
        </w:tc>
      </w:tr>
      <w:tr w:rsidR="007C36EA">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rsidR="007C36EA" w:rsidRDefault="007C36EA"/>
        </w:tc>
      </w:tr>
      <w:tr w:rsidR="007C36EA">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5HR02</w:t>
            </w:r>
          </w:p>
        </w:tc>
      </w:tr>
      <w:tr w:rsidR="007C36EA">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Talent management and workforce planning</w:t>
            </w:r>
          </w:p>
        </w:tc>
      </w:tr>
      <w:tr w:rsidR="007C36EA">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Fonts w:ascii="Trebuchet MS" w:hAnsi="Trebuchet MS"/>
              </w:rPr>
              <w:t>CIPD_5HR02_24_01</w:t>
            </w:r>
          </w:p>
        </w:tc>
      </w:tr>
      <w:tr w:rsidR="007C36EA">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
            </w:pPr>
            <w:r>
              <w:rPr>
                <w:lang w:val="en-US"/>
              </w:rPr>
              <w:t>October 2025</w:t>
            </w:r>
          </w:p>
        </w:tc>
      </w:tr>
      <w:tr w:rsidR="007C36EA">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
            </w:pPr>
            <w:r>
              <w:rPr>
                <w:lang w:val="en-US"/>
              </w:rPr>
              <w:t>24th November 2025</w:t>
            </w:r>
          </w:p>
        </w:tc>
      </w:tr>
      <w:tr w:rsidR="007C36EA">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 xml:space="preserve">First resubmission date for centre marking </w:t>
            </w:r>
            <w:r>
              <w:rPr>
                <w:rFonts w:ascii="Trebuchet MS" w:hAnsi="Trebuchet MS"/>
                <w:b/>
                <w:bCs/>
              </w:rPr>
              <w:t xml:space="preserve">– </w:t>
            </w:r>
            <w:r>
              <w:rPr>
                <w:rFonts w:ascii="Trebuchet MS" w:hAnsi="Trebuchet MS"/>
                <w:b/>
                <w:bC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26/02/2026</w:t>
            </w:r>
          </w:p>
        </w:tc>
      </w:tr>
      <w:tr w:rsidR="007C36EA">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 xml:space="preserve">Second resubmission date for centre marking </w:t>
            </w:r>
            <w:r>
              <w:rPr>
                <w:rFonts w:ascii="Trebuchet MS" w:hAnsi="Trebuchet MS"/>
                <w:b/>
                <w:bCs/>
              </w:rPr>
              <w:t xml:space="preserve">– </w:t>
            </w:r>
            <w:r>
              <w:rPr>
                <w:rFonts w:ascii="Trebuchet MS" w:hAnsi="Trebuchet MS"/>
                <w:b/>
                <w:bC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7C36EA"/>
        </w:tc>
      </w:tr>
      <w:tr w:rsidR="007C36EA">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7C36EA" w:rsidRDefault="006A23B4">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D57752">
            <w:r>
              <w:t>4013</w:t>
            </w:r>
            <w:bookmarkStart w:id="0" w:name="_GoBack"/>
            <w:bookmarkEnd w:id="0"/>
          </w:p>
        </w:tc>
      </w:tr>
    </w:tbl>
    <w:p w:rsidR="007C36EA" w:rsidRDefault="007C36EA">
      <w:pPr>
        <w:pStyle w:val="BodyA"/>
        <w:widowControl w:val="0"/>
        <w:spacing w:line="240" w:lineRule="auto"/>
        <w:ind w:left="108" w:hanging="108"/>
        <w:rPr>
          <w:rFonts w:ascii="Trebuchet MS" w:eastAsia="Trebuchet MS" w:hAnsi="Trebuchet MS" w:cs="Trebuchet MS"/>
          <w:b/>
          <w:bCs/>
        </w:rPr>
      </w:pPr>
    </w:p>
    <w:p w:rsidR="007C36EA" w:rsidRDefault="007C36EA">
      <w:pPr>
        <w:pStyle w:val="BodyA"/>
        <w:spacing w:line="240" w:lineRule="auto"/>
        <w:rPr>
          <w:rFonts w:ascii="Trebuchet MS" w:eastAsia="Trebuchet MS" w:hAnsi="Trebuchet MS" w:cs="Trebuchet MS"/>
          <w:b/>
          <w:bCs/>
        </w:rPr>
      </w:pPr>
    </w:p>
    <w:p w:rsidR="007C36EA" w:rsidRDefault="006A23B4">
      <w:pPr>
        <w:pStyle w:val="BodyA"/>
        <w:spacing w:line="240" w:lineRule="auto"/>
      </w:pPr>
      <w:r>
        <w:rPr>
          <w:rFonts w:ascii="Arial Unicode MS" w:hAnsi="Arial Unicode MS"/>
          <w:color w:val="004147"/>
          <w:sz w:val="48"/>
          <w:szCs w:val="48"/>
          <w:u w:color="004147"/>
        </w:rPr>
        <w:br w:type="page"/>
      </w:r>
    </w:p>
    <w:p w:rsidR="007C36EA" w:rsidRDefault="006A23B4">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lang w:val="en-GB"/>
        </w:rPr>
        <w:lastRenderedPageBreak/>
        <mc:AlternateContent>
          <mc:Choice Requires="wps">
            <w:drawing>
              <wp:anchor distT="0" distB="0" distL="0" distR="0" simplePos="0" relativeHeight="251655168" behindDoc="1" locked="0" layoutInCell="1" allowOverlap="1">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rsidR="007C36EA" w:rsidRDefault="006A23B4">
      <w:pPr>
        <w:pStyle w:val="Nornal"/>
        <w:spacing w:after="0"/>
        <w:rPr>
          <w:rFonts w:ascii="Trebuchet MS" w:eastAsia="Trebuchet MS" w:hAnsi="Trebuchet MS" w:cs="Trebuchet MS"/>
        </w:rPr>
      </w:pPr>
      <w:r>
        <w:rPr>
          <w:rFonts w:ascii="Trebuchet MS" w:hAnsi="Trebuchet MS"/>
        </w:rPr>
        <w:t xml:space="preserve">This unit focuses on the impact of effective workforce </w:t>
      </w:r>
      <w:r>
        <w:rPr>
          <w:rFonts w:ascii="Trebuchet MS" w:hAnsi="Trebuchet MS"/>
        </w:rPr>
        <w:t>planning in considering the development of diverse talent pools and how to contract and onboard the workforce. It also includes analysis of the potential cost to the organisation if this is poorly managed and the tools and interventions required to mitigat</w:t>
      </w:r>
      <w:r>
        <w:rPr>
          <w:rFonts w:ascii="Trebuchet MS" w:hAnsi="Trebuchet MS"/>
        </w:rPr>
        <w:t>e this risk.</w:t>
      </w:r>
    </w:p>
    <w:p w:rsidR="007C36EA" w:rsidRDefault="007C36EA">
      <w:pPr>
        <w:pStyle w:val="Nornal"/>
        <w:spacing w:after="0"/>
        <w:rPr>
          <w:rFonts w:ascii="Trebuchet MS" w:eastAsia="Trebuchet MS" w:hAnsi="Trebuchet MS" w:cs="Trebuchet MS"/>
        </w:rPr>
      </w:pPr>
    </w:p>
    <w:p w:rsidR="007C36EA" w:rsidRDefault="006A23B4">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lang w:val="en-GB"/>
        </w:rPr>
        <mc:AlternateContent>
          <mc:Choice Requires="wps">
            <w:drawing>
              <wp:anchor distT="0" distB="0" distL="0" distR="0" simplePos="0" relativeHeight="251652096" behindDoc="1" locked="0" layoutInCell="1" allowOverlap="1">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w:t>
      </w:r>
      <w:r>
        <w:rPr>
          <w:rFonts w:ascii="Trebuchet MS" w:hAnsi="Trebuchet MS"/>
          <w:b/>
          <w:bCs/>
          <w:color w:val="00616A"/>
          <w:sz w:val="32"/>
          <w:szCs w:val="32"/>
          <w:u w:color="00616A"/>
        </w:rPr>
        <w:t>’</w:t>
      </w:r>
      <w:r>
        <w:rPr>
          <w:rFonts w:ascii="Trebuchet MS" w:hAnsi="Trebuchet MS"/>
          <w:b/>
          <w:bCs/>
          <w:color w:val="00616A"/>
          <w:sz w:val="32"/>
          <w:szCs w:val="32"/>
          <w:u w:color="00616A"/>
        </w:rPr>
        <w:t>s insight</w:t>
      </w:r>
    </w:p>
    <w:p w:rsidR="007C36EA" w:rsidRDefault="007C36EA">
      <w:pPr>
        <w:pStyle w:val="Nornal"/>
        <w:spacing w:after="0"/>
        <w:rPr>
          <w:rFonts w:ascii="Trebuchet MS" w:eastAsia="Trebuchet MS" w:hAnsi="Trebuchet MS" w:cs="Trebuchet MS"/>
        </w:rPr>
      </w:pPr>
    </w:p>
    <w:p w:rsidR="007C36EA" w:rsidRDefault="006A23B4">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rsidR="007C36EA" w:rsidRDefault="007C36EA">
      <w:pPr>
        <w:pStyle w:val="BodyA"/>
        <w:rPr>
          <w:rFonts w:ascii="Trebuchet MS" w:eastAsia="Trebuchet MS" w:hAnsi="Trebuchet MS" w:cs="Trebuchet MS"/>
          <w:color w:val="004147"/>
          <w:sz w:val="28"/>
          <w:szCs w:val="28"/>
          <w:u w:color="004147"/>
        </w:rPr>
      </w:pPr>
    </w:p>
    <w:p w:rsidR="007C36EA" w:rsidRDefault="006A23B4">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rsidR="007C36EA" w:rsidRDefault="006A23B4">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rsidR="007C36EA" w:rsidRDefault="006A23B4">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w:t>
      </w:r>
      <w:r>
        <w:rPr>
          <w:rFonts w:ascii="Trebuchet MS" w:hAnsi="Trebuchet MS"/>
          <w:color w:val="004147"/>
          <w:u w:color="004147"/>
        </w:rPr>
        <w:t>’</w:t>
      </w:r>
      <w:r>
        <w:rPr>
          <w:rFonts w:ascii="Trebuchet MS" w:hAnsi="Trebuchet MS"/>
          <w:color w:val="004147"/>
          <w:u w:color="004147"/>
        </w:rPr>
        <w:t>t need</w:t>
      </w:r>
      <w:r>
        <w:rPr>
          <w:rFonts w:ascii="Trebuchet MS" w:hAnsi="Trebuchet MS"/>
          <w:color w:val="004147"/>
          <w:u w:color="004147"/>
        </w:rPr>
        <w:t xml:space="preserve"> to be complicated and can be adjusted to suit the size and maturity of any</w:t>
      </w:r>
    </w:p>
    <w:p w:rsidR="007C36EA" w:rsidRDefault="006A23B4">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rsidR="007C36EA" w:rsidRDefault="006A23B4">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rsidR="007C36EA" w:rsidRDefault="006A23B4">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bu</w:t>
      </w:r>
      <w:r>
        <w:rPr>
          <w:rFonts w:ascii="Trebuchet MS" w:hAnsi="Trebuchet MS"/>
          <w:color w:val="004147"/>
          <w:u w:color="004147"/>
        </w:rPr>
        <w:t xml:space="preserve">siness goals. </w:t>
      </w:r>
    </w:p>
    <w:p w:rsidR="007C36EA" w:rsidRDefault="007C36EA">
      <w:pPr>
        <w:pStyle w:val="BodyA"/>
        <w:rPr>
          <w:rFonts w:ascii="Trebuchet MS" w:eastAsia="Trebuchet MS" w:hAnsi="Trebuchet MS" w:cs="Trebuchet MS"/>
        </w:rPr>
      </w:pPr>
    </w:p>
    <w:p w:rsidR="007C36EA" w:rsidRDefault="006A23B4">
      <w:pPr>
        <w:pStyle w:val="BodyA"/>
        <w:rPr>
          <w:rStyle w:val="Hyperlink00"/>
        </w:rPr>
      </w:pPr>
      <w:hyperlink r:id="rId12" w:history="1">
        <w:r>
          <w:rPr>
            <w:rStyle w:val="Hyperlink0"/>
          </w:rPr>
          <w:t>https://www.cipd.co.uk/knowledge/strategy/organisational-development/workforce-planning-factsheet</w:t>
        </w:r>
      </w:hyperlink>
    </w:p>
    <w:p w:rsidR="007C36EA" w:rsidRDefault="007C36EA">
      <w:pPr>
        <w:pStyle w:val="BodyA"/>
        <w:rPr>
          <w:rStyle w:val="None"/>
          <w:rFonts w:ascii="Trebuchet MS" w:eastAsia="Trebuchet MS" w:hAnsi="Trebuchet MS" w:cs="Trebuchet MS"/>
          <w:b/>
          <w:bCs/>
          <w:color w:val="0000FF"/>
          <w:u w:val="single" w:color="0000FF"/>
        </w:rPr>
      </w:pPr>
    </w:p>
    <w:p w:rsidR="007C36EA" w:rsidRDefault="007C36EA">
      <w:pPr>
        <w:pStyle w:val="BodyA"/>
        <w:rPr>
          <w:rStyle w:val="None"/>
          <w:rFonts w:ascii="Trebuchet MS" w:eastAsia="Trebuchet MS" w:hAnsi="Trebuchet MS" w:cs="Trebuchet MS"/>
          <w:color w:val="004147"/>
          <w:sz w:val="28"/>
          <w:szCs w:val="28"/>
          <w:u w:color="004147"/>
        </w:rPr>
      </w:pPr>
    </w:p>
    <w:p w:rsidR="007C36EA" w:rsidRDefault="006A23B4">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Strategic workforce </w:t>
      </w:r>
      <w:r>
        <w:rPr>
          <w:rStyle w:val="None"/>
          <w:rFonts w:ascii="Trebuchet MS" w:hAnsi="Trebuchet MS"/>
          <w:b/>
          <w:bCs/>
          <w:color w:val="004147"/>
          <w:u w:color="004147"/>
        </w:rPr>
        <w:t>planning (May 2023)</w:t>
      </w:r>
    </w:p>
    <w:p w:rsidR="007C36EA" w:rsidRDefault="007C36EA">
      <w:pPr>
        <w:pStyle w:val="BodyA"/>
        <w:rPr>
          <w:rStyle w:val="None"/>
          <w:rFonts w:ascii="Trebuchet MS" w:eastAsia="Trebuchet MS" w:hAnsi="Trebuchet MS" w:cs="Trebuchet MS"/>
          <w:color w:val="004147"/>
          <w:sz w:val="28"/>
          <w:szCs w:val="28"/>
          <w:u w:color="004147"/>
        </w:rPr>
      </w:pPr>
    </w:p>
    <w:p w:rsidR="007C36EA" w:rsidRDefault="006A23B4">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w:t>
      </w:r>
      <w:r>
        <w:rPr>
          <w:rStyle w:val="None"/>
          <w:rFonts w:ascii="Trebuchet MS" w:hAnsi="Trebuchet MS"/>
          <w:color w:val="004147"/>
          <w:u w:color="004147"/>
        </w:rPr>
        <w:t>ive examples to guide practice.</w:t>
      </w:r>
    </w:p>
    <w:p w:rsidR="007C36EA" w:rsidRDefault="006A23B4">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w:t>
      </w:r>
      <w:r>
        <w:rPr>
          <w:rStyle w:val="None"/>
          <w:rFonts w:ascii="Trebuchet MS" w:hAnsi="Trebuchet MS"/>
          <w:color w:val="004147"/>
          <w:u w:color="004147"/>
        </w:rPr>
        <w:t>’</w:t>
      </w:r>
      <w:r>
        <w:rPr>
          <w:rStyle w:val="None"/>
          <w:rFonts w:ascii="Trebuchet MS" w:hAnsi="Trebuchet MS"/>
          <w:color w:val="004147"/>
          <w:u w:color="004147"/>
        </w:rPr>
        <w:t xml:space="preserve">ll show you how to develop a workforce plan by walking you through two methodologies for workforce planning: a six-stage planning framework and a seven </w:t>
      </w:r>
      <w:r>
        <w:rPr>
          <w:rStyle w:val="None"/>
          <w:rFonts w:ascii="Trebuchet MS" w:hAnsi="Trebuchet MS"/>
          <w:color w:val="004147"/>
          <w:u w:color="004147"/>
        </w:rPr>
        <w:t>‘</w:t>
      </w:r>
      <w:r>
        <w:rPr>
          <w:rStyle w:val="None"/>
          <w:rFonts w:ascii="Trebuchet MS" w:hAnsi="Trebuchet MS"/>
          <w:color w:val="004147"/>
          <w:u w:color="004147"/>
        </w:rPr>
        <w:t>rights</w:t>
      </w:r>
      <w:r>
        <w:rPr>
          <w:rStyle w:val="None"/>
          <w:rFonts w:ascii="Trebuchet MS" w:hAnsi="Trebuchet MS"/>
          <w:color w:val="004147"/>
          <w:u w:color="004147"/>
        </w:rPr>
        <w:t xml:space="preserve">’ </w:t>
      </w:r>
      <w:r>
        <w:rPr>
          <w:rStyle w:val="None"/>
          <w:rFonts w:ascii="Trebuchet MS" w:hAnsi="Trebuchet MS"/>
          <w:color w:val="004147"/>
          <w:u w:color="004147"/>
        </w:rPr>
        <w:t xml:space="preserve">principle. The planning framework offers six stages for conducting workforce planning in the right order; the seven </w:t>
      </w:r>
      <w:r>
        <w:rPr>
          <w:rStyle w:val="None"/>
          <w:rFonts w:ascii="Trebuchet MS" w:hAnsi="Trebuchet MS"/>
          <w:color w:val="004147"/>
          <w:u w:color="004147"/>
        </w:rPr>
        <w:t>‘</w:t>
      </w:r>
      <w:r>
        <w:rPr>
          <w:rStyle w:val="None"/>
          <w:rFonts w:ascii="Trebuchet MS" w:hAnsi="Trebuchet MS"/>
          <w:color w:val="004147"/>
          <w:u w:color="004147"/>
        </w:rPr>
        <w:t>rights</w:t>
      </w:r>
      <w:r>
        <w:rPr>
          <w:rStyle w:val="None"/>
          <w:rFonts w:ascii="Trebuchet MS" w:hAnsi="Trebuchet MS"/>
          <w:color w:val="004147"/>
          <w:u w:color="004147"/>
        </w:rPr>
        <w:t xml:space="preserve">’ </w:t>
      </w:r>
      <w:r>
        <w:rPr>
          <w:rStyle w:val="None"/>
          <w:rFonts w:ascii="Trebuchet MS" w:hAnsi="Trebuchet MS"/>
          <w:color w:val="004147"/>
          <w:u w:color="004147"/>
        </w:rPr>
        <w:t>principle lists seven areas of the business that you need to consider.</w:t>
      </w:r>
      <w:r>
        <w:rPr>
          <w:rStyle w:val="None"/>
          <w:rFonts w:ascii="Trebuchet MS" w:hAnsi="Trebuchet MS"/>
          <w:color w:val="004147"/>
          <w:u w:color="004147"/>
        </w:rPr>
        <w:t> </w:t>
      </w:r>
    </w:p>
    <w:p w:rsidR="007C36EA" w:rsidRDefault="006A23B4">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w:t>
      </w:r>
      <w:r>
        <w:rPr>
          <w:rStyle w:val="None"/>
          <w:rFonts w:ascii="Trebuchet MS" w:hAnsi="Trebuchet MS"/>
          <w:color w:val="004147"/>
          <w:u w:color="004147"/>
        </w:rPr>
        <w:t>(strategic) workforce planning, to identify the workforce challenges they may face ahead of time, and to put in place the appropriate actions to ensure organisational readiness and success.</w:t>
      </w:r>
    </w:p>
    <w:p w:rsidR="007C36EA" w:rsidRDefault="007C36EA">
      <w:pPr>
        <w:pStyle w:val="BodyA"/>
        <w:rPr>
          <w:rStyle w:val="None"/>
          <w:rFonts w:ascii="Trebuchet MS" w:eastAsia="Trebuchet MS" w:hAnsi="Trebuchet MS" w:cs="Trebuchet MS"/>
        </w:rPr>
      </w:pPr>
    </w:p>
    <w:p w:rsidR="007C36EA" w:rsidRDefault="006A23B4">
      <w:pPr>
        <w:pStyle w:val="BodyA"/>
        <w:rPr>
          <w:rStyle w:val="Hyperlink00"/>
        </w:rPr>
      </w:pPr>
      <w:hyperlink r:id="rId13" w:history="1">
        <w:r>
          <w:rPr>
            <w:rStyle w:val="Hyperlink0"/>
          </w:rPr>
          <w:t>https://www.cipd.org/uk/knowledge/guides/strategic-workforce-planning/</w:t>
        </w:r>
      </w:hyperlink>
    </w:p>
    <w:p w:rsidR="007C36EA" w:rsidRDefault="007C36EA">
      <w:pPr>
        <w:pStyle w:val="BodyA"/>
        <w:rPr>
          <w:rStyle w:val="None"/>
          <w:rFonts w:ascii="Trebuchet MS" w:eastAsia="Trebuchet MS" w:hAnsi="Trebuchet MS" w:cs="Trebuchet MS"/>
        </w:rPr>
      </w:pPr>
    </w:p>
    <w:p w:rsidR="007C36EA" w:rsidRDefault="007C36EA">
      <w:pPr>
        <w:pStyle w:val="BodyA"/>
        <w:rPr>
          <w:rStyle w:val="None"/>
          <w:rFonts w:ascii="Trebuchet MS" w:eastAsia="Trebuchet MS" w:hAnsi="Trebuchet MS" w:cs="Trebuchet MS"/>
          <w:sz w:val="20"/>
          <w:szCs w:val="20"/>
        </w:rPr>
      </w:pPr>
    </w:p>
    <w:p w:rsidR="007C36EA" w:rsidRDefault="006A23B4">
      <w:pPr>
        <w:pStyle w:val="BodyA"/>
      </w:pPr>
      <w:r>
        <w:rPr>
          <w:rStyle w:val="None"/>
          <w:rFonts w:ascii="Trebuchet MS" w:hAnsi="Trebuchet MS"/>
          <w:color w:val="004147"/>
          <w:sz w:val="20"/>
          <w:szCs w:val="20"/>
          <w:u w:color="004147"/>
        </w:rPr>
        <w:t>Please note that the purpose of this insight is to link you to CIPD</w:t>
      </w:r>
      <w:r>
        <w:rPr>
          <w:rStyle w:val="None"/>
          <w:rFonts w:ascii="Trebuchet MS" w:hAnsi="Trebuchet MS"/>
          <w:color w:val="004147"/>
          <w:sz w:val="20"/>
          <w:szCs w:val="20"/>
          <w:u w:color="004147"/>
        </w:rPr>
        <w:t>’</w:t>
      </w:r>
      <w:r>
        <w:rPr>
          <w:rStyle w:val="None"/>
          <w:rFonts w:ascii="Trebuchet MS" w:hAnsi="Trebuchet MS"/>
          <w:color w:val="004147"/>
          <w:sz w:val="20"/>
          <w:szCs w:val="20"/>
          <w:u w:color="004147"/>
        </w:rPr>
        <w:t xml:space="preserve">s research and evidence within the subject area, so that you can engage with the latest </w:t>
      </w:r>
      <w:r>
        <w:rPr>
          <w:rStyle w:val="None"/>
          <w:rFonts w:ascii="Trebuchet MS" w:hAnsi="Trebuchet MS"/>
          <w:color w:val="004147"/>
          <w:sz w:val="20"/>
          <w:szCs w:val="20"/>
          <w:u w:color="004147"/>
        </w:rPr>
        <w:t>thinking. It is not provided to replace the study required as part of the learning or as formative assessment material.</w:t>
      </w:r>
      <w:r>
        <w:rPr>
          <w:rStyle w:val="None"/>
          <w:rFonts w:ascii="Arial Unicode MS" w:hAnsi="Arial Unicode MS"/>
          <w:sz w:val="20"/>
          <w:szCs w:val="20"/>
        </w:rPr>
        <w:br w:type="page"/>
      </w:r>
    </w:p>
    <w:p w:rsidR="007C36EA" w:rsidRDefault="007C36EA">
      <w:pPr>
        <w:pStyle w:val="BodyA"/>
        <w:rPr>
          <w:rStyle w:val="None"/>
          <w:rFonts w:ascii="Trebuchet MS" w:eastAsia="Trebuchet MS" w:hAnsi="Trebuchet MS" w:cs="Trebuchet MS"/>
          <w:sz w:val="20"/>
          <w:szCs w:val="20"/>
        </w:rPr>
      </w:pPr>
    </w:p>
    <w:p w:rsidR="007C36EA" w:rsidRDefault="006A23B4">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rsidR="007C36EA" w:rsidRDefault="006A23B4">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4" w:history="1">
        <w:r>
          <w:rPr>
            <w:rStyle w:val="Hyperlink1"/>
            <w:rFonts w:ascii="Trebuchet MS" w:hAnsi="Trebuchet MS"/>
          </w:rPr>
          <w:t>https://youtu.be/plFhYq4zNNs</w:t>
        </w:r>
      </w:hyperlink>
      <w:r>
        <w:rPr>
          <w:rStyle w:val="ui-provider"/>
          <w:rFonts w:ascii="Trebuchet MS" w:hAnsi="Trebuchet MS"/>
        </w:rPr>
        <w:t>.</w:t>
      </w:r>
    </w:p>
    <w:p w:rsidR="007C36EA" w:rsidRDefault="006A23B4">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rsidR="007C36EA" w:rsidRDefault="006A23B4">
      <w:pPr>
        <w:pStyle w:val="Listparag"/>
        <w:numPr>
          <w:ilvl w:val="0"/>
          <w:numId w:val="4"/>
        </w:numPr>
        <w:rPr>
          <w:rFonts w:ascii="Trebuchet MS" w:hAnsi="Trebuchet MS"/>
        </w:rPr>
      </w:pPr>
      <w:r>
        <w:rPr>
          <w:rStyle w:val="ui-provider"/>
          <w:rFonts w:ascii="Trebuchet MS" w:hAnsi="Trebuchet MS"/>
        </w:rPr>
        <w:t>Refer to the indicative content in the unit to</w:t>
      </w:r>
      <w:r>
        <w:rPr>
          <w:rStyle w:val="ui-provider"/>
          <w:rFonts w:ascii="Trebuchet MS" w:hAnsi="Trebuchet MS"/>
        </w:rPr>
        <w:t xml:space="preserve"> guide and support your evidence.</w:t>
      </w:r>
    </w:p>
    <w:p w:rsidR="007C36EA" w:rsidRDefault="006A23B4">
      <w:pPr>
        <w:pStyle w:val="Listparag"/>
        <w:numPr>
          <w:ilvl w:val="0"/>
          <w:numId w:val="4"/>
        </w:numPr>
        <w:rPr>
          <w:rFonts w:ascii="Trebuchet MS" w:hAnsi="Trebuchet MS"/>
        </w:rPr>
      </w:pPr>
      <w:r>
        <w:rPr>
          <w:rStyle w:val="ui-provider"/>
          <w:rFonts w:ascii="Trebuchet MS" w:hAnsi="Trebuchet MS"/>
        </w:rPr>
        <w:t>Pay attention to how your evidence is presented.</w:t>
      </w:r>
    </w:p>
    <w:p w:rsidR="007C36EA" w:rsidRDefault="006A23B4">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rsidR="007C36EA" w:rsidRDefault="007C36EA">
      <w:pPr>
        <w:pStyle w:val="Heading2"/>
        <w:rPr>
          <w:rStyle w:val="None"/>
          <w:rFonts w:ascii="Trebuchet MS" w:eastAsia="Trebuchet MS" w:hAnsi="Trebuchet MS" w:cs="Trebuchet MS"/>
        </w:rPr>
      </w:pPr>
    </w:p>
    <w:p w:rsidR="007C36EA" w:rsidRDefault="006A23B4">
      <w:pPr>
        <w:pStyle w:val="Heading2"/>
        <w:rPr>
          <w:rStyle w:val="None"/>
          <w:rFonts w:ascii="Trebuchet MS" w:eastAsia="Trebuchet MS" w:hAnsi="Trebuchet MS" w:cs="Trebuchet MS"/>
        </w:rPr>
      </w:pPr>
      <w:r>
        <w:rPr>
          <w:rStyle w:val="None"/>
          <w:rFonts w:ascii="Trebuchet MS" w:hAnsi="Trebuchet MS"/>
          <w:lang w:val="en-US"/>
        </w:rPr>
        <w:t>You will also benefit from:</w:t>
      </w:r>
    </w:p>
    <w:p w:rsidR="007C36EA" w:rsidRDefault="006A23B4">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rsidR="007C36EA" w:rsidRDefault="006A23B4">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rsidR="007C36EA" w:rsidRDefault="006A23B4">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6A23B4">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lang w:val="en-GB"/>
        </w:rPr>
        <w:drawing>
          <wp:anchor distT="0" distB="0" distL="0" distR="0" simplePos="0" relativeHeight="251660288" behindDoc="0" locked="0" layoutInCell="1" allowOverlap="1">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5">
                      <a:extLst/>
                    </a:blip>
                    <a:stretch>
                      <a:fillRect/>
                    </a:stretch>
                  </pic:blipFill>
                  <pic:spPr>
                    <a:xfrm>
                      <a:off x="0" y="0"/>
                      <a:ext cx="1896112" cy="1571625"/>
                    </a:xfrm>
                    <a:prstGeom prst="rect">
                      <a:avLst/>
                    </a:prstGeom>
                    <a:ln w="12700" cap="flat">
                      <a:noFill/>
                      <a:miter lim="400000"/>
                    </a:ln>
                    <a:effectLst/>
                  </pic:spPr>
                </pic:pic>
              </a:graphicData>
            </a:graphic>
          </wp:anchor>
        </w:drawing>
      </w: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6A23B4">
      <w:pPr>
        <w:pStyle w:val="BodyA"/>
        <w:spacing w:line="240" w:lineRule="auto"/>
      </w:pPr>
      <w:r>
        <w:rPr>
          <w:rStyle w:val="None"/>
          <w:rFonts w:ascii="Arial Unicode MS" w:hAnsi="Arial Unicode MS"/>
        </w:rPr>
        <w:br w:type="page"/>
      </w:r>
    </w:p>
    <w:p w:rsidR="007C36EA" w:rsidRDefault="006A23B4">
      <w:pPr>
        <w:pStyle w:val="Heading"/>
        <w:rPr>
          <w:rStyle w:val="None"/>
          <w:rFonts w:ascii="Trebuchet MS" w:eastAsia="Trebuchet MS" w:hAnsi="Trebuchet MS" w:cs="Trebuchet MS"/>
        </w:rPr>
      </w:pPr>
      <w:bookmarkStart w:id="1" w:name="_Hlk102485723"/>
      <w:r>
        <w:rPr>
          <w:rStyle w:val="None"/>
          <w:rFonts w:ascii="Trebuchet MS" w:hAnsi="Trebuchet MS"/>
        </w:rPr>
        <w:lastRenderedPageBreak/>
        <w:t>Scenario</w:t>
      </w:r>
      <w:bookmarkEnd w:id="1"/>
    </w:p>
    <w:p w:rsidR="007C36EA" w:rsidRDefault="006A23B4">
      <w:pPr>
        <w:pStyle w:val="BodyA"/>
        <w:rPr>
          <w:rStyle w:val="None"/>
          <w:rFonts w:ascii="Trebuchet MS" w:eastAsia="Trebuchet MS" w:hAnsi="Trebuchet MS" w:cs="Trebuchet MS"/>
        </w:rPr>
      </w:pPr>
      <w:r>
        <w:rPr>
          <w:rStyle w:val="None"/>
          <w:rFonts w:ascii="Trebuchet MS" w:hAnsi="Trebuchet MS"/>
        </w:rPr>
        <w:t>Par</w:t>
      </w:r>
      <w:r>
        <w:rPr>
          <w:rStyle w:val="None"/>
          <w:rFonts w:ascii="Trebuchet MS" w:hAnsi="Trebuchet MS"/>
        </w:rPr>
        <w:t>celCare is a long-established national parcel and package delivery service. ParcelCare is now finding it difficult to attract, recruit and retain staff throughout the organisation. You have just started in your new role of People Manager and have been aske</w:t>
      </w:r>
      <w:r>
        <w:rPr>
          <w:rStyle w:val="None"/>
          <w:rFonts w:ascii="Trebuchet MS" w:hAnsi="Trebuchet MS"/>
        </w:rPr>
        <w:t>d to report to senior leaders on how these issues can be addressed. In preparation, you write answers to the 10 questions below.</w:t>
      </w:r>
    </w:p>
    <w:p w:rsidR="007C36EA" w:rsidRDefault="007C36EA">
      <w:pPr>
        <w:pStyle w:val="BodyA"/>
        <w:rPr>
          <w:rStyle w:val="None"/>
          <w:rFonts w:ascii="Trebuchet MS" w:eastAsia="Trebuchet MS" w:hAnsi="Trebuchet MS" w:cs="Trebuchet MS"/>
        </w:rPr>
      </w:pPr>
    </w:p>
    <w:p w:rsidR="007C36EA" w:rsidRDefault="006A23B4">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w:t>
      </w:r>
      <w:r>
        <w:rPr>
          <w:rStyle w:val="None"/>
          <w:rFonts w:ascii="Trebuchet MS" w:hAnsi="Trebuchet MS"/>
        </w:rPr>
        <w:t>ddressed.</w:t>
      </w:r>
    </w:p>
    <w:p w:rsidR="007C36EA" w:rsidRDefault="006A23B4">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w:t>
      </w:r>
      <w:r>
        <w:rPr>
          <w:rStyle w:val="ui-provider"/>
          <w:rFonts w:ascii="Trebuchet MS" w:hAnsi="Trebuchet MS"/>
        </w:rPr>
        <w:t>’</w:t>
      </w:r>
      <w:r>
        <w:rPr>
          <w:rStyle w:val="ui-provider"/>
          <w:rFonts w:ascii="Trebuchet MS" w:hAnsi="Trebuchet MS"/>
        </w:rPr>
        <w:t xml:space="preserve">s ability to compete in labour markets. Explain how ParcelCare can strategically position themselves in competitive labour markets. </w:t>
      </w:r>
      <w:r>
        <w:rPr>
          <w:rStyle w:val="ui-provider"/>
          <w:rFonts w:ascii="Trebuchet MS" w:hAnsi="Trebuchet MS"/>
        </w:rPr>
        <w:t>(AC 1.1)</w:t>
      </w:r>
    </w:p>
    <w:p w:rsidR="007C36EA" w:rsidRDefault="006A23B4">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rsidR="007C36EA" w:rsidRDefault="006A23B4">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w:t>
      </w:r>
      <w:r>
        <w:rPr>
          <w:rStyle w:val="ui-provider"/>
          <w:rFonts w:ascii="Trebuchet MS" w:hAnsi="Trebuchet MS"/>
        </w:rPr>
        <w:t xml:space="preserve"> is worth doing.  Analyse the impact of effective workforce planning, making clear how ParcelCare could benefit from this activity. (AC 2.1)</w:t>
      </w:r>
    </w:p>
    <w:p w:rsidR="007C36EA" w:rsidRDefault="006A23B4">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w:t>
      </w:r>
      <w:r>
        <w:rPr>
          <w:rStyle w:val="ui-provider"/>
          <w:rFonts w:ascii="Trebuchet MS" w:hAnsi="Trebuchet MS"/>
        </w:rPr>
        <w:t>ocess of workforce planning. (AC 2.2)</w:t>
      </w:r>
    </w:p>
    <w:p w:rsidR="007C36EA" w:rsidRDefault="006A23B4">
      <w:pPr>
        <w:pStyle w:val="Nornal"/>
        <w:numPr>
          <w:ilvl w:val="0"/>
          <w:numId w:val="8"/>
        </w:numPr>
        <w:rPr>
          <w:rFonts w:ascii="Trebuchet MS" w:hAnsi="Trebuchet MS"/>
        </w:rPr>
      </w:pPr>
      <w:r>
        <w:rPr>
          <w:rStyle w:val="ui-provider"/>
          <w:rFonts w:ascii="Trebuchet MS" w:hAnsi="Trebuchet MS"/>
        </w:rPr>
        <w:t>Currently, vacancies are advertised on ParcelCare</w:t>
      </w:r>
      <w:r>
        <w:rPr>
          <w:rStyle w:val="ui-provider"/>
          <w:rFonts w:ascii="Trebuchet MS" w:hAnsi="Trebuchet MS"/>
        </w:rPr>
        <w:t>’</w:t>
      </w:r>
      <w:r>
        <w:rPr>
          <w:rStyle w:val="ui-provider"/>
          <w:rFonts w:ascii="Trebuchet MS" w:hAnsi="Trebuchet MS"/>
        </w:rPr>
        <w:t>s website. Line managers then interview shortlisted applicants. You feel that these are suitable recruitment and selection methods to use but want to broaden the method</w:t>
      </w:r>
      <w:r>
        <w:rPr>
          <w:rStyle w:val="ui-provider"/>
          <w:rFonts w:ascii="Trebuchet MS" w:hAnsi="Trebuchet MS"/>
        </w:rPr>
        <w:t>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rsidR="007C36EA" w:rsidRDefault="006A23B4">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w:t>
      </w:r>
      <w:r>
        <w:rPr>
          <w:rStyle w:val="ui-provider"/>
          <w:rFonts w:ascii="Trebuchet MS" w:hAnsi="Trebuchet MS"/>
        </w:rPr>
        <w:t>o understand this further, discuss differences between avoidable and unavoidable turnover and differences between push and pull factors. (AC 3.1)</w:t>
      </w:r>
    </w:p>
    <w:p w:rsidR="007C36EA" w:rsidRDefault="006A23B4">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w:t>
      </w:r>
      <w:r>
        <w:rPr>
          <w:rStyle w:val="ui-provider"/>
          <w:rFonts w:ascii="Trebuchet MS" w:hAnsi="Trebuchet MS"/>
        </w:rPr>
        <w:t>etention approaches: realistic job previews; induction; job enrichment; and reward. (AC 3.2)</w:t>
      </w:r>
    </w:p>
    <w:p w:rsidR="007C36EA" w:rsidRDefault="006A23B4">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rsidR="007C36EA" w:rsidRDefault="006A23B4">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w:t>
      </w:r>
      <w:r>
        <w:rPr>
          <w:rStyle w:val="ui-provider"/>
          <w:rFonts w:ascii="Trebuchet MS" w:hAnsi="Trebuchet MS"/>
        </w:rPr>
        <w:t>emand for delivery services increases and decreases. Assess the suitability of permanent, full-time contracts for delivery drivers as well as two other types of contracts. (AC 4.1)</w:t>
      </w:r>
    </w:p>
    <w:p w:rsidR="007C36EA" w:rsidRDefault="007C36EA">
      <w:pPr>
        <w:pStyle w:val="BodyA"/>
        <w:rPr>
          <w:rStyle w:val="None"/>
          <w:rFonts w:ascii="Trebuchet MS" w:eastAsia="Trebuchet MS" w:hAnsi="Trebuchet MS" w:cs="Trebuchet MS"/>
        </w:rPr>
      </w:pPr>
    </w:p>
    <w:p w:rsidR="007C36EA" w:rsidRDefault="006A23B4">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w:t>
      </w:r>
      <w:r>
        <w:rPr>
          <w:rStyle w:val="ui-provider"/>
          <w:rFonts w:ascii="Trebuchet MS" w:hAnsi="Trebuchet MS"/>
        </w:rPr>
        <w:t>es the line manager ensuring new starter forms are completed and health and safety training provided.  You identify that onboarding can be improved but first need to convince others that investment in this area is worthwhile.  Explain the benefits of effec</w:t>
      </w:r>
      <w:r>
        <w:rPr>
          <w:rStyle w:val="ui-provider"/>
          <w:rFonts w:ascii="Trebuchet MS" w:hAnsi="Trebuchet MS"/>
        </w:rPr>
        <w:t>tive onboarding. (AC 4.2)</w:t>
      </w:r>
    </w:p>
    <w:p w:rsidR="007C36EA" w:rsidRDefault="007C36EA">
      <w:pPr>
        <w:pStyle w:val="Nornal"/>
        <w:spacing w:after="0" w:line="240" w:lineRule="auto"/>
        <w:rPr>
          <w:rStyle w:val="None"/>
          <w:rFonts w:ascii="Trebuchet MS" w:eastAsia="Trebuchet MS" w:hAnsi="Trebuchet MS" w:cs="Trebuchet MS"/>
          <w:color w:val="004147"/>
          <w:u w:color="004147"/>
        </w:rPr>
      </w:pPr>
    </w:p>
    <w:p w:rsidR="007C36EA" w:rsidRDefault="006A23B4">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lang w:val="en-GB"/>
        </w:rPr>
        <mc:AlternateContent>
          <mc:Choice Requires="wps">
            <w:drawing>
              <wp:anchor distT="0" distB="0" distL="0" distR="0" simplePos="0" relativeHeight="251654144" behindDoc="1" locked="0" layoutInCell="1" allowOverlap="1">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rsidR="007C36EA" w:rsidRDefault="006A23B4">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rsidR="007C36EA" w:rsidRDefault="006A23B4">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rsidR="007C36EA" w:rsidRDefault="007C36EA">
      <w:pPr>
        <w:pStyle w:val="Nornal"/>
        <w:spacing w:after="0"/>
        <w:ind w:left="1080"/>
        <w:rPr>
          <w:rStyle w:val="None"/>
          <w:rFonts w:ascii="Trebuchet MS" w:eastAsia="Trebuchet MS" w:hAnsi="Trebuchet MS" w:cs="Trebuchet MS"/>
        </w:rPr>
      </w:pPr>
    </w:p>
    <w:p w:rsidR="007C36EA" w:rsidRDefault="006A23B4">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rsidR="007C36EA" w:rsidRDefault="007C36EA">
      <w:pPr>
        <w:pStyle w:val="Heading"/>
        <w:spacing w:after="0"/>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7C36EA">
      <w:pPr>
        <w:pStyle w:val="Listparag"/>
        <w:spacing w:after="0" w:line="240" w:lineRule="auto"/>
        <w:rPr>
          <w:rStyle w:val="None"/>
          <w:rFonts w:ascii="Trebuchet MS" w:eastAsia="Trebuchet MS" w:hAnsi="Trebuchet MS" w:cs="Trebuchet MS"/>
        </w:rPr>
      </w:pPr>
    </w:p>
    <w:p w:rsidR="007C36EA" w:rsidRDefault="006A23B4">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rsidR="007C36EA" w:rsidRDefault="007C36EA">
      <w:pPr>
        <w:pStyle w:val="Listparag"/>
        <w:spacing w:after="0" w:line="240" w:lineRule="auto"/>
        <w:rPr>
          <w:rStyle w:val="None"/>
          <w:rFonts w:ascii="Trebuchet MS" w:eastAsia="Trebuchet MS" w:hAnsi="Trebuchet MS" w:cs="Trebuchet MS"/>
        </w:rPr>
      </w:pPr>
    </w:p>
    <w:p w:rsidR="007C36EA" w:rsidRDefault="006A23B4">
      <w:pPr>
        <w:pStyle w:val="BodyA"/>
        <w:spacing w:line="240" w:lineRule="auto"/>
      </w:pPr>
      <w:r>
        <w:rPr>
          <w:rStyle w:val="None"/>
          <w:rFonts w:ascii="Arial Unicode MS" w:hAnsi="Arial Unicode MS"/>
        </w:rPr>
        <w:br w:type="page"/>
      </w:r>
    </w:p>
    <w:p w:rsidR="007C36EA" w:rsidRDefault="006A23B4">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w:t>
      </w:r>
      <w:r>
        <w:rPr>
          <w:rStyle w:val="None"/>
          <w:rFonts w:ascii="Trebuchet MS" w:hAnsi="Trebuchet MS"/>
          <w:b/>
          <w:bCs/>
          <w:color w:val="004147"/>
          <w:sz w:val="32"/>
          <w:szCs w:val="32"/>
          <w:u w:color="004147"/>
        </w:rPr>
        <w:t>Evidence</w:t>
      </w:r>
      <w:r>
        <w:rPr>
          <w:rStyle w:val="None"/>
          <w:rFonts w:ascii="Trebuchet MS" w:hAnsi="Trebuchet MS"/>
          <w:b/>
          <w:bCs/>
          <w:color w:val="004147"/>
          <w:sz w:val="32"/>
          <w:szCs w:val="32"/>
          <w:u w:color="004147"/>
        </w:rPr>
        <w:t> </w:t>
      </w:r>
      <w:r>
        <w:rPr>
          <w:rStyle w:val="None"/>
          <w:rFonts w:ascii="Trebuchet MS" w:hAnsi="Trebuchet MS"/>
          <w:b/>
          <w:bCs/>
          <w:color w:val="004147"/>
          <w:sz w:val="32"/>
          <w:szCs w:val="32"/>
          <w:u w:color="004147"/>
        </w:rPr>
        <w:t xml:space="preserve">Checklist </w:t>
      </w:r>
    </w:p>
    <w:p w:rsidR="007C36EA" w:rsidRDefault="006A23B4">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meet the task. This is not a mandatory requirement as long as it is clear in your submission where the assessment criteria have </w:t>
      </w:r>
      <w:r>
        <w:rPr>
          <w:rStyle w:val="None"/>
          <w:rFonts w:ascii="Trebuchet MS" w:hAnsi="Trebuchet MS"/>
        </w:rPr>
        <w:t>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7C36EA">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rsidR="007C36EA" w:rsidRDefault="006A23B4">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rsidR="007C36EA" w:rsidRDefault="006A23B4">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rsidR="007C36EA" w:rsidRDefault="006A23B4">
            <w:pPr>
              <w:pStyle w:val="BodyA"/>
              <w:jc w:val="center"/>
            </w:pPr>
            <w:r>
              <w:rPr>
                <w:rStyle w:val="None"/>
                <w:rFonts w:ascii="Trebuchet MS" w:hAnsi="Trebuchet MS"/>
                <w:b/>
                <w:bCs/>
                <w:color w:val="004147"/>
                <w:u w:color="004147"/>
              </w:rPr>
              <w:t>Evidence reference</w:t>
            </w:r>
          </w:p>
        </w:tc>
      </w:tr>
      <w:tr w:rsidR="007C36EA">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Evaluate the strengths and weaknesses of different methods of recruitment and selection to build effective </w:t>
            </w:r>
            <w:r>
              <w:rPr>
                <w:rStyle w:val="None"/>
                <w:rFonts w:ascii="Trebuchet MS" w:hAnsi="Trebuchet MS"/>
                <w:color w:val="004147"/>
                <w:u w:color="004147"/>
              </w:rPr>
              <w:t>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Assess suitable types of </w:t>
            </w:r>
            <w:r>
              <w:rPr>
                <w:rStyle w:val="None"/>
                <w:rFonts w:ascii="Trebuchet MS" w:hAnsi="Trebuchet MS"/>
                <w:color w:val="004147"/>
                <w:u w:color="004147"/>
              </w:rPr>
              <w:t>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r w:rsidR="007C36EA">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7C36EA" w:rsidRDefault="006A23B4">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7C36EA" w:rsidRDefault="007C36EA"/>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7C36EA" w:rsidRDefault="007C36EA"/>
        </w:tc>
      </w:tr>
    </w:tbl>
    <w:p w:rsidR="007C36EA" w:rsidRDefault="007C36EA">
      <w:pPr>
        <w:pStyle w:val="BodyA"/>
        <w:widowControl w:val="0"/>
        <w:spacing w:after="160" w:line="240" w:lineRule="auto"/>
        <w:ind w:left="108" w:hanging="108"/>
        <w:jc w:val="both"/>
        <w:rPr>
          <w:rStyle w:val="None"/>
          <w:rFonts w:ascii="Trebuchet MS" w:eastAsia="Trebuchet MS" w:hAnsi="Trebuchet MS" w:cs="Trebuchet MS"/>
        </w:rPr>
      </w:pPr>
    </w:p>
    <w:p w:rsidR="007C36EA" w:rsidRDefault="007C36EA">
      <w:pPr>
        <w:pStyle w:val="BodyA"/>
        <w:widowControl w:val="0"/>
        <w:spacing w:after="160" w:line="240" w:lineRule="auto"/>
        <w:jc w:val="both"/>
        <w:rPr>
          <w:rStyle w:val="None"/>
          <w:rFonts w:ascii="Trebuchet MS" w:eastAsia="Trebuchet MS" w:hAnsi="Trebuchet MS" w:cs="Trebuchet MS"/>
        </w:rPr>
      </w:pPr>
    </w:p>
    <w:p w:rsidR="007C36EA" w:rsidRDefault="007C36EA">
      <w:pPr>
        <w:pStyle w:val="Heading3"/>
        <w:rPr>
          <w:rStyle w:val="None"/>
          <w:rFonts w:ascii="Trebuchet MS" w:eastAsia="Trebuchet MS" w:hAnsi="Trebuchet MS" w:cs="Trebuchet MS"/>
          <w:color w:val="004146"/>
          <w:sz w:val="32"/>
          <w:szCs w:val="32"/>
          <w:u w:color="004146"/>
        </w:rPr>
      </w:pPr>
    </w:p>
    <w:p w:rsidR="007C36EA" w:rsidRDefault="007C36EA">
      <w:pPr>
        <w:pStyle w:val="BodyA"/>
      </w:pPr>
    </w:p>
    <w:p w:rsidR="007C36EA" w:rsidRDefault="007C36EA">
      <w:pPr>
        <w:pStyle w:val="BodyA"/>
      </w:pPr>
    </w:p>
    <w:p w:rsidR="007C36EA" w:rsidRDefault="007C36EA">
      <w:pPr>
        <w:pStyle w:val="BodyA"/>
      </w:pPr>
    </w:p>
    <w:p w:rsidR="007C36EA" w:rsidRDefault="007C36EA">
      <w:pPr>
        <w:pStyle w:val="BodyA"/>
      </w:pPr>
    </w:p>
    <w:p w:rsidR="007C36EA" w:rsidRDefault="007C36EA">
      <w:pPr>
        <w:pStyle w:val="BodyA"/>
      </w:pPr>
    </w:p>
    <w:p w:rsidR="007C36EA" w:rsidRDefault="006A23B4">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rsidR="007C36EA" w:rsidRDefault="006A23B4">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rsidR="007C36EA" w:rsidRDefault="007C36EA">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7C36EA">
        <w:trPr>
          <w:trHeight w:val="240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rsidR="007C36EA" w:rsidRDefault="006A23B4">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rsidR="007C36EA" w:rsidRDefault="006A23B4">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rsidR="007C36EA" w:rsidRDefault="006A23B4">
            <w:pPr>
              <w:pStyle w:val="elementtoproof"/>
              <w:numPr>
                <w:ilvl w:val="0"/>
                <w:numId w:val="11"/>
              </w:numPr>
              <w:ind w:right="315"/>
              <w:rPr>
                <w:rFonts w:ascii="Trebuchet MS" w:hAnsi="Trebuchet MS"/>
                <w:sz w:val="22"/>
                <w:szCs w:val="22"/>
              </w:rPr>
            </w:pPr>
            <w:r>
              <w:rPr>
                <w:rStyle w:val="None"/>
                <w:rFonts w:ascii="Trebuchet MS" w:hAnsi="Trebuchet MS"/>
                <w:sz w:val="22"/>
                <w:szCs w:val="22"/>
              </w:rPr>
              <w:t>this assessment is all my own work.</w:t>
            </w:r>
            <w:r>
              <w:rPr>
                <w:rStyle w:val="None"/>
                <w:rFonts w:ascii="Trebuchet MS" w:hAnsi="Trebuchet MS"/>
                <w:sz w:val="22"/>
                <w:szCs w:val="22"/>
              </w:rPr>
              <w:t xml:space="preserve">  </w:t>
            </w:r>
          </w:p>
          <w:p w:rsidR="007C36EA" w:rsidRDefault="006A23B4">
            <w:pPr>
              <w:pStyle w:val="ListParagraph"/>
              <w:numPr>
                <w:ilvl w:val="0"/>
                <w:numId w:val="12"/>
              </w:numPr>
              <w:spacing w:line="240" w:lineRule="auto"/>
            </w:pPr>
            <w:r>
              <w:rPr>
                <w:rStyle w:val="None"/>
              </w:rPr>
              <w:t xml:space="preserve">where I have </w:t>
            </w:r>
            <w:r>
              <w:rPr>
                <w:rStyle w:val="None"/>
              </w:rPr>
              <w:t>used materials from other sources, they have been properly acknowledged and referenced.</w:t>
            </w:r>
          </w:p>
          <w:p w:rsidR="007C36EA" w:rsidRDefault="006A23B4">
            <w:pPr>
              <w:pStyle w:val="ListParagraph"/>
              <w:numPr>
                <w:ilvl w:val="0"/>
                <w:numId w:val="12"/>
              </w:numPr>
              <w:spacing w:line="240" w:lineRule="auto"/>
            </w:pPr>
            <w:r>
              <w:rPr>
                <w:rStyle w:val="None"/>
              </w:rPr>
              <w:t>I have not used Artificial Intelligence tools to generate content for my assessment.</w:t>
            </w:r>
          </w:p>
          <w:p w:rsidR="007C36EA" w:rsidRDefault="006A23B4">
            <w:pPr>
              <w:pStyle w:val="BodyA"/>
              <w:shd w:val="clear" w:color="auto" w:fill="FFFFFF"/>
              <w:spacing w:before="100" w:after="100"/>
            </w:pPr>
            <w:r>
              <w:rPr>
                <w:rStyle w:val="None"/>
                <w:color w:val="111111"/>
                <w:u w:color="111111"/>
              </w:rPr>
              <w:t xml:space="preserve">I understand the consequences of </w:t>
            </w:r>
            <w:hyperlink r:id="rId16" w:history="1">
              <w:r>
                <w:rPr>
                  <w:rStyle w:val="Hyperlink2"/>
                </w:rPr>
                <w:t>malpractice</w:t>
              </w:r>
            </w:hyperlink>
            <w:r>
              <w:rPr>
                <w:rStyle w:val="None"/>
                <w:color w:val="111111"/>
                <w:u w:color="111111"/>
              </w:rPr>
              <w:t xml:space="preserve"> and accept that any violation of this agreement may result in disciplinary action.</w:t>
            </w:r>
          </w:p>
        </w:tc>
      </w:tr>
      <w:tr w:rsidR="007C36EA">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rsidR="007C36EA" w:rsidRDefault="006A23B4">
            <w:pPr>
              <w:pStyle w:val="NormalWeb"/>
            </w:pPr>
            <w:r>
              <w:rPr>
                <w:rStyle w:val="None"/>
                <w:rFonts w:ascii="Trebuchet MS" w:hAnsi="Trebuchet MS"/>
                <w:b/>
                <w:bCs/>
              </w:rPr>
              <w:t>Learner name:</w:t>
            </w:r>
            <w:r>
              <w:rPr>
                <w:rStyle w:val="None"/>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Style w:val="None"/>
              </w:rPr>
              <w:t> </w:t>
            </w:r>
          </w:p>
        </w:tc>
      </w:tr>
      <w:tr w:rsidR="007C36EA">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rsidR="007C36EA" w:rsidRDefault="006A23B4">
            <w:pPr>
              <w:pStyle w:val="NormalWeb"/>
            </w:pPr>
            <w:r>
              <w:rPr>
                <w:rStyle w:val="None"/>
                <w:rFonts w:ascii="Trebuchet MS" w:hAnsi="Trebuchet MS"/>
                <w:b/>
                <w:bCs/>
              </w:rPr>
              <w:t>Learner signature:</w:t>
            </w:r>
            <w:r>
              <w:rPr>
                <w:rStyle w:val="None"/>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Style w:val="None"/>
              </w:rPr>
              <w:t> </w:t>
            </w:r>
          </w:p>
        </w:tc>
      </w:tr>
      <w:tr w:rsidR="007C36EA">
        <w:trPr>
          <w:trHeight w:val="61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rsidR="007C36EA" w:rsidRDefault="006A23B4">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p>
          <w:p w:rsidR="007C36EA" w:rsidRDefault="006A23B4">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rsidR="007C36EA" w:rsidRDefault="006A23B4">
            <w:pPr>
              <w:pStyle w:val="BodyA"/>
            </w:pPr>
            <w:r>
              <w:rPr>
                <w:rStyle w:val="None"/>
              </w:rPr>
              <w:t> </w:t>
            </w:r>
          </w:p>
        </w:tc>
      </w:tr>
    </w:tbl>
    <w:p w:rsidR="007C36EA" w:rsidRDefault="007C36EA">
      <w:pPr>
        <w:pStyle w:val="BodyA"/>
        <w:widowControl w:val="0"/>
        <w:spacing w:line="240" w:lineRule="auto"/>
        <w:ind w:left="108" w:hanging="108"/>
        <w:rPr>
          <w:rStyle w:val="ui-provider"/>
        </w:rPr>
      </w:pPr>
    </w:p>
    <w:p w:rsidR="007C36EA" w:rsidRDefault="007C36EA">
      <w:pPr>
        <w:pStyle w:val="BodyA"/>
        <w:spacing w:line="240" w:lineRule="auto"/>
        <w:rPr>
          <w:rStyle w:val="None"/>
          <w:rFonts w:ascii="Trebuchet MS" w:eastAsia="Trebuchet MS" w:hAnsi="Trebuchet MS" w:cs="Trebuchet MS"/>
        </w:rPr>
      </w:pPr>
    </w:p>
    <w:p w:rsidR="007C36EA" w:rsidRDefault="006A23B4">
      <w:pPr>
        <w:pStyle w:val="BodyA"/>
        <w:spacing w:line="240" w:lineRule="auto"/>
      </w:pPr>
      <w:r>
        <w:rPr>
          <w:rStyle w:val="None"/>
          <w:rFonts w:ascii="Arial Unicode MS" w:hAnsi="Arial Unicode MS"/>
        </w:rPr>
        <w:br w:type="page"/>
      </w:r>
    </w:p>
    <w:p w:rsidR="007C36EA" w:rsidRDefault="007C36EA">
      <w:pPr>
        <w:pStyle w:val="BodyA"/>
        <w:rPr>
          <w:rStyle w:val="None"/>
          <w:rFonts w:ascii="Trebuchet MS" w:eastAsia="Trebuchet MS" w:hAnsi="Trebuchet MS" w:cs="Trebuchet MS"/>
        </w:rPr>
      </w:pPr>
    </w:p>
    <w:p w:rsidR="007C36EA" w:rsidRDefault="006A23B4">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lang w:val="en-GB"/>
        </w:rPr>
        <w:drawing>
          <wp:anchor distT="57150" distB="57150" distL="57150" distR="57150" simplePos="0" relativeHeight="251659264" behindDoc="0" locked="0" layoutInCell="1" allowOverlap="1">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extLst/>
                    </a:blip>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lang w:val="en-GB"/>
        </w:rPr>
        <mc:AlternateContent>
          <mc:Choice Requires="wps">
            <w:drawing>
              <wp:anchor distT="0" distB="0" distL="0" distR="0" simplePos="0" relativeHeight="251657216" behindDoc="1" locked="0" layoutInCell="1" allowOverlap="1">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rsidR="007C36EA" w:rsidRDefault="006A23B4">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rsidR="007C36EA" w:rsidRDefault="006A23B4">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rsidR="007C36EA" w:rsidRDefault="006A23B4">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 xml:space="preserve">for each </w:t>
      </w:r>
      <w:r>
        <w:rPr>
          <w:rStyle w:val="None"/>
          <w:rFonts w:ascii="Trebuchet MS" w:hAnsi="Trebuchet MS"/>
          <w:b/>
          <w:bCs/>
          <w:i/>
          <w:iCs/>
          <w:color w:val="004147"/>
          <w:u w:color="004147"/>
        </w:rPr>
        <w:t>AC</w:t>
      </w:r>
      <w:r>
        <w:rPr>
          <w:rStyle w:val="None"/>
          <w:rFonts w:ascii="Trebuchet MS" w:hAnsi="Trebuchet MS"/>
          <w:color w:val="004147"/>
          <w:u w:color="004147"/>
        </w:rPr>
        <w:t xml:space="preserve">. </w:t>
      </w:r>
    </w:p>
    <w:p w:rsidR="007C36EA" w:rsidRDefault="006A23B4">
      <w:pPr>
        <w:pStyle w:val="Nornal"/>
        <w:rPr>
          <w:rStyle w:val="None"/>
          <w:rFonts w:ascii="Trebuchet MS" w:eastAsia="Trebuchet MS" w:hAnsi="Trebuchet MS" w:cs="Trebuchet MS"/>
        </w:rPr>
      </w:pPr>
      <w:r>
        <w:rPr>
          <w:rStyle w:val="None"/>
          <w:rFonts w:ascii="Trebuchet MS" w:hAnsi="Trebuchet MS"/>
        </w:rPr>
        <w:t>Assessors must provide a mark from 1 to 4 for each assessment criteria within the unit. Assessors should use the mark descriptor grid as guidance so they can provide comprehensive feedback that is developmental for learners. Please be aware that not all th</w:t>
      </w:r>
      <w:r>
        <w:rPr>
          <w:rStyle w:val="None"/>
          <w:rFonts w:ascii="Trebuchet MS" w:hAnsi="Trebuchet MS"/>
        </w:rPr>
        <w:t xml:space="preserve">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rsidR="007C36EA" w:rsidRDefault="006A23B4">
      <w:pPr>
        <w:pStyle w:val="Nornal"/>
        <w:rPr>
          <w:rStyle w:val="None"/>
          <w:rFonts w:ascii="Trebuchet MS" w:eastAsia="Trebuchet MS" w:hAnsi="Trebuchet MS" w:cs="Trebuchet MS"/>
        </w:rPr>
      </w:pPr>
      <w:r>
        <w:rPr>
          <w:rStyle w:val="None"/>
          <w:rFonts w:ascii="Trebuchet MS" w:hAnsi="Trebuchet MS"/>
        </w:rPr>
        <w:t>The grid below shows the range for each unit assessment result based on total number of marks awarded across all assessmen</w:t>
      </w:r>
      <w:r>
        <w:rPr>
          <w:rStyle w:val="None"/>
          <w:rFonts w:ascii="Trebuchet MS" w:hAnsi="Trebuchet MS"/>
        </w:rPr>
        <w:t xml:space="preserve">t criteria.  </w:t>
      </w:r>
    </w:p>
    <w:p w:rsidR="007C36EA" w:rsidRDefault="006A23B4">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rsidR="007C36EA" w:rsidRDefault="006A23B4">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rsidR="007C36EA" w:rsidRDefault="006A23B4">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grades can be used internally by the centre.</w:t>
      </w:r>
    </w:p>
    <w:p w:rsidR="007C36EA" w:rsidRDefault="007C36EA">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7C36EA">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Unit result</w:t>
            </w:r>
          </w:p>
        </w:tc>
      </w:tr>
      <w:tr w:rsidR="007C36EA">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Fail</w:t>
            </w:r>
          </w:p>
        </w:tc>
      </w:tr>
      <w:tr w:rsidR="007C36EA">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Low Pass</w:t>
            </w:r>
          </w:p>
        </w:tc>
      </w:tr>
      <w:tr w:rsidR="007C36EA">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Pass</w:t>
            </w:r>
          </w:p>
        </w:tc>
      </w:tr>
      <w:tr w:rsidR="007C36EA">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rsidR="007C36EA" w:rsidRDefault="006A23B4">
            <w:pPr>
              <w:pStyle w:val="Nornal"/>
              <w:spacing w:after="60" w:line="276" w:lineRule="auto"/>
            </w:pPr>
            <w:r>
              <w:rPr>
                <w:rStyle w:val="None"/>
                <w:rFonts w:ascii="Trebuchet MS" w:hAnsi="Trebuchet MS"/>
                <w:b/>
                <w:bCs/>
              </w:rPr>
              <w:t>High Pass</w:t>
            </w:r>
          </w:p>
        </w:tc>
      </w:tr>
    </w:tbl>
    <w:p w:rsidR="007C36EA" w:rsidRDefault="007C36EA">
      <w:pPr>
        <w:pStyle w:val="BodyA"/>
        <w:widowControl w:val="0"/>
        <w:spacing w:line="240" w:lineRule="auto"/>
        <w:ind w:left="108" w:hanging="108"/>
        <w:rPr>
          <w:rStyle w:val="None"/>
          <w:rFonts w:ascii="Trebuchet MS" w:eastAsia="Trebuchet MS" w:hAnsi="Trebuchet MS" w:cs="Trebuchet MS"/>
          <w:b/>
          <w:bCs/>
          <w:sz w:val="36"/>
          <w:szCs w:val="36"/>
        </w:rPr>
      </w:pPr>
    </w:p>
    <w:p w:rsidR="007C36EA" w:rsidRDefault="006A23B4">
      <w:pPr>
        <w:pStyle w:val="BodyA"/>
      </w:pPr>
      <w:r>
        <w:rPr>
          <w:rStyle w:val="None"/>
          <w:rFonts w:ascii="Arial Unicode MS" w:hAnsi="Arial Unicode MS"/>
          <w:sz w:val="36"/>
          <w:szCs w:val="36"/>
        </w:rPr>
        <w:br w:type="page"/>
      </w:r>
    </w:p>
    <w:p w:rsidR="007C36EA" w:rsidRDefault="006A23B4">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7C36EA">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Descriptor</w:t>
            </w:r>
          </w:p>
        </w:tc>
      </w:tr>
      <w:tr w:rsidR="007C36EA">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where </w:t>
            </w:r>
            <w:r>
              <w:rPr>
                <w:rStyle w:val="None"/>
                <w:rFonts w:ascii="Trebuchet MS" w:hAnsi="Trebuchet MS"/>
              </w:rPr>
              <w:t>required to support answer.</w:t>
            </w:r>
          </w:p>
          <w:p w:rsidR="007C36EA" w:rsidRDefault="006A23B4">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rsidR="007C36EA" w:rsidRDefault="006A23B4">
            <w:pPr>
              <w:pStyle w:val="BodyA"/>
            </w:pPr>
            <w:r>
              <w:rPr>
                <w:rStyle w:val="None"/>
                <w:rFonts w:ascii="Trebuchet MS" w:hAnsi="Trebuchet MS"/>
              </w:rPr>
              <w:t>Presentation or structure of response is not appropriate and does not meet the requirement of the question/assessment brief.</w:t>
            </w:r>
          </w:p>
        </w:tc>
      </w:tr>
      <w:tr w:rsidR="007C36EA">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w:t>
            </w:r>
            <w:r>
              <w:rPr>
                <w:rStyle w:val="None"/>
                <w:rFonts w:ascii="Trebuchet MS" w:hAnsi="Trebuchet MS"/>
              </w:rPr>
              <w:t>answer. Satisfactory in-text referencing.</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rsidR="007C36EA" w:rsidRDefault="006A23B4">
            <w:pPr>
              <w:pStyle w:val="BodyA"/>
            </w:pPr>
            <w:r>
              <w:rPr>
                <w:rStyle w:val="None"/>
                <w:rFonts w:ascii="Trebuchet MS" w:hAnsi="Trebuchet MS"/>
              </w:rPr>
              <w:t>Required format adopted but some improvement required to the structure and presentation of the resp</w:t>
            </w:r>
            <w:r>
              <w:rPr>
                <w:rStyle w:val="None"/>
                <w:rFonts w:ascii="Trebuchet MS" w:hAnsi="Trebuchet MS"/>
              </w:rPr>
              <w:t>onse.</w:t>
            </w:r>
          </w:p>
        </w:tc>
      </w:tr>
      <w:tr w:rsidR="007C36EA">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answer. </w:t>
            </w:r>
            <w:r>
              <w:rPr>
                <w:rStyle w:val="None"/>
                <w:rFonts w:ascii="Trebuchet MS" w:hAnsi="Trebuchet MS"/>
              </w:rPr>
              <w:t> </w:t>
            </w:r>
            <w:r>
              <w:rPr>
                <w:rStyle w:val="None"/>
                <w:rFonts w:ascii="Trebuchet MS" w:hAnsi="Trebuchet MS"/>
              </w:rPr>
              <w:t>A good standard of in-text referencing.</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rsidR="007C36EA" w:rsidRDefault="006A23B4">
            <w:pPr>
              <w:pStyle w:val="BodyA"/>
            </w:pPr>
            <w:r>
              <w:rPr>
                <w:rStyle w:val="None"/>
                <w:rFonts w:ascii="Trebuchet MS" w:hAnsi="Trebuchet MS"/>
              </w:rPr>
              <w:t>Presentation and structure of response is appropriate for the question/task.</w:t>
            </w:r>
          </w:p>
        </w:tc>
      </w:tr>
      <w:tr w:rsidR="007C36EA">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rsidR="007C36EA" w:rsidRDefault="006A23B4">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Considerable evidence of appropriate</w:t>
            </w:r>
            <w:r>
              <w:rPr>
                <w:rStyle w:val="None"/>
                <w:rFonts w:ascii="Trebuchet MS" w:hAnsi="Trebuchet MS"/>
              </w:rPr>
              <w:t xml:space="preserve"> wider reading to inform answer. An excellent standard of in-text referencing.</w:t>
            </w:r>
          </w:p>
          <w:p w:rsidR="007C36EA" w:rsidRDefault="006A23B4">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rsidR="007C36EA" w:rsidRDefault="006A23B4">
            <w:pPr>
              <w:pStyle w:val="BodyA"/>
            </w:pPr>
            <w:r>
              <w:rPr>
                <w:rStyle w:val="None"/>
                <w:rFonts w:ascii="Trebuchet MS" w:hAnsi="Trebuchet MS"/>
              </w:rPr>
              <w:t>Presentation and structure of response is clear, coherent, and responds directly to th</w:t>
            </w:r>
            <w:r>
              <w:rPr>
                <w:rStyle w:val="None"/>
                <w:rFonts w:ascii="Trebuchet MS" w:hAnsi="Trebuchet MS"/>
              </w:rPr>
              <w:t>e requirements of the question/task.</w:t>
            </w:r>
          </w:p>
        </w:tc>
      </w:tr>
    </w:tbl>
    <w:p w:rsidR="007C36EA" w:rsidRDefault="007C36EA">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rsidR="007C36EA" w:rsidRDefault="007C36EA">
      <w:pPr>
        <w:pStyle w:val="BodyA"/>
        <w:spacing w:line="240" w:lineRule="auto"/>
        <w:rPr>
          <w:rStyle w:val="None"/>
          <w:rFonts w:ascii="Trebuchet MS" w:eastAsia="Trebuchet MS" w:hAnsi="Trebuchet MS" w:cs="Trebuchet MS"/>
        </w:rPr>
      </w:pPr>
    </w:p>
    <w:p w:rsidR="007C36EA" w:rsidRDefault="007C36EA">
      <w:pPr>
        <w:pStyle w:val="BodyA"/>
        <w:spacing w:line="240" w:lineRule="auto"/>
        <w:rPr>
          <w:rStyle w:val="None"/>
          <w:rFonts w:ascii="Trebuchet MS" w:eastAsia="Trebuchet MS" w:hAnsi="Trebuchet MS" w:cs="Trebuchet MS"/>
        </w:rPr>
      </w:pPr>
    </w:p>
    <w:p w:rsidR="007C36EA" w:rsidRDefault="006A23B4">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7C36EA">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sz w:val="32"/>
                <w:szCs w:val="32"/>
                <w:u w:color="004147"/>
              </w:rPr>
              <w:t>Unit 5HR02: Assessor Feedback to Learner</w:t>
            </w:r>
          </w:p>
        </w:tc>
      </w:tr>
      <w:tr w:rsidR="007C36EA">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7C36EA">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7C36EA">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bl>
    <w:p w:rsidR="007C36EA" w:rsidRDefault="007C36EA">
      <w:pPr>
        <w:pStyle w:val="Heading"/>
        <w:widowControl w:val="0"/>
        <w:spacing w:line="240" w:lineRule="auto"/>
        <w:ind w:left="108" w:hanging="108"/>
        <w:rPr>
          <w:rStyle w:val="None"/>
          <w:rFonts w:ascii="Trebuchet MS" w:eastAsia="Trebuchet MS" w:hAnsi="Trebuchet MS" w:cs="Trebuchet MS"/>
          <w:sz w:val="40"/>
          <w:szCs w:val="40"/>
        </w:rPr>
      </w:pPr>
    </w:p>
    <w:p w:rsidR="007C36EA" w:rsidRDefault="007C36EA">
      <w:pPr>
        <w:pStyle w:val="Heading"/>
        <w:widowControl w:val="0"/>
        <w:spacing w:line="240" w:lineRule="auto"/>
        <w:rPr>
          <w:rStyle w:val="None"/>
          <w:rFonts w:ascii="Trebuchet MS" w:eastAsia="Trebuchet MS" w:hAnsi="Trebuchet MS" w:cs="Trebuchet MS"/>
          <w:sz w:val="40"/>
          <w:szCs w:val="40"/>
        </w:rPr>
      </w:pPr>
    </w:p>
    <w:p w:rsidR="007C36EA" w:rsidRDefault="007C36EA">
      <w:pPr>
        <w:pStyle w:val="BodyA"/>
        <w:rPr>
          <w:rStyle w:val="None"/>
          <w:rFonts w:ascii="Trebuchet MS" w:eastAsia="Trebuchet MS" w:hAnsi="Trebuchet MS" w:cs="Trebuchet MS"/>
        </w:rPr>
      </w:pPr>
    </w:p>
    <w:p w:rsidR="007C36EA" w:rsidRDefault="006A23B4">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w:t>
      </w:r>
      <w:r>
        <w:rPr>
          <w:rStyle w:val="None"/>
          <w:rFonts w:ascii="Trebuchet MS" w:hAnsi="Trebuchet MS"/>
          <w:color w:val="004147"/>
          <w:u w:color="004147"/>
        </w:rPr>
        <w:t xml:space="preserve">– </w:t>
      </w:r>
      <w:r>
        <w:rPr>
          <w:rStyle w:val="None"/>
          <w:rFonts w:ascii="Trebuchet MS" w:hAnsi="Trebuchet MS"/>
          <w:color w:val="004147"/>
          <w:u w:color="004147"/>
        </w:rPr>
        <w:t xml:space="preserve">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rsidR="007C36EA" w:rsidRDefault="006A23B4">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rsidR="007C36EA" w:rsidRDefault="007C36EA">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7C36EA">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 xml:space="preserve">Task </w:t>
            </w:r>
            <w:r>
              <w:rPr>
                <w:rStyle w:val="None"/>
                <w:rFonts w:ascii="Trebuchet MS" w:hAnsi="Trebuchet MS"/>
                <w:b/>
                <w:bCs/>
                <w:color w:val="004147"/>
                <w:u w:color="004147"/>
              </w:rPr>
              <w:t xml:space="preserve">– </w:t>
            </w:r>
            <w:r>
              <w:rPr>
                <w:rStyle w:val="None"/>
                <w:rFonts w:ascii="Trebuchet MS" w:hAnsi="Trebuchet MS"/>
                <w:b/>
                <w:bCs/>
                <w:color w:val="004147"/>
                <w:u w:color="004147"/>
              </w:rPr>
              <w:t>response to questions</w:t>
            </w:r>
          </w:p>
        </w:tc>
      </w:tr>
      <w:tr w:rsidR="007C36EA">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rsidR="007C36EA" w:rsidRDefault="006A23B4">
            <w:pPr>
              <w:pStyle w:val="BodyA"/>
            </w:pPr>
            <w:r>
              <w:rPr>
                <w:rStyle w:val="None"/>
                <w:rFonts w:ascii="Trebuchet MS" w:hAnsi="Trebuchet MS"/>
                <w:b/>
                <w:bCs/>
                <w:color w:val="004147"/>
                <w:u w:color="004147"/>
              </w:rPr>
              <w:t>1-4</w:t>
            </w:r>
          </w:p>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Explain how </w:t>
            </w:r>
            <w:r>
              <w:rPr>
                <w:rStyle w:val="None"/>
                <w:rFonts w:ascii="Trebuchet MS" w:hAnsi="Trebuchet MS"/>
                <w:color w:val="004147"/>
                <w:u w:color="004147"/>
              </w:rPr>
              <w:t>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Explain the </w:t>
            </w:r>
            <w:r>
              <w:rPr>
                <w:rStyle w:val="None"/>
                <w:rFonts w:ascii="Trebuchet MS" w:hAnsi="Trebuchet MS"/>
                <w:color w:val="004147"/>
                <w:u w:color="004147"/>
              </w:rPr>
              <w:t>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Analyse the impact of </w:t>
            </w:r>
            <w:r>
              <w:rPr>
                <w:rStyle w:val="None"/>
                <w:rFonts w:ascii="Trebuchet MS" w:hAnsi="Trebuchet MS"/>
                <w:color w:val="004147"/>
                <w:u w:color="004147"/>
              </w:rPr>
              <w:t>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Evaluate the techniques used to support the process of </w:t>
            </w:r>
            <w:r>
              <w:rPr>
                <w:rStyle w:val="None"/>
                <w:rFonts w:ascii="Trebuchet MS" w:hAnsi="Trebuchet MS"/>
                <w:color w:val="004147"/>
                <w:u w:color="004147"/>
              </w:rPr>
              <w:t>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Evaluate the strengths and weaknesses of different methods of </w:t>
            </w:r>
            <w:r>
              <w:rPr>
                <w:rStyle w:val="None"/>
                <w:rFonts w:ascii="Trebuchet MS" w:hAnsi="Trebuchet MS"/>
                <w:color w:val="004147"/>
                <w:u w:color="004147"/>
              </w:rPr>
              <w:t>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 xml:space="preserve">Discuss factors that influence why </w:t>
            </w:r>
            <w:r>
              <w:rPr>
                <w:rStyle w:val="None"/>
                <w:rFonts w:ascii="Trebuchet MS" w:hAnsi="Trebuchet MS"/>
                <w:color w:val="004147"/>
                <w:u w:color="004147"/>
              </w:rPr>
              <w:t>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Compare different approaches to retaining</w:t>
            </w:r>
            <w:r>
              <w:rPr>
                <w:rStyle w:val="None"/>
                <w:rFonts w:ascii="Trebuchet MS" w:hAnsi="Trebuchet MS"/>
                <w:color w:val="004147"/>
                <w:u w:color="004147"/>
              </w:rPr>
              <w:t xml:space="preserve">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 xml:space="preserve">Assessor feedback first </w:t>
            </w:r>
            <w:r>
              <w:rPr>
                <w:rStyle w:val="None"/>
                <w:rFonts w:ascii="Trebuchet MS" w:hAnsi="Trebuchet MS"/>
                <w:i/>
                <w:iCs/>
                <w:color w:val="004147"/>
                <w:u w:color="004147"/>
              </w:rPr>
              <w:t>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 xml:space="preserve">Assessor feedback first </w:t>
            </w:r>
            <w:r>
              <w:rPr>
                <w:rStyle w:val="None"/>
                <w:rFonts w:ascii="Trebuchet MS" w:hAnsi="Trebuchet MS"/>
                <w:i/>
                <w:iCs/>
                <w:color w:val="004147"/>
                <w:u w:color="004147"/>
              </w:rPr>
              <w:t>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 xml:space="preserve">Assessor </w:t>
            </w:r>
            <w:r>
              <w:rPr>
                <w:rStyle w:val="None"/>
                <w:rFonts w:ascii="Trebuchet MS" w:hAnsi="Trebuchet MS"/>
                <w:i/>
                <w:iCs/>
                <w:color w:val="004147"/>
                <w:u w:color="004147"/>
              </w:rPr>
              <w:t>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6A23B4">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bl>
    <w:p w:rsidR="007C36EA" w:rsidRDefault="007C36EA">
      <w:pPr>
        <w:pStyle w:val="BodyA"/>
        <w:widowControl w:val="0"/>
        <w:spacing w:line="240" w:lineRule="auto"/>
        <w:ind w:left="108" w:hanging="108"/>
        <w:rPr>
          <w:rStyle w:val="None"/>
          <w:rFonts w:ascii="Trebuchet MS" w:eastAsia="Trebuchet MS" w:hAnsi="Trebuchet MS" w:cs="Trebuchet MS"/>
        </w:rPr>
      </w:pPr>
    </w:p>
    <w:p w:rsidR="007C36EA" w:rsidRDefault="007C36EA">
      <w:pPr>
        <w:pStyle w:val="BodyA"/>
        <w:widowControl w:val="0"/>
        <w:spacing w:line="240" w:lineRule="auto"/>
        <w:rPr>
          <w:rStyle w:val="None"/>
          <w:rFonts w:ascii="Trebuchet MS" w:eastAsia="Trebuchet MS" w:hAnsi="Trebuchet MS" w:cs="Trebuchet MS"/>
        </w:rPr>
      </w:pPr>
    </w:p>
    <w:p w:rsidR="007C36EA" w:rsidRDefault="007C36EA">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7C36EA">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lastRenderedPageBreak/>
              <w:t>Assessor Feedback Summary</w:t>
            </w:r>
          </w:p>
          <w:p w:rsidR="007C36EA" w:rsidRDefault="006A23B4">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summarise your </w:t>
            </w:r>
            <w:r>
              <w:rPr>
                <w:rStyle w:val="None"/>
                <w:rFonts w:ascii="Trebuchet MS" w:hAnsi="Trebuchet MS"/>
                <w:i/>
                <w:iCs/>
                <w:color w:val="004147"/>
                <w:u w:color="004147"/>
              </w:rPr>
              <w:t>feedback on the assessment overall. This should highlight strengths and any areas for improvement, either referring to specific ACs or commenting more generally across the assessment. (Note: developmental feedback on any ACs awarded a mark of 1 should have</w:t>
            </w:r>
            <w:r>
              <w:rPr>
                <w:rStyle w:val="None"/>
                <w:rFonts w:ascii="Trebuchet MS" w:hAnsi="Trebuchet MS"/>
                <w:i/>
                <w:iCs/>
                <w:color w:val="004147"/>
                <w:u w:color="004147"/>
              </w:rPr>
              <w:t xml:space="preserve"> already been provided in the relevant box of the assessment form above.</w:t>
            </w:r>
          </w:p>
          <w:p w:rsidR="007C36EA" w:rsidRDefault="006A23B4">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font colour</w:t>
            </w:r>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Resubmission 2</w:t>
            </w:r>
          </w:p>
        </w:tc>
      </w:tr>
      <w:tr w:rsidR="007C36EA">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rsidR="007C36EA" w:rsidRDefault="007C36EA"/>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rsidR="007C36EA" w:rsidRDefault="006A23B4">
            <w:pPr>
              <w:pStyle w:val="BodyA"/>
            </w:pPr>
            <w:r>
              <w:rPr>
                <w:rStyle w:val="None"/>
                <w:rFonts w:ascii="Trebuchet MS" w:hAnsi="Trebuchet MS"/>
                <w:i/>
                <w:iCs/>
                <w:color w:val="004147"/>
                <w:u w:color="004147"/>
                <w:shd w:val="clear" w:color="auto" w:fill="C0C0C0"/>
              </w:rPr>
              <w:t>I confirm that I am satisfied that</w:t>
            </w:r>
            <w:r>
              <w:rPr>
                <w:rStyle w:val="None"/>
                <w:rFonts w:ascii="Trebuchet MS" w:hAnsi="Trebuchet MS"/>
                <w:i/>
                <w:iCs/>
                <w:color w:val="004147"/>
                <w:u w:color="004147"/>
                <w:shd w:val="clear" w:color="auto" w:fill="C0C0C0"/>
              </w:rPr>
              <w:t xml:space="preserve">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r w:rsidR="007C36EA">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7C36EA" w:rsidRDefault="006A23B4">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C36EA" w:rsidRDefault="007C36EA"/>
        </w:tc>
      </w:tr>
    </w:tbl>
    <w:p w:rsidR="007C36EA" w:rsidRDefault="007C36EA">
      <w:pPr>
        <w:pStyle w:val="BodyA"/>
        <w:widowControl w:val="0"/>
        <w:spacing w:line="240" w:lineRule="auto"/>
        <w:ind w:left="108" w:hanging="108"/>
        <w:rPr>
          <w:rStyle w:val="None"/>
          <w:rFonts w:ascii="Trebuchet MS" w:eastAsia="Trebuchet MS" w:hAnsi="Trebuchet MS" w:cs="Trebuchet MS"/>
        </w:rPr>
      </w:pPr>
    </w:p>
    <w:p w:rsidR="007C36EA" w:rsidRDefault="007C36EA">
      <w:pPr>
        <w:pStyle w:val="BodyA"/>
        <w:widowControl w:val="0"/>
        <w:spacing w:line="240" w:lineRule="auto"/>
        <w:rPr>
          <w:rStyle w:val="None"/>
          <w:rFonts w:ascii="Trebuchet MS" w:eastAsia="Trebuchet MS" w:hAnsi="Trebuchet MS" w:cs="Trebuchet MS"/>
        </w:rPr>
      </w:pPr>
    </w:p>
    <w:p w:rsidR="007C36EA" w:rsidRDefault="006A23B4">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w:t>
      </w:r>
      <w:r>
        <w:rPr>
          <w:rStyle w:val="None"/>
          <w:rFonts w:ascii="Trebuchet MS" w:hAnsi="Trebuchet MS"/>
          <w:color w:val="004147"/>
          <w:u w:color="004147"/>
        </w:rPr>
        <w:t> </w:t>
      </w:r>
      <w:r>
        <w:rPr>
          <w:rStyle w:val="None"/>
          <w:rFonts w:ascii="Trebuchet MS" w:hAnsi="Trebuchet MS"/>
          <w:color w:val="004147"/>
          <w:u w:color="004147"/>
        </w:rPr>
        <w:t>A typed signature is not acceptable.</w:t>
      </w:r>
    </w:p>
    <w:p w:rsidR="007C36EA" w:rsidRDefault="007C36EA">
      <w:pPr>
        <w:pStyle w:val="BodyA"/>
        <w:rPr>
          <w:rStyle w:val="None"/>
          <w:rFonts w:ascii="Trebuchet MS" w:eastAsia="Trebuchet MS" w:hAnsi="Trebuchet MS" w:cs="Trebuchet MS"/>
        </w:rPr>
      </w:pPr>
    </w:p>
    <w:p w:rsidR="007C36EA" w:rsidRDefault="006A23B4">
      <w:pPr>
        <w:pStyle w:val="BodyA"/>
        <w:tabs>
          <w:tab w:val="left" w:pos="5425"/>
        </w:tabs>
      </w:pPr>
      <w:r>
        <w:rPr>
          <w:rStyle w:val="None"/>
          <w:rFonts w:ascii="Trebuchet MS" w:eastAsia="Trebuchet MS" w:hAnsi="Trebuchet MS" w:cs="Trebuchet MS"/>
        </w:rPr>
        <w:tab/>
      </w:r>
    </w:p>
    <w:sectPr w:rsidR="007C36EA">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23B4" w:rsidRDefault="006A23B4">
      <w:r>
        <w:separator/>
      </w:r>
    </w:p>
  </w:endnote>
  <w:endnote w:type="continuationSeparator" w:id="0">
    <w:p w:rsidR="006A23B4" w:rsidRDefault="006A2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Helvetica Neue">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Footer"/>
    </w:pPr>
    <w:r>
      <w:rPr>
        <w:rStyle w:val="ui-provider"/>
      </w:rPr>
      <w:tab/>
    </w:r>
    <w:r>
      <w:rPr>
        <w:rFonts w:ascii="Trebuchet MS" w:hAnsi="Trebuchet MS"/>
        <w:color w:val="004146"/>
        <w:u w:color="004146"/>
      </w:rPr>
      <w:t xml:space="preserve">Version 1 - </w:t>
    </w:r>
    <w:r>
      <w:rPr>
        <w:rFonts w:ascii="Trebuchet MS" w:hAnsi="Trebuchet MS"/>
        <w:color w:val="004146"/>
        <w:u w:color="004146"/>
      </w:rPr>
      <w:t>June 2024</w:t>
    </w:r>
    <w:r>
      <w:rPr>
        <w:rStyle w:val="ui-provider"/>
      </w:rPr>
      <w:tab/>
    </w:r>
    <w:r>
      <w:fldChar w:fldCharType="begin"/>
    </w:r>
    <w:r>
      <w:instrText xml:space="preserve"> PAGE </w:instrText>
    </w:r>
    <w:r w:rsidR="00D57752">
      <w:fldChar w:fldCharType="separate"/>
    </w:r>
    <w:r w:rsidR="00D57752">
      <w:rPr>
        <w:noProof/>
      </w:rPr>
      <w:t>2</w:t>
    </w:r>
    <w:r>
      <w:fldChar w:fldCharType="end"/>
    </w:r>
  </w:p>
  <w:p w:rsidR="007C36EA" w:rsidRDefault="006A23B4">
    <w:pPr>
      <w:pStyle w:val="Footer"/>
    </w:pPr>
    <w:r>
      <w:rPr>
        <w:noProof/>
        <w:color w:val="FFFFFF"/>
        <w:u w:color="FFFFFF"/>
        <w:lang w:val="en-GB"/>
      </w:rPr>
      <w:drawing>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rsidR="007C36EA" w:rsidRDefault="006A23B4">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rsidR="007C36EA" w:rsidRDefault="006A23B4">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Footer"/>
    </w:pPr>
    <w:r>
      <w:fldChar w:fldCharType="begin"/>
    </w:r>
    <w:r>
      <w:instrText xml:space="preserve"> PAGE </w:instrText>
    </w:r>
    <w:r w:rsidR="00D57752">
      <w:fldChar w:fldCharType="separate"/>
    </w:r>
    <w:r w:rsidR="00D57752">
      <w:rPr>
        <w:noProof/>
      </w:rPr>
      <w:t>3</w:t>
    </w:r>
    <w:r>
      <w:fldChar w:fldCharType="end"/>
    </w:r>
  </w:p>
  <w:p w:rsidR="007C36EA" w:rsidRDefault="006A23B4">
    <w:pPr>
      <w:pStyle w:val="Footer"/>
    </w:pPr>
    <w:r>
      <w:rPr>
        <w:rStyle w:val="ui-provider"/>
        <w:noProof/>
        <w:lang w:val="en-GB"/>
      </w:rPr>
      <w:drawing>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23B4" w:rsidRDefault="006A23B4">
      <w:r>
        <w:separator/>
      </w:r>
    </w:p>
  </w:footnote>
  <w:footnote w:type="continuationSeparator" w:id="0">
    <w:p w:rsidR="006A23B4" w:rsidRDefault="006A23B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Header"/>
      <w:tabs>
        <w:tab w:val="clear" w:pos="4513"/>
        <w:tab w:val="clear" w:pos="9026"/>
        <w:tab w:val="center" w:pos="3544"/>
        <w:tab w:val="right" w:pos="9839"/>
      </w:tabs>
    </w:pPr>
    <w:r>
      <w:rPr>
        <w:noProof/>
        <w:lang w:val="en-GB"/>
      </w:rPr>
      <w:drawing>
        <wp:anchor distT="152400" distB="152400" distL="152400" distR="152400" simplePos="0" relativeHeight="251657216"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Header"/>
    </w:pPr>
    <w:r>
      <w:rPr>
        <w:noProof/>
        <w:lang w:val="en-GB"/>
      </w:rPr>
      <w:drawing>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36EA" w:rsidRDefault="006A23B4">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440F1"/>
    <w:multiLevelType w:val="hybridMultilevel"/>
    <w:tmpl w:val="3318A106"/>
    <w:lvl w:ilvl="0" w:tplc="1610D37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382D1F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E8A99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008545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E4A9F2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E5498D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2E2ABE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018C30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0B2D1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nsid w:val="0DC31474"/>
    <w:multiLevelType w:val="hybridMultilevel"/>
    <w:tmpl w:val="D1B49332"/>
    <w:numStyleLink w:val="ImportedStyle6"/>
  </w:abstractNum>
  <w:abstractNum w:abstractNumId="2">
    <w:nsid w:val="16A33258"/>
    <w:multiLevelType w:val="hybridMultilevel"/>
    <w:tmpl w:val="45F05E14"/>
    <w:styleLink w:val="ImportedStyle5"/>
    <w:lvl w:ilvl="0" w:tplc="8C72825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5EC918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F5AC70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6396039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902D3E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AB292A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9FAFC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8169BE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F22B3B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nsid w:val="2FFE6623"/>
    <w:multiLevelType w:val="hybridMultilevel"/>
    <w:tmpl w:val="96944C26"/>
    <w:numStyleLink w:val="ImportedStyle3"/>
  </w:abstractNum>
  <w:abstractNum w:abstractNumId="4">
    <w:nsid w:val="34B7155B"/>
    <w:multiLevelType w:val="hybridMultilevel"/>
    <w:tmpl w:val="002283E2"/>
    <w:numStyleLink w:val="ImportedStyle4"/>
  </w:abstractNum>
  <w:abstractNum w:abstractNumId="5">
    <w:nsid w:val="3FB00538"/>
    <w:multiLevelType w:val="hybridMultilevel"/>
    <w:tmpl w:val="45F05E14"/>
    <w:numStyleLink w:val="ImportedStyle5"/>
  </w:abstractNum>
  <w:abstractNum w:abstractNumId="6">
    <w:nsid w:val="416A4BD7"/>
    <w:multiLevelType w:val="hybridMultilevel"/>
    <w:tmpl w:val="96944C26"/>
    <w:styleLink w:val="ImportedStyle3"/>
    <w:lvl w:ilvl="0" w:tplc="CBFAA9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4AA08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DAC532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F42622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16214B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94A78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BEAC4C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73EEF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FD2EA3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nsid w:val="59514CDD"/>
    <w:multiLevelType w:val="hybridMultilevel"/>
    <w:tmpl w:val="04BE48AC"/>
    <w:lvl w:ilvl="0" w:tplc="691A9BA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F1E67AA">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2167ADC">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CCBA8E10">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BBEBAAC">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1B82FB2">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DB2300E">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69848A8">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FDE5E28">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nsid w:val="60AC6CB6"/>
    <w:multiLevelType w:val="hybridMultilevel"/>
    <w:tmpl w:val="94E0DA18"/>
    <w:lvl w:ilvl="0" w:tplc="63623920">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D440D7E">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0DE45B80">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8F8E9D34">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56B84396">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5434D884">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CC44DD84">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B760780C">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EF0050FC">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9">
    <w:nsid w:val="67A03BFC"/>
    <w:multiLevelType w:val="hybridMultilevel"/>
    <w:tmpl w:val="D1B49332"/>
    <w:styleLink w:val="ImportedStyle6"/>
    <w:lvl w:ilvl="0" w:tplc="4EE8B45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614801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C8A330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98802E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B50BC4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6112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C4FDD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2668C9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85E935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nsid w:val="6EF92375"/>
    <w:multiLevelType w:val="hybridMultilevel"/>
    <w:tmpl w:val="002283E2"/>
    <w:styleLink w:val="ImportedStyle4"/>
    <w:lvl w:ilvl="0" w:tplc="F2600D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362738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81A66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CBA392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712C43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AF4302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50C75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86E52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3F6752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abstractNumId w:val="0"/>
  </w:num>
  <w:num w:numId="2">
    <w:abstractNumId w:val="8"/>
  </w:num>
  <w:num w:numId="3">
    <w:abstractNumId w:val="6"/>
  </w:num>
  <w:num w:numId="4">
    <w:abstractNumId w:val="3"/>
  </w:num>
  <w:num w:numId="5">
    <w:abstractNumId w:val="10"/>
  </w:num>
  <w:num w:numId="6">
    <w:abstractNumId w:val="4"/>
  </w:num>
  <w:num w:numId="7">
    <w:abstractNumId w:val="2"/>
  </w:num>
  <w:num w:numId="8">
    <w:abstractNumId w:val="5"/>
  </w:num>
  <w:num w:numId="9">
    <w:abstractNumId w:val="9"/>
  </w:num>
  <w:num w:numId="10">
    <w:abstractNumId w:val="1"/>
  </w:num>
  <w:num w:numId="11">
    <w:abstractNumId w:val="7"/>
  </w:num>
  <w:num w:numId="12">
    <w:abstractNumId w:val="7"/>
    <w:lvlOverride w:ilvl="0">
      <w:lvl w:ilvl="0" w:tplc="691A9BA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F1E67AA">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2167ADC">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CCBA8E1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BBEBAAC">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1B82FB2">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DB2300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69848A8">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FDE5E28">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7C36EA"/>
    <w:rsid w:val="006A23B4"/>
    <w:rsid w:val="007C36EA"/>
    <w:rsid w:val="00D57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2">
    <w:name w:val="heading 2"/>
    <w:next w:val="BodyA"/>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paragraph" w:styleId="BalloonText">
    <w:name w:val="Balloon Text"/>
    <w:basedOn w:val="Normal"/>
    <w:link w:val="BalloonTextChar"/>
    <w:uiPriority w:val="99"/>
    <w:semiHidden/>
    <w:unhideWhenUsed/>
    <w:rsid w:val="00D57752"/>
    <w:rPr>
      <w:rFonts w:ascii="Tahoma" w:hAnsi="Tahoma" w:cs="Tahoma"/>
      <w:sz w:val="16"/>
      <w:szCs w:val="16"/>
    </w:rPr>
  </w:style>
  <w:style w:type="character" w:customStyle="1" w:styleId="BalloonTextChar">
    <w:name w:val="Balloon Text Char"/>
    <w:basedOn w:val="DefaultParagraphFont"/>
    <w:link w:val="BalloonText"/>
    <w:uiPriority w:val="99"/>
    <w:semiHidden/>
    <w:rsid w:val="00D57752"/>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2">
    <w:name w:val="heading 2"/>
    <w:next w:val="BodyA"/>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paragraph" w:styleId="BalloonText">
    <w:name w:val="Balloon Text"/>
    <w:basedOn w:val="Normal"/>
    <w:link w:val="BalloonTextChar"/>
    <w:uiPriority w:val="99"/>
    <w:semiHidden/>
    <w:unhideWhenUsed/>
    <w:rsid w:val="00D57752"/>
    <w:rPr>
      <w:rFonts w:ascii="Tahoma" w:hAnsi="Tahoma" w:cs="Tahoma"/>
      <w:sz w:val="16"/>
      <w:szCs w:val="16"/>
    </w:rPr>
  </w:style>
  <w:style w:type="character" w:customStyle="1" w:styleId="BalloonTextChar">
    <w:name w:val="Balloon Text Char"/>
    <w:basedOn w:val="DefaultParagraphFont"/>
    <w:link w:val="BalloonText"/>
    <w:uiPriority w:val="99"/>
    <w:semiHidden/>
    <w:rsid w:val="00D57752"/>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org/uk/knowledge/guides/strategic-workforce-planning/" TargetMode="External"/><Relationship Id="rId18" Type="http://schemas.openxmlformats.org/officeDocument/2006/relationships/header" Target="header3.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co.uk/knowledge/strategy/organisational-development/workforce-planning-factsheet"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eader" Target="header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youtu.be/plFhYq4zNN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15</Pages>
  <Words>2461</Words>
  <Characters>14031</Characters>
  <Application>Microsoft Office Word</Application>
  <DocSecurity>0</DocSecurity>
  <Lines>116</Lines>
  <Paragraphs>32</Paragraphs>
  <ScaleCrop>false</ScaleCrop>
  <Company/>
  <LinksUpToDate>false</LinksUpToDate>
  <CharactersWithSpaces>16460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Lowri</cp:lastModifiedBy>
  <cp:revision>2</cp:revision>
  <dcterms:created xsi:type="dcterms:W3CDTF">2026-02-26T18:31:00Z</dcterms:created>
  <dcterms:modified xsi:type="dcterms:W3CDTF">2026-02-26T18:35:00Z</dcterms:modified>
</cp:coreProperties>
</file>