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6481CF3"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p>
    <w:p w14:paraId="378B6E05" w14:textId="7B088430" w:rsidR="00386FB8" w:rsidRDefault="00386FB8" w:rsidP="00C319EB">
      <w:pPr>
        <w:rPr>
          <w:rFonts w:ascii="Arial" w:hAnsi="Arial" w:cs="Arial"/>
          <w:sz w:val="22"/>
          <w:lang w:val="en-US" w:eastAsia="en-US"/>
        </w:rPr>
      </w:pPr>
    </w:p>
    <w:p w14:paraId="418F6A20" w14:textId="77777777" w:rsidR="00386FB8" w:rsidRPr="00D81A0D" w:rsidRDefault="00386FB8" w:rsidP="00C319EB">
      <w:pPr>
        <w:rPr>
          <w:rFonts w:ascii="Arial" w:hAnsi="Arial" w:cs="Arial"/>
          <w:lang w:val="en-US" w:eastAsia="en-US"/>
        </w:rPr>
      </w:pPr>
      <w:r w:rsidRPr="00D81A0D">
        <w:rPr>
          <w:rFonts w:ascii="Arial" w:hAnsi="Arial" w:cs="Arial"/>
          <w:lang w:val="en-US" w:eastAsia="en-US"/>
        </w:rPr>
        <w:t>Features IPv6</w:t>
      </w:r>
    </w:p>
    <w:p w14:paraId="01F879DA" w14:textId="77777777" w:rsidR="00386FB8" w:rsidRPr="00D81A0D" w:rsidRDefault="00386FB8" w:rsidP="00C319EB">
      <w:pPr>
        <w:rPr>
          <w:rFonts w:ascii="Arial" w:hAnsi="Arial" w:cs="Arial"/>
          <w:lang w:val="en-US" w:eastAsia="en-US"/>
        </w:rPr>
      </w:pPr>
    </w:p>
    <w:p w14:paraId="7B0D3EA3" w14:textId="3105749F" w:rsidR="00386FB8" w:rsidRPr="00D81A0D" w:rsidRDefault="00386FB8" w:rsidP="00C319EB">
      <w:pPr>
        <w:rPr>
          <w:rFonts w:ascii="Arial" w:hAnsi="Arial" w:cs="Arial"/>
          <w:lang w:val="en-US" w:eastAsia="en-US"/>
        </w:rPr>
      </w:pPr>
      <w:r w:rsidRPr="00D81A0D">
        <w:rPr>
          <w:rFonts w:ascii="Arial" w:hAnsi="Arial" w:cs="Arial"/>
          <w:lang w:val="en-US" w:eastAsia="en-US"/>
        </w:rPr>
        <w:t>Structure</w:t>
      </w:r>
    </w:p>
    <w:p w14:paraId="2CF7F712" w14:textId="7D20FDD7" w:rsidR="00386FB8" w:rsidRPr="00D81A0D" w:rsidRDefault="00386FB8" w:rsidP="00C319EB">
      <w:pPr>
        <w:rPr>
          <w:rFonts w:ascii="Arial" w:hAnsi="Arial" w:cs="Arial"/>
          <w:lang w:val="en-US" w:eastAsia="en-US"/>
        </w:rPr>
      </w:pPr>
    </w:p>
    <w:p w14:paraId="75B71611" w14:textId="696D9611" w:rsidR="00671684" w:rsidRPr="00D81A0D" w:rsidRDefault="003D18B2" w:rsidP="00C319EB">
      <w:pPr>
        <w:rPr>
          <w:rFonts w:ascii="Arial" w:hAnsi="Arial" w:cs="Arial"/>
          <w:lang w:val="en-US" w:eastAsia="en-US"/>
        </w:rPr>
      </w:pPr>
      <w:r w:rsidRPr="00D81A0D">
        <w:rPr>
          <w:rFonts w:ascii="Arial" w:hAnsi="Arial" w:cs="Arial"/>
          <w:lang w:val="en-US" w:eastAsia="en-US"/>
        </w:rPr>
        <w:t>The structure of an IPv6 address consists of a total of 128 bits which get divided into eight 16-bit blocks. Every single one of these blocks will then be converted into a 4-digit hexadecimal numbers that are separated into colon symbols. These numbers get converted into a series of ones and zeros.</w:t>
      </w:r>
      <w:r w:rsidR="0039482D" w:rsidRPr="00D81A0D">
        <w:rPr>
          <w:rFonts w:ascii="Arial" w:hAnsi="Arial" w:cs="Arial"/>
          <w:lang w:val="en-US" w:eastAsia="en-US"/>
        </w:rPr>
        <w:t xml:space="preserve"> The second half of the address is the interfaces ID. The MAC address is a system made up of a composed 48 bits and they get represented as a hexadecimal number.</w:t>
      </w:r>
      <w:r w:rsidR="00137D1A" w:rsidRPr="00D81A0D">
        <w:rPr>
          <w:rFonts w:ascii="Arial" w:hAnsi="Arial" w:cs="Arial"/>
          <w:lang w:val="en-US" w:eastAsia="en-US"/>
        </w:rPr>
        <w:t xml:space="preserve"> A link local </w:t>
      </w:r>
      <w:r w:rsidR="00547C02" w:rsidRPr="00D81A0D">
        <w:rPr>
          <w:rFonts w:ascii="Arial" w:hAnsi="Arial" w:cs="Arial"/>
          <w:lang w:val="en-US" w:eastAsia="en-US"/>
        </w:rPr>
        <w:t>address is an auto configured IPv6 address. The Link local addresses are made for a communication between an IPv6 host on a link only. These addresses will never be sent outside of the link due to them not being tor router able.</w:t>
      </w:r>
      <w:sdt>
        <w:sdtPr>
          <w:rPr>
            <w:rFonts w:ascii="Arial" w:hAnsi="Arial" w:cs="Arial"/>
            <w:lang w:val="en-US" w:eastAsia="en-US"/>
          </w:rPr>
          <w:id w:val="-983854892"/>
          <w:citation/>
        </w:sdtPr>
        <w:sdtContent>
          <w:r w:rsidR="00A738B9" w:rsidRPr="00D81A0D">
            <w:rPr>
              <w:rFonts w:ascii="Arial" w:hAnsi="Arial" w:cs="Arial"/>
              <w:lang w:val="en-US" w:eastAsia="en-US"/>
            </w:rPr>
            <w:fldChar w:fldCharType="begin"/>
          </w:r>
          <w:r w:rsidR="00A738B9" w:rsidRPr="00D81A0D">
            <w:rPr>
              <w:rFonts w:ascii="Arial" w:hAnsi="Arial" w:cs="Arial"/>
              <w:lang w:eastAsia="en-US"/>
            </w:rPr>
            <w:instrText xml:space="preserve"> CITATION tut \l 2057 </w:instrText>
          </w:r>
          <w:r w:rsidR="00A738B9" w:rsidRPr="00D81A0D">
            <w:rPr>
              <w:rFonts w:ascii="Arial" w:hAnsi="Arial" w:cs="Arial"/>
              <w:lang w:val="en-US" w:eastAsia="en-US"/>
            </w:rPr>
            <w:fldChar w:fldCharType="separate"/>
          </w:r>
          <w:r w:rsidR="00A738B9" w:rsidRPr="00D81A0D">
            <w:rPr>
              <w:rFonts w:ascii="Arial" w:hAnsi="Arial" w:cs="Arial"/>
              <w:noProof/>
              <w:lang w:eastAsia="en-US"/>
            </w:rPr>
            <w:t xml:space="preserve"> [1]</w:t>
          </w:r>
          <w:r w:rsidR="00A738B9" w:rsidRPr="00D81A0D">
            <w:rPr>
              <w:rFonts w:ascii="Arial" w:hAnsi="Arial" w:cs="Arial"/>
              <w:lang w:val="en-US" w:eastAsia="en-US"/>
            </w:rPr>
            <w:fldChar w:fldCharType="end"/>
          </w:r>
        </w:sdtContent>
      </w:sdt>
    </w:p>
    <w:p w14:paraId="3DE6DB3F" w14:textId="77777777" w:rsidR="00671684" w:rsidRPr="00D81A0D" w:rsidRDefault="00671684" w:rsidP="00C319EB">
      <w:pPr>
        <w:rPr>
          <w:rFonts w:ascii="Arial" w:hAnsi="Arial" w:cs="Arial"/>
          <w:lang w:val="en-US" w:eastAsia="en-US"/>
        </w:rPr>
      </w:pPr>
    </w:p>
    <w:p w14:paraId="637BF51D" w14:textId="2B9544AA" w:rsidR="00386FB8" w:rsidRPr="00D81A0D" w:rsidRDefault="00386FB8" w:rsidP="00C319EB">
      <w:pPr>
        <w:rPr>
          <w:rFonts w:ascii="Arial" w:hAnsi="Arial" w:cs="Arial"/>
          <w:lang w:val="en-US" w:eastAsia="en-US"/>
        </w:rPr>
      </w:pPr>
      <w:r w:rsidRPr="00D81A0D">
        <w:rPr>
          <w:rFonts w:ascii="Arial" w:hAnsi="Arial" w:cs="Arial"/>
          <w:lang w:val="en-US" w:eastAsia="en-US"/>
        </w:rPr>
        <w:t>Address Type</w:t>
      </w:r>
    </w:p>
    <w:p w14:paraId="187807C0" w14:textId="4FCE09FF" w:rsidR="00386FB8" w:rsidRPr="00D81A0D" w:rsidRDefault="00386FB8" w:rsidP="00C319EB">
      <w:pPr>
        <w:rPr>
          <w:rFonts w:ascii="Arial" w:hAnsi="Arial" w:cs="Arial"/>
          <w:lang w:val="en-US" w:eastAsia="en-US"/>
        </w:rPr>
      </w:pPr>
    </w:p>
    <w:p w14:paraId="2E624CC9" w14:textId="69BFD849" w:rsidR="00386FB8" w:rsidRPr="00D81A0D" w:rsidRDefault="00386FB8" w:rsidP="00C319EB">
      <w:pPr>
        <w:rPr>
          <w:rFonts w:ascii="Arial" w:hAnsi="Arial" w:cs="Arial"/>
          <w:lang w:val="en-US" w:eastAsia="en-US"/>
        </w:rPr>
      </w:pPr>
      <w:r w:rsidRPr="00D81A0D">
        <w:rPr>
          <w:rFonts w:ascii="Arial" w:hAnsi="Arial" w:cs="Arial"/>
          <w:lang w:val="en-US" w:eastAsia="en-US"/>
        </w:rPr>
        <w:t xml:space="preserve">IPv6 addresses are set into three different types Unicast Address, Anycast Address and Multicast Address. A unicast IP address identifies the single network interface. Once an IPv6 packet is sent it will only go to the single interface when using the unicast. The anycast IP address is an identifier which is a set of different interfaces that belong on multiple nodes. A node is a physical item that gets inserted into the network allowing you to send </w:t>
      </w:r>
      <w:r w:rsidR="00E65CE2" w:rsidRPr="00D81A0D">
        <w:rPr>
          <w:rFonts w:ascii="Arial" w:hAnsi="Arial" w:cs="Arial"/>
          <w:lang w:val="en-US" w:eastAsia="en-US"/>
        </w:rPr>
        <w:t xml:space="preserve">and receive information. The IPv6 packet that gets sent to the anycast will then be delivered to a node then to the sender identified which is found through the routing’s algorithm. A multicast IP address will identifier the set of interfaces which should belong in different allocated nodes. The IPv6 packet will be sent to all the interfaces which have been identified by the multicast. The IPv6 </w:t>
      </w:r>
      <w:r w:rsidR="000862CB" w:rsidRPr="00D81A0D">
        <w:rPr>
          <w:rFonts w:ascii="Arial" w:hAnsi="Arial" w:cs="Arial"/>
          <w:lang w:val="en-US" w:eastAsia="en-US"/>
        </w:rPr>
        <w:t>will not implement the broadcast address. Instead of doing this it will implement the multicast address for it to send all the packets to a selected group in order to avoid all the distributing nodes in the network. IPv6 will select the certain parts of the networks address which are unique and available.</w:t>
      </w:r>
      <w:sdt>
        <w:sdtPr>
          <w:rPr>
            <w:rFonts w:ascii="Arial" w:hAnsi="Arial" w:cs="Arial"/>
            <w:lang w:val="en-US" w:eastAsia="en-US"/>
          </w:rPr>
          <w:id w:val="-237553173"/>
          <w:citation/>
        </w:sdtPr>
        <w:sdtContent>
          <w:r w:rsidR="00A738B9" w:rsidRPr="00D81A0D">
            <w:rPr>
              <w:rFonts w:ascii="Arial" w:hAnsi="Arial" w:cs="Arial"/>
              <w:lang w:val="en-US" w:eastAsia="en-US"/>
            </w:rPr>
            <w:fldChar w:fldCharType="begin"/>
          </w:r>
          <w:r w:rsidR="00A738B9" w:rsidRPr="00D81A0D">
            <w:rPr>
              <w:rFonts w:ascii="Arial" w:hAnsi="Arial" w:cs="Arial"/>
              <w:lang w:eastAsia="en-US"/>
            </w:rPr>
            <w:instrText xml:space="preserve"> CITATION ipl \l 2057 </w:instrText>
          </w:r>
          <w:r w:rsidR="00A738B9" w:rsidRPr="00D81A0D">
            <w:rPr>
              <w:rFonts w:ascii="Arial" w:hAnsi="Arial" w:cs="Arial"/>
              <w:lang w:val="en-US" w:eastAsia="en-US"/>
            </w:rPr>
            <w:fldChar w:fldCharType="separate"/>
          </w:r>
          <w:r w:rsidR="00A738B9" w:rsidRPr="00D81A0D">
            <w:rPr>
              <w:rFonts w:ascii="Arial" w:hAnsi="Arial" w:cs="Arial"/>
              <w:noProof/>
              <w:lang w:eastAsia="en-US"/>
            </w:rPr>
            <w:t xml:space="preserve"> [2]</w:t>
          </w:r>
          <w:r w:rsidR="00A738B9" w:rsidRPr="00D81A0D">
            <w:rPr>
              <w:rFonts w:ascii="Arial" w:hAnsi="Arial" w:cs="Arial"/>
              <w:lang w:val="en-US" w:eastAsia="en-US"/>
            </w:rPr>
            <w:fldChar w:fldCharType="end"/>
          </w:r>
        </w:sdtContent>
      </w:sdt>
    </w:p>
    <w:p w14:paraId="10C4257E" w14:textId="3B97612B" w:rsidR="00386FB8" w:rsidRPr="00D81A0D" w:rsidRDefault="00386FB8" w:rsidP="00C319EB">
      <w:pPr>
        <w:rPr>
          <w:rFonts w:ascii="Arial" w:hAnsi="Arial" w:cs="Arial"/>
          <w:lang w:val="en-US" w:eastAsia="en-US"/>
        </w:rPr>
      </w:pPr>
      <w:r w:rsidRPr="00D81A0D">
        <w:rPr>
          <w:rFonts w:ascii="Arial" w:hAnsi="Arial" w:cs="Arial"/>
          <w:lang w:val="en-US" w:eastAsia="en-US"/>
        </w:rPr>
        <w:t xml:space="preserve"> </w:t>
      </w:r>
    </w:p>
    <w:p w14:paraId="39777907" w14:textId="603C3A5E" w:rsidR="00386FB8" w:rsidRPr="00D81A0D" w:rsidRDefault="00386FB8" w:rsidP="00C319EB">
      <w:pPr>
        <w:rPr>
          <w:rFonts w:ascii="Arial" w:hAnsi="Arial" w:cs="Arial"/>
          <w:lang w:val="en-US" w:eastAsia="en-US"/>
        </w:rPr>
      </w:pPr>
      <w:r w:rsidRPr="00D81A0D">
        <w:rPr>
          <w:rFonts w:ascii="Arial" w:hAnsi="Arial" w:cs="Arial"/>
          <w:lang w:val="en-US" w:eastAsia="en-US"/>
        </w:rPr>
        <w:t xml:space="preserve">Advanced </w:t>
      </w:r>
      <w:r w:rsidR="00E65CE2" w:rsidRPr="00D81A0D">
        <w:rPr>
          <w:rFonts w:ascii="Arial" w:hAnsi="Arial" w:cs="Arial"/>
          <w:lang w:val="en-US" w:eastAsia="en-US"/>
        </w:rPr>
        <w:t>Functionalities</w:t>
      </w:r>
    </w:p>
    <w:p w14:paraId="15CE9A0C" w14:textId="47E3542A" w:rsidR="00386FB8" w:rsidRPr="00D81A0D" w:rsidRDefault="00386FB8" w:rsidP="00C319EB">
      <w:pPr>
        <w:rPr>
          <w:rFonts w:ascii="Arial" w:hAnsi="Arial" w:cs="Arial"/>
          <w:lang w:val="en-US" w:eastAsia="en-US"/>
        </w:rPr>
      </w:pPr>
    </w:p>
    <w:p w14:paraId="7720B5D5" w14:textId="17C507CA" w:rsidR="0007429A" w:rsidRPr="00D81A0D" w:rsidRDefault="0007429A" w:rsidP="00C319EB">
      <w:pPr>
        <w:rPr>
          <w:rFonts w:ascii="Arial" w:hAnsi="Arial" w:cs="Arial"/>
          <w:lang w:val="en-US" w:eastAsia="en-US"/>
        </w:rPr>
      </w:pPr>
      <w:r w:rsidRPr="00D81A0D">
        <w:rPr>
          <w:rFonts w:ascii="Arial" w:hAnsi="Arial" w:cs="Arial"/>
          <w:lang w:val="en-US" w:eastAsia="en-US"/>
        </w:rPr>
        <w:t xml:space="preserve">Headers put all the unwanted information at the very end of the header. </w:t>
      </w:r>
      <w:r w:rsidR="00D27CEF" w:rsidRPr="00D81A0D">
        <w:rPr>
          <w:rFonts w:ascii="Arial" w:hAnsi="Arial" w:cs="Arial"/>
          <w:lang w:val="en-US" w:eastAsia="en-US"/>
        </w:rPr>
        <w:t>All</w:t>
      </w:r>
      <w:r w:rsidRPr="00D81A0D">
        <w:rPr>
          <w:rFonts w:ascii="Arial" w:hAnsi="Arial" w:cs="Arial"/>
          <w:lang w:val="en-US" w:eastAsia="en-US"/>
        </w:rPr>
        <w:t xml:space="preserve"> the information that is contained at the start of the header is for the router in order to make decisions making it very quickly as your priorities the main information.</w:t>
      </w:r>
      <w:r w:rsidR="00D27CEF" w:rsidRPr="00D81A0D">
        <w:rPr>
          <w:rFonts w:ascii="Arial" w:hAnsi="Arial" w:cs="Arial"/>
          <w:lang w:val="en-US" w:eastAsia="en-US"/>
        </w:rPr>
        <w:t xml:space="preserve"> IPv6 also allows you to be mobile. You can enable hosts for your phone no matter where you are in the world at the same time keeping the same IP address. IPv6 headers can add more information in the options port. For example, IPv4 can only have up to 40 bytes whereas IPv6 is able to have a much large size IPv6 packet itself.</w:t>
      </w:r>
      <w:r w:rsidR="00455FD7" w:rsidRPr="00D81A0D">
        <w:rPr>
          <w:rFonts w:ascii="Arial" w:hAnsi="Arial" w:cs="Arial"/>
          <w:lang w:val="en-US" w:eastAsia="en-US"/>
        </w:rPr>
        <w:t xml:space="preserve"> All of the functions of IPv6 </w:t>
      </w:r>
      <w:r w:rsidR="00EC0980" w:rsidRPr="00D81A0D">
        <w:rPr>
          <w:rFonts w:ascii="Arial" w:hAnsi="Arial" w:cs="Arial"/>
          <w:lang w:val="en-US" w:eastAsia="en-US"/>
        </w:rPr>
        <w:t>have been made for the Anycast mode to do packet rounding. Within this type of mode, you can use multiple interfaces across the internet as there assigned the same type of IP addresses. Whilst the routers are turned on it will simultaneously send the packets to the closet destination possible.</w:t>
      </w:r>
      <w:r w:rsidR="00314352" w:rsidRPr="00D81A0D">
        <w:rPr>
          <w:rFonts w:ascii="Arial" w:hAnsi="Arial" w:cs="Arial"/>
          <w:lang w:val="en-US" w:eastAsia="en-US"/>
        </w:rPr>
        <w:t xml:space="preserve"> The huge IP address scheme will allow the IPv6 to choose a specific device which is globally unique for its selected IP addresses. This will save the IP address and will make it so you wouldn’t need a NAT. NAT stands for Network Address Translation.</w:t>
      </w:r>
      <w:r w:rsidR="002A42BD" w:rsidRPr="00D81A0D">
        <w:rPr>
          <w:rFonts w:ascii="Arial" w:hAnsi="Arial" w:cs="Arial"/>
          <w:lang w:val="en-US" w:eastAsia="en-US"/>
        </w:rPr>
        <w:t xml:space="preserve"> This means the device will be allowed to send and receive data for one another. This means streaming services such as YouTube and Twitch can be used much more efficiently. The router will also be allowed to take certain decisions and proceed them to the uses as quickly the information gets </w:t>
      </w:r>
      <w:r w:rsidR="000E7CC8" w:rsidRPr="00D81A0D">
        <w:rPr>
          <w:rFonts w:ascii="Arial" w:hAnsi="Arial" w:cs="Arial"/>
          <w:lang w:val="en-US" w:eastAsia="en-US"/>
        </w:rPr>
        <w:t>sent,</w:t>
      </w:r>
      <w:r w:rsidR="002A42BD" w:rsidRPr="00D81A0D">
        <w:rPr>
          <w:rFonts w:ascii="Arial" w:hAnsi="Arial" w:cs="Arial"/>
          <w:lang w:val="en-US" w:eastAsia="en-US"/>
        </w:rPr>
        <w:t xml:space="preserve"> they will come straight to the user and they will be able to see it instantly.</w:t>
      </w:r>
      <w:r w:rsidR="002F797C" w:rsidRPr="00D81A0D">
        <w:rPr>
          <w:rFonts w:ascii="Arial" w:hAnsi="Arial" w:cs="Arial"/>
          <w:lang w:val="en-US" w:eastAsia="en-US"/>
        </w:rPr>
        <w:t xml:space="preserve"> IPv6’s headers have been simplified in order to move all of the unwanted information and the options to end </w:t>
      </w:r>
      <w:r w:rsidR="002F797C" w:rsidRPr="00D81A0D">
        <w:rPr>
          <w:rFonts w:ascii="Arial" w:hAnsi="Arial" w:cs="Arial"/>
          <w:lang w:val="en-US" w:eastAsia="en-US"/>
        </w:rPr>
        <w:lastRenderedPageBreak/>
        <w:t>the IPv6 headers. IPv6 headers are only twice the size of IPv4 even do that IPv6 address are four times the amount.</w:t>
      </w:r>
      <w:sdt>
        <w:sdtPr>
          <w:rPr>
            <w:rFonts w:ascii="Arial" w:hAnsi="Arial" w:cs="Arial"/>
            <w:lang w:val="en-US" w:eastAsia="en-US"/>
          </w:rPr>
          <w:id w:val="-471054309"/>
          <w:citation/>
        </w:sdtPr>
        <w:sdtContent>
          <w:r w:rsidR="00A738B9" w:rsidRPr="00D81A0D">
            <w:rPr>
              <w:rFonts w:ascii="Arial" w:hAnsi="Arial" w:cs="Arial"/>
              <w:lang w:val="en-US" w:eastAsia="en-US"/>
            </w:rPr>
            <w:fldChar w:fldCharType="begin"/>
          </w:r>
          <w:r w:rsidR="00A738B9" w:rsidRPr="00D81A0D">
            <w:rPr>
              <w:rFonts w:ascii="Arial" w:hAnsi="Arial" w:cs="Arial"/>
              <w:lang w:eastAsia="en-US"/>
            </w:rPr>
            <w:instrText xml:space="preserve"> CITATION tut1 \l 2057 </w:instrText>
          </w:r>
          <w:r w:rsidR="00A738B9" w:rsidRPr="00D81A0D">
            <w:rPr>
              <w:rFonts w:ascii="Arial" w:hAnsi="Arial" w:cs="Arial"/>
              <w:lang w:val="en-US" w:eastAsia="en-US"/>
            </w:rPr>
            <w:fldChar w:fldCharType="separate"/>
          </w:r>
          <w:r w:rsidR="00A738B9" w:rsidRPr="00D81A0D">
            <w:rPr>
              <w:rFonts w:ascii="Arial" w:hAnsi="Arial" w:cs="Arial"/>
              <w:noProof/>
              <w:lang w:eastAsia="en-US"/>
            </w:rPr>
            <w:t xml:space="preserve"> [3]</w:t>
          </w:r>
          <w:r w:rsidR="00A738B9" w:rsidRPr="00D81A0D">
            <w:rPr>
              <w:rFonts w:ascii="Arial" w:hAnsi="Arial" w:cs="Arial"/>
              <w:lang w:val="en-US" w:eastAsia="en-US"/>
            </w:rPr>
            <w:fldChar w:fldCharType="end"/>
          </w:r>
        </w:sdtContent>
      </w:sdt>
    </w:p>
    <w:p w14:paraId="5CBA17EA" w14:textId="77777777" w:rsidR="0007429A" w:rsidRPr="00D81A0D" w:rsidRDefault="0007429A" w:rsidP="00C319EB">
      <w:pPr>
        <w:rPr>
          <w:rFonts w:ascii="Arial" w:hAnsi="Arial" w:cs="Arial"/>
          <w:lang w:val="en-US" w:eastAsia="en-US"/>
        </w:rPr>
      </w:pPr>
    </w:p>
    <w:p w14:paraId="4FEE1F28" w14:textId="7C5AB1AE" w:rsidR="00386FB8" w:rsidRPr="00D81A0D" w:rsidRDefault="00386FB8" w:rsidP="00C319EB">
      <w:pPr>
        <w:rPr>
          <w:rFonts w:ascii="Arial" w:hAnsi="Arial" w:cs="Arial"/>
          <w:lang w:val="en-US" w:eastAsia="en-US"/>
        </w:rPr>
      </w:pPr>
      <w:r w:rsidRPr="00D81A0D">
        <w:rPr>
          <w:rFonts w:ascii="Arial" w:hAnsi="Arial" w:cs="Arial"/>
          <w:lang w:val="en-US" w:eastAsia="en-US"/>
        </w:rPr>
        <w:t>Security</w:t>
      </w:r>
    </w:p>
    <w:p w14:paraId="3E5F5147" w14:textId="69BDEE60" w:rsidR="003D18B2" w:rsidRPr="00D81A0D" w:rsidRDefault="003D18B2" w:rsidP="00C319EB">
      <w:pPr>
        <w:rPr>
          <w:rFonts w:ascii="Arial" w:hAnsi="Arial" w:cs="Arial"/>
          <w:lang w:val="en-US" w:eastAsia="en-US"/>
        </w:rPr>
      </w:pPr>
    </w:p>
    <w:p w14:paraId="366ED40F" w14:textId="1F71D9B5" w:rsidR="003D18B2" w:rsidRPr="00D81A0D" w:rsidRDefault="003D18B2" w:rsidP="00C319EB">
      <w:pPr>
        <w:rPr>
          <w:rFonts w:ascii="Arial" w:hAnsi="Arial" w:cs="Arial"/>
          <w:lang w:val="en-US" w:eastAsia="en-US"/>
        </w:rPr>
      </w:pPr>
      <w:r w:rsidRPr="00D81A0D">
        <w:rPr>
          <w:rFonts w:ascii="Arial" w:hAnsi="Arial" w:cs="Arial"/>
          <w:lang w:val="en-US" w:eastAsia="en-US"/>
        </w:rPr>
        <w:t xml:space="preserve">IPv6 </w:t>
      </w:r>
      <w:r w:rsidR="009C76E6" w:rsidRPr="00D81A0D">
        <w:rPr>
          <w:rFonts w:ascii="Arial" w:hAnsi="Arial" w:cs="Arial"/>
          <w:lang w:val="en-US" w:eastAsia="en-US"/>
        </w:rPr>
        <w:t>can</w:t>
      </w:r>
      <w:r w:rsidRPr="00D81A0D">
        <w:rPr>
          <w:rFonts w:ascii="Arial" w:hAnsi="Arial" w:cs="Arial"/>
          <w:lang w:val="en-US" w:eastAsia="en-US"/>
        </w:rPr>
        <w:t xml:space="preserve"> run </w:t>
      </w:r>
      <w:r w:rsidR="009C76E6" w:rsidRPr="00D81A0D">
        <w:rPr>
          <w:rFonts w:ascii="Arial" w:hAnsi="Arial" w:cs="Arial"/>
          <w:lang w:val="en-US" w:eastAsia="en-US"/>
        </w:rPr>
        <w:t>an</w:t>
      </w:r>
      <w:r w:rsidRPr="00D81A0D">
        <w:rPr>
          <w:rFonts w:ascii="Arial" w:hAnsi="Arial" w:cs="Arial"/>
          <w:lang w:val="en-US" w:eastAsia="en-US"/>
        </w:rPr>
        <w:t xml:space="preserve"> end to end encryption whilst the technology was made into IPv4 it </w:t>
      </w:r>
      <w:r w:rsidR="00C955C8" w:rsidRPr="00D81A0D">
        <w:rPr>
          <w:rFonts w:ascii="Arial" w:hAnsi="Arial" w:cs="Arial"/>
          <w:lang w:val="en-US" w:eastAsia="en-US"/>
        </w:rPr>
        <w:t>remains</w:t>
      </w:r>
      <w:r w:rsidRPr="00D81A0D">
        <w:rPr>
          <w:rFonts w:ascii="Arial" w:hAnsi="Arial" w:cs="Arial"/>
          <w:lang w:val="en-US" w:eastAsia="en-US"/>
        </w:rPr>
        <w:t xml:space="preserve"> an option that doesn’t get used very often. </w:t>
      </w:r>
      <w:r w:rsidR="009C76E6" w:rsidRPr="00D81A0D">
        <w:rPr>
          <w:rFonts w:ascii="Arial" w:hAnsi="Arial" w:cs="Arial"/>
          <w:lang w:val="en-US" w:eastAsia="en-US"/>
        </w:rPr>
        <w:t>These encryptions</w:t>
      </w:r>
      <w:r w:rsidRPr="00D81A0D">
        <w:rPr>
          <w:rFonts w:ascii="Arial" w:hAnsi="Arial" w:cs="Arial"/>
          <w:lang w:val="en-US" w:eastAsia="en-US"/>
        </w:rPr>
        <w:t xml:space="preserve"> ar</w:t>
      </w:r>
      <w:bookmarkStart w:id="0" w:name="_GoBack"/>
      <w:bookmarkEnd w:id="0"/>
      <w:r w:rsidRPr="00D81A0D">
        <w:rPr>
          <w:rFonts w:ascii="Arial" w:hAnsi="Arial" w:cs="Arial"/>
          <w:lang w:val="en-US" w:eastAsia="en-US"/>
        </w:rPr>
        <w:t xml:space="preserve">e used for todays VPNs these are the </w:t>
      </w:r>
      <w:r w:rsidR="009C76E6" w:rsidRPr="00D81A0D">
        <w:rPr>
          <w:rFonts w:ascii="Arial" w:hAnsi="Arial" w:cs="Arial"/>
          <w:lang w:val="en-US" w:eastAsia="en-US"/>
        </w:rPr>
        <w:t>standard</w:t>
      </w:r>
      <w:r w:rsidRPr="00D81A0D">
        <w:rPr>
          <w:rFonts w:ascii="Arial" w:hAnsi="Arial" w:cs="Arial"/>
          <w:lang w:val="en-US" w:eastAsia="en-US"/>
        </w:rPr>
        <w:t xml:space="preserve"> components </w:t>
      </w:r>
      <w:r w:rsidR="009C76E6" w:rsidRPr="00D81A0D">
        <w:rPr>
          <w:rFonts w:ascii="Arial" w:hAnsi="Arial" w:cs="Arial"/>
          <w:lang w:val="en-US" w:eastAsia="en-US"/>
        </w:rPr>
        <w:t>in an</w:t>
      </w:r>
      <w:r w:rsidRPr="00D81A0D">
        <w:rPr>
          <w:rFonts w:ascii="Arial" w:hAnsi="Arial" w:cs="Arial"/>
          <w:lang w:val="en-US" w:eastAsia="en-US"/>
        </w:rPr>
        <w:t xml:space="preserve"> IPv6</w:t>
      </w:r>
      <w:r w:rsidR="009C76E6" w:rsidRPr="00D81A0D">
        <w:rPr>
          <w:rFonts w:ascii="Arial" w:hAnsi="Arial" w:cs="Arial"/>
          <w:lang w:val="en-US" w:eastAsia="en-US"/>
        </w:rPr>
        <w:t>. All available for a connection and they are compatible devices and systems. A large spread of adoptions of IPv6 will make it extremely difficult for the person trying to get there information extremely difficult.</w:t>
      </w:r>
      <w:r w:rsidR="00C955C8" w:rsidRPr="00D81A0D">
        <w:rPr>
          <w:rFonts w:ascii="Arial" w:hAnsi="Arial" w:cs="Arial"/>
          <w:lang w:val="en-US" w:eastAsia="en-US"/>
        </w:rPr>
        <w:t xml:space="preserve"> IPv6 also is supported by more secure name resolutions. A protocol called SEND which stands for Secure </w:t>
      </w:r>
      <w:r w:rsidR="004B2066" w:rsidRPr="00D81A0D">
        <w:rPr>
          <w:rFonts w:ascii="Arial" w:hAnsi="Arial" w:cs="Arial"/>
          <w:lang w:val="en-US" w:eastAsia="en-US"/>
        </w:rPr>
        <w:t>Neighbor</w:t>
      </w:r>
      <w:r w:rsidR="00C955C8" w:rsidRPr="00D81A0D">
        <w:rPr>
          <w:rFonts w:ascii="Arial" w:hAnsi="Arial" w:cs="Arial"/>
          <w:lang w:val="en-US" w:eastAsia="en-US"/>
        </w:rPr>
        <w:t xml:space="preserve"> Discovery allows you to crypto confirmation which makes the host who claims to be said person it is to be on at a specific time. This makes it more </w:t>
      </w:r>
      <w:r w:rsidR="004B2066" w:rsidRPr="00D81A0D">
        <w:rPr>
          <w:rFonts w:ascii="Arial" w:hAnsi="Arial" w:cs="Arial"/>
          <w:lang w:val="en-US" w:eastAsia="en-US"/>
        </w:rPr>
        <w:t>difficult for</w:t>
      </w:r>
      <w:r w:rsidR="00C955C8" w:rsidRPr="00D81A0D">
        <w:rPr>
          <w:rFonts w:ascii="Arial" w:hAnsi="Arial" w:cs="Arial"/>
          <w:lang w:val="en-US" w:eastAsia="en-US"/>
        </w:rPr>
        <w:t xml:space="preserve"> people </w:t>
      </w:r>
      <w:r w:rsidR="007617F3" w:rsidRPr="00D81A0D">
        <w:rPr>
          <w:rFonts w:ascii="Arial" w:hAnsi="Arial" w:cs="Arial"/>
          <w:lang w:val="en-US" w:eastAsia="en-US"/>
        </w:rPr>
        <w:t>to gain access to your account information. With the older model of I</w:t>
      </w:r>
      <w:r w:rsidR="0039482D" w:rsidRPr="00D81A0D">
        <w:rPr>
          <w:rFonts w:ascii="Arial" w:hAnsi="Arial" w:cs="Arial"/>
          <w:lang w:val="en-US" w:eastAsia="en-US"/>
        </w:rPr>
        <w:t>Pv</w:t>
      </w:r>
      <w:r w:rsidR="007617F3" w:rsidRPr="00D81A0D">
        <w:rPr>
          <w:rFonts w:ascii="Arial" w:hAnsi="Arial" w:cs="Arial"/>
          <w:lang w:val="en-US" w:eastAsia="en-US"/>
        </w:rPr>
        <w:t>4 it is very easy for some to gain access to the conversation by either changing document of possible just being able to read it. Whereas an IPv6 makes it very difficult for an intruder to gain access to your documents.</w:t>
      </w:r>
      <w:sdt>
        <w:sdtPr>
          <w:rPr>
            <w:rFonts w:ascii="Arial" w:hAnsi="Arial" w:cs="Arial"/>
            <w:lang w:val="en-US" w:eastAsia="en-US"/>
          </w:rPr>
          <w:id w:val="-626544702"/>
          <w:citation/>
        </w:sdtPr>
        <w:sdtContent>
          <w:r w:rsidR="00A738B9" w:rsidRPr="00D81A0D">
            <w:rPr>
              <w:rFonts w:ascii="Arial" w:hAnsi="Arial" w:cs="Arial"/>
              <w:lang w:val="en-US" w:eastAsia="en-US"/>
            </w:rPr>
            <w:fldChar w:fldCharType="begin"/>
          </w:r>
          <w:r w:rsidR="00A738B9" w:rsidRPr="00D81A0D">
            <w:rPr>
              <w:rFonts w:ascii="Arial" w:hAnsi="Arial" w:cs="Arial"/>
              <w:lang w:eastAsia="en-US"/>
            </w:rPr>
            <w:instrText xml:space="preserve"> CITATION SOP \l 2057 </w:instrText>
          </w:r>
          <w:r w:rsidR="00A738B9" w:rsidRPr="00D81A0D">
            <w:rPr>
              <w:rFonts w:ascii="Arial" w:hAnsi="Arial" w:cs="Arial"/>
              <w:lang w:val="en-US" w:eastAsia="en-US"/>
            </w:rPr>
            <w:fldChar w:fldCharType="separate"/>
          </w:r>
          <w:r w:rsidR="00A738B9" w:rsidRPr="00D81A0D">
            <w:rPr>
              <w:rFonts w:ascii="Arial" w:hAnsi="Arial" w:cs="Arial"/>
              <w:noProof/>
              <w:lang w:eastAsia="en-US"/>
            </w:rPr>
            <w:t xml:space="preserve"> [4]</w:t>
          </w:r>
          <w:r w:rsidR="00A738B9" w:rsidRPr="00D81A0D">
            <w:rPr>
              <w:rFonts w:ascii="Arial" w:hAnsi="Arial" w:cs="Arial"/>
              <w:lang w:val="en-US" w:eastAsia="en-US"/>
            </w:rPr>
            <w:fldChar w:fldCharType="end"/>
          </w:r>
        </w:sdtContent>
      </w:sdt>
    </w:p>
    <w:p w14:paraId="2447BD12" w14:textId="3246545B" w:rsidR="00E24ABA" w:rsidRPr="00D81A0D" w:rsidRDefault="00E24ABA" w:rsidP="00C319EB">
      <w:pPr>
        <w:rPr>
          <w:rFonts w:ascii="Arial" w:hAnsi="Arial" w:cs="Arial"/>
          <w:lang w:val="en-US" w:eastAsia="en-US"/>
        </w:rPr>
      </w:pPr>
    </w:p>
    <w:p w14:paraId="4F1EE5C6" w14:textId="54BBC914" w:rsidR="00E24ABA" w:rsidRPr="00D81A0D" w:rsidRDefault="00E24ABA" w:rsidP="00C319EB">
      <w:pPr>
        <w:rPr>
          <w:rFonts w:ascii="Arial" w:hAnsi="Arial" w:cs="Arial"/>
          <w:lang w:val="en-US" w:eastAsia="en-US"/>
        </w:rPr>
      </w:pPr>
      <w:r w:rsidRPr="00D81A0D">
        <w:rPr>
          <w:rFonts w:ascii="Arial" w:hAnsi="Arial" w:cs="Arial"/>
          <w:lang w:val="en-US" w:eastAsia="en-US"/>
        </w:rPr>
        <w:t>Differences</w:t>
      </w:r>
      <w:r w:rsidR="00C46E63" w:rsidRPr="00D81A0D">
        <w:rPr>
          <w:rFonts w:ascii="Arial" w:hAnsi="Arial" w:cs="Arial"/>
          <w:lang w:val="en-US" w:eastAsia="en-US"/>
        </w:rPr>
        <w:t xml:space="preserve"> and Similarities</w:t>
      </w:r>
    </w:p>
    <w:p w14:paraId="1F5FF365" w14:textId="3F09300D" w:rsidR="00E24ABA" w:rsidRPr="00D81A0D" w:rsidRDefault="00E24ABA" w:rsidP="00C319EB">
      <w:pPr>
        <w:rPr>
          <w:rFonts w:ascii="Arial" w:hAnsi="Arial" w:cs="Arial"/>
          <w:lang w:val="en-US" w:eastAsia="en-US"/>
        </w:rPr>
      </w:pPr>
    </w:p>
    <w:p w14:paraId="5E852BB4" w14:textId="04469F94" w:rsidR="00E24ABA" w:rsidRPr="00D81A0D" w:rsidRDefault="00E24ABA" w:rsidP="00C319EB">
      <w:pPr>
        <w:rPr>
          <w:rFonts w:ascii="Arial" w:hAnsi="Arial" w:cs="Arial"/>
          <w:lang w:val="en-US" w:eastAsia="en-US"/>
        </w:rPr>
      </w:pPr>
      <w:r w:rsidRPr="00D81A0D">
        <w:rPr>
          <w:rFonts w:ascii="Arial" w:hAnsi="Arial" w:cs="Arial"/>
          <w:lang w:val="en-US" w:eastAsia="en-US"/>
        </w:rPr>
        <w:t>The IPv4 and IPv6 both share similarities and they both will until IPv6 makes IPv4 obsolete. IPv4 is made with 32 bits but IPv6 is made up of a total of 128 bits which is four times the amount. This means overall IPv4 can only have a total of 4.3 billion address available whereas IPv6 can have up to 340 trillion address. IPv4 has 4 groups with a 2-hexadecimal digit. But IPv6 is split across 8 groups which each contain 4 hexadecimal digits.</w:t>
      </w:r>
      <w:r w:rsidR="009B0CF8" w:rsidRPr="00D81A0D">
        <w:rPr>
          <w:rFonts w:ascii="Arial" w:hAnsi="Arial" w:cs="Arial"/>
          <w:lang w:val="en-US" w:eastAsia="en-US"/>
        </w:rPr>
        <w:t xml:space="preserve"> This makes IPv6 so much better as very single smartphone and tablets each require </w:t>
      </w:r>
      <w:r w:rsidR="00A738B9" w:rsidRPr="00D81A0D">
        <w:rPr>
          <w:rFonts w:ascii="Arial" w:hAnsi="Arial" w:cs="Arial"/>
          <w:lang w:val="en-US" w:eastAsia="en-US"/>
        </w:rPr>
        <w:t>an</w:t>
      </w:r>
      <w:r w:rsidR="009B0CF8" w:rsidRPr="00D81A0D">
        <w:rPr>
          <w:rFonts w:ascii="Arial" w:hAnsi="Arial" w:cs="Arial"/>
          <w:lang w:val="en-US" w:eastAsia="en-US"/>
        </w:rPr>
        <w:t xml:space="preserve"> IP address and with the increase of </w:t>
      </w:r>
      <w:r w:rsidR="00686A20" w:rsidRPr="00D81A0D">
        <w:rPr>
          <w:rFonts w:ascii="Arial" w:hAnsi="Arial" w:cs="Arial"/>
          <w:lang w:val="en-US" w:eastAsia="en-US"/>
        </w:rPr>
        <w:t>device being sold and the amount of people getting devices means IPv6 is the best and only usable one for the future.</w:t>
      </w:r>
      <w:sdt>
        <w:sdtPr>
          <w:rPr>
            <w:rFonts w:ascii="Arial" w:hAnsi="Arial" w:cs="Arial"/>
            <w:lang w:val="en-US" w:eastAsia="en-US"/>
          </w:rPr>
          <w:id w:val="-1621451096"/>
          <w:citation/>
        </w:sdtPr>
        <w:sdtContent>
          <w:r w:rsidR="00A738B9" w:rsidRPr="00D81A0D">
            <w:rPr>
              <w:rFonts w:ascii="Arial" w:hAnsi="Arial" w:cs="Arial"/>
              <w:lang w:val="en-US" w:eastAsia="en-US"/>
            </w:rPr>
            <w:fldChar w:fldCharType="begin"/>
          </w:r>
          <w:r w:rsidR="00A738B9" w:rsidRPr="00D81A0D">
            <w:rPr>
              <w:rFonts w:ascii="Arial" w:hAnsi="Arial" w:cs="Arial"/>
              <w:lang w:eastAsia="en-US"/>
            </w:rPr>
            <w:instrText xml:space="preserve"> CITATION ipl1 \l 2057 </w:instrText>
          </w:r>
          <w:r w:rsidR="00A738B9" w:rsidRPr="00D81A0D">
            <w:rPr>
              <w:rFonts w:ascii="Arial" w:hAnsi="Arial" w:cs="Arial"/>
              <w:lang w:val="en-US" w:eastAsia="en-US"/>
            </w:rPr>
            <w:fldChar w:fldCharType="separate"/>
          </w:r>
          <w:r w:rsidR="00A738B9" w:rsidRPr="00D81A0D">
            <w:rPr>
              <w:rFonts w:ascii="Arial" w:hAnsi="Arial" w:cs="Arial"/>
              <w:noProof/>
              <w:lang w:eastAsia="en-US"/>
            </w:rPr>
            <w:t xml:space="preserve"> [5]</w:t>
          </w:r>
          <w:r w:rsidR="00A738B9" w:rsidRPr="00D81A0D">
            <w:rPr>
              <w:rFonts w:ascii="Arial" w:hAnsi="Arial" w:cs="Arial"/>
              <w:lang w:val="en-US" w:eastAsia="en-US"/>
            </w:rPr>
            <w:fldChar w:fldCharType="end"/>
          </w:r>
        </w:sdtContent>
      </w:sdt>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lastRenderedPageBreak/>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DE2B77" w:rsidRPr="004A1148" w14:paraId="166CE3E7" w14:textId="77777777" w:rsidTr="005554AB">
        <w:trPr>
          <w:cantSplit/>
          <w:trHeight w:val="510"/>
          <w:jc w:val="center"/>
        </w:trPr>
        <w:tc>
          <w:tcPr>
            <w:tcW w:w="1412" w:type="dxa"/>
            <w:vAlign w:val="bottom"/>
          </w:tcPr>
          <w:p w14:paraId="2C3618AC" w14:textId="54D644A8" w:rsidR="00DE2B77" w:rsidRPr="004A1148" w:rsidRDefault="00DE2B77" w:rsidP="00DE2B77">
            <w:pPr>
              <w:pStyle w:val="TableText"/>
              <w:ind w:left="284"/>
              <w:rPr>
                <w:rFonts w:cs="Arial"/>
              </w:rPr>
            </w:pPr>
            <w:r>
              <w:rPr>
                <w:rFonts w:cs="Arial"/>
              </w:rPr>
              <w:t>B – 2000</w:t>
            </w:r>
          </w:p>
        </w:tc>
        <w:tc>
          <w:tcPr>
            <w:tcW w:w="2561" w:type="dxa"/>
            <w:vAlign w:val="bottom"/>
          </w:tcPr>
          <w:p w14:paraId="325D5AA6" w14:textId="126CE87E" w:rsidR="00DE2B77" w:rsidRPr="004A1148" w:rsidRDefault="00DE2B77" w:rsidP="00DE2B77">
            <w:pPr>
              <w:pStyle w:val="TableText"/>
              <w:rPr>
                <w:rFonts w:cs="Arial"/>
              </w:rPr>
            </w:pPr>
            <w:r>
              <w:rPr>
                <w:rFonts w:cs="Arial"/>
              </w:rPr>
              <w:t>172.16.2.0</w:t>
            </w:r>
          </w:p>
        </w:tc>
        <w:tc>
          <w:tcPr>
            <w:tcW w:w="2552" w:type="dxa"/>
          </w:tcPr>
          <w:p w14:paraId="64D79944" w14:textId="09F20E83" w:rsidR="00DE2B77" w:rsidRPr="004A1148" w:rsidRDefault="00DE2B77" w:rsidP="00DE2B77">
            <w:pPr>
              <w:pStyle w:val="TableText"/>
              <w:rPr>
                <w:rFonts w:cs="Arial"/>
              </w:rPr>
            </w:pPr>
            <w:r>
              <w:rPr>
                <w:rFonts w:cs="Arial"/>
              </w:rPr>
              <w:t>255.255.248.0</w:t>
            </w:r>
          </w:p>
        </w:tc>
        <w:tc>
          <w:tcPr>
            <w:tcW w:w="2724" w:type="dxa"/>
            <w:vAlign w:val="bottom"/>
          </w:tcPr>
          <w:p w14:paraId="426B55D1" w14:textId="18A76E50" w:rsidR="00DE2B77" w:rsidRPr="004A1148" w:rsidRDefault="00DE2B77" w:rsidP="00DE2B77">
            <w:pPr>
              <w:pStyle w:val="TableText"/>
              <w:rPr>
                <w:rFonts w:cs="Arial"/>
              </w:rPr>
            </w:pPr>
            <w:r>
              <w:rPr>
                <w:rFonts w:cs="Arial"/>
              </w:rPr>
              <w:t>172.16.2.1</w:t>
            </w:r>
          </w:p>
        </w:tc>
        <w:tc>
          <w:tcPr>
            <w:tcW w:w="2922" w:type="dxa"/>
            <w:vAlign w:val="bottom"/>
          </w:tcPr>
          <w:p w14:paraId="2AC7FFA7" w14:textId="59E6DFC8" w:rsidR="00DE2B77" w:rsidRPr="004A1148" w:rsidRDefault="00DE2B77" w:rsidP="00DE2B77">
            <w:pPr>
              <w:pStyle w:val="TableText"/>
              <w:rPr>
                <w:rFonts w:cs="Arial"/>
              </w:rPr>
            </w:pPr>
            <w:r>
              <w:rPr>
                <w:rFonts w:cs="Arial"/>
              </w:rPr>
              <w:t>172.16.9.254</w:t>
            </w:r>
          </w:p>
        </w:tc>
        <w:tc>
          <w:tcPr>
            <w:tcW w:w="2905" w:type="dxa"/>
            <w:vAlign w:val="bottom"/>
          </w:tcPr>
          <w:p w14:paraId="55A78382" w14:textId="7CC2EA1C" w:rsidR="00DE2B77" w:rsidRPr="004A1148" w:rsidRDefault="00DE2B77" w:rsidP="00DE2B77">
            <w:pPr>
              <w:pStyle w:val="TableText"/>
              <w:ind w:left="284"/>
              <w:rPr>
                <w:rFonts w:cs="Arial"/>
              </w:rPr>
            </w:pPr>
            <w:r>
              <w:rPr>
                <w:rFonts w:cs="Arial"/>
              </w:rPr>
              <w:t>172.16.9.255</w:t>
            </w:r>
          </w:p>
        </w:tc>
      </w:tr>
      <w:tr w:rsidR="00DE2B77" w:rsidRPr="004A1148" w14:paraId="25431512" w14:textId="77777777" w:rsidTr="005554AB">
        <w:trPr>
          <w:cantSplit/>
          <w:trHeight w:val="510"/>
          <w:jc w:val="center"/>
        </w:trPr>
        <w:tc>
          <w:tcPr>
            <w:tcW w:w="1412" w:type="dxa"/>
            <w:vAlign w:val="bottom"/>
          </w:tcPr>
          <w:p w14:paraId="6A6FC7F1" w14:textId="7C1CCDB0" w:rsidR="00DE2B77" w:rsidRPr="004A1148" w:rsidRDefault="00DE2B77" w:rsidP="00DE2B77">
            <w:pPr>
              <w:pStyle w:val="TableText"/>
              <w:ind w:left="284"/>
              <w:rPr>
                <w:rFonts w:cs="Arial"/>
              </w:rPr>
            </w:pPr>
            <w:r>
              <w:rPr>
                <w:rFonts w:cs="Arial"/>
              </w:rPr>
              <w:t>D – 500</w:t>
            </w:r>
          </w:p>
        </w:tc>
        <w:tc>
          <w:tcPr>
            <w:tcW w:w="2561" w:type="dxa"/>
            <w:vAlign w:val="bottom"/>
          </w:tcPr>
          <w:p w14:paraId="5D565D23" w14:textId="4BC84ACB" w:rsidR="00DE2B77" w:rsidRPr="004A1148" w:rsidRDefault="00DE2B77" w:rsidP="00DE2B77">
            <w:pPr>
              <w:pStyle w:val="TableText"/>
              <w:rPr>
                <w:rFonts w:cs="Arial"/>
              </w:rPr>
            </w:pPr>
            <w:r>
              <w:rPr>
                <w:rFonts w:cs="Arial"/>
              </w:rPr>
              <w:t>172.16.10.0</w:t>
            </w:r>
          </w:p>
        </w:tc>
        <w:tc>
          <w:tcPr>
            <w:tcW w:w="2552" w:type="dxa"/>
          </w:tcPr>
          <w:p w14:paraId="5E77A652" w14:textId="400A8D5F" w:rsidR="00DE2B77" w:rsidRPr="004A1148" w:rsidRDefault="00DE2B77" w:rsidP="00DE2B77">
            <w:pPr>
              <w:pStyle w:val="TableText"/>
              <w:rPr>
                <w:rFonts w:cs="Arial"/>
              </w:rPr>
            </w:pPr>
            <w:r>
              <w:rPr>
                <w:rFonts w:cs="Arial"/>
              </w:rPr>
              <w:t>255.255.254.0</w:t>
            </w:r>
          </w:p>
        </w:tc>
        <w:tc>
          <w:tcPr>
            <w:tcW w:w="2724" w:type="dxa"/>
            <w:vAlign w:val="bottom"/>
          </w:tcPr>
          <w:p w14:paraId="553FF9D4" w14:textId="28631C9B" w:rsidR="00DE2B77" w:rsidRPr="004A1148" w:rsidRDefault="00DE2B77" w:rsidP="00DE2B77">
            <w:pPr>
              <w:pStyle w:val="TableText"/>
              <w:rPr>
                <w:rFonts w:cs="Arial"/>
              </w:rPr>
            </w:pPr>
            <w:r>
              <w:rPr>
                <w:rFonts w:cs="Arial"/>
              </w:rPr>
              <w:t>172.16.10.1</w:t>
            </w:r>
          </w:p>
        </w:tc>
        <w:tc>
          <w:tcPr>
            <w:tcW w:w="2922" w:type="dxa"/>
            <w:vAlign w:val="bottom"/>
          </w:tcPr>
          <w:p w14:paraId="12602C5C" w14:textId="69006E7D" w:rsidR="00DE2B77" w:rsidRPr="004A1148" w:rsidRDefault="00DE2B77" w:rsidP="00DE2B77">
            <w:pPr>
              <w:pStyle w:val="TableText"/>
              <w:rPr>
                <w:rFonts w:cs="Arial"/>
              </w:rPr>
            </w:pPr>
            <w:r>
              <w:rPr>
                <w:rFonts w:cs="Arial"/>
              </w:rPr>
              <w:t>172.16.11.254</w:t>
            </w:r>
          </w:p>
        </w:tc>
        <w:tc>
          <w:tcPr>
            <w:tcW w:w="2905" w:type="dxa"/>
            <w:vAlign w:val="bottom"/>
          </w:tcPr>
          <w:p w14:paraId="0E927FF2" w14:textId="6E8C8450" w:rsidR="00DE2B77" w:rsidRPr="004A1148" w:rsidRDefault="00DE2B77" w:rsidP="00DE2B77">
            <w:pPr>
              <w:pStyle w:val="TableText"/>
              <w:ind w:left="284"/>
              <w:rPr>
                <w:rFonts w:cs="Arial"/>
              </w:rPr>
            </w:pPr>
            <w:r>
              <w:rPr>
                <w:rFonts w:cs="Arial"/>
              </w:rPr>
              <w:t>172.16.11.255</w:t>
            </w:r>
          </w:p>
        </w:tc>
      </w:tr>
      <w:tr w:rsidR="00DE2B77" w:rsidRPr="004A1148" w14:paraId="1804910C" w14:textId="77777777" w:rsidTr="005554AB">
        <w:trPr>
          <w:cantSplit/>
          <w:trHeight w:val="510"/>
          <w:jc w:val="center"/>
        </w:trPr>
        <w:tc>
          <w:tcPr>
            <w:tcW w:w="1412" w:type="dxa"/>
            <w:vAlign w:val="bottom"/>
          </w:tcPr>
          <w:p w14:paraId="198C292F" w14:textId="27214544" w:rsidR="00DE2B77" w:rsidRPr="004A1148" w:rsidRDefault="00DE2B77" w:rsidP="00DE2B77">
            <w:pPr>
              <w:pStyle w:val="TableText"/>
              <w:ind w:left="284"/>
              <w:rPr>
                <w:rFonts w:cs="Arial"/>
              </w:rPr>
            </w:pPr>
            <w:r>
              <w:rPr>
                <w:rFonts w:cs="Arial"/>
              </w:rPr>
              <w:t>F – 180</w:t>
            </w:r>
          </w:p>
        </w:tc>
        <w:tc>
          <w:tcPr>
            <w:tcW w:w="2561" w:type="dxa"/>
            <w:vAlign w:val="bottom"/>
          </w:tcPr>
          <w:p w14:paraId="3114BB27" w14:textId="5DEA26FC" w:rsidR="00DE2B77" w:rsidRPr="004A1148" w:rsidRDefault="00DE2B77" w:rsidP="00DE2B77">
            <w:pPr>
              <w:pStyle w:val="TableText"/>
              <w:rPr>
                <w:rFonts w:cs="Arial"/>
              </w:rPr>
            </w:pPr>
            <w:r>
              <w:rPr>
                <w:rFonts w:cs="Arial"/>
              </w:rPr>
              <w:t>172.16.12.0</w:t>
            </w:r>
          </w:p>
        </w:tc>
        <w:tc>
          <w:tcPr>
            <w:tcW w:w="2552" w:type="dxa"/>
          </w:tcPr>
          <w:p w14:paraId="0D8FD5C7" w14:textId="40252158" w:rsidR="00DE2B77" w:rsidRPr="004A1148" w:rsidRDefault="00DE2B77" w:rsidP="00DE2B77">
            <w:pPr>
              <w:pStyle w:val="TableText"/>
              <w:rPr>
                <w:rFonts w:cs="Arial"/>
              </w:rPr>
            </w:pPr>
            <w:r>
              <w:rPr>
                <w:rFonts w:cs="Arial"/>
              </w:rPr>
              <w:t>255.255.255.0</w:t>
            </w:r>
          </w:p>
        </w:tc>
        <w:tc>
          <w:tcPr>
            <w:tcW w:w="2724" w:type="dxa"/>
            <w:vAlign w:val="bottom"/>
          </w:tcPr>
          <w:p w14:paraId="035CA129" w14:textId="15EAF744" w:rsidR="00DE2B77" w:rsidRPr="004A1148" w:rsidRDefault="00DE2B77" w:rsidP="00DE2B77">
            <w:pPr>
              <w:pStyle w:val="TableText"/>
              <w:rPr>
                <w:rFonts w:cs="Arial"/>
              </w:rPr>
            </w:pPr>
            <w:r>
              <w:rPr>
                <w:rFonts w:cs="Arial"/>
              </w:rPr>
              <w:t>172.16.12.1</w:t>
            </w:r>
          </w:p>
        </w:tc>
        <w:tc>
          <w:tcPr>
            <w:tcW w:w="2922" w:type="dxa"/>
            <w:vAlign w:val="bottom"/>
          </w:tcPr>
          <w:p w14:paraId="139F5B25" w14:textId="07EA380F" w:rsidR="00DE2B77" w:rsidRPr="004A1148" w:rsidRDefault="00DE2B77" w:rsidP="00DE2B77">
            <w:pPr>
              <w:pStyle w:val="TableText"/>
              <w:rPr>
                <w:rFonts w:cs="Arial"/>
              </w:rPr>
            </w:pPr>
            <w:r>
              <w:rPr>
                <w:rFonts w:cs="Arial"/>
              </w:rPr>
              <w:t>172.16.12.254</w:t>
            </w:r>
          </w:p>
        </w:tc>
        <w:tc>
          <w:tcPr>
            <w:tcW w:w="2905" w:type="dxa"/>
            <w:vAlign w:val="bottom"/>
          </w:tcPr>
          <w:p w14:paraId="63784539" w14:textId="2D24BF2D" w:rsidR="00DE2B77" w:rsidRPr="004A1148" w:rsidRDefault="00DE2B77" w:rsidP="00DE2B77">
            <w:pPr>
              <w:pStyle w:val="TableText"/>
              <w:ind w:left="284"/>
              <w:rPr>
                <w:rFonts w:cs="Arial"/>
              </w:rPr>
            </w:pPr>
            <w:r>
              <w:rPr>
                <w:rFonts w:cs="Arial"/>
              </w:rPr>
              <w:t>172.16.12.255</w:t>
            </w:r>
          </w:p>
        </w:tc>
      </w:tr>
      <w:tr w:rsidR="00DE2B77" w:rsidRPr="004A1148" w14:paraId="6FCEA750" w14:textId="77777777" w:rsidTr="005554AB">
        <w:trPr>
          <w:cantSplit/>
          <w:trHeight w:val="510"/>
          <w:jc w:val="center"/>
        </w:trPr>
        <w:tc>
          <w:tcPr>
            <w:tcW w:w="1412" w:type="dxa"/>
            <w:vAlign w:val="bottom"/>
          </w:tcPr>
          <w:p w14:paraId="023D3E13" w14:textId="05B4ACCE" w:rsidR="00DE2B77" w:rsidRPr="004A1148" w:rsidRDefault="00DE2B77" w:rsidP="00DE2B77">
            <w:pPr>
              <w:pStyle w:val="TableText"/>
              <w:ind w:left="284"/>
              <w:rPr>
                <w:rFonts w:cs="Arial"/>
              </w:rPr>
            </w:pPr>
            <w:r>
              <w:rPr>
                <w:rFonts w:cs="Arial"/>
              </w:rPr>
              <w:t>E – 60</w:t>
            </w:r>
          </w:p>
        </w:tc>
        <w:tc>
          <w:tcPr>
            <w:tcW w:w="2561" w:type="dxa"/>
            <w:vAlign w:val="bottom"/>
          </w:tcPr>
          <w:p w14:paraId="028301AC" w14:textId="28ECAFFC" w:rsidR="00DE2B77" w:rsidRPr="004A1148" w:rsidRDefault="00DE2B77" w:rsidP="00DE2B77">
            <w:pPr>
              <w:pStyle w:val="TableText"/>
              <w:rPr>
                <w:rFonts w:cs="Arial"/>
              </w:rPr>
            </w:pPr>
            <w:r>
              <w:rPr>
                <w:rFonts w:cs="Arial"/>
              </w:rPr>
              <w:t>172.16.13.0</w:t>
            </w:r>
          </w:p>
        </w:tc>
        <w:tc>
          <w:tcPr>
            <w:tcW w:w="2552" w:type="dxa"/>
          </w:tcPr>
          <w:p w14:paraId="0E107CA2" w14:textId="65105C6A" w:rsidR="00DE2B77" w:rsidRPr="004A1148" w:rsidRDefault="00DE2B77" w:rsidP="00DE2B77">
            <w:pPr>
              <w:pStyle w:val="TableText"/>
              <w:rPr>
                <w:rFonts w:cs="Arial"/>
              </w:rPr>
            </w:pPr>
            <w:r>
              <w:rPr>
                <w:rFonts w:cs="Arial"/>
              </w:rPr>
              <w:t>155.255.255.192</w:t>
            </w:r>
          </w:p>
        </w:tc>
        <w:tc>
          <w:tcPr>
            <w:tcW w:w="2724" w:type="dxa"/>
            <w:vAlign w:val="bottom"/>
          </w:tcPr>
          <w:p w14:paraId="76E3E1C0" w14:textId="51861D30" w:rsidR="00DE2B77" w:rsidRPr="004A1148" w:rsidRDefault="00DE2B77" w:rsidP="00DE2B77">
            <w:pPr>
              <w:pStyle w:val="TableText"/>
              <w:rPr>
                <w:rFonts w:cs="Arial"/>
              </w:rPr>
            </w:pPr>
            <w:r>
              <w:rPr>
                <w:rFonts w:cs="Arial"/>
              </w:rPr>
              <w:t>172.16.13.1</w:t>
            </w:r>
          </w:p>
        </w:tc>
        <w:tc>
          <w:tcPr>
            <w:tcW w:w="2922" w:type="dxa"/>
            <w:vAlign w:val="bottom"/>
          </w:tcPr>
          <w:p w14:paraId="1F58716B" w14:textId="52F02598" w:rsidR="00DE2B77" w:rsidRPr="004A1148" w:rsidRDefault="00DE2B77" w:rsidP="00DE2B77">
            <w:pPr>
              <w:pStyle w:val="TableText"/>
              <w:rPr>
                <w:rFonts w:cs="Arial"/>
              </w:rPr>
            </w:pPr>
            <w:r>
              <w:rPr>
                <w:rFonts w:cs="Arial"/>
              </w:rPr>
              <w:t>172.16.13.62</w:t>
            </w:r>
          </w:p>
        </w:tc>
        <w:tc>
          <w:tcPr>
            <w:tcW w:w="2905" w:type="dxa"/>
            <w:vAlign w:val="bottom"/>
          </w:tcPr>
          <w:p w14:paraId="1F03CCA5" w14:textId="69E1FD2C" w:rsidR="00DE2B77" w:rsidRPr="004A1148" w:rsidRDefault="00DE2B77" w:rsidP="00DE2B77">
            <w:pPr>
              <w:pStyle w:val="TableText"/>
              <w:ind w:left="284"/>
              <w:rPr>
                <w:rFonts w:cs="Arial"/>
              </w:rPr>
            </w:pPr>
            <w:r>
              <w:rPr>
                <w:rFonts w:cs="Arial"/>
              </w:rPr>
              <w:t>172.16.13.63</w:t>
            </w:r>
          </w:p>
        </w:tc>
      </w:tr>
      <w:tr w:rsidR="00DE2B77" w:rsidRPr="004A1148" w14:paraId="6B34B8B1" w14:textId="77777777" w:rsidTr="005554AB">
        <w:trPr>
          <w:cantSplit/>
          <w:trHeight w:val="510"/>
          <w:jc w:val="center"/>
        </w:trPr>
        <w:tc>
          <w:tcPr>
            <w:tcW w:w="1412" w:type="dxa"/>
            <w:vAlign w:val="bottom"/>
          </w:tcPr>
          <w:p w14:paraId="65F58BF1" w14:textId="011A063C" w:rsidR="00DE2B77" w:rsidRPr="004A1148" w:rsidRDefault="00DE2B77" w:rsidP="00DE2B77">
            <w:pPr>
              <w:pStyle w:val="TableText"/>
              <w:ind w:left="284"/>
              <w:rPr>
                <w:rFonts w:cs="Arial"/>
              </w:rPr>
            </w:pPr>
            <w:r>
              <w:rPr>
                <w:rFonts w:cs="Arial"/>
              </w:rPr>
              <w:t>A – 16</w:t>
            </w:r>
          </w:p>
        </w:tc>
        <w:tc>
          <w:tcPr>
            <w:tcW w:w="2561" w:type="dxa"/>
            <w:vAlign w:val="bottom"/>
          </w:tcPr>
          <w:p w14:paraId="18067B56" w14:textId="1E362D96" w:rsidR="00DE2B77" w:rsidRPr="004A1148" w:rsidRDefault="00DE2B77" w:rsidP="00DE2B77">
            <w:pPr>
              <w:pStyle w:val="TableText"/>
              <w:rPr>
                <w:rFonts w:cs="Arial"/>
              </w:rPr>
            </w:pPr>
            <w:r>
              <w:rPr>
                <w:rFonts w:cs="Arial"/>
              </w:rPr>
              <w:t>172.16.13.64</w:t>
            </w:r>
          </w:p>
        </w:tc>
        <w:tc>
          <w:tcPr>
            <w:tcW w:w="2552" w:type="dxa"/>
          </w:tcPr>
          <w:p w14:paraId="309D051E" w14:textId="12DC0133" w:rsidR="00DE2B77" w:rsidRPr="004A1148" w:rsidRDefault="00DE2B77" w:rsidP="00DE2B77">
            <w:pPr>
              <w:pStyle w:val="TableText"/>
              <w:rPr>
                <w:rFonts w:cs="Arial"/>
              </w:rPr>
            </w:pPr>
            <w:r>
              <w:rPr>
                <w:rFonts w:cs="Arial"/>
              </w:rPr>
              <w:t>255.255.255.224</w:t>
            </w:r>
          </w:p>
        </w:tc>
        <w:tc>
          <w:tcPr>
            <w:tcW w:w="2724" w:type="dxa"/>
            <w:vAlign w:val="bottom"/>
          </w:tcPr>
          <w:p w14:paraId="4BB66377" w14:textId="16FE93B4" w:rsidR="00DE2B77" w:rsidRPr="004A1148" w:rsidRDefault="00DE2B77" w:rsidP="00DE2B77">
            <w:pPr>
              <w:pStyle w:val="TableText"/>
              <w:rPr>
                <w:rFonts w:cs="Arial"/>
              </w:rPr>
            </w:pPr>
            <w:r>
              <w:rPr>
                <w:rFonts w:cs="Arial"/>
              </w:rPr>
              <w:t>172.16.13.65</w:t>
            </w:r>
          </w:p>
        </w:tc>
        <w:tc>
          <w:tcPr>
            <w:tcW w:w="2922" w:type="dxa"/>
            <w:vAlign w:val="bottom"/>
          </w:tcPr>
          <w:p w14:paraId="2F12A22D" w14:textId="3E11A713" w:rsidR="00DE2B77" w:rsidRPr="004A1148" w:rsidRDefault="00DE2B77" w:rsidP="00DE2B77">
            <w:pPr>
              <w:pStyle w:val="TableText"/>
              <w:rPr>
                <w:rFonts w:cs="Arial"/>
              </w:rPr>
            </w:pPr>
            <w:r>
              <w:rPr>
                <w:rFonts w:cs="Arial"/>
              </w:rPr>
              <w:t>172.16.13.94</w:t>
            </w:r>
          </w:p>
        </w:tc>
        <w:tc>
          <w:tcPr>
            <w:tcW w:w="2905" w:type="dxa"/>
            <w:vAlign w:val="bottom"/>
          </w:tcPr>
          <w:p w14:paraId="78E458EF" w14:textId="159C2FE4" w:rsidR="00DE2B77" w:rsidRPr="004A1148" w:rsidRDefault="00DE2B77" w:rsidP="00DE2B77">
            <w:pPr>
              <w:pStyle w:val="TableText"/>
              <w:ind w:left="284"/>
              <w:rPr>
                <w:rFonts w:cs="Arial"/>
              </w:rPr>
            </w:pPr>
            <w:r>
              <w:rPr>
                <w:rFonts w:cs="Arial"/>
              </w:rPr>
              <w:t>172.16.13.95</w:t>
            </w:r>
          </w:p>
        </w:tc>
      </w:tr>
      <w:tr w:rsidR="00DE2B77" w:rsidRPr="004A1148" w14:paraId="0B4ED2B0" w14:textId="77777777" w:rsidTr="005554AB">
        <w:trPr>
          <w:cantSplit/>
          <w:trHeight w:val="510"/>
          <w:jc w:val="center"/>
        </w:trPr>
        <w:tc>
          <w:tcPr>
            <w:tcW w:w="1412" w:type="dxa"/>
            <w:vAlign w:val="bottom"/>
          </w:tcPr>
          <w:p w14:paraId="609E3F7B" w14:textId="35F26309" w:rsidR="00DE2B77" w:rsidRPr="004A1148" w:rsidRDefault="00DE2B77" w:rsidP="00DE2B77">
            <w:pPr>
              <w:pStyle w:val="TableText"/>
              <w:ind w:left="284"/>
              <w:rPr>
                <w:rFonts w:cs="Arial"/>
              </w:rPr>
            </w:pPr>
            <w:r>
              <w:rPr>
                <w:rFonts w:cs="Arial"/>
              </w:rPr>
              <w:t xml:space="preserve">C – 6 </w:t>
            </w:r>
          </w:p>
        </w:tc>
        <w:tc>
          <w:tcPr>
            <w:tcW w:w="2561" w:type="dxa"/>
            <w:vAlign w:val="bottom"/>
          </w:tcPr>
          <w:p w14:paraId="31F64227" w14:textId="35A86DE4" w:rsidR="00DE2B77" w:rsidRPr="004A1148" w:rsidRDefault="00DE2B77" w:rsidP="00DE2B77">
            <w:pPr>
              <w:pStyle w:val="TableText"/>
              <w:rPr>
                <w:rFonts w:cs="Arial"/>
              </w:rPr>
            </w:pPr>
            <w:r>
              <w:rPr>
                <w:rFonts w:cs="Arial"/>
              </w:rPr>
              <w:t>172.16.13.95</w:t>
            </w:r>
          </w:p>
        </w:tc>
        <w:tc>
          <w:tcPr>
            <w:tcW w:w="2552" w:type="dxa"/>
          </w:tcPr>
          <w:p w14:paraId="55665601" w14:textId="63758C21" w:rsidR="00DE2B77" w:rsidRPr="004A1148" w:rsidRDefault="00DE2B77" w:rsidP="00DE2B77">
            <w:pPr>
              <w:pStyle w:val="TableText"/>
              <w:rPr>
                <w:rFonts w:cs="Arial"/>
              </w:rPr>
            </w:pPr>
            <w:r>
              <w:rPr>
                <w:rFonts w:cs="Arial"/>
              </w:rPr>
              <w:t>255.255.255.248</w:t>
            </w:r>
          </w:p>
        </w:tc>
        <w:tc>
          <w:tcPr>
            <w:tcW w:w="2724" w:type="dxa"/>
            <w:vAlign w:val="bottom"/>
          </w:tcPr>
          <w:p w14:paraId="4F549E4B" w14:textId="0D1A1433" w:rsidR="00DE2B77" w:rsidRPr="004A1148" w:rsidRDefault="00DE2B77" w:rsidP="00DE2B77">
            <w:pPr>
              <w:pStyle w:val="TableText"/>
              <w:rPr>
                <w:rFonts w:cs="Arial"/>
              </w:rPr>
            </w:pPr>
            <w:r>
              <w:rPr>
                <w:rFonts w:cs="Arial"/>
              </w:rPr>
              <w:t>172.16.13.96</w:t>
            </w:r>
          </w:p>
        </w:tc>
        <w:tc>
          <w:tcPr>
            <w:tcW w:w="2922" w:type="dxa"/>
            <w:vAlign w:val="bottom"/>
          </w:tcPr>
          <w:p w14:paraId="7C499210" w14:textId="5FBDFBB8" w:rsidR="00DE2B77" w:rsidRPr="004A1148" w:rsidRDefault="00DE2B77" w:rsidP="00DE2B77">
            <w:pPr>
              <w:pStyle w:val="TableText"/>
              <w:rPr>
                <w:rFonts w:cs="Arial"/>
              </w:rPr>
            </w:pPr>
            <w:r>
              <w:rPr>
                <w:rFonts w:cs="Arial"/>
              </w:rPr>
              <w:t>172.16.13.101</w:t>
            </w:r>
          </w:p>
        </w:tc>
        <w:tc>
          <w:tcPr>
            <w:tcW w:w="2905" w:type="dxa"/>
            <w:vAlign w:val="bottom"/>
          </w:tcPr>
          <w:p w14:paraId="2D756274" w14:textId="47F108CD" w:rsidR="00DE2B77" w:rsidRPr="004A1148" w:rsidRDefault="00DE2B77" w:rsidP="00DE2B77">
            <w:pPr>
              <w:pStyle w:val="TableText"/>
              <w:ind w:left="284"/>
              <w:rPr>
                <w:rFonts w:cs="Arial"/>
              </w:rPr>
            </w:pPr>
            <w:r>
              <w:rPr>
                <w:rFonts w:cs="Arial"/>
              </w:rPr>
              <w:t>172.16.13.103</w:t>
            </w:r>
          </w:p>
        </w:tc>
      </w:tr>
      <w:tr w:rsidR="00DE2B77" w:rsidRPr="004A1148" w14:paraId="27709968" w14:textId="77777777" w:rsidTr="005554AB">
        <w:trPr>
          <w:cantSplit/>
          <w:trHeight w:val="510"/>
          <w:jc w:val="center"/>
        </w:trPr>
        <w:tc>
          <w:tcPr>
            <w:tcW w:w="1412" w:type="dxa"/>
            <w:vAlign w:val="bottom"/>
          </w:tcPr>
          <w:p w14:paraId="20984A5F" w14:textId="402D3005" w:rsidR="00DE2B77" w:rsidRPr="004A1148" w:rsidRDefault="00DE2B77" w:rsidP="00DE2B77">
            <w:pPr>
              <w:pStyle w:val="TableText"/>
              <w:ind w:left="284"/>
              <w:rPr>
                <w:rFonts w:cs="Arial"/>
              </w:rPr>
            </w:pPr>
            <w:r>
              <w:rPr>
                <w:rFonts w:cs="Arial"/>
              </w:rPr>
              <w:t>R1-R2</w:t>
            </w:r>
          </w:p>
        </w:tc>
        <w:tc>
          <w:tcPr>
            <w:tcW w:w="2561" w:type="dxa"/>
            <w:vAlign w:val="bottom"/>
          </w:tcPr>
          <w:p w14:paraId="0D69D9DC" w14:textId="36474A05" w:rsidR="00DE2B77" w:rsidRPr="004A1148" w:rsidRDefault="00DE2B77" w:rsidP="00DE2B77">
            <w:pPr>
              <w:pStyle w:val="TableText"/>
              <w:rPr>
                <w:rFonts w:cs="Arial"/>
              </w:rPr>
            </w:pPr>
            <w:r>
              <w:rPr>
                <w:rFonts w:cs="Arial"/>
              </w:rPr>
              <w:t>172.16.13.104</w:t>
            </w:r>
          </w:p>
        </w:tc>
        <w:tc>
          <w:tcPr>
            <w:tcW w:w="2552" w:type="dxa"/>
          </w:tcPr>
          <w:p w14:paraId="30D77B01" w14:textId="5FADE442" w:rsidR="00DE2B77" w:rsidRPr="004A1148" w:rsidRDefault="00DE2B77" w:rsidP="00DE2B77">
            <w:pPr>
              <w:pStyle w:val="TableText"/>
              <w:rPr>
                <w:rFonts w:cs="Arial"/>
              </w:rPr>
            </w:pPr>
            <w:r>
              <w:rPr>
                <w:rFonts w:cs="Arial"/>
              </w:rPr>
              <w:t>255.255.255.252</w:t>
            </w:r>
          </w:p>
        </w:tc>
        <w:tc>
          <w:tcPr>
            <w:tcW w:w="2724" w:type="dxa"/>
            <w:vAlign w:val="bottom"/>
          </w:tcPr>
          <w:p w14:paraId="5596A409" w14:textId="6BC1AF6A" w:rsidR="00DE2B77" w:rsidRPr="004A1148" w:rsidRDefault="00DE2B77" w:rsidP="00DE2B77">
            <w:pPr>
              <w:pStyle w:val="TableText"/>
              <w:rPr>
                <w:rFonts w:cs="Arial"/>
              </w:rPr>
            </w:pPr>
            <w:r>
              <w:rPr>
                <w:rFonts w:cs="Arial"/>
              </w:rPr>
              <w:t>172.16.13.105</w:t>
            </w:r>
          </w:p>
        </w:tc>
        <w:tc>
          <w:tcPr>
            <w:tcW w:w="2922" w:type="dxa"/>
            <w:vAlign w:val="bottom"/>
          </w:tcPr>
          <w:p w14:paraId="0F1FE2D6" w14:textId="2F625733" w:rsidR="00DE2B77" w:rsidRPr="004A1148" w:rsidRDefault="00DE2B77" w:rsidP="00DE2B77">
            <w:pPr>
              <w:pStyle w:val="TableText"/>
              <w:rPr>
                <w:rFonts w:cs="Arial"/>
              </w:rPr>
            </w:pPr>
            <w:r>
              <w:rPr>
                <w:rFonts w:cs="Arial"/>
              </w:rPr>
              <w:t>172.16.13.106</w:t>
            </w:r>
          </w:p>
        </w:tc>
        <w:tc>
          <w:tcPr>
            <w:tcW w:w="2905" w:type="dxa"/>
            <w:vAlign w:val="bottom"/>
          </w:tcPr>
          <w:p w14:paraId="554DDEFE" w14:textId="57C8EBDB" w:rsidR="00DE2B77" w:rsidRPr="004A1148" w:rsidRDefault="00DE2B77" w:rsidP="00DE2B77">
            <w:pPr>
              <w:pStyle w:val="TableText"/>
              <w:ind w:left="284"/>
              <w:rPr>
                <w:rFonts w:cs="Arial"/>
              </w:rPr>
            </w:pPr>
            <w:r>
              <w:rPr>
                <w:rFonts w:cs="Arial"/>
              </w:rPr>
              <w:t>172.16.13.107</w:t>
            </w:r>
          </w:p>
        </w:tc>
      </w:tr>
      <w:tr w:rsidR="00DE2B77" w:rsidRPr="004A1148" w14:paraId="0B6C4A12" w14:textId="77777777" w:rsidTr="005554AB">
        <w:trPr>
          <w:cantSplit/>
          <w:trHeight w:val="510"/>
          <w:jc w:val="center"/>
        </w:trPr>
        <w:tc>
          <w:tcPr>
            <w:tcW w:w="1412" w:type="dxa"/>
            <w:vAlign w:val="bottom"/>
          </w:tcPr>
          <w:p w14:paraId="61BCB553" w14:textId="2461FC00" w:rsidR="00DE2B77" w:rsidRPr="004A1148" w:rsidRDefault="00DE2B77" w:rsidP="00DE2B77">
            <w:pPr>
              <w:pStyle w:val="TableText"/>
              <w:ind w:left="284"/>
              <w:rPr>
                <w:rFonts w:cs="Arial"/>
              </w:rPr>
            </w:pPr>
            <w:r>
              <w:rPr>
                <w:rFonts w:cs="Arial"/>
              </w:rPr>
              <w:t>R2-R3</w:t>
            </w:r>
          </w:p>
        </w:tc>
        <w:tc>
          <w:tcPr>
            <w:tcW w:w="2561" w:type="dxa"/>
            <w:vAlign w:val="bottom"/>
          </w:tcPr>
          <w:p w14:paraId="1F850D77" w14:textId="6775C7ED" w:rsidR="00DE2B77" w:rsidRPr="004A1148" w:rsidRDefault="00DE2B77" w:rsidP="00DE2B77">
            <w:pPr>
              <w:pStyle w:val="TableText"/>
              <w:rPr>
                <w:rFonts w:cs="Arial"/>
              </w:rPr>
            </w:pPr>
            <w:r>
              <w:rPr>
                <w:rFonts w:cs="Arial"/>
              </w:rPr>
              <w:t>172.16.2.108</w:t>
            </w:r>
          </w:p>
        </w:tc>
        <w:tc>
          <w:tcPr>
            <w:tcW w:w="2552" w:type="dxa"/>
          </w:tcPr>
          <w:p w14:paraId="4E625FAD" w14:textId="6DAD6850" w:rsidR="00DE2B77" w:rsidRPr="004A1148" w:rsidRDefault="00DE2B77" w:rsidP="00DE2B77">
            <w:pPr>
              <w:pStyle w:val="TableText"/>
              <w:rPr>
                <w:rFonts w:cs="Arial"/>
              </w:rPr>
            </w:pPr>
            <w:r>
              <w:rPr>
                <w:rFonts w:cs="Arial"/>
              </w:rPr>
              <w:t>255.255.255.252</w:t>
            </w:r>
          </w:p>
        </w:tc>
        <w:tc>
          <w:tcPr>
            <w:tcW w:w="2724" w:type="dxa"/>
            <w:vAlign w:val="bottom"/>
          </w:tcPr>
          <w:p w14:paraId="2EFD5AB2" w14:textId="65417DD9" w:rsidR="00DE2B77" w:rsidRPr="004A1148" w:rsidRDefault="00DE2B77" w:rsidP="00DE2B77">
            <w:pPr>
              <w:pStyle w:val="TableText"/>
              <w:rPr>
                <w:rFonts w:cs="Arial"/>
              </w:rPr>
            </w:pPr>
            <w:r>
              <w:rPr>
                <w:rFonts w:cs="Arial"/>
              </w:rPr>
              <w:t>172.16.2.109</w:t>
            </w:r>
          </w:p>
        </w:tc>
        <w:tc>
          <w:tcPr>
            <w:tcW w:w="2922" w:type="dxa"/>
            <w:vAlign w:val="bottom"/>
          </w:tcPr>
          <w:p w14:paraId="488D3941" w14:textId="272601ED" w:rsidR="00DE2B77" w:rsidRPr="004A1148" w:rsidRDefault="00DE2B77" w:rsidP="00DE2B77">
            <w:pPr>
              <w:pStyle w:val="TableText"/>
              <w:rPr>
                <w:rFonts w:cs="Arial"/>
              </w:rPr>
            </w:pPr>
            <w:r>
              <w:rPr>
                <w:rFonts w:cs="Arial"/>
              </w:rPr>
              <w:t>172.16.2.110</w:t>
            </w:r>
          </w:p>
        </w:tc>
        <w:tc>
          <w:tcPr>
            <w:tcW w:w="2905" w:type="dxa"/>
            <w:vAlign w:val="bottom"/>
          </w:tcPr>
          <w:p w14:paraId="6CDA3D3D" w14:textId="5AA22DB9" w:rsidR="00DE2B77" w:rsidRPr="004A1148" w:rsidRDefault="00DE2B77" w:rsidP="00DE2B77">
            <w:pPr>
              <w:pStyle w:val="TableText"/>
              <w:ind w:left="284"/>
              <w:rPr>
                <w:rFonts w:cs="Arial"/>
              </w:rPr>
            </w:pPr>
            <w:r>
              <w:rPr>
                <w:rFonts w:cs="Arial"/>
              </w:rPr>
              <w:t>172.16.2.111</w:t>
            </w:r>
          </w:p>
        </w:tc>
      </w:tr>
      <w:tr w:rsidR="00DE2B77" w:rsidRPr="004A1148" w14:paraId="7FC18FDC" w14:textId="77777777" w:rsidTr="005554AB">
        <w:trPr>
          <w:cantSplit/>
          <w:trHeight w:val="510"/>
          <w:jc w:val="center"/>
        </w:trPr>
        <w:tc>
          <w:tcPr>
            <w:tcW w:w="1412" w:type="dxa"/>
            <w:vAlign w:val="bottom"/>
          </w:tcPr>
          <w:p w14:paraId="1FB33D0A" w14:textId="77777777" w:rsidR="00DE2B77" w:rsidRPr="004A1148" w:rsidRDefault="00DE2B77" w:rsidP="00DE2B77">
            <w:pPr>
              <w:pStyle w:val="TableText"/>
              <w:ind w:left="284"/>
              <w:rPr>
                <w:rFonts w:cs="Arial"/>
              </w:rPr>
            </w:pPr>
          </w:p>
        </w:tc>
        <w:tc>
          <w:tcPr>
            <w:tcW w:w="2561" w:type="dxa"/>
            <w:vAlign w:val="bottom"/>
          </w:tcPr>
          <w:p w14:paraId="3A3974FC" w14:textId="77777777" w:rsidR="00DE2B77" w:rsidRPr="004A1148" w:rsidRDefault="00DE2B77" w:rsidP="00DE2B77">
            <w:pPr>
              <w:pStyle w:val="TableText"/>
              <w:rPr>
                <w:rFonts w:cs="Arial"/>
              </w:rPr>
            </w:pPr>
          </w:p>
        </w:tc>
        <w:tc>
          <w:tcPr>
            <w:tcW w:w="2552" w:type="dxa"/>
          </w:tcPr>
          <w:p w14:paraId="4949C4E8" w14:textId="77777777" w:rsidR="00DE2B77" w:rsidRPr="004A1148" w:rsidRDefault="00DE2B77" w:rsidP="00DE2B77">
            <w:pPr>
              <w:pStyle w:val="TableText"/>
              <w:rPr>
                <w:rFonts w:cs="Arial"/>
              </w:rPr>
            </w:pPr>
          </w:p>
        </w:tc>
        <w:tc>
          <w:tcPr>
            <w:tcW w:w="2724" w:type="dxa"/>
            <w:vAlign w:val="bottom"/>
          </w:tcPr>
          <w:p w14:paraId="2E13DE8F" w14:textId="77777777" w:rsidR="00DE2B77" w:rsidRPr="004A1148" w:rsidRDefault="00DE2B77" w:rsidP="00DE2B77">
            <w:pPr>
              <w:pStyle w:val="TableText"/>
              <w:rPr>
                <w:rFonts w:cs="Arial"/>
              </w:rPr>
            </w:pPr>
          </w:p>
        </w:tc>
        <w:tc>
          <w:tcPr>
            <w:tcW w:w="2922" w:type="dxa"/>
            <w:vAlign w:val="bottom"/>
          </w:tcPr>
          <w:p w14:paraId="4B4DEB77" w14:textId="77777777" w:rsidR="00DE2B77" w:rsidRPr="004A1148" w:rsidRDefault="00DE2B77" w:rsidP="00DE2B77">
            <w:pPr>
              <w:pStyle w:val="TableText"/>
              <w:rPr>
                <w:rFonts w:cs="Arial"/>
              </w:rPr>
            </w:pPr>
          </w:p>
        </w:tc>
        <w:tc>
          <w:tcPr>
            <w:tcW w:w="2905" w:type="dxa"/>
            <w:vAlign w:val="bottom"/>
          </w:tcPr>
          <w:p w14:paraId="074F1411" w14:textId="77777777" w:rsidR="00DE2B77" w:rsidRPr="004A1148" w:rsidRDefault="00DE2B77" w:rsidP="00DE2B77">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altName w:val="Segoe U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29A"/>
    <w:rsid w:val="00074431"/>
    <w:rsid w:val="0008007C"/>
    <w:rsid w:val="000857A8"/>
    <w:rsid w:val="000862CB"/>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E7CC8"/>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37D1A"/>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2BD"/>
    <w:rsid w:val="002A436A"/>
    <w:rsid w:val="002A4B1E"/>
    <w:rsid w:val="002A51A7"/>
    <w:rsid w:val="002A5AD2"/>
    <w:rsid w:val="002A679D"/>
    <w:rsid w:val="002B4A4E"/>
    <w:rsid w:val="002C17D7"/>
    <w:rsid w:val="002C6040"/>
    <w:rsid w:val="002C70F7"/>
    <w:rsid w:val="002D5B3F"/>
    <w:rsid w:val="002E272E"/>
    <w:rsid w:val="002E4123"/>
    <w:rsid w:val="002F5778"/>
    <w:rsid w:val="002F797C"/>
    <w:rsid w:val="00302C6F"/>
    <w:rsid w:val="00303DB7"/>
    <w:rsid w:val="003114DE"/>
    <w:rsid w:val="00314352"/>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6FB8"/>
    <w:rsid w:val="003874BE"/>
    <w:rsid w:val="003933AA"/>
    <w:rsid w:val="00393EB6"/>
    <w:rsid w:val="0039482D"/>
    <w:rsid w:val="00396110"/>
    <w:rsid w:val="003A15D7"/>
    <w:rsid w:val="003A3CE5"/>
    <w:rsid w:val="003A4654"/>
    <w:rsid w:val="003B00A6"/>
    <w:rsid w:val="003B0823"/>
    <w:rsid w:val="003B2B6D"/>
    <w:rsid w:val="003B366F"/>
    <w:rsid w:val="003B3F9D"/>
    <w:rsid w:val="003C4437"/>
    <w:rsid w:val="003D0DD4"/>
    <w:rsid w:val="003D18B2"/>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55FD7"/>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2066"/>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47C02"/>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1684"/>
    <w:rsid w:val="006768A9"/>
    <w:rsid w:val="00684E3C"/>
    <w:rsid w:val="00685637"/>
    <w:rsid w:val="00686A20"/>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17F3"/>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2027"/>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B0CF8"/>
    <w:rsid w:val="009C68DF"/>
    <w:rsid w:val="009C6E95"/>
    <w:rsid w:val="009C76E6"/>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738B9"/>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46E63"/>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955C8"/>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27CEF"/>
    <w:rsid w:val="00D32F6A"/>
    <w:rsid w:val="00D41E0F"/>
    <w:rsid w:val="00D44E65"/>
    <w:rsid w:val="00D55D61"/>
    <w:rsid w:val="00D70285"/>
    <w:rsid w:val="00D7295D"/>
    <w:rsid w:val="00D75CBA"/>
    <w:rsid w:val="00D809BB"/>
    <w:rsid w:val="00D81A0D"/>
    <w:rsid w:val="00D86DDE"/>
    <w:rsid w:val="00D9332B"/>
    <w:rsid w:val="00D9537F"/>
    <w:rsid w:val="00D977F3"/>
    <w:rsid w:val="00DA5E19"/>
    <w:rsid w:val="00DB116D"/>
    <w:rsid w:val="00DB5C98"/>
    <w:rsid w:val="00DC1854"/>
    <w:rsid w:val="00DC2DE6"/>
    <w:rsid w:val="00DC4B5F"/>
    <w:rsid w:val="00DD17CC"/>
    <w:rsid w:val="00DE2B77"/>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24ABA"/>
    <w:rsid w:val="00E30128"/>
    <w:rsid w:val="00E42D50"/>
    <w:rsid w:val="00E47ACF"/>
    <w:rsid w:val="00E51AAC"/>
    <w:rsid w:val="00E52A80"/>
    <w:rsid w:val="00E539D7"/>
    <w:rsid w:val="00E6406E"/>
    <w:rsid w:val="00E65CE2"/>
    <w:rsid w:val="00E66CC0"/>
    <w:rsid w:val="00E67885"/>
    <w:rsid w:val="00E7050F"/>
    <w:rsid w:val="00E72F65"/>
    <w:rsid w:val="00E85CCF"/>
    <w:rsid w:val="00E95072"/>
    <w:rsid w:val="00E959F2"/>
    <w:rsid w:val="00E95F50"/>
    <w:rsid w:val="00EA0E09"/>
    <w:rsid w:val="00EA2479"/>
    <w:rsid w:val="00EB0EB8"/>
    <w:rsid w:val="00EB3C38"/>
    <w:rsid w:val="00EC0980"/>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CommentReference">
    <w:name w:val="annotation reference"/>
    <w:basedOn w:val="DefaultParagraphFont"/>
    <w:semiHidden/>
    <w:unhideWhenUsed/>
    <w:rsid w:val="000862CB"/>
    <w:rPr>
      <w:sz w:val="16"/>
      <w:szCs w:val="16"/>
    </w:rPr>
  </w:style>
  <w:style w:type="paragraph" w:styleId="CommentText">
    <w:name w:val="annotation text"/>
    <w:basedOn w:val="Normal"/>
    <w:link w:val="CommentTextChar"/>
    <w:semiHidden/>
    <w:unhideWhenUsed/>
    <w:rsid w:val="000862CB"/>
  </w:style>
  <w:style w:type="character" w:customStyle="1" w:styleId="CommentTextChar">
    <w:name w:val="Comment Text Char"/>
    <w:basedOn w:val="DefaultParagraphFont"/>
    <w:link w:val="CommentText"/>
    <w:semiHidden/>
    <w:rsid w:val="000862CB"/>
    <w:rPr>
      <w:lang w:eastAsia="en-GB"/>
    </w:rPr>
  </w:style>
  <w:style w:type="paragraph" w:styleId="CommentSubject">
    <w:name w:val="annotation subject"/>
    <w:basedOn w:val="CommentText"/>
    <w:next w:val="CommentText"/>
    <w:link w:val="CommentSubjectChar"/>
    <w:semiHidden/>
    <w:unhideWhenUsed/>
    <w:rsid w:val="000862CB"/>
    <w:rPr>
      <w:b/>
      <w:bCs/>
    </w:rPr>
  </w:style>
  <w:style w:type="character" w:customStyle="1" w:styleId="CommentSubjectChar">
    <w:name w:val="Comment Subject Char"/>
    <w:basedOn w:val="CommentTextChar"/>
    <w:link w:val="CommentSubject"/>
    <w:semiHidden/>
    <w:rsid w:val="000862CB"/>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084372936">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71337022">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31735081">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11050834">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72111429">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b:Tag>
    <b:SourceType>InternetSite</b:SourceType>
    <b:Guid>{A2C7E9D0-08CC-422A-8776-E79E043EEFCF}</b:Guid>
    <b:Title>tutorials point</b:Title>
    <b:URL>https://www.tutorialspoint.com/ipv6/ipv6_address_types.htm</b:URL>
    <b:RefOrder>1</b:RefOrder>
  </b:Source>
  <b:Source>
    <b:Tag>ipl</b:Tag>
    <b:SourceType>InternetSite</b:SourceType>
    <b:Guid>{63EC05A3-898A-49B9-9280-BA79AB841018}</b:Guid>
    <b:Title>iplocation</b:Title>
    <b:URL>https://www.iplocation.net/ipv6-address</b:URL>
    <b:RefOrder>2</b:RefOrder>
  </b:Source>
  <b:Source>
    <b:Tag>tut1</b:Tag>
    <b:SourceType>InternetSite</b:SourceType>
    <b:Guid>{261B54BE-A0F9-40AC-B73E-8A555B6D7DD9}</b:Guid>
    <b:Title>tutorialspoint</b:Title>
    <b:URL>https://www.tutorialspoint.com/ipv6/ipv6_features.htm</b:URL>
    <b:RefOrder>3</b:RefOrder>
  </b:Source>
  <b:Source>
    <b:Tag>SOP</b:Tag>
    <b:SourceType>InternetSite</b:SourceType>
    <b:Guid>{225C2068-0DCD-49C8-BE2C-B5E7F1127688}</b:Guid>
    <b:Title>SOPHOS</b:Title>
    <b:URL>https://www.sophos.com/en-us/security-news-trends/security-trends/why-switch-to-ipv6.aspx</b:URL>
    <b:RefOrder>4</b:RefOrder>
  </b:Source>
  <b:Source>
    <b:Tag>ipl1</b:Tag>
    <b:SourceType>InternetSite</b:SourceType>
    <b:Guid>{87CBB7D1-0226-4BA4-A493-7F1473A007E9}</b:Guid>
    <b:Title>iplocation</b:Title>
    <b:URL>https://www.iplocation.net/ipv6-address</b:URL>
    <b:RefOrder>5</b:RefOrder>
  </b:Source>
</b:Sources>
</file>

<file path=customXml/itemProps1.xml><?xml version="1.0" encoding="utf-8"?>
<ds:datastoreItem xmlns:ds="http://schemas.openxmlformats.org/officeDocument/2006/customXml" ds:itemID="{C0B28E57-0C57-4F9F-869D-CFFD11CE4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315</TotalTime>
  <Pages>5</Pages>
  <Words>1139</Words>
  <Characters>5845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6971</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Harris (1902641)</dc:creator>
  <cp:lastModifiedBy>James Harris (1902641)</cp:lastModifiedBy>
  <cp:revision>23</cp:revision>
  <cp:lastPrinted>2014-11-07T14:47:00Z</cp:lastPrinted>
  <dcterms:created xsi:type="dcterms:W3CDTF">2019-12-10T09:51:00Z</dcterms:created>
  <dcterms:modified xsi:type="dcterms:W3CDTF">2019-12-12T18:13:00Z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