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B47AF3" w14:textId="77777777" w:rsidR="00A5108E" w:rsidRDefault="00A5108E" w:rsidP="00A5108E">
      <w:pPr>
        <w:pStyle w:val="Normal1"/>
        <w:spacing w:line="360" w:lineRule="auto"/>
        <w:jc w:val="center"/>
        <w:rPr>
          <w:rFonts w:ascii="Times New Roman" w:eastAsia="Times New Roman" w:hAnsi="Times New Roman" w:cs="Times New Roman"/>
          <w:b/>
          <w:sz w:val="36"/>
          <w:szCs w:val="36"/>
          <w:lang w:val="en-GB"/>
        </w:rPr>
      </w:pPr>
      <w:r>
        <w:rPr>
          <w:rFonts w:ascii="Times New Roman" w:eastAsia="Times New Roman" w:hAnsi="Times New Roman" w:cs="Times New Roman"/>
          <w:b/>
          <w:noProof/>
          <w:sz w:val="36"/>
          <w:szCs w:val="36"/>
          <w:lang w:val="en-GB"/>
        </w:rPr>
        <w:drawing>
          <wp:inline distT="0" distB="0" distL="0" distR="0" wp14:anchorId="35758740" wp14:editId="78D26216">
            <wp:extent cx="4013200" cy="2229506"/>
            <wp:effectExtent l="0" t="0" r="0" b="0"/>
            <wp:docPr id="8272273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7227333" name="Picture 827227333"/>
                    <pic:cNvPicPr/>
                  </pic:nvPicPr>
                  <pic:blipFill>
                    <a:blip r:embed="rId8">
                      <a:extLst>
                        <a:ext uri="{28A0092B-C50C-407E-A947-70E740481C1C}">
                          <a14:useLocalDpi xmlns:a14="http://schemas.microsoft.com/office/drawing/2010/main" val="0"/>
                        </a:ext>
                      </a:extLst>
                    </a:blip>
                    <a:stretch>
                      <a:fillRect/>
                    </a:stretch>
                  </pic:blipFill>
                  <pic:spPr>
                    <a:xfrm>
                      <a:off x="0" y="0"/>
                      <a:ext cx="4013200" cy="2229506"/>
                    </a:xfrm>
                    <a:prstGeom prst="rect">
                      <a:avLst/>
                    </a:prstGeom>
                  </pic:spPr>
                </pic:pic>
              </a:graphicData>
            </a:graphic>
          </wp:inline>
        </w:drawing>
      </w:r>
    </w:p>
    <w:p w14:paraId="75DD6E67" w14:textId="77777777" w:rsidR="00A5108E" w:rsidRDefault="00A5108E" w:rsidP="00A5108E">
      <w:pPr>
        <w:pStyle w:val="Normal1"/>
        <w:spacing w:line="360" w:lineRule="auto"/>
        <w:jc w:val="center"/>
        <w:rPr>
          <w:rFonts w:ascii="Times New Roman" w:eastAsia="Times New Roman" w:hAnsi="Times New Roman" w:cs="Times New Roman"/>
          <w:b/>
          <w:sz w:val="36"/>
          <w:szCs w:val="36"/>
          <w:lang w:val="en-GB"/>
        </w:rPr>
      </w:pPr>
      <w:r w:rsidRPr="00DE47A9">
        <w:rPr>
          <w:rFonts w:ascii="Times New Roman" w:eastAsia="Times New Roman" w:hAnsi="Times New Roman" w:cs="Times New Roman"/>
          <w:b/>
          <w:sz w:val="36"/>
          <w:szCs w:val="36"/>
          <w:lang w:val="en-GB"/>
        </w:rPr>
        <w:t xml:space="preserve">MARKETING MANAGEMENT-ASSESSMENT </w:t>
      </w:r>
      <w:r>
        <w:rPr>
          <w:rFonts w:ascii="Times New Roman" w:eastAsia="Times New Roman" w:hAnsi="Times New Roman" w:cs="Times New Roman"/>
          <w:b/>
          <w:sz w:val="36"/>
          <w:szCs w:val="36"/>
          <w:lang w:val="en-GB"/>
        </w:rPr>
        <w:t>2</w:t>
      </w:r>
    </w:p>
    <w:p w14:paraId="4AE1531D" w14:textId="77777777" w:rsidR="00A5108E" w:rsidRDefault="00A5108E" w:rsidP="00A5108E">
      <w:pPr>
        <w:pStyle w:val="Normal1"/>
        <w:spacing w:line="360" w:lineRule="auto"/>
        <w:jc w:val="center"/>
        <w:rPr>
          <w:rFonts w:ascii="Times New Roman" w:eastAsia="Times New Roman" w:hAnsi="Times New Roman" w:cs="Times New Roman"/>
          <w:b/>
          <w:sz w:val="36"/>
          <w:szCs w:val="36"/>
          <w:lang w:val="en-GB"/>
        </w:rPr>
      </w:pPr>
    </w:p>
    <w:p w14:paraId="413E5661" w14:textId="77777777" w:rsidR="00A5108E" w:rsidRDefault="00A5108E" w:rsidP="00A5108E">
      <w:pPr>
        <w:rPr>
          <w:b/>
          <w:bCs/>
          <w:sz w:val="36"/>
          <w:szCs w:val="36"/>
          <w:lang w:val="en-IN"/>
        </w:rPr>
      </w:pPr>
      <w:r>
        <w:rPr>
          <w:b/>
          <w:bCs/>
          <w:sz w:val="36"/>
          <w:szCs w:val="36"/>
        </w:rPr>
        <w:t xml:space="preserve">STUDENT NAME – KHUSHI JITESHBHAI DHOLA </w:t>
      </w:r>
    </w:p>
    <w:p w14:paraId="0F848EB9" w14:textId="77777777" w:rsidR="00A5108E" w:rsidRDefault="00A5108E" w:rsidP="00A5108E">
      <w:pPr>
        <w:rPr>
          <w:b/>
          <w:bCs/>
          <w:sz w:val="36"/>
          <w:szCs w:val="36"/>
        </w:rPr>
      </w:pPr>
      <w:r>
        <w:rPr>
          <w:b/>
          <w:bCs/>
          <w:sz w:val="36"/>
          <w:szCs w:val="36"/>
        </w:rPr>
        <w:t>STUDENT ID – 2240745</w:t>
      </w:r>
    </w:p>
    <w:p w14:paraId="6B640D9F" w14:textId="77777777" w:rsidR="00A5108E" w:rsidRDefault="00A5108E" w:rsidP="00A5108E">
      <w:pPr>
        <w:rPr>
          <w:sz w:val="36"/>
          <w:szCs w:val="36"/>
        </w:rPr>
      </w:pPr>
      <w:r>
        <w:rPr>
          <w:sz w:val="36"/>
          <w:szCs w:val="36"/>
        </w:rPr>
        <w:t>PROGRMME – MBA – Master of Business Administration</w:t>
      </w:r>
    </w:p>
    <w:p w14:paraId="786B725D" w14:textId="77777777" w:rsidR="00A5108E" w:rsidRDefault="00A5108E" w:rsidP="00A5108E">
      <w:pPr>
        <w:rPr>
          <w:sz w:val="36"/>
          <w:szCs w:val="36"/>
        </w:rPr>
      </w:pPr>
      <w:r>
        <w:rPr>
          <w:sz w:val="36"/>
          <w:szCs w:val="36"/>
        </w:rPr>
        <w:t>MODULE - Marketing management</w:t>
      </w:r>
    </w:p>
    <w:p w14:paraId="4D0F3F50" w14:textId="77777777" w:rsidR="00A5108E" w:rsidRDefault="00A5108E" w:rsidP="00A5108E">
      <w:pPr>
        <w:rPr>
          <w:sz w:val="36"/>
          <w:szCs w:val="36"/>
        </w:rPr>
      </w:pPr>
      <w:r>
        <w:rPr>
          <w:sz w:val="36"/>
          <w:szCs w:val="36"/>
        </w:rPr>
        <w:t>MODULE CODE - LCMB7001</w:t>
      </w:r>
    </w:p>
    <w:p w14:paraId="5CFCBEB2" w14:textId="77777777" w:rsidR="00A5108E" w:rsidRDefault="00A5108E" w:rsidP="00A5108E">
      <w:pPr>
        <w:rPr>
          <w:sz w:val="36"/>
          <w:szCs w:val="36"/>
        </w:rPr>
      </w:pPr>
      <w:r>
        <w:rPr>
          <w:sz w:val="36"/>
          <w:szCs w:val="36"/>
        </w:rPr>
        <w:t xml:space="preserve">LECTURER NAME – Tushara </w:t>
      </w:r>
      <w:proofErr w:type="spellStart"/>
      <w:r>
        <w:rPr>
          <w:sz w:val="36"/>
          <w:szCs w:val="36"/>
        </w:rPr>
        <w:t>Balendran</w:t>
      </w:r>
      <w:proofErr w:type="spellEnd"/>
    </w:p>
    <w:p w14:paraId="6868330D" w14:textId="3A080E8F" w:rsidR="00A5108E" w:rsidRPr="00BA1315" w:rsidRDefault="00A5108E" w:rsidP="00A5108E">
      <w:pPr>
        <w:rPr>
          <w:rFonts w:ascii="Times New Roman" w:eastAsia="Times New Roman" w:hAnsi="Times New Roman" w:cs="Times New Roman"/>
          <w:b/>
          <w:sz w:val="28"/>
          <w:szCs w:val="28"/>
        </w:rPr>
      </w:pPr>
      <w:r>
        <w:rPr>
          <w:sz w:val="36"/>
          <w:szCs w:val="36"/>
        </w:rPr>
        <w:t>SUBMISSION DATE – 1</w:t>
      </w:r>
      <w:r>
        <w:rPr>
          <w:sz w:val="36"/>
          <w:szCs w:val="36"/>
          <w:vertAlign w:val="superscript"/>
        </w:rPr>
        <w:t>st</w:t>
      </w:r>
      <w:r>
        <w:rPr>
          <w:sz w:val="36"/>
          <w:szCs w:val="36"/>
        </w:rPr>
        <w:t xml:space="preserve"> Sep 2023</w:t>
      </w:r>
      <w:r w:rsidRPr="00DE47A9">
        <w:rPr>
          <w:b/>
          <w:sz w:val="36"/>
          <w:szCs w:val="36"/>
        </w:rPr>
        <w:br w:type="page"/>
      </w:r>
    </w:p>
    <w:p w14:paraId="17D11B03" w14:textId="77777777" w:rsidR="00A5108E" w:rsidRDefault="00A5108E" w:rsidP="00A5108E">
      <w:pPr>
        <w:rPr>
          <w:rFonts w:ascii="Times New Roman" w:eastAsia="Times New Roman" w:hAnsi="Times New Roman" w:cs="Times New Roman"/>
          <w:b/>
          <w:color w:val="000000"/>
          <w:sz w:val="28"/>
          <w:szCs w:val="28"/>
        </w:rPr>
      </w:pPr>
    </w:p>
    <w:p w14:paraId="2C54549C" w14:textId="77777777" w:rsidR="00A5108E" w:rsidRDefault="00A5108E" w:rsidP="00A5108E">
      <w:pPr>
        <w:rPr>
          <w:rFonts w:ascii="Times New Roman" w:eastAsia="Times New Roman" w:hAnsi="Times New Roman" w:cs="Times New Roman"/>
          <w:b/>
          <w:color w:val="000000"/>
          <w:sz w:val="28"/>
          <w:szCs w:val="28"/>
        </w:rPr>
      </w:pPr>
    </w:p>
    <w:p w14:paraId="13E8DBB9" w14:textId="77777777" w:rsidR="00A5108E" w:rsidRDefault="00A5108E" w:rsidP="00A5108E">
      <w:pPr>
        <w:rPr>
          <w:rFonts w:ascii="Times New Roman" w:eastAsia="Times New Roman" w:hAnsi="Times New Roman" w:cs="Times New Roman"/>
          <w:b/>
          <w:color w:val="000000"/>
          <w:sz w:val="28"/>
          <w:szCs w:val="28"/>
        </w:rPr>
      </w:pPr>
    </w:p>
    <w:p w14:paraId="58C79167" w14:textId="292E2C74" w:rsidR="003564E1" w:rsidRDefault="00000000" w:rsidP="00A5108E">
      <w:pPr>
        <w:rPr>
          <w:rFonts w:ascii="Times New Roman" w:eastAsia="Times New Roman" w:hAnsi="Times New Roman" w:cs="Times New Roman"/>
          <w:b/>
          <w:color w:val="000000"/>
          <w:sz w:val="28"/>
          <w:szCs w:val="28"/>
        </w:rPr>
      </w:pPr>
      <w:r>
        <w:rPr>
          <w:rFonts w:ascii="Times New Roman" w:eastAsia="Times New Roman" w:hAnsi="Times New Roman" w:cs="Times New Roman"/>
          <w:b/>
          <w:color w:val="000000"/>
          <w:sz w:val="28"/>
          <w:szCs w:val="28"/>
        </w:rPr>
        <w:t>Table of Contents</w:t>
      </w:r>
    </w:p>
    <w:sdt>
      <w:sdtPr>
        <w:id w:val="572623175"/>
        <w:docPartObj>
          <w:docPartGallery w:val="Table of Contents"/>
          <w:docPartUnique/>
        </w:docPartObj>
      </w:sdtPr>
      <w:sdtContent>
        <w:p w14:paraId="7B21FF65" w14:textId="1B4A649F" w:rsidR="00042207" w:rsidRPr="00042207" w:rsidRDefault="00000000">
          <w:pPr>
            <w:pStyle w:val="TOC1"/>
            <w:tabs>
              <w:tab w:val="right" w:leader="dot" w:pos="9350"/>
            </w:tabs>
            <w:rPr>
              <w:rFonts w:asciiTheme="majorBidi" w:hAnsiTheme="majorBidi" w:cstheme="majorBidi"/>
              <w:noProof/>
              <w:sz w:val="24"/>
              <w:szCs w:val="24"/>
            </w:rPr>
          </w:pPr>
          <w:r>
            <w:fldChar w:fldCharType="begin"/>
          </w:r>
          <w:r>
            <w:instrText xml:space="preserve"> TOC \h \u \z \t "Heading 1,1,Heading 2,2,Heading 3,3,"</w:instrText>
          </w:r>
          <w:r>
            <w:fldChar w:fldCharType="separate"/>
          </w:r>
          <w:hyperlink w:anchor="_Toc143804089" w:history="1">
            <w:r w:rsidR="00042207" w:rsidRPr="00042207">
              <w:rPr>
                <w:rStyle w:val="Hyperlink"/>
                <w:rFonts w:asciiTheme="majorBidi" w:hAnsiTheme="majorBidi" w:cstheme="majorBidi"/>
                <w:noProof/>
                <w:sz w:val="24"/>
                <w:szCs w:val="24"/>
              </w:rPr>
              <w:t>1. Introduction</w:t>
            </w:r>
            <w:r w:rsidR="00042207" w:rsidRPr="00042207">
              <w:rPr>
                <w:rFonts w:asciiTheme="majorBidi" w:hAnsiTheme="majorBidi" w:cstheme="majorBidi"/>
                <w:noProof/>
                <w:webHidden/>
                <w:sz w:val="24"/>
                <w:szCs w:val="24"/>
              </w:rPr>
              <w:tab/>
            </w:r>
            <w:r w:rsidR="00042207" w:rsidRPr="00042207">
              <w:rPr>
                <w:rFonts w:asciiTheme="majorBidi" w:hAnsiTheme="majorBidi" w:cstheme="majorBidi"/>
                <w:noProof/>
                <w:webHidden/>
                <w:sz w:val="24"/>
                <w:szCs w:val="24"/>
              </w:rPr>
              <w:fldChar w:fldCharType="begin"/>
            </w:r>
            <w:r w:rsidR="00042207" w:rsidRPr="00042207">
              <w:rPr>
                <w:rFonts w:asciiTheme="majorBidi" w:hAnsiTheme="majorBidi" w:cstheme="majorBidi"/>
                <w:noProof/>
                <w:webHidden/>
                <w:sz w:val="24"/>
                <w:szCs w:val="24"/>
              </w:rPr>
              <w:instrText xml:space="preserve"> PAGEREF _Toc143804089 \h </w:instrText>
            </w:r>
            <w:r w:rsidR="00042207" w:rsidRPr="00042207">
              <w:rPr>
                <w:rFonts w:asciiTheme="majorBidi" w:hAnsiTheme="majorBidi" w:cstheme="majorBidi"/>
                <w:noProof/>
                <w:webHidden/>
                <w:sz w:val="24"/>
                <w:szCs w:val="24"/>
              </w:rPr>
            </w:r>
            <w:r w:rsidR="00042207" w:rsidRPr="00042207">
              <w:rPr>
                <w:rFonts w:asciiTheme="majorBidi" w:hAnsiTheme="majorBidi" w:cstheme="majorBidi"/>
                <w:noProof/>
                <w:webHidden/>
                <w:sz w:val="24"/>
                <w:szCs w:val="24"/>
              </w:rPr>
              <w:fldChar w:fldCharType="separate"/>
            </w:r>
            <w:r w:rsidR="00781B37">
              <w:rPr>
                <w:rFonts w:asciiTheme="majorBidi" w:hAnsiTheme="majorBidi" w:cstheme="majorBidi"/>
                <w:noProof/>
                <w:webHidden/>
                <w:sz w:val="24"/>
                <w:szCs w:val="24"/>
              </w:rPr>
              <w:t>3</w:t>
            </w:r>
            <w:r w:rsidR="00042207" w:rsidRPr="00042207">
              <w:rPr>
                <w:rFonts w:asciiTheme="majorBidi" w:hAnsiTheme="majorBidi" w:cstheme="majorBidi"/>
                <w:noProof/>
                <w:webHidden/>
                <w:sz w:val="24"/>
                <w:szCs w:val="24"/>
              </w:rPr>
              <w:fldChar w:fldCharType="end"/>
            </w:r>
          </w:hyperlink>
        </w:p>
        <w:p w14:paraId="624FC3DE" w14:textId="5A7EAF5D" w:rsidR="00042207" w:rsidRPr="00042207" w:rsidRDefault="00000000">
          <w:pPr>
            <w:pStyle w:val="TOC1"/>
            <w:tabs>
              <w:tab w:val="right" w:leader="dot" w:pos="9350"/>
            </w:tabs>
            <w:rPr>
              <w:rFonts w:asciiTheme="majorBidi" w:hAnsiTheme="majorBidi" w:cstheme="majorBidi"/>
              <w:noProof/>
              <w:sz w:val="24"/>
              <w:szCs w:val="24"/>
            </w:rPr>
          </w:pPr>
          <w:hyperlink w:anchor="_Toc143804090" w:history="1">
            <w:r w:rsidR="00042207" w:rsidRPr="00042207">
              <w:rPr>
                <w:rStyle w:val="Hyperlink"/>
                <w:rFonts w:asciiTheme="majorBidi" w:hAnsiTheme="majorBidi" w:cstheme="majorBidi"/>
                <w:noProof/>
                <w:sz w:val="24"/>
                <w:szCs w:val="24"/>
              </w:rPr>
              <w:t>2. Company Overview</w:t>
            </w:r>
            <w:r w:rsidR="00042207" w:rsidRPr="00042207">
              <w:rPr>
                <w:rFonts w:asciiTheme="majorBidi" w:hAnsiTheme="majorBidi" w:cstheme="majorBidi"/>
                <w:noProof/>
                <w:webHidden/>
                <w:sz w:val="24"/>
                <w:szCs w:val="24"/>
              </w:rPr>
              <w:tab/>
            </w:r>
            <w:r w:rsidR="00042207" w:rsidRPr="00042207">
              <w:rPr>
                <w:rFonts w:asciiTheme="majorBidi" w:hAnsiTheme="majorBidi" w:cstheme="majorBidi"/>
                <w:noProof/>
                <w:webHidden/>
                <w:sz w:val="24"/>
                <w:szCs w:val="24"/>
              </w:rPr>
              <w:fldChar w:fldCharType="begin"/>
            </w:r>
            <w:r w:rsidR="00042207" w:rsidRPr="00042207">
              <w:rPr>
                <w:rFonts w:asciiTheme="majorBidi" w:hAnsiTheme="majorBidi" w:cstheme="majorBidi"/>
                <w:noProof/>
                <w:webHidden/>
                <w:sz w:val="24"/>
                <w:szCs w:val="24"/>
              </w:rPr>
              <w:instrText xml:space="preserve"> PAGEREF _Toc143804090 \h </w:instrText>
            </w:r>
            <w:r w:rsidR="00042207" w:rsidRPr="00042207">
              <w:rPr>
                <w:rFonts w:asciiTheme="majorBidi" w:hAnsiTheme="majorBidi" w:cstheme="majorBidi"/>
                <w:noProof/>
                <w:webHidden/>
                <w:sz w:val="24"/>
                <w:szCs w:val="24"/>
              </w:rPr>
            </w:r>
            <w:r w:rsidR="00042207" w:rsidRPr="00042207">
              <w:rPr>
                <w:rFonts w:asciiTheme="majorBidi" w:hAnsiTheme="majorBidi" w:cstheme="majorBidi"/>
                <w:noProof/>
                <w:webHidden/>
                <w:sz w:val="24"/>
                <w:szCs w:val="24"/>
              </w:rPr>
              <w:fldChar w:fldCharType="separate"/>
            </w:r>
            <w:r w:rsidR="00781B37">
              <w:rPr>
                <w:rFonts w:asciiTheme="majorBidi" w:hAnsiTheme="majorBidi" w:cstheme="majorBidi"/>
                <w:noProof/>
                <w:webHidden/>
                <w:sz w:val="24"/>
                <w:szCs w:val="24"/>
              </w:rPr>
              <w:t>3</w:t>
            </w:r>
            <w:r w:rsidR="00042207" w:rsidRPr="00042207">
              <w:rPr>
                <w:rFonts w:asciiTheme="majorBidi" w:hAnsiTheme="majorBidi" w:cstheme="majorBidi"/>
                <w:noProof/>
                <w:webHidden/>
                <w:sz w:val="24"/>
                <w:szCs w:val="24"/>
              </w:rPr>
              <w:fldChar w:fldCharType="end"/>
            </w:r>
          </w:hyperlink>
        </w:p>
        <w:p w14:paraId="291A175B" w14:textId="14462D74" w:rsidR="00042207" w:rsidRPr="00042207" w:rsidRDefault="00000000">
          <w:pPr>
            <w:pStyle w:val="TOC1"/>
            <w:tabs>
              <w:tab w:val="right" w:leader="dot" w:pos="9350"/>
            </w:tabs>
            <w:rPr>
              <w:rFonts w:asciiTheme="majorBidi" w:hAnsiTheme="majorBidi" w:cstheme="majorBidi"/>
              <w:noProof/>
              <w:sz w:val="24"/>
              <w:szCs w:val="24"/>
            </w:rPr>
          </w:pPr>
          <w:hyperlink w:anchor="_Toc143804091" w:history="1">
            <w:r w:rsidR="00042207" w:rsidRPr="00042207">
              <w:rPr>
                <w:rStyle w:val="Hyperlink"/>
                <w:rFonts w:asciiTheme="majorBidi" w:hAnsiTheme="majorBidi" w:cstheme="majorBidi"/>
                <w:noProof/>
                <w:sz w:val="24"/>
                <w:szCs w:val="24"/>
              </w:rPr>
              <w:t>3. External environment analysis</w:t>
            </w:r>
            <w:r w:rsidR="00042207" w:rsidRPr="00042207">
              <w:rPr>
                <w:rFonts w:asciiTheme="majorBidi" w:hAnsiTheme="majorBidi" w:cstheme="majorBidi"/>
                <w:noProof/>
                <w:webHidden/>
                <w:sz w:val="24"/>
                <w:szCs w:val="24"/>
              </w:rPr>
              <w:tab/>
            </w:r>
            <w:r w:rsidR="00042207" w:rsidRPr="00042207">
              <w:rPr>
                <w:rFonts w:asciiTheme="majorBidi" w:hAnsiTheme="majorBidi" w:cstheme="majorBidi"/>
                <w:noProof/>
                <w:webHidden/>
                <w:sz w:val="24"/>
                <w:szCs w:val="24"/>
              </w:rPr>
              <w:fldChar w:fldCharType="begin"/>
            </w:r>
            <w:r w:rsidR="00042207" w:rsidRPr="00042207">
              <w:rPr>
                <w:rFonts w:asciiTheme="majorBidi" w:hAnsiTheme="majorBidi" w:cstheme="majorBidi"/>
                <w:noProof/>
                <w:webHidden/>
                <w:sz w:val="24"/>
                <w:szCs w:val="24"/>
              </w:rPr>
              <w:instrText xml:space="preserve"> PAGEREF _Toc143804091 \h </w:instrText>
            </w:r>
            <w:r w:rsidR="00042207" w:rsidRPr="00042207">
              <w:rPr>
                <w:rFonts w:asciiTheme="majorBidi" w:hAnsiTheme="majorBidi" w:cstheme="majorBidi"/>
                <w:noProof/>
                <w:webHidden/>
                <w:sz w:val="24"/>
                <w:szCs w:val="24"/>
              </w:rPr>
            </w:r>
            <w:r w:rsidR="00042207" w:rsidRPr="00042207">
              <w:rPr>
                <w:rFonts w:asciiTheme="majorBidi" w:hAnsiTheme="majorBidi" w:cstheme="majorBidi"/>
                <w:noProof/>
                <w:webHidden/>
                <w:sz w:val="24"/>
                <w:szCs w:val="24"/>
              </w:rPr>
              <w:fldChar w:fldCharType="separate"/>
            </w:r>
            <w:r w:rsidR="00781B37">
              <w:rPr>
                <w:rFonts w:asciiTheme="majorBidi" w:hAnsiTheme="majorBidi" w:cstheme="majorBidi"/>
                <w:noProof/>
                <w:webHidden/>
                <w:sz w:val="24"/>
                <w:szCs w:val="24"/>
              </w:rPr>
              <w:t>3</w:t>
            </w:r>
            <w:r w:rsidR="00042207" w:rsidRPr="00042207">
              <w:rPr>
                <w:rFonts w:asciiTheme="majorBidi" w:hAnsiTheme="majorBidi" w:cstheme="majorBidi"/>
                <w:noProof/>
                <w:webHidden/>
                <w:sz w:val="24"/>
                <w:szCs w:val="24"/>
              </w:rPr>
              <w:fldChar w:fldCharType="end"/>
            </w:r>
          </w:hyperlink>
        </w:p>
        <w:p w14:paraId="68FED3A0" w14:textId="3BC71AF2" w:rsidR="00042207" w:rsidRPr="00042207" w:rsidRDefault="00000000">
          <w:pPr>
            <w:pStyle w:val="TOC1"/>
            <w:tabs>
              <w:tab w:val="right" w:leader="dot" w:pos="9350"/>
            </w:tabs>
            <w:rPr>
              <w:rFonts w:asciiTheme="majorBidi" w:hAnsiTheme="majorBidi" w:cstheme="majorBidi"/>
              <w:noProof/>
              <w:sz w:val="24"/>
              <w:szCs w:val="24"/>
            </w:rPr>
          </w:pPr>
          <w:hyperlink w:anchor="_Toc143804092" w:history="1">
            <w:r w:rsidR="00042207" w:rsidRPr="00042207">
              <w:rPr>
                <w:rStyle w:val="Hyperlink"/>
                <w:rFonts w:asciiTheme="majorBidi" w:hAnsiTheme="majorBidi" w:cstheme="majorBidi"/>
                <w:noProof/>
                <w:sz w:val="24"/>
                <w:szCs w:val="24"/>
              </w:rPr>
              <w:t>4. Porter’s Five Forces Analysis</w:t>
            </w:r>
            <w:r w:rsidR="00042207" w:rsidRPr="00042207">
              <w:rPr>
                <w:rFonts w:asciiTheme="majorBidi" w:hAnsiTheme="majorBidi" w:cstheme="majorBidi"/>
                <w:noProof/>
                <w:webHidden/>
                <w:sz w:val="24"/>
                <w:szCs w:val="24"/>
              </w:rPr>
              <w:tab/>
            </w:r>
            <w:r w:rsidR="00042207" w:rsidRPr="00042207">
              <w:rPr>
                <w:rFonts w:asciiTheme="majorBidi" w:hAnsiTheme="majorBidi" w:cstheme="majorBidi"/>
                <w:noProof/>
                <w:webHidden/>
                <w:sz w:val="24"/>
                <w:szCs w:val="24"/>
              </w:rPr>
              <w:fldChar w:fldCharType="begin"/>
            </w:r>
            <w:r w:rsidR="00042207" w:rsidRPr="00042207">
              <w:rPr>
                <w:rFonts w:asciiTheme="majorBidi" w:hAnsiTheme="majorBidi" w:cstheme="majorBidi"/>
                <w:noProof/>
                <w:webHidden/>
                <w:sz w:val="24"/>
                <w:szCs w:val="24"/>
              </w:rPr>
              <w:instrText xml:space="preserve"> PAGEREF _Toc143804092 \h </w:instrText>
            </w:r>
            <w:r w:rsidR="00042207" w:rsidRPr="00042207">
              <w:rPr>
                <w:rFonts w:asciiTheme="majorBidi" w:hAnsiTheme="majorBidi" w:cstheme="majorBidi"/>
                <w:noProof/>
                <w:webHidden/>
                <w:sz w:val="24"/>
                <w:szCs w:val="24"/>
              </w:rPr>
            </w:r>
            <w:r w:rsidR="00042207" w:rsidRPr="00042207">
              <w:rPr>
                <w:rFonts w:asciiTheme="majorBidi" w:hAnsiTheme="majorBidi" w:cstheme="majorBidi"/>
                <w:noProof/>
                <w:webHidden/>
                <w:sz w:val="24"/>
                <w:szCs w:val="24"/>
              </w:rPr>
              <w:fldChar w:fldCharType="separate"/>
            </w:r>
            <w:r w:rsidR="00781B37">
              <w:rPr>
                <w:rFonts w:asciiTheme="majorBidi" w:hAnsiTheme="majorBidi" w:cstheme="majorBidi"/>
                <w:noProof/>
                <w:webHidden/>
                <w:sz w:val="24"/>
                <w:szCs w:val="24"/>
              </w:rPr>
              <w:t>6</w:t>
            </w:r>
            <w:r w:rsidR="00042207" w:rsidRPr="00042207">
              <w:rPr>
                <w:rFonts w:asciiTheme="majorBidi" w:hAnsiTheme="majorBidi" w:cstheme="majorBidi"/>
                <w:noProof/>
                <w:webHidden/>
                <w:sz w:val="24"/>
                <w:szCs w:val="24"/>
              </w:rPr>
              <w:fldChar w:fldCharType="end"/>
            </w:r>
          </w:hyperlink>
        </w:p>
        <w:p w14:paraId="13098B9A" w14:textId="1B7E1DA6" w:rsidR="00042207" w:rsidRPr="00042207" w:rsidRDefault="00000000">
          <w:pPr>
            <w:pStyle w:val="TOC1"/>
            <w:tabs>
              <w:tab w:val="right" w:leader="dot" w:pos="9350"/>
            </w:tabs>
            <w:rPr>
              <w:rFonts w:asciiTheme="majorBidi" w:hAnsiTheme="majorBidi" w:cstheme="majorBidi"/>
              <w:noProof/>
              <w:sz w:val="24"/>
              <w:szCs w:val="24"/>
            </w:rPr>
          </w:pPr>
          <w:hyperlink w:anchor="_Toc143804093" w:history="1">
            <w:r w:rsidR="00042207" w:rsidRPr="00042207">
              <w:rPr>
                <w:rStyle w:val="Hyperlink"/>
                <w:rFonts w:asciiTheme="majorBidi" w:hAnsiTheme="majorBidi" w:cstheme="majorBidi"/>
                <w:noProof/>
                <w:sz w:val="24"/>
                <w:szCs w:val="24"/>
              </w:rPr>
              <w:t>5. Internal analysis</w:t>
            </w:r>
            <w:r w:rsidR="00042207" w:rsidRPr="00042207">
              <w:rPr>
                <w:rFonts w:asciiTheme="majorBidi" w:hAnsiTheme="majorBidi" w:cstheme="majorBidi"/>
                <w:noProof/>
                <w:webHidden/>
                <w:sz w:val="24"/>
                <w:szCs w:val="24"/>
              </w:rPr>
              <w:tab/>
            </w:r>
            <w:r w:rsidR="00042207" w:rsidRPr="00042207">
              <w:rPr>
                <w:rFonts w:asciiTheme="majorBidi" w:hAnsiTheme="majorBidi" w:cstheme="majorBidi"/>
                <w:noProof/>
                <w:webHidden/>
                <w:sz w:val="24"/>
                <w:szCs w:val="24"/>
              </w:rPr>
              <w:fldChar w:fldCharType="begin"/>
            </w:r>
            <w:r w:rsidR="00042207" w:rsidRPr="00042207">
              <w:rPr>
                <w:rFonts w:asciiTheme="majorBidi" w:hAnsiTheme="majorBidi" w:cstheme="majorBidi"/>
                <w:noProof/>
                <w:webHidden/>
                <w:sz w:val="24"/>
                <w:szCs w:val="24"/>
              </w:rPr>
              <w:instrText xml:space="preserve"> PAGEREF _Toc143804093 \h </w:instrText>
            </w:r>
            <w:r w:rsidR="00042207" w:rsidRPr="00042207">
              <w:rPr>
                <w:rFonts w:asciiTheme="majorBidi" w:hAnsiTheme="majorBidi" w:cstheme="majorBidi"/>
                <w:noProof/>
                <w:webHidden/>
                <w:sz w:val="24"/>
                <w:szCs w:val="24"/>
              </w:rPr>
            </w:r>
            <w:r w:rsidR="00042207" w:rsidRPr="00042207">
              <w:rPr>
                <w:rFonts w:asciiTheme="majorBidi" w:hAnsiTheme="majorBidi" w:cstheme="majorBidi"/>
                <w:noProof/>
                <w:webHidden/>
                <w:sz w:val="24"/>
                <w:szCs w:val="24"/>
              </w:rPr>
              <w:fldChar w:fldCharType="separate"/>
            </w:r>
            <w:r w:rsidR="00781B37">
              <w:rPr>
                <w:rFonts w:asciiTheme="majorBidi" w:hAnsiTheme="majorBidi" w:cstheme="majorBidi"/>
                <w:noProof/>
                <w:webHidden/>
                <w:sz w:val="24"/>
                <w:szCs w:val="24"/>
              </w:rPr>
              <w:t>8</w:t>
            </w:r>
            <w:r w:rsidR="00042207" w:rsidRPr="00042207">
              <w:rPr>
                <w:rFonts w:asciiTheme="majorBidi" w:hAnsiTheme="majorBidi" w:cstheme="majorBidi"/>
                <w:noProof/>
                <w:webHidden/>
                <w:sz w:val="24"/>
                <w:szCs w:val="24"/>
              </w:rPr>
              <w:fldChar w:fldCharType="end"/>
            </w:r>
          </w:hyperlink>
        </w:p>
        <w:p w14:paraId="703D4AB0" w14:textId="60953061" w:rsidR="00042207" w:rsidRPr="00042207" w:rsidRDefault="00000000">
          <w:pPr>
            <w:pStyle w:val="TOC1"/>
            <w:tabs>
              <w:tab w:val="right" w:leader="dot" w:pos="9350"/>
            </w:tabs>
            <w:rPr>
              <w:rFonts w:asciiTheme="majorBidi" w:hAnsiTheme="majorBidi" w:cstheme="majorBidi"/>
              <w:noProof/>
              <w:sz w:val="24"/>
              <w:szCs w:val="24"/>
            </w:rPr>
          </w:pPr>
          <w:hyperlink w:anchor="_Toc143804094" w:history="1">
            <w:r w:rsidR="00042207" w:rsidRPr="00042207">
              <w:rPr>
                <w:rStyle w:val="Hyperlink"/>
                <w:rFonts w:asciiTheme="majorBidi" w:hAnsiTheme="majorBidi" w:cstheme="majorBidi"/>
                <w:noProof/>
                <w:sz w:val="24"/>
                <w:szCs w:val="24"/>
              </w:rPr>
              <w:t>6. Segmentation, Targeting, and Positioning</w:t>
            </w:r>
            <w:r w:rsidR="00042207" w:rsidRPr="00042207">
              <w:rPr>
                <w:rFonts w:asciiTheme="majorBidi" w:hAnsiTheme="majorBidi" w:cstheme="majorBidi"/>
                <w:noProof/>
                <w:webHidden/>
                <w:sz w:val="24"/>
                <w:szCs w:val="24"/>
              </w:rPr>
              <w:tab/>
            </w:r>
            <w:r w:rsidR="00042207" w:rsidRPr="00042207">
              <w:rPr>
                <w:rFonts w:asciiTheme="majorBidi" w:hAnsiTheme="majorBidi" w:cstheme="majorBidi"/>
                <w:noProof/>
                <w:webHidden/>
                <w:sz w:val="24"/>
                <w:szCs w:val="24"/>
              </w:rPr>
              <w:fldChar w:fldCharType="begin"/>
            </w:r>
            <w:r w:rsidR="00042207" w:rsidRPr="00042207">
              <w:rPr>
                <w:rFonts w:asciiTheme="majorBidi" w:hAnsiTheme="majorBidi" w:cstheme="majorBidi"/>
                <w:noProof/>
                <w:webHidden/>
                <w:sz w:val="24"/>
                <w:szCs w:val="24"/>
              </w:rPr>
              <w:instrText xml:space="preserve"> PAGEREF _Toc143804094 \h </w:instrText>
            </w:r>
            <w:r w:rsidR="00042207" w:rsidRPr="00042207">
              <w:rPr>
                <w:rFonts w:asciiTheme="majorBidi" w:hAnsiTheme="majorBidi" w:cstheme="majorBidi"/>
                <w:noProof/>
                <w:webHidden/>
                <w:sz w:val="24"/>
                <w:szCs w:val="24"/>
              </w:rPr>
            </w:r>
            <w:r w:rsidR="00042207" w:rsidRPr="00042207">
              <w:rPr>
                <w:rFonts w:asciiTheme="majorBidi" w:hAnsiTheme="majorBidi" w:cstheme="majorBidi"/>
                <w:noProof/>
                <w:webHidden/>
                <w:sz w:val="24"/>
                <w:szCs w:val="24"/>
              </w:rPr>
              <w:fldChar w:fldCharType="separate"/>
            </w:r>
            <w:r w:rsidR="00781B37">
              <w:rPr>
                <w:rFonts w:asciiTheme="majorBidi" w:hAnsiTheme="majorBidi" w:cstheme="majorBidi"/>
                <w:noProof/>
                <w:webHidden/>
                <w:sz w:val="24"/>
                <w:szCs w:val="24"/>
              </w:rPr>
              <w:t>9</w:t>
            </w:r>
            <w:r w:rsidR="00042207" w:rsidRPr="00042207">
              <w:rPr>
                <w:rFonts w:asciiTheme="majorBidi" w:hAnsiTheme="majorBidi" w:cstheme="majorBidi"/>
                <w:noProof/>
                <w:webHidden/>
                <w:sz w:val="24"/>
                <w:szCs w:val="24"/>
              </w:rPr>
              <w:fldChar w:fldCharType="end"/>
            </w:r>
          </w:hyperlink>
        </w:p>
        <w:p w14:paraId="7A674788" w14:textId="4E8C74D5" w:rsidR="00042207" w:rsidRPr="00042207" w:rsidRDefault="00000000">
          <w:pPr>
            <w:pStyle w:val="TOC1"/>
            <w:tabs>
              <w:tab w:val="right" w:leader="dot" w:pos="9350"/>
            </w:tabs>
            <w:rPr>
              <w:rFonts w:asciiTheme="majorBidi" w:hAnsiTheme="majorBidi" w:cstheme="majorBidi"/>
              <w:noProof/>
              <w:sz w:val="24"/>
              <w:szCs w:val="24"/>
            </w:rPr>
          </w:pPr>
          <w:hyperlink w:anchor="_Toc143804095" w:history="1">
            <w:r w:rsidR="00042207" w:rsidRPr="00042207">
              <w:rPr>
                <w:rStyle w:val="Hyperlink"/>
                <w:rFonts w:asciiTheme="majorBidi" w:hAnsiTheme="majorBidi" w:cstheme="majorBidi"/>
                <w:noProof/>
                <w:sz w:val="24"/>
                <w:szCs w:val="24"/>
              </w:rPr>
              <w:t>7. Marketing Mix Strategies 7Ps of Cadbury</w:t>
            </w:r>
            <w:r w:rsidR="00042207" w:rsidRPr="00042207">
              <w:rPr>
                <w:rFonts w:asciiTheme="majorBidi" w:hAnsiTheme="majorBidi" w:cstheme="majorBidi"/>
                <w:noProof/>
                <w:webHidden/>
                <w:sz w:val="24"/>
                <w:szCs w:val="24"/>
              </w:rPr>
              <w:tab/>
            </w:r>
            <w:r w:rsidR="00042207" w:rsidRPr="00042207">
              <w:rPr>
                <w:rFonts w:asciiTheme="majorBidi" w:hAnsiTheme="majorBidi" w:cstheme="majorBidi"/>
                <w:noProof/>
                <w:webHidden/>
                <w:sz w:val="24"/>
                <w:szCs w:val="24"/>
              </w:rPr>
              <w:fldChar w:fldCharType="begin"/>
            </w:r>
            <w:r w:rsidR="00042207" w:rsidRPr="00042207">
              <w:rPr>
                <w:rFonts w:asciiTheme="majorBidi" w:hAnsiTheme="majorBidi" w:cstheme="majorBidi"/>
                <w:noProof/>
                <w:webHidden/>
                <w:sz w:val="24"/>
                <w:szCs w:val="24"/>
              </w:rPr>
              <w:instrText xml:space="preserve"> PAGEREF _Toc143804095 \h </w:instrText>
            </w:r>
            <w:r w:rsidR="00042207" w:rsidRPr="00042207">
              <w:rPr>
                <w:rFonts w:asciiTheme="majorBidi" w:hAnsiTheme="majorBidi" w:cstheme="majorBidi"/>
                <w:noProof/>
                <w:webHidden/>
                <w:sz w:val="24"/>
                <w:szCs w:val="24"/>
              </w:rPr>
            </w:r>
            <w:r w:rsidR="00042207" w:rsidRPr="00042207">
              <w:rPr>
                <w:rFonts w:asciiTheme="majorBidi" w:hAnsiTheme="majorBidi" w:cstheme="majorBidi"/>
                <w:noProof/>
                <w:webHidden/>
                <w:sz w:val="24"/>
                <w:szCs w:val="24"/>
              </w:rPr>
              <w:fldChar w:fldCharType="separate"/>
            </w:r>
            <w:r w:rsidR="00781B37">
              <w:rPr>
                <w:rFonts w:asciiTheme="majorBidi" w:hAnsiTheme="majorBidi" w:cstheme="majorBidi"/>
                <w:noProof/>
                <w:webHidden/>
                <w:sz w:val="24"/>
                <w:szCs w:val="24"/>
              </w:rPr>
              <w:t>10</w:t>
            </w:r>
            <w:r w:rsidR="00042207" w:rsidRPr="00042207">
              <w:rPr>
                <w:rFonts w:asciiTheme="majorBidi" w:hAnsiTheme="majorBidi" w:cstheme="majorBidi"/>
                <w:noProof/>
                <w:webHidden/>
                <w:sz w:val="24"/>
                <w:szCs w:val="24"/>
              </w:rPr>
              <w:fldChar w:fldCharType="end"/>
            </w:r>
          </w:hyperlink>
        </w:p>
        <w:p w14:paraId="67302783" w14:textId="0BDD7FDC" w:rsidR="00042207" w:rsidRPr="00042207" w:rsidRDefault="00000000">
          <w:pPr>
            <w:pStyle w:val="TOC1"/>
            <w:tabs>
              <w:tab w:val="right" w:leader="dot" w:pos="9350"/>
            </w:tabs>
            <w:rPr>
              <w:rFonts w:asciiTheme="majorBidi" w:hAnsiTheme="majorBidi" w:cstheme="majorBidi"/>
              <w:noProof/>
              <w:sz w:val="24"/>
              <w:szCs w:val="24"/>
            </w:rPr>
          </w:pPr>
          <w:hyperlink w:anchor="_Toc143804096" w:history="1">
            <w:r w:rsidR="00042207" w:rsidRPr="00042207">
              <w:rPr>
                <w:rStyle w:val="Hyperlink"/>
                <w:rFonts w:asciiTheme="majorBidi" w:hAnsiTheme="majorBidi" w:cstheme="majorBidi"/>
                <w:noProof/>
                <w:sz w:val="24"/>
                <w:szCs w:val="24"/>
              </w:rPr>
              <w:t>8. Role of marketing</w:t>
            </w:r>
            <w:r w:rsidR="00042207" w:rsidRPr="00042207">
              <w:rPr>
                <w:rFonts w:asciiTheme="majorBidi" w:hAnsiTheme="majorBidi" w:cstheme="majorBidi"/>
                <w:noProof/>
                <w:webHidden/>
                <w:sz w:val="24"/>
                <w:szCs w:val="24"/>
              </w:rPr>
              <w:tab/>
            </w:r>
            <w:r w:rsidR="00042207" w:rsidRPr="00042207">
              <w:rPr>
                <w:rFonts w:asciiTheme="majorBidi" w:hAnsiTheme="majorBidi" w:cstheme="majorBidi"/>
                <w:noProof/>
                <w:webHidden/>
                <w:sz w:val="24"/>
                <w:szCs w:val="24"/>
              </w:rPr>
              <w:fldChar w:fldCharType="begin"/>
            </w:r>
            <w:r w:rsidR="00042207" w:rsidRPr="00042207">
              <w:rPr>
                <w:rFonts w:asciiTheme="majorBidi" w:hAnsiTheme="majorBidi" w:cstheme="majorBidi"/>
                <w:noProof/>
                <w:webHidden/>
                <w:sz w:val="24"/>
                <w:szCs w:val="24"/>
              </w:rPr>
              <w:instrText xml:space="preserve"> PAGEREF _Toc143804096 \h </w:instrText>
            </w:r>
            <w:r w:rsidR="00042207" w:rsidRPr="00042207">
              <w:rPr>
                <w:rFonts w:asciiTheme="majorBidi" w:hAnsiTheme="majorBidi" w:cstheme="majorBidi"/>
                <w:noProof/>
                <w:webHidden/>
                <w:sz w:val="24"/>
                <w:szCs w:val="24"/>
              </w:rPr>
            </w:r>
            <w:r w:rsidR="00042207" w:rsidRPr="00042207">
              <w:rPr>
                <w:rFonts w:asciiTheme="majorBidi" w:hAnsiTheme="majorBidi" w:cstheme="majorBidi"/>
                <w:noProof/>
                <w:webHidden/>
                <w:sz w:val="24"/>
                <w:szCs w:val="24"/>
              </w:rPr>
              <w:fldChar w:fldCharType="separate"/>
            </w:r>
            <w:r w:rsidR="00781B37">
              <w:rPr>
                <w:rFonts w:asciiTheme="majorBidi" w:hAnsiTheme="majorBidi" w:cstheme="majorBidi"/>
                <w:noProof/>
                <w:webHidden/>
                <w:sz w:val="24"/>
                <w:szCs w:val="24"/>
              </w:rPr>
              <w:t>12</w:t>
            </w:r>
            <w:r w:rsidR="00042207" w:rsidRPr="00042207">
              <w:rPr>
                <w:rFonts w:asciiTheme="majorBidi" w:hAnsiTheme="majorBidi" w:cstheme="majorBidi"/>
                <w:noProof/>
                <w:webHidden/>
                <w:sz w:val="24"/>
                <w:szCs w:val="24"/>
              </w:rPr>
              <w:fldChar w:fldCharType="end"/>
            </w:r>
          </w:hyperlink>
        </w:p>
        <w:p w14:paraId="3D68B737" w14:textId="5D395446" w:rsidR="00042207" w:rsidRPr="00042207" w:rsidRDefault="00000000">
          <w:pPr>
            <w:pStyle w:val="TOC1"/>
            <w:tabs>
              <w:tab w:val="right" w:leader="dot" w:pos="9350"/>
            </w:tabs>
            <w:rPr>
              <w:rFonts w:asciiTheme="majorBidi" w:hAnsiTheme="majorBidi" w:cstheme="majorBidi"/>
              <w:noProof/>
              <w:sz w:val="24"/>
              <w:szCs w:val="24"/>
            </w:rPr>
          </w:pPr>
          <w:hyperlink w:anchor="_Toc143804097" w:history="1">
            <w:r w:rsidR="00042207" w:rsidRPr="00042207">
              <w:rPr>
                <w:rStyle w:val="Hyperlink"/>
                <w:rFonts w:asciiTheme="majorBidi" w:hAnsiTheme="majorBidi" w:cstheme="majorBidi"/>
                <w:noProof/>
                <w:sz w:val="24"/>
                <w:szCs w:val="24"/>
              </w:rPr>
              <w:t>9. Recommendation for Future</w:t>
            </w:r>
            <w:r w:rsidR="00042207" w:rsidRPr="00042207">
              <w:rPr>
                <w:rFonts w:asciiTheme="majorBidi" w:hAnsiTheme="majorBidi" w:cstheme="majorBidi"/>
                <w:noProof/>
                <w:webHidden/>
                <w:sz w:val="24"/>
                <w:szCs w:val="24"/>
              </w:rPr>
              <w:tab/>
            </w:r>
            <w:r w:rsidR="00042207" w:rsidRPr="00042207">
              <w:rPr>
                <w:rFonts w:asciiTheme="majorBidi" w:hAnsiTheme="majorBidi" w:cstheme="majorBidi"/>
                <w:noProof/>
                <w:webHidden/>
                <w:sz w:val="24"/>
                <w:szCs w:val="24"/>
              </w:rPr>
              <w:fldChar w:fldCharType="begin"/>
            </w:r>
            <w:r w:rsidR="00042207" w:rsidRPr="00042207">
              <w:rPr>
                <w:rFonts w:asciiTheme="majorBidi" w:hAnsiTheme="majorBidi" w:cstheme="majorBidi"/>
                <w:noProof/>
                <w:webHidden/>
                <w:sz w:val="24"/>
                <w:szCs w:val="24"/>
              </w:rPr>
              <w:instrText xml:space="preserve"> PAGEREF _Toc143804097 \h </w:instrText>
            </w:r>
            <w:r w:rsidR="00042207" w:rsidRPr="00042207">
              <w:rPr>
                <w:rFonts w:asciiTheme="majorBidi" w:hAnsiTheme="majorBidi" w:cstheme="majorBidi"/>
                <w:noProof/>
                <w:webHidden/>
                <w:sz w:val="24"/>
                <w:szCs w:val="24"/>
              </w:rPr>
            </w:r>
            <w:r w:rsidR="00042207" w:rsidRPr="00042207">
              <w:rPr>
                <w:rFonts w:asciiTheme="majorBidi" w:hAnsiTheme="majorBidi" w:cstheme="majorBidi"/>
                <w:noProof/>
                <w:webHidden/>
                <w:sz w:val="24"/>
                <w:szCs w:val="24"/>
              </w:rPr>
              <w:fldChar w:fldCharType="separate"/>
            </w:r>
            <w:r w:rsidR="00781B37">
              <w:rPr>
                <w:rFonts w:asciiTheme="majorBidi" w:hAnsiTheme="majorBidi" w:cstheme="majorBidi"/>
                <w:noProof/>
                <w:webHidden/>
                <w:sz w:val="24"/>
                <w:szCs w:val="24"/>
              </w:rPr>
              <w:t>14</w:t>
            </w:r>
            <w:r w:rsidR="00042207" w:rsidRPr="00042207">
              <w:rPr>
                <w:rFonts w:asciiTheme="majorBidi" w:hAnsiTheme="majorBidi" w:cstheme="majorBidi"/>
                <w:noProof/>
                <w:webHidden/>
                <w:sz w:val="24"/>
                <w:szCs w:val="24"/>
              </w:rPr>
              <w:fldChar w:fldCharType="end"/>
            </w:r>
          </w:hyperlink>
        </w:p>
        <w:p w14:paraId="75497EA9" w14:textId="1C8DE034" w:rsidR="00042207" w:rsidRPr="00042207" w:rsidRDefault="00000000">
          <w:pPr>
            <w:pStyle w:val="TOC1"/>
            <w:tabs>
              <w:tab w:val="right" w:leader="dot" w:pos="9350"/>
            </w:tabs>
            <w:rPr>
              <w:rFonts w:asciiTheme="majorBidi" w:hAnsiTheme="majorBidi" w:cstheme="majorBidi"/>
              <w:noProof/>
              <w:sz w:val="24"/>
              <w:szCs w:val="24"/>
            </w:rPr>
          </w:pPr>
          <w:hyperlink w:anchor="_Toc143804098" w:history="1">
            <w:r w:rsidR="00042207" w:rsidRPr="00042207">
              <w:rPr>
                <w:rStyle w:val="Hyperlink"/>
                <w:rFonts w:asciiTheme="majorBidi" w:hAnsiTheme="majorBidi" w:cstheme="majorBidi"/>
                <w:noProof/>
                <w:sz w:val="24"/>
                <w:szCs w:val="24"/>
              </w:rPr>
              <w:t>10. Conclusion</w:t>
            </w:r>
            <w:r w:rsidR="00042207" w:rsidRPr="00042207">
              <w:rPr>
                <w:rFonts w:asciiTheme="majorBidi" w:hAnsiTheme="majorBidi" w:cstheme="majorBidi"/>
                <w:noProof/>
                <w:webHidden/>
                <w:sz w:val="24"/>
                <w:szCs w:val="24"/>
              </w:rPr>
              <w:tab/>
            </w:r>
            <w:r w:rsidR="00042207" w:rsidRPr="00042207">
              <w:rPr>
                <w:rFonts w:asciiTheme="majorBidi" w:hAnsiTheme="majorBidi" w:cstheme="majorBidi"/>
                <w:noProof/>
                <w:webHidden/>
                <w:sz w:val="24"/>
                <w:szCs w:val="24"/>
              </w:rPr>
              <w:fldChar w:fldCharType="begin"/>
            </w:r>
            <w:r w:rsidR="00042207" w:rsidRPr="00042207">
              <w:rPr>
                <w:rFonts w:asciiTheme="majorBidi" w:hAnsiTheme="majorBidi" w:cstheme="majorBidi"/>
                <w:noProof/>
                <w:webHidden/>
                <w:sz w:val="24"/>
                <w:szCs w:val="24"/>
              </w:rPr>
              <w:instrText xml:space="preserve"> PAGEREF _Toc143804098 \h </w:instrText>
            </w:r>
            <w:r w:rsidR="00042207" w:rsidRPr="00042207">
              <w:rPr>
                <w:rFonts w:asciiTheme="majorBidi" w:hAnsiTheme="majorBidi" w:cstheme="majorBidi"/>
                <w:noProof/>
                <w:webHidden/>
                <w:sz w:val="24"/>
                <w:szCs w:val="24"/>
              </w:rPr>
            </w:r>
            <w:r w:rsidR="00042207" w:rsidRPr="00042207">
              <w:rPr>
                <w:rFonts w:asciiTheme="majorBidi" w:hAnsiTheme="majorBidi" w:cstheme="majorBidi"/>
                <w:noProof/>
                <w:webHidden/>
                <w:sz w:val="24"/>
                <w:szCs w:val="24"/>
              </w:rPr>
              <w:fldChar w:fldCharType="separate"/>
            </w:r>
            <w:r w:rsidR="00781B37">
              <w:rPr>
                <w:rFonts w:asciiTheme="majorBidi" w:hAnsiTheme="majorBidi" w:cstheme="majorBidi"/>
                <w:noProof/>
                <w:webHidden/>
                <w:sz w:val="24"/>
                <w:szCs w:val="24"/>
              </w:rPr>
              <w:t>14</w:t>
            </w:r>
            <w:r w:rsidR="00042207" w:rsidRPr="00042207">
              <w:rPr>
                <w:rFonts w:asciiTheme="majorBidi" w:hAnsiTheme="majorBidi" w:cstheme="majorBidi"/>
                <w:noProof/>
                <w:webHidden/>
                <w:sz w:val="24"/>
                <w:szCs w:val="24"/>
              </w:rPr>
              <w:fldChar w:fldCharType="end"/>
            </w:r>
          </w:hyperlink>
        </w:p>
        <w:p w14:paraId="1F8D16C0" w14:textId="488970DA" w:rsidR="00042207" w:rsidRPr="00042207" w:rsidRDefault="00000000">
          <w:pPr>
            <w:pStyle w:val="TOC1"/>
            <w:tabs>
              <w:tab w:val="right" w:leader="dot" w:pos="9350"/>
            </w:tabs>
            <w:rPr>
              <w:rFonts w:asciiTheme="majorBidi" w:hAnsiTheme="majorBidi" w:cstheme="majorBidi"/>
              <w:noProof/>
              <w:sz w:val="24"/>
              <w:szCs w:val="24"/>
            </w:rPr>
          </w:pPr>
          <w:hyperlink w:anchor="_Toc143804099" w:history="1">
            <w:r w:rsidR="00042207" w:rsidRPr="00042207">
              <w:rPr>
                <w:rStyle w:val="Hyperlink"/>
                <w:rFonts w:asciiTheme="majorBidi" w:hAnsiTheme="majorBidi" w:cstheme="majorBidi"/>
                <w:noProof/>
                <w:sz w:val="24"/>
                <w:szCs w:val="24"/>
              </w:rPr>
              <w:t>Reference list</w:t>
            </w:r>
            <w:r w:rsidR="00042207" w:rsidRPr="00042207">
              <w:rPr>
                <w:rFonts w:asciiTheme="majorBidi" w:hAnsiTheme="majorBidi" w:cstheme="majorBidi"/>
                <w:noProof/>
                <w:webHidden/>
                <w:sz w:val="24"/>
                <w:szCs w:val="24"/>
              </w:rPr>
              <w:tab/>
            </w:r>
            <w:r w:rsidR="00042207" w:rsidRPr="00042207">
              <w:rPr>
                <w:rFonts w:asciiTheme="majorBidi" w:hAnsiTheme="majorBidi" w:cstheme="majorBidi"/>
                <w:noProof/>
                <w:webHidden/>
                <w:sz w:val="24"/>
                <w:szCs w:val="24"/>
              </w:rPr>
              <w:fldChar w:fldCharType="begin"/>
            </w:r>
            <w:r w:rsidR="00042207" w:rsidRPr="00042207">
              <w:rPr>
                <w:rFonts w:asciiTheme="majorBidi" w:hAnsiTheme="majorBidi" w:cstheme="majorBidi"/>
                <w:noProof/>
                <w:webHidden/>
                <w:sz w:val="24"/>
                <w:szCs w:val="24"/>
              </w:rPr>
              <w:instrText xml:space="preserve"> PAGEREF _Toc143804099 \h </w:instrText>
            </w:r>
            <w:r w:rsidR="00042207" w:rsidRPr="00042207">
              <w:rPr>
                <w:rFonts w:asciiTheme="majorBidi" w:hAnsiTheme="majorBidi" w:cstheme="majorBidi"/>
                <w:noProof/>
                <w:webHidden/>
                <w:sz w:val="24"/>
                <w:szCs w:val="24"/>
              </w:rPr>
            </w:r>
            <w:r w:rsidR="00042207" w:rsidRPr="00042207">
              <w:rPr>
                <w:rFonts w:asciiTheme="majorBidi" w:hAnsiTheme="majorBidi" w:cstheme="majorBidi"/>
                <w:noProof/>
                <w:webHidden/>
                <w:sz w:val="24"/>
                <w:szCs w:val="24"/>
              </w:rPr>
              <w:fldChar w:fldCharType="separate"/>
            </w:r>
            <w:r w:rsidR="00781B37">
              <w:rPr>
                <w:rFonts w:asciiTheme="majorBidi" w:hAnsiTheme="majorBidi" w:cstheme="majorBidi"/>
                <w:noProof/>
                <w:webHidden/>
                <w:sz w:val="24"/>
                <w:szCs w:val="24"/>
              </w:rPr>
              <w:t>15</w:t>
            </w:r>
            <w:r w:rsidR="00042207" w:rsidRPr="00042207">
              <w:rPr>
                <w:rFonts w:asciiTheme="majorBidi" w:hAnsiTheme="majorBidi" w:cstheme="majorBidi"/>
                <w:noProof/>
                <w:webHidden/>
                <w:sz w:val="24"/>
                <w:szCs w:val="24"/>
              </w:rPr>
              <w:fldChar w:fldCharType="end"/>
            </w:r>
          </w:hyperlink>
        </w:p>
        <w:p w14:paraId="02AE993F" w14:textId="77777777" w:rsidR="003564E1" w:rsidRDefault="00000000">
          <w:r>
            <w:fldChar w:fldCharType="end"/>
          </w:r>
        </w:p>
      </w:sdtContent>
    </w:sdt>
    <w:p w14:paraId="7F39C306" w14:textId="77777777" w:rsidR="003564E1" w:rsidRDefault="003564E1">
      <w:pPr>
        <w:pBdr>
          <w:top w:val="nil"/>
          <w:left w:val="nil"/>
          <w:bottom w:val="nil"/>
          <w:right w:val="nil"/>
          <w:between w:val="nil"/>
        </w:pBdr>
        <w:rPr>
          <w:rFonts w:ascii="Times New Roman" w:eastAsia="Times New Roman" w:hAnsi="Times New Roman" w:cs="Times New Roman"/>
          <w:b/>
          <w:color w:val="000000"/>
          <w:sz w:val="28"/>
          <w:szCs w:val="28"/>
        </w:rPr>
      </w:pPr>
    </w:p>
    <w:p w14:paraId="65FBC5C6" w14:textId="77777777" w:rsidR="003564E1" w:rsidRDefault="00000000">
      <w:pPr>
        <w:rPr>
          <w:rFonts w:ascii="Times New Roman" w:eastAsia="Times New Roman" w:hAnsi="Times New Roman" w:cs="Times New Roman"/>
          <w:b/>
          <w:sz w:val="28"/>
          <w:szCs w:val="28"/>
        </w:rPr>
      </w:pPr>
      <w:r>
        <w:br w:type="page"/>
      </w:r>
    </w:p>
    <w:p w14:paraId="06DF32CC" w14:textId="77777777" w:rsidR="003564E1" w:rsidRDefault="00000000">
      <w:pPr>
        <w:pStyle w:val="Heading1"/>
      </w:pPr>
      <w:bookmarkStart w:id="0" w:name="_Toc143804089"/>
      <w:r>
        <w:lastRenderedPageBreak/>
        <w:t>1. Introduction</w:t>
      </w:r>
      <w:bookmarkEnd w:id="0"/>
    </w:p>
    <w:p w14:paraId="3BAC64DF" w14:textId="77777777" w:rsidR="003564E1"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Marketing management necessitates implementing and developing strategic marketing programs, activities and processes that align with broader business objectives by using customer insights, tracking metrics as well as optimising internal processes to obtain success. The main aim of the study is to assess the marketing management of a well-known UK-based company namely “</w:t>
      </w:r>
      <w:r>
        <w:rPr>
          <w:rFonts w:ascii="Times New Roman" w:eastAsia="Times New Roman" w:hAnsi="Times New Roman" w:cs="Times New Roman"/>
          <w:b/>
          <w:i/>
          <w:color w:val="000000"/>
          <w:sz w:val="24"/>
          <w:szCs w:val="24"/>
        </w:rPr>
        <w:t>Cadbury</w:t>
      </w:r>
      <w:r>
        <w:rPr>
          <w:rFonts w:ascii="Times New Roman" w:eastAsia="Times New Roman" w:hAnsi="Times New Roman" w:cs="Times New Roman"/>
          <w:color w:val="000000"/>
          <w:sz w:val="24"/>
          <w:szCs w:val="24"/>
        </w:rPr>
        <w:t>” (cadbury.co.uk., 2023). Cadbury is a British multinational confectionery company owned by Mondelez International and is known for its “</w:t>
      </w:r>
      <w:r>
        <w:rPr>
          <w:rFonts w:ascii="Times New Roman" w:eastAsia="Times New Roman" w:hAnsi="Times New Roman" w:cs="Times New Roman"/>
          <w:i/>
          <w:color w:val="000000"/>
          <w:sz w:val="24"/>
          <w:szCs w:val="24"/>
        </w:rPr>
        <w:t>Dairy Milk Chocolate</w:t>
      </w:r>
      <w:r>
        <w:rPr>
          <w:rFonts w:ascii="Times New Roman" w:eastAsia="Times New Roman" w:hAnsi="Times New Roman" w:cs="Times New Roman"/>
          <w:color w:val="000000"/>
          <w:sz w:val="24"/>
          <w:szCs w:val="24"/>
        </w:rPr>
        <w:t xml:space="preserve">”. The major scope of the study is to conduct an environmental marketing analysis by considering the internal and external environment and the role played by marketing within the organisation. </w:t>
      </w:r>
    </w:p>
    <w:p w14:paraId="5FA691A8" w14:textId="77777777" w:rsidR="003564E1" w:rsidRPr="00A321F4" w:rsidRDefault="00000000">
      <w:pPr>
        <w:pStyle w:val="Heading1"/>
      </w:pPr>
      <w:bookmarkStart w:id="1" w:name="_Toc143804090"/>
      <w:r w:rsidRPr="00A321F4">
        <w:t>2. Company Overview</w:t>
      </w:r>
      <w:bookmarkEnd w:id="1"/>
      <w:r w:rsidRPr="00A321F4">
        <w:t xml:space="preserve"> </w:t>
      </w:r>
    </w:p>
    <w:p w14:paraId="142EC149" w14:textId="77777777" w:rsidR="003564E1" w:rsidRPr="00A321F4"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A321F4">
        <w:rPr>
          <w:rFonts w:ascii="Times New Roman" w:eastAsia="Times New Roman" w:hAnsi="Times New Roman" w:cs="Times New Roman"/>
          <w:sz w:val="24"/>
          <w:szCs w:val="24"/>
        </w:rPr>
        <w:t>The notable British confectionery organisation Cadbury was established in 1824 by John Cadbury, and it is notable for its top-notch chocolates and confections (cadbury.co.uk., 2023). The objective of the business is to give joy to everybody by making lovely and luscious delights. Cadbury has laid down a good foundation for itself as an easily recognised name and is associated with charming confectionery experiences that unite individuals because of its extended history that goes back nearly two centuries.</w:t>
      </w:r>
    </w:p>
    <w:p w14:paraId="60B9CC88" w14:textId="77777777" w:rsidR="003564E1" w:rsidRDefault="00000000">
      <w:pPr>
        <w:pStyle w:val="Heading1"/>
      </w:pPr>
      <w:bookmarkStart w:id="2" w:name="_Toc143804091"/>
      <w:r>
        <w:t>3. External environment analysis</w:t>
      </w:r>
      <w:bookmarkEnd w:id="2"/>
    </w:p>
    <w:p w14:paraId="52E87464" w14:textId="77777777" w:rsidR="003564E1" w:rsidRDefault="00000000">
      <w:pPr>
        <w:spacing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PESTLE ANALYSIS</w:t>
      </w:r>
    </w:p>
    <w:p w14:paraId="3AC60B40" w14:textId="77777777" w:rsidR="003564E1"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Cadbury’s external environment is to be assessed via Pestle analysis that focused on discovering the factors impacting the growth of the multinational confectionery company. </w:t>
      </w:r>
    </w:p>
    <w:p w14:paraId="5AAA77CE" w14:textId="77777777" w:rsidR="003564E1" w:rsidRDefault="003564E1">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3564E1" w14:paraId="16D6FA67" w14:textId="77777777">
        <w:tc>
          <w:tcPr>
            <w:tcW w:w="4680" w:type="dxa"/>
            <w:shd w:val="clear" w:color="auto" w:fill="auto"/>
            <w:tcMar>
              <w:top w:w="100" w:type="dxa"/>
              <w:left w:w="100" w:type="dxa"/>
              <w:bottom w:w="100" w:type="dxa"/>
              <w:right w:w="100" w:type="dxa"/>
            </w:tcMar>
          </w:tcPr>
          <w:p w14:paraId="58C306B5" w14:textId="77777777" w:rsidR="003564E1" w:rsidRDefault="00000000">
            <w:pPr>
              <w:widowControl w:val="0"/>
              <w:pBdr>
                <w:top w:val="nil"/>
                <w:left w:val="nil"/>
                <w:bottom w:val="nil"/>
                <w:right w:val="nil"/>
                <w:between w:val="nil"/>
              </w:pBdr>
              <w:spacing w:line="240" w:lineRule="auto"/>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 xml:space="preserve">Political </w:t>
            </w:r>
          </w:p>
        </w:tc>
        <w:tc>
          <w:tcPr>
            <w:tcW w:w="4680" w:type="dxa"/>
            <w:shd w:val="clear" w:color="auto" w:fill="auto"/>
            <w:tcMar>
              <w:top w:w="100" w:type="dxa"/>
              <w:left w:w="100" w:type="dxa"/>
              <w:bottom w:w="100" w:type="dxa"/>
              <w:right w:w="100" w:type="dxa"/>
            </w:tcMar>
          </w:tcPr>
          <w:p w14:paraId="4CE524AC" w14:textId="77777777" w:rsidR="003564E1" w:rsidRDefault="00000000">
            <w:pPr>
              <w:widowControl w:val="0"/>
              <w:numPr>
                <w:ilvl w:val="0"/>
                <w:numId w:val="8"/>
              </w:numPr>
              <w:pBdr>
                <w:top w:val="nil"/>
                <w:left w:val="nil"/>
                <w:bottom w:val="nil"/>
                <w:right w:val="nil"/>
                <w:between w:val="nil"/>
              </w:pBdr>
              <w:spacing w:line="24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Foreign Policies</w:t>
            </w:r>
          </w:p>
          <w:p w14:paraId="0DBCA8F0" w14:textId="77777777" w:rsidR="003564E1" w:rsidRDefault="00000000">
            <w:pPr>
              <w:widowControl w:val="0"/>
              <w:numPr>
                <w:ilvl w:val="0"/>
                <w:numId w:val="8"/>
              </w:numPr>
              <w:pBdr>
                <w:top w:val="nil"/>
                <w:left w:val="nil"/>
                <w:bottom w:val="nil"/>
                <w:right w:val="nil"/>
                <w:between w:val="nil"/>
              </w:pBdr>
              <w:spacing w:line="24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Brexit deal (reuters.com., 2020)</w:t>
            </w:r>
          </w:p>
          <w:p w14:paraId="19A9B97C" w14:textId="77777777" w:rsidR="003564E1" w:rsidRDefault="00000000">
            <w:pPr>
              <w:widowControl w:val="0"/>
              <w:numPr>
                <w:ilvl w:val="0"/>
                <w:numId w:val="8"/>
              </w:numPr>
              <w:pBdr>
                <w:top w:val="nil"/>
                <w:left w:val="nil"/>
                <w:bottom w:val="nil"/>
                <w:right w:val="nil"/>
                <w:between w:val="nil"/>
              </w:pBdr>
              <w:spacing w:line="24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Taxation (globallinker.com., 2022)</w:t>
            </w:r>
          </w:p>
          <w:p w14:paraId="1F3D89AA" w14:textId="77777777" w:rsidR="003564E1" w:rsidRDefault="00000000">
            <w:pPr>
              <w:widowControl w:val="0"/>
              <w:numPr>
                <w:ilvl w:val="0"/>
                <w:numId w:val="8"/>
              </w:numPr>
              <w:pBdr>
                <w:top w:val="nil"/>
                <w:left w:val="nil"/>
                <w:bottom w:val="nil"/>
                <w:right w:val="nil"/>
                <w:between w:val="nil"/>
              </w:pBdr>
              <w:spacing w:line="24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Outsourcing </w:t>
            </w:r>
          </w:p>
        </w:tc>
      </w:tr>
      <w:tr w:rsidR="003564E1" w14:paraId="1CA340F1" w14:textId="77777777">
        <w:tc>
          <w:tcPr>
            <w:tcW w:w="4680" w:type="dxa"/>
            <w:shd w:val="clear" w:color="auto" w:fill="auto"/>
            <w:tcMar>
              <w:top w:w="100" w:type="dxa"/>
              <w:left w:w="100" w:type="dxa"/>
              <w:bottom w:w="100" w:type="dxa"/>
              <w:right w:w="100" w:type="dxa"/>
            </w:tcMar>
          </w:tcPr>
          <w:p w14:paraId="50510B5F" w14:textId="77777777" w:rsidR="003564E1" w:rsidRDefault="00000000">
            <w:pPr>
              <w:widowControl w:val="0"/>
              <w:pBdr>
                <w:top w:val="nil"/>
                <w:left w:val="nil"/>
                <w:bottom w:val="nil"/>
                <w:right w:val="nil"/>
                <w:between w:val="nil"/>
              </w:pBdr>
              <w:spacing w:line="240" w:lineRule="auto"/>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Economic</w:t>
            </w:r>
          </w:p>
        </w:tc>
        <w:tc>
          <w:tcPr>
            <w:tcW w:w="4680" w:type="dxa"/>
            <w:shd w:val="clear" w:color="auto" w:fill="auto"/>
            <w:tcMar>
              <w:top w:w="100" w:type="dxa"/>
              <w:left w:w="100" w:type="dxa"/>
              <w:bottom w:w="100" w:type="dxa"/>
              <w:right w:w="100" w:type="dxa"/>
            </w:tcMar>
          </w:tcPr>
          <w:p w14:paraId="502E2011" w14:textId="77777777" w:rsidR="003564E1" w:rsidRDefault="00000000">
            <w:pPr>
              <w:widowControl w:val="0"/>
              <w:numPr>
                <w:ilvl w:val="0"/>
                <w:numId w:val="1"/>
              </w:numPr>
              <w:pBdr>
                <w:top w:val="nil"/>
                <w:left w:val="nil"/>
                <w:bottom w:val="nil"/>
                <w:right w:val="nil"/>
                <w:between w:val="nil"/>
              </w:pBdr>
              <w:spacing w:line="24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Economic recession</w:t>
            </w:r>
          </w:p>
          <w:p w14:paraId="1490FCE0" w14:textId="77777777" w:rsidR="003564E1" w:rsidRDefault="00000000">
            <w:pPr>
              <w:widowControl w:val="0"/>
              <w:numPr>
                <w:ilvl w:val="0"/>
                <w:numId w:val="1"/>
              </w:numPr>
              <w:pBdr>
                <w:top w:val="nil"/>
                <w:left w:val="nil"/>
                <w:bottom w:val="nil"/>
                <w:right w:val="nil"/>
                <w:between w:val="nil"/>
              </w:pBdr>
              <w:spacing w:line="24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Profitability</w:t>
            </w:r>
          </w:p>
          <w:p w14:paraId="1941E8E8" w14:textId="77777777" w:rsidR="003564E1" w:rsidRDefault="00000000">
            <w:pPr>
              <w:widowControl w:val="0"/>
              <w:numPr>
                <w:ilvl w:val="0"/>
                <w:numId w:val="1"/>
              </w:numPr>
              <w:pBdr>
                <w:top w:val="nil"/>
                <w:left w:val="nil"/>
                <w:bottom w:val="nil"/>
                <w:right w:val="nil"/>
                <w:between w:val="nil"/>
              </w:pBdr>
              <w:spacing w:line="24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annual inflation rate amounted to </w:t>
            </w:r>
            <w:r>
              <w:rPr>
                <w:rFonts w:ascii="Times New Roman" w:eastAsia="Times New Roman" w:hAnsi="Times New Roman" w:cs="Times New Roman"/>
                <w:b/>
                <w:i/>
                <w:color w:val="000000"/>
                <w:sz w:val="24"/>
                <w:szCs w:val="24"/>
              </w:rPr>
              <w:t>7.9%</w:t>
            </w:r>
            <w:r>
              <w:rPr>
                <w:rFonts w:ascii="Times New Roman" w:eastAsia="Times New Roman" w:hAnsi="Times New Roman" w:cs="Times New Roman"/>
                <w:color w:val="000000"/>
                <w:sz w:val="24"/>
                <w:szCs w:val="24"/>
              </w:rPr>
              <w:t xml:space="preserve"> in June (tradingeconomics.com., 2023)</w:t>
            </w:r>
          </w:p>
          <w:p w14:paraId="1090C35B" w14:textId="77777777" w:rsidR="003564E1" w:rsidRDefault="00000000">
            <w:pPr>
              <w:widowControl w:val="0"/>
              <w:numPr>
                <w:ilvl w:val="0"/>
                <w:numId w:val="1"/>
              </w:numPr>
              <w:pBdr>
                <w:top w:val="nil"/>
                <w:left w:val="nil"/>
                <w:bottom w:val="nil"/>
                <w:right w:val="nil"/>
                <w:between w:val="nil"/>
              </w:pBdr>
              <w:spacing w:line="24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unemployment rate amounted to </w:t>
            </w:r>
            <w:r>
              <w:rPr>
                <w:rFonts w:ascii="Times New Roman" w:eastAsia="Times New Roman" w:hAnsi="Times New Roman" w:cs="Times New Roman"/>
                <w:b/>
                <w:i/>
                <w:color w:val="000000"/>
                <w:sz w:val="24"/>
                <w:szCs w:val="24"/>
              </w:rPr>
              <w:t>4%</w:t>
            </w:r>
            <w:r>
              <w:rPr>
                <w:rFonts w:ascii="Times New Roman" w:eastAsia="Times New Roman" w:hAnsi="Times New Roman" w:cs="Times New Roman"/>
                <w:color w:val="000000"/>
                <w:sz w:val="24"/>
                <w:szCs w:val="24"/>
              </w:rPr>
              <w:t xml:space="preserve"> from March to May (tradingeconomics.com., 2023)</w:t>
            </w:r>
          </w:p>
        </w:tc>
      </w:tr>
      <w:tr w:rsidR="003564E1" w14:paraId="3171809C" w14:textId="77777777">
        <w:tc>
          <w:tcPr>
            <w:tcW w:w="4680" w:type="dxa"/>
            <w:shd w:val="clear" w:color="auto" w:fill="auto"/>
            <w:tcMar>
              <w:top w:w="100" w:type="dxa"/>
              <w:left w:w="100" w:type="dxa"/>
              <w:bottom w:w="100" w:type="dxa"/>
              <w:right w:w="100" w:type="dxa"/>
            </w:tcMar>
          </w:tcPr>
          <w:p w14:paraId="3DFF30F2" w14:textId="77777777" w:rsidR="003564E1" w:rsidRDefault="00000000">
            <w:pPr>
              <w:widowControl w:val="0"/>
              <w:pBdr>
                <w:top w:val="nil"/>
                <w:left w:val="nil"/>
                <w:bottom w:val="nil"/>
                <w:right w:val="nil"/>
                <w:between w:val="nil"/>
              </w:pBdr>
              <w:spacing w:line="240" w:lineRule="auto"/>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lastRenderedPageBreak/>
              <w:t xml:space="preserve">Social </w:t>
            </w:r>
          </w:p>
        </w:tc>
        <w:tc>
          <w:tcPr>
            <w:tcW w:w="4680" w:type="dxa"/>
            <w:shd w:val="clear" w:color="auto" w:fill="auto"/>
            <w:tcMar>
              <w:top w:w="100" w:type="dxa"/>
              <w:left w:w="100" w:type="dxa"/>
              <w:bottom w:w="100" w:type="dxa"/>
              <w:right w:w="100" w:type="dxa"/>
            </w:tcMar>
          </w:tcPr>
          <w:p w14:paraId="02059420" w14:textId="77777777" w:rsidR="003564E1" w:rsidRDefault="00000000">
            <w:pPr>
              <w:widowControl w:val="0"/>
              <w:numPr>
                <w:ilvl w:val="0"/>
                <w:numId w:val="9"/>
              </w:numPr>
              <w:pBdr>
                <w:top w:val="nil"/>
                <w:left w:val="nil"/>
                <w:bottom w:val="nil"/>
                <w:right w:val="nil"/>
                <w:between w:val="nil"/>
              </w:pBdr>
              <w:spacing w:line="24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Social acceptance </w:t>
            </w:r>
          </w:p>
          <w:p w14:paraId="2B104BCB" w14:textId="77777777" w:rsidR="003564E1" w:rsidRDefault="00000000">
            <w:pPr>
              <w:widowControl w:val="0"/>
              <w:numPr>
                <w:ilvl w:val="0"/>
                <w:numId w:val="9"/>
              </w:numPr>
              <w:pBdr>
                <w:top w:val="nil"/>
                <w:left w:val="nil"/>
                <w:bottom w:val="nil"/>
                <w:right w:val="nil"/>
                <w:between w:val="nil"/>
              </w:pBdr>
              <w:spacing w:line="24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Halal or not</w:t>
            </w:r>
          </w:p>
          <w:p w14:paraId="2B387F1F" w14:textId="77777777" w:rsidR="003564E1" w:rsidRDefault="00000000">
            <w:pPr>
              <w:widowControl w:val="0"/>
              <w:numPr>
                <w:ilvl w:val="0"/>
                <w:numId w:val="9"/>
              </w:numPr>
              <w:pBdr>
                <w:top w:val="nil"/>
                <w:left w:val="nil"/>
                <w:bottom w:val="nil"/>
                <w:right w:val="nil"/>
                <w:between w:val="nil"/>
              </w:pBdr>
              <w:spacing w:line="24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Causing Obesity</w:t>
            </w:r>
          </w:p>
        </w:tc>
      </w:tr>
      <w:tr w:rsidR="003564E1" w14:paraId="63BA0E0E" w14:textId="77777777">
        <w:tc>
          <w:tcPr>
            <w:tcW w:w="4680" w:type="dxa"/>
            <w:shd w:val="clear" w:color="auto" w:fill="auto"/>
            <w:tcMar>
              <w:top w:w="100" w:type="dxa"/>
              <w:left w:w="100" w:type="dxa"/>
              <w:bottom w:w="100" w:type="dxa"/>
              <w:right w:w="100" w:type="dxa"/>
            </w:tcMar>
          </w:tcPr>
          <w:p w14:paraId="6A5FAAEC" w14:textId="77777777" w:rsidR="003564E1" w:rsidRDefault="00000000">
            <w:pPr>
              <w:widowControl w:val="0"/>
              <w:pBdr>
                <w:top w:val="nil"/>
                <w:left w:val="nil"/>
                <w:bottom w:val="nil"/>
                <w:right w:val="nil"/>
                <w:between w:val="nil"/>
              </w:pBdr>
              <w:spacing w:line="240" w:lineRule="auto"/>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 xml:space="preserve">Technological </w:t>
            </w:r>
          </w:p>
        </w:tc>
        <w:tc>
          <w:tcPr>
            <w:tcW w:w="4680" w:type="dxa"/>
            <w:shd w:val="clear" w:color="auto" w:fill="auto"/>
            <w:tcMar>
              <w:top w:w="100" w:type="dxa"/>
              <w:left w:w="100" w:type="dxa"/>
              <w:bottom w:w="100" w:type="dxa"/>
              <w:right w:w="100" w:type="dxa"/>
            </w:tcMar>
          </w:tcPr>
          <w:p w14:paraId="732D2029" w14:textId="77777777" w:rsidR="003564E1" w:rsidRDefault="00000000">
            <w:pPr>
              <w:widowControl w:val="0"/>
              <w:numPr>
                <w:ilvl w:val="0"/>
                <w:numId w:val="4"/>
              </w:numPr>
              <w:pBdr>
                <w:top w:val="nil"/>
                <w:left w:val="nil"/>
                <w:bottom w:val="nil"/>
                <w:right w:val="nil"/>
                <w:between w:val="nil"/>
              </w:pBdr>
              <w:spacing w:line="24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Research and Development</w:t>
            </w:r>
          </w:p>
          <w:p w14:paraId="2537AB79" w14:textId="77777777" w:rsidR="003564E1" w:rsidRDefault="00000000">
            <w:pPr>
              <w:widowControl w:val="0"/>
              <w:numPr>
                <w:ilvl w:val="0"/>
                <w:numId w:val="4"/>
              </w:numPr>
              <w:pBdr>
                <w:top w:val="nil"/>
                <w:left w:val="nil"/>
                <w:bottom w:val="nil"/>
                <w:right w:val="nil"/>
                <w:between w:val="nil"/>
              </w:pBdr>
              <w:spacing w:line="24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Social media channels</w:t>
            </w:r>
          </w:p>
        </w:tc>
      </w:tr>
      <w:tr w:rsidR="003564E1" w14:paraId="64C01E62" w14:textId="77777777">
        <w:tc>
          <w:tcPr>
            <w:tcW w:w="4680" w:type="dxa"/>
            <w:shd w:val="clear" w:color="auto" w:fill="auto"/>
            <w:tcMar>
              <w:top w:w="100" w:type="dxa"/>
              <w:left w:w="100" w:type="dxa"/>
              <w:bottom w:w="100" w:type="dxa"/>
              <w:right w:w="100" w:type="dxa"/>
            </w:tcMar>
          </w:tcPr>
          <w:p w14:paraId="73BA2BC4" w14:textId="77777777" w:rsidR="003564E1" w:rsidRDefault="00000000">
            <w:pPr>
              <w:widowControl w:val="0"/>
              <w:pBdr>
                <w:top w:val="nil"/>
                <w:left w:val="nil"/>
                <w:bottom w:val="nil"/>
                <w:right w:val="nil"/>
                <w:between w:val="nil"/>
              </w:pBdr>
              <w:spacing w:line="240" w:lineRule="auto"/>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 xml:space="preserve">Legal </w:t>
            </w:r>
          </w:p>
        </w:tc>
        <w:tc>
          <w:tcPr>
            <w:tcW w:w="4680" w:type="dxa"/>
            <w:shd w:val="clear" w:color="auto" w:fill="auto"/>
            <w:tcMar>
              <w:top w:w="100" w:type="dxa"/>
              <w:left w:w="100" w:type="dxa"/>
              <w:bottom w:w="100" w:type="dxa"/>
              <w:right w:w="100" w:type="dxa"/>
            </w:tcMar>
          </w:tcPr>
          <w:p w14:paraId="482DE1A2" w14:textId="77777777" w:rsidR="003564E1" w:rsidRDefault="00000000">
            <w:pPr>
              <w:widowControl w:val="0"/>
              <w:numPr>
                <w:ilvl w:val="0"/>
                <w:numId w:val="3"/>
              </w:numPr>
              <w:pBdr>
                <w:top w:val="nil"/>
                <w:left w:val="nil"/>
                <w:bottom w:val="nil"/>
                <w:right w:val="nil"/>
                <w:between w:val="nil"/>
              </w:pBdr>
              <w:spacing w:line="24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Intellectual copyright issues</w:t>
            </w:r>
          </w:p>
          <w:p w14:paraId="2335DF31" w14:textId="77777777" w:rsidR="003564E1" w:rsidRDefault="00000000">
            <w:pPr>
              <w:widowControl w:val="0"/>
              <w:numPr>
                <w:ilvl w:val="0"/>
                <w:numId w:val="3"/>
              </w:numPr>
              <w:pBdr>
                <w:top w:val="nil"/>
                <w:left w:val="nil"/>
                <w:bottom w:val="nil"/>
                <w:right w:val="nil"/>
                <w:between w:val="nil"/>
              </w:pBdr>
              <w:spacing w:line="24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Sugar tax</w:t>
            </w:r>
          </w:p>
        </w:tc>
      </w:tr>
      <w:tr w:rsidR="003564E1" w14:paraId="4C5367FF" w14:textId="77777777">
        <w:tc>
          <w:tcPr>
            <w:tcW w:w="4680" w:type="dxa"/>
            <w:shd w:val="clear" w:color="auto" w:fill="auto"/>
            <w:tcMar>
              <w:top w:w="100" w:type="dxa"/>
              <w:left w:w="100" w:type="dxa"/>
              <w:bottom w:w="100" w:type="dxa"/>
              <w:right w:w="100" w:type="dxa"/>
            </w:tcMar>
          </w:tcPr>
          <w:p w14:paraId="395A8FA9" w14:textId="77777777" w:rsidR="003564E1" w:rsidRDefault="00000000">
            <w:pPr>
              <w:widowControl w:val="0"/>
              <w:pBdr>
                <w:top w:val="nil"/>
                <w:left w:val="nil"/>
                <w:bottom w:val="nil"/>
                <w:right w:val="nil"/>
                <w:between w:val="nil"/>
              </w:pBdr>
              <w:spacing w:line="240" w:lineRule="auto"/>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 xml:space="preserve">Environmental </w:t>
            </w:r>
          </w:p>
        </w:tc>
        <w:tc>
          <w:tcPr>
            <w:tcW w:w="4680" w:type="dxa"/>
            <w:shd w:val="clear" w:color="auto" w:fill="auto"/>
            <w:tcMar>
              <w:top w:w="100" w:type="dxa"/>
              <w:left w:w="100" w:type="dxa"/>
              <w:bottom w:w="100" w:type="dxa"/>
              <w:right w:w="100" w:type="dxa"/>
            </w:tcMar>
          </w:tcPr>
          <w:p w14:paraId="62461C1C" w14:textId="77777777" w:rsidR="003564E1" w:rsidRDefault="00000000">
            <w:pPr>
              <w:widowControl w:val="0"/>
              <w:numPr>
                <w:ilvl w:val="0"/>
                <w:numId w:val="2"/>
              </w:numPr>
              <w:pBdr>
                <w:top w:val="nil"/>
                <w:left w:val="nil"/>
                <w:bottom w:val="nil"/>
                <w:right w:val="nil"/>
                <w:between w:val="nil"/>
              </w:pBdr>
              <w:spacing w:line="24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Low carbon emission</w:t>
            </w:r>
          </w:p>
          <w:p w14:paraId="36B15695" w14:textId="77777777" w:rsidR="003564E1" w:rsidRDefault="00000000">
            <w:pPr>
              <w:widowControl w:val="0"/>
              <w:numPr>
                <w:ilvl w:val="0"/>
                <w:numId w:val="2"/>
              </w:numPr>
              <w:pBdr>
                <w:top w:val="nil"/>
                <w:left w:val="nil"/>
                <w:bottom w:val="nil"/>
                <w:right w:val="nil"/>
                <w:between w:val="nil"/>
              </w:pBdr>
              <w:spacing w:line="24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Cocoa life program</w:t>
            </w:r>
          </w:p>
        </w:tc>
      </w:tr>
    </w:tbl>
    <w:p w14:paraId="36C9819F" w14:textId="77777777" w:rsidR="003564E1" w:rsidRDefault="00000000">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Table 1: Pestle analysis</w:t>
      </w:r>
    </w:p>
    <w:p w14:paraId="6B7E7E63" w14:textId="77777777" w:rsidR="003564E1"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developed by the author)</w:t>
      </w:r>
    </w:p>
    <w:p w14:paraId="6EC37CB2" w14:textId="77777777" w:rsidR="003564E1" w:rsidRDefault="00000000">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Political</w:t>
      </w:r>
    </w:p>
    <w:p w14:paraId="5C93A5AF" w14:textId="77777777" w:rsidR="003564E1"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Cadbury is one of the multinational confectionary brands that operate in multiple countries and approximately about </w:t>
      </w:r>
      <w:r>
        <w:rPr>
          <w:rFonts w:ascii="Times New Roman" w:eastAsia="Times New Roman" w:hAnsi="Times New Roman" w:cs="Times New Roman"/>
          <w:b/>
          <w:i/>
          <w:color w:val="000000"/>
          <w:sz w:val="24"/>
          <w:szCs w:val="24"/>
        </w:rPr>
        <w:t>75%</w:t>
      </w:r>
      <w:r>
        <w:rPr>
          <w:rFonts w:ascii="Times New Roman" w:eastAsia="Times New Roman" w:hAnsi="Times New Roman" w:cs="Times New Roman"/>
          <w:color w:val="000000"/>
          <w:sz w:val="24"/>
          <w:szCs w:val="24"/>
        </w:rPr>
        <w:t xml:space="preserve"> of the company’s revenue is generated from outside of Britain and America. The growth and operation of the company is impacted due to tariff and trade policies of different countries. Since the Brexit deal, other Europeans are not allowed to enter the market and therefore restrictions on foreign workers and cheap labour negatively affected the operation of the company in the UK (reuters.com., 2020). </w:t>
      </w:r>
      <w:r>
        <w:rPr>
          <w:rFonts w:ascii="Times New Roman" w:eastAsia="Times New Roman" w:hAnsi="Times New Roman" w:cs="Times New Roman"/>
          <w:b/>
          <w:i/>
          <w:color w:val="000000"/>
          <w:sz w:val="24"/>
          <w:szCs w:val="24"/>
        </w:rPr>
        <w:t>25%</w:t>
      </w:r>
      <w:r>
        <w:rPr>
          <w:rFonts w:ascii="Times New Roman" w:eastAsia="Times New Roman" w:hAnsi="Times New Roman" w:cs="Times New Roman"/>
          <w:color w:val="000000"/>
          <w:sz w:val="24"/>
          <w:szCs w:val="24"/>
        </w:rPr>
        <w:t xml:space="preserve"> increase in the Value-added tax on the sale of different chocolate confectionary items has significantly dropped the total sale of the company (globallinker.com., 2022). However, outsourcing allowed the company to create job opportunities in developing countries such as India along with managing the issue of high cost.   </w:t>
      </w:r>
    </w:p>
    <w:p w14:paraId="27480F81" w14:textId="77777777" w:rsidR="003564E1" w:rsidRDefault="00000000">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Economical</w:t>
      </w:r>
    </w:p>
    <w:p w14:paraId="1287950B" w14:textId="77777777" w:rsidR="003564E1"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Wars, international political issues, oil crises and other conflicts have struck the global economy into recession. Moreover, the growth of the inflation level has negatively impacted the creep and purchasing power (tradingeconomics.com., 2023). This has caused a decrease in demand for the product by negatively affecting the sales of Cadbury. On the other hand, the UK’s unemployment rate amounted to 4.0% which created an atmosphere of social unrest and financial instability along with minimising the buyer’s spending (tradingeconomics.com., 2023). As a result, in 2022, the annual revenue of the company has increased by 7% whereas the company’s net income declined by 29.55% which means no contribution to profitability and growth of the company. </w:t>
      </w:r>
    </w:p>
    <w:p w14:paraId="55AE1680" w14:textId="77777777" w:rsidR="00843D3E" w:rsidRDefault="00843D3E">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p>
    <w:p w14:paraId="6BEFC3C7" w14:textId="77777777" w:rsidR="00843D3E" w:rsidRDefault="00843D3E">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p>
    <w:p w14:paraId="766D7DEA" w14:textId="12A2003C" w:rsidR="003564E1" w:rsidRDefault="00000000">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lastRenderedPageBreak/>
        <w:t>Social</w:t>
      </w:r>
    </w:p>
    <w:p w14:paraId="61847FAE" w14:textId="77777777" w:rsidR="003564E1"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Cadbury has been able to penetrate different countries across the world due to the high level of social acceptance of chocolate candies. Certain Muslim consumer markets remain highly cautious regarding halal food and the ingredients used in the product. Therefore, the brand must ensure that it is following the religious and cultural norms to successfully conduct its operations in Muslim countries. In the Western world, obesity among young children is a serious issue and high-sugar products and confectionery items are the primary cause of cholesterol issues and obesity (healthcentral.com., 2023). Cadbury must keep in mind the health concerns issues of the customers because they have become highly cautious. </w:t>
      </w:r>
    </w:p>
    <w:p w14:paraId="332311D9" w14:textId="77777777" w:rsidR="003564E1" w:rsidRDefault="00000000">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Technological</w:t>
      </w:r>
    </w:p>
    <w:p w14:paraId="6370914A" w14:textId="77777777" w:rsidR="003564E1"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 significant </w:t>
      </w:r>
      <w:proofErr w:type="gramStart"/>
      <w:r>
        <w:rPr>
          <w:rFonts w:ascii="Times New Roman" w:eastAsia="Times New Roman" w:hAnsi="Times New Roman" w:cs="Times New Roman"/>
          <w:color w:val="000000"/>
          <w:sz w:val="24"/>
          <w:szCs w:val="24"/>
        </w:rPr>
        <w:t>amount</w:t>
      </w:r>
      <w:proofErr w:type="gramEnd"/>
      <w:r>
        <w:rPr>
          <w:rFonts w:ascii="Times New Roman" w:eastAsia="Times New Roman" w:hAnsi="Times New Roman" w:cs="Times New Roman"/>
          <w:color w:val="000000"/>
          <w:sz w:val="24"/>
          <w:szCs w:val="24"/>
        </w:rPr>
        <w:t xml:space="preserve"> of resources and capital has been invested by Cadbury in Research and development that uplifted the production process and the tech capabilities of the company. This resulted in lower production, the set-up of low retail prices along with increasing profitability and sales. On the contrary, in order to connect with its customers and introduce its latest offers and products, Cadbury has employed several social media platforms such as Twitter, Instagram and Facebook (businesstoday.in., 2020). It assisted the brand to develop a strong interconnection with the target customers and spread brand awareness.    </w:t>
      </w:r>
    </w:p>
    <w:p w14:paraId="7082AD74" w14:textId="77777777" w:rsidR="003564E1" w:rsidRDefault="00000000">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Legal</w:t>
      </w:r>
    </w:p>
    <w:p w14:paraId="604538B8" w14:textId="77777777" w:rsidR="003564E1"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Counterfeiting is a common kind of issue faced by confectionery product manufacturing brands and different IPR regulations and laws are there in different countries. As a result, Cadbury must be aware of those regulations and laws before outstretching its operations in different markets. The UK government has imposed a tax on sugar-containing products or sweet products to deal with obesity and other health concerns (instituteforgovernment.org.uk., 2022). The product portfolio of Cadbury involves a lot of sweet products which can negatively affect the revenue and profitability of the company.   </w:t>
      </w:r>
    </w:p>
    <w:p w14:paraId="5A9DD52A" w14:textId="77777777" w:rsidR="003564E1" w:rsidRDefault="00000000">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Environmental</w:t>
      </w:r>
    </w:p>
    <w:p w14:paraId="7407A2CB" w14:textId="77777777" w:rsidR="003564E1" w:rsidRDefault="00000000">
      <w:p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Cadbury has introduced the “</w:t>
      </w:r>
      <w:r>
        <w:rPr>
          <w:rFonts w:ascii="Times New Roman" w:eastAsia="Times New Roman" w:hAnsi="Times New Roman" w:cs="Times New Roman"/>
          <w:i/>
          <w:color w:val="000000"/>
          <w:sz w:val="24"/>
          <w:szCs w:val="24"/>
        </w:rPr>
        <w:t>Cocoa Life Program</w:t>
      </w:r>
      <w:r>
        <w:rPr>
          <w:rFonts w:ascii="Times New Roman" w:eastAsia="Times New Roman" w:hAnsi="Times New Roman" w:cs="Times New Roman"/>
          <w:color w:val="000000"/>
          <w:sz w:val="24"/>
          <w:szCs w:val="24"/>
        </w:rPr>
        <w:t>” to empower and help farmers in several developing countries. This program encourages the farmers to get involved in environmentally friendly farming practices such as minimising the usage of pesticides by 20% (cadbury.co.uk., 2023). The confectionery brand has adopted certain strong steps for reducing its carbon emission and carbon footprint rate to comply with the regulations of the UN.</w:t>
      </w:r>
    </w:p>
    <w:p w14:paraId="63FD2D38" w14:textId="77777777" w:rsidR="003564E1" w:rsidRPr="00A321F4" w:rsidRDefault="00000000">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A321F4">
        <w:rPr>
          <w:rFonts w:ascii="Times New Roman" w:eastAsia="Times New Roman" w:hAnsi="Times New Roman" w:cs="Times New Roman"/>
          <w:sz w:val="24"/>
          <w:szCs w:val="24"/>
        </w:rPr>
        <w:lastRenderedPageBreak/>
        <w:t>The PESTEL analysis concludes that Cadbury operates in a changing business environment. The business must modify its strategies, product offerings, and operational procedures to navigate these factors. Cadbury will be able to maintain a competitive advantage and achieve long-term success by addressing geopolitical, economic, cultural, technological, legal, and environmental developments.</w:t>
      </w:r>
    </w:p>
    <w:p w14:paraId="02BCB7B5" w14:textId="77777777" w:rsidR="003564E1" w:rsidRPr="00A321F4" w:rsidRDefault="00000000">
      <w:pPr>
        <w:pStyle w:val="Heading1"/>
      </w:pPr>
      <w:bookmarkStart w:id="3" w:name="_54yhxkfxypft" w:colFirst="0" w:colLast="0"/>
      <w:bookmarkStart w:id="4" w:name="_Toc143804092"/>
      <w:bookmarkEnd w:id="3"/>
      <w:r w:rsidRPr="00A321F4">
        <w:t>4. Porter’s Five Forces Analysis</w:t>
      </w:r>
      <w:bookmarkEnd w:id="4"/>
    </w:p>
    <w:p w14:paraId="1CE03F9F" w14:textId="77777777" w:rsidR="003564E1" w:rsidRPr="00A321F4" w:rsidRDefault="003564E1">
      <w:pPr>
        <w:pBdr>
          <w:top w:val="nil"/>
          <w:left w:val="nil"/>
          <w:bottom w:val="nil"/>
          <w:right w:val="nil"/>
          <w:between w:val="nil"/>
        </w:pBdr>
        <w:spacing w:line="360" w:lineRule="auto"/>
        <w:jc w:val="both"/>
        <w:rPr>
          <w:rFonts w:ascii="Times New Roman" w:eastAsia="Times New Roman" w:hAnsi="Times New Roman" w:cs="Times New Roman"/>
          <w:sz w:val="24"/>
          <w:szCs w:val="24"/>
        </w:rPr>
      </w:pP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3564E1" w:rsidRPr="00A321F4" w14:paraId="629F3B82" w14:textId="77777777">
        <w:tc>
          <w:tcPr>
            <w:tcW w:w="4680" w:type="dxa"/>
            <w:shd w:val="clear" w:color="auto" w:fill="auto"/>
            <w:tcMar>
              <w:top w:w="100" w:type="dxa"/>
              <w:left w:w="100" w:type="dxa"/>
              <w:bottom w:w="100" w:type="dxa"/>
              <w:right w:w="100" w:type="dxa"/>
            </w:tcMar>
          </w:tcPr>
          <w:p w14:paraId="61F57853" w14:textId="77777777" w:rsidR="003564E1" w:rsidRPr="00A321F4" w:rsidRDefault="00000000">
            <w:pPr>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sidRPr="00A321F4">
              <w:rPr>
                <w:rFonts w:ascii="Times New Roman" w:eastAsia="Times New Roman" w:hAnsi="Times New Roman" w:cs="Times New Roman"/>
                <w:b/>
                <w:sz w:val="24"/>
                <w:szCs w:val="24"/>
              </w:rPr>
              <w:t>Threat of New Entrants</w:t>
            </w:r>
          </w:p>
        </w:tc>
        <w:tc>
          <w:tcPr>
            <w:tcW w:w="4680" w:type="dxa"/>
            <w:shd w:val="clear" w:color="auto" w:fill="auto"/>
            <w:tcMar>
              <w:top w:w="100" w:type="dxa"/>
              <w:left w:w="100" w:type="dxa"/>
              <w:bottom w:w="100" w:type="dxa"/>
              <w:right w:w="100" w:type="dxa"/>
            </w:tcMar>
          </w:tcPr>
          <w:p w14:paraId="2115F686" w14:textId="77777777" w:rsidR="003564E1" w:rsidRPr="00A321F4" w:rsidRDefault="0000000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sidRPr="00A321F4">
              <w:rPr>
                <w:rFonts w:ascii="Times New Roman" w:eastAsia="Times New Roman" w:hAnsi="Times New Roman" w:cs="Times New Roman"/>
                <w:b/>
                <w:sz w:val="24"/>
                <w:szCs w:val="24"/>
              </w:rPr>
              <w:t xml:space="preserve">Low: </w:t>
            </w:r>
            <w:r w:rsidRPr="00A321F4">
              <w:rPr>
                <w:rFonts w:ascii="Times New Roman" w:eastAsia="Times New Roman" w:hAnsi="Times New Roman" w:cs="Times New Roman"/>
                <w:sz w:val="24"/>
                <w:szCs w:val="24"/>
              </w:rPr>
              <w:t>For manufacturing, distribution, and brand building, the confectionery sector needs a large capital commitment. The robust brand reputation, wide range of products, and international distribution network of Cadbury serve as entrance barriers (</w:t>
            </w:r>
            <w:r w:rsidRPr="00A321F4">
              <w:rPr>
                <w:rFonts w:ascii="Times New Roman" w:eastAsia="Times New Roman" w:hAnsi="Times New Roman" w:cs="Times New Roman"/>
                <w:color w:val="222222"/>
                <w:sz w:val="24"/>
                <w:szCs w:val="24"/>
              </w:rPr>
              <w:t>HIDIROĞLU, 2019)</w:t>
            </w:r>
            <w:r w:rsidRPr="00A321F4">
              <w:rPr>
                <w:rFonts w:ascii="Times New Roman" w:eastAsia="Times New Roman" w:hAnsi="Times New Roman" w:cs="Times New Roman"/>
                <w:sz w:val="24"/>
                <w:szCs w:val="24"/>
              </w:rPr>
              <w:t>. Additionally, Cadbury enjoys cost advantages from economies of scale in production that would be difficult for new competitors to match. Cadbury has a substantial market share as of 2021, which discourages possible new competitors even more.</w:t>
            </w:r>
          </w:p>
        </w:tc>
      </w:tr>
      <w:tr w:rsidR="003564E1" w:rsidRPr="00A321F4" w14:paraId="1805842C" w14:textId="77777777">
        <w:tc>
          <w:tcPr>
            <w:tcW w:w="4680" w:type="dxa"/>
            <w:shd w:val="clear" w:color="auto" w:fill="auto"/>
            <w:tcMar>
              <w:top w:w="100" w:type="dxa"/>
              <w:left w:w="100" w:type="dxa"/>
              <w:bottom w:w="100" w:type="dxa"/>
              <w:right w:w="100" w:type="dxa"/>
            </w:tcMar>
          </w:tcPr>
          <w:p w14:paraId="11BAD959" w14:textId="77777777" w:rsidR="003564E1" w:rsidRPr="00A321F4" w:rsidRDefault="00000000">
            <w:pPr>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sidRPr="00A321F4">
              <w:rPr>
                <w:rFonts w:ascii="Times New Roman" w:eastAsia="Times New Roman" w:hAnsi="Times New Roman" w:cs="Times New Roman"/>
                <w:b/>
                <w:sz w:val="24"/>
                <w:szCs w:val="24"/>
              </w:rPr>
              <w:t>Bargaining Power of Suppliers</w:t>
            </w:r>
          </w:p>
        </w:tc>
        <w:tc>
          <w:tcPr>
            <w:tcW w:w="4680" w:type="dxa"/>
            <w:shd w:val="clear" w:color="auto" w:fill="auto"/>
            <w:tcMar>
              <w:top w:w="100" w:type="dxa"/>
              <w:left w:w="100" w:type="dxa"/>
              <w:bottom w:w="100" w:type="dxa"/>
              <w:right w:w="100" w:type="dxa"/>
            </w:tcMar>
          </w:tcPr>
          <w:p w14:paraId="4830ED1E" w14:textId="77777777" w:rsidR="003564E1" w:rsidRPr="00A321F4" w:rsidRDefault="0000000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sidRPr="00A321F4">
              <w:rPr>
                <w:rFonts w:ascii="Times New Roman" w:eastAsia="Times New Roman" w:hAnsi="Times New Roman" w:cs="Times New Roman"/>
                <w:b/>
                <w:sz w:val="24"/>
                <w:szCs w:val="24"/>
              </w:rPr>
              <w:t>Medium:</w:t>
            </w:r>
            <w:r w:rsidRPr="00A321F4">
              <w:rPr>
                <w:rFonts w:ascii="Times New Roman" w:eastAsia="Times New Roman" w:hAnsi="Times New Roman" w:cs="Times New Roman"/>
                <w:sz w:val="24"/>
                <w:szCs w:val="24"/>
              </w:rPr>
              <w:t xml:space="preserve"> With regard to various raw materials, suppliers to Cadbury have varying degrees of bargaining strength. Due to supply-demand dynamics, commodities like cocoa may experience price volatility; nonetheless, Cadbury’s size and volume enable excellent risk management. Specialised ingredients, however, might only have a few suppliers, giving them some sway. For instance, cocoa prices rose by roughly 30% in 2020 (</w:t>
            </w:r>
            <w:proofErr w:type="spellStart"/>
            <w:r w:rsidRPr="00A321F4">
              <w:rPr>
                <w:rFonts w:ascii="Times New Roman" w:eastAsia="Times New Roman" w:hAnsi="Times New Roman" w:cs="Times New Roman"/>
                <w:color w:val="222222"/>
                <w:sz w:val="24"/>
                <w:szCs w:val="24"/>
              </w:rPr>
              <w:t>Shahbandeh</w:t>
            </w:r>
            <w:proofErr w:type="spellEnd"/>
            <w:r w:rsidRPr="00A321F4">
              <w:rPr>
                <w:rFonts w:ascii="Times New Roman" w:eastAsia="Times New Roman" w:hAnsi="Times New Roman" w:cs="Times New Roman"/>
                <w:color w:val="222222"/>
                <w:sz w:val="24"/>
                <w:szCs w:val="24"/>
              </w:rPr>
              <w:t>, 2023</w:t>
            </w:r>
            <w:r w:rsidRPr="00A321F4">
              <w:rPr>
                <w:rFonts w:ascii="Times New Roman" w:eastAsia="Times New Roman" w:hAnsi="Times New Roman" w:cs="Times New Roman"/>
                <w:sz w:val="24"/>
                <w:szCs w:val="24"/>
              </w:rPr>
              <w:t>), having an influence on expenses but also underlining the need for Cadbury to manage supply chain risks.</w:t>
            </w:r>
          </w:p>
        </w:tc>
      </w:tr>
      <w:tr w:rsidR="003564E1" w:rsidRPr="00A321F4" w14:paraId="55402E2C" w14:textId="77777777">
        <w:tc>
          <w:tcPr>
            <w:tcW w:w="4680" w:type="dxa"/>
            <w:shd w:val="clear" w:color="auto" w:fill="auto"/>
            <w:tcMar>
              <w:top w:w="100" w:type="dxa"/>
              <w:left w:w="100" w:type="dxa"/>
              <w:bottom w:w="100" w:type="dxa"/>
              <w:right w:w="100" w:type="dxa"/>
            </w:tcMar>
          </w:tcPr>
          <w:p w14:paraId="26AC5185" w14:textId="77777777" w:rsidR="003564E1" w:rsidRPr="00A321F4" w:rsidRDefault="00000000">
            <w:pPr>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sidRPr="00A321F4">
              <w:rPr>
                <w:rFonts w:ascii="Times New Roman" w:eastAsia="Times New Roman" w:hAnsi="Times New Roman" w:cs="Times New Roman"/>
                <w:b/>
                <w:sz w:val="24"/>
                <w:szCs w:val="24"/>
              </w:rPr>
              <w:t>Bargaining Power of Buyers</w:t>
            </w:r>
          </w:p>
        </w:tc>
        <w:tc>
          <w:tcPr>
            <w:tcW w:w="4680" w:type="dxa"/>
            <w:shd w:val="clear" w:color="auto" w:fill="auto"/>
            <w:tcMar>
              <w:top w:w="100" w:type="dxa"/>
              <w:left w:w="100" w:type="dxa"/>
              <w:bottom w:w="100" w:type="dxa"/>
              <w:right w:w="100" w:type="dxa"/>
            </w:tcMar>
          </w:tcPr>
          <w:p w14:paraId="3BC0245F" w14:textId="77777777" w:rsidR="003564E1" w:rsidRPr="00A321F4" w:rsidRDefault="0000000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sidRPr="00A321F4">
              <w:rPr>
                <w:rFonts w:ascii="Times New Roman" w:eastAsia="Times New Roman" w:hAnsi="Times New Roman" w:cs="Times New Roman"/>
                <w:b/>
                <w:sz w:val="24"/>
                <w:szCs w:val="24"/>
              </w:rPr>
              <w:t xml:space="preserve">Medium: </w:t>
            </w:r>
            <w:r w:rsidRPr="00A321F4">
              <w:rPr>
                <w:rFonts w:ascii="Times New Roman" w:eastAsia="Times New Roman" w:hAnsi="Times New Roman" w:cs="Times New Roman"/>
                <w:sz w:val="24"/>
                <w:szCs w:val="24"/>
              </w:rPr>
              <w:t>In the market for confections, consumers have a variety of options, which gives them some negotiating power. This force is somewhat countered by consumers' strong brand loyalty for Cadbury, its wide range of products, and their emotional connection to the company (</w:t>
            </w:r>
            <w:r w:rsidRPr="00A321F4">
              <w:rPr>
                <w:rFonts w:ascii="Times New Roman" w:eastAsia="Times New Roman" w:hAnsi="Times New Roman" w:cs="Times New Roman"/>
                <w:color w:val="222222"/>
                <w:sz w:val="24"/>
                <w:szCs w:val="24"/>
              </w:rPr>
              <w:t xml:space="preserve">HIDIROĞLU, </w:t>
            </w:r>
            <w:r w:rsidRPr="00A321F4">
              <w:rPr>
                <w:rFonts w:ascii="Times New Roman" w:eastAsia="Times New Roman" w:hAnsi="Times New Roman" w:cs="Times New Roman"/>
                <w:color w:val="222222"/>
                <w:sz w:val="24"/>
                <w:szCs w:val="24"/>
              </w:rPr>
              <w:lastRenderedPageBreak/>
              <w:t>2019)</w:t>
            </w:r>
            <w:r w:rsidRPr="00A321F4">
              <w:rPr>
                <w:rFonts w:ascii="Times New Roman" w:eastAsia="Times New Roman" w:hAnsi="Times New Roman" w:cs="Times New Roman"/>
                <w:sz w:val="24"/>
                <w:szCs w:val="24"/>
              </w:rPr>
              <w:t>. Customer loyalty is increased by the company's capacity to innovate and provide distinctive experiences through its products. Despite possible substitutes, Cadbury still has a sizable customer base.</w:t>
            </w:r>
          </w:p>
        </w:tc>
      </w:tr>
      <w:tr w:rsidR="003564E1" w:rsidRPr="00A321F4" w14:paraId="69E659B2" w14:textId="77777777">
        <w:tc>
          <w:tcPr>
            <w:tcW w:w="4680" w:type="dxa"/>
            <w:shd w:val="clear" w:color="auto" w:fill="auto"/>
            <w:tcMar>
              <w:top w:w="100" w:type="dxa"/>
              <w:left w:w="100" w:type="dxa"/>
              <w:bottom w:w="100" w:type="dxa"/>
              <w:right w:w="100" w:type="dxa"/>
            </w:tcMar>
          </w:tcPr>
          <w:p w14:paraId="1A3829C6" w14:textId="77777777" w:rsidR="003564E1" w:rsidRPr="00A321F4" w:rsidRDefault="00000000">
            <w:pPr>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sidRPr="00A321F4">
              <w:rPr>
                <w:rFonts w:ascii="Times New Roman" w:eastAsia="Times New Roman" w:hAnsi="Times New Roman" w:cs="Times New Roman"/>
                <w:b/>
                <w:sz w:val="24"/>
                <w:szCs w:val="24"/>
              </w:rPr>
              <w:t>Threat of Substitutes</w:t>
            </w:r>
          </w:p>
        </w:tc>
        <w:tc>
          <w:tcPr>
            <w:tcW w:w="4680" w:type="dxa"/>
            <w:shd w:val="clear" w:color="auto" w:fill="auto"/>
            <w:tcMar>
              <w:top w:w="100" w:type="dxa"/>
              <w:left w:w="100" w:type="dxa"/>
              <w:bottom w:w="100" w:type="dxa"/>
              <w:right w:w="100" w:type="dxa"/>
            </w:tcMar>
          </w:tcPr>
          <w:p w14:paraId="77A757F5" w14:textId="77777777" w:rsidR="003564E1" w:rsidRPr="00A321F4" w:rsidRDefault="0000000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sidRPr="00A321F4">
              <w:rPr>
                <w:rFonts w:ascii="Times New Roman" w:eastAsia="Times New Roman" w:hAnsi="Times New Roman" w:cs="Times New Roman"/>
                <w:b/>
                <w:sz w:val="24"/>
                <w:szCs w:val="24"/>
              </w:rPr>
              <w:t xml:space="preserve">Medium: </w:t>
            </w:r>
            <w:r w:rsidRPr="00A321F4">
              <w:rPr>
                <w:rFonts w:ascii="Times New Roman" w:eastAsia="Times New Roman" w:hAnsi="Times New Roman" w:cs="Times New Roman"/>
                <w:sz w:val="24"/>
                <w:szCs w:val="24"/>
              </w:rPr>
              <w:t xml:space="preserve">Healthy snacks, fruits, and other sweets that can be substituted constitute a moderate threat to Cadbury. Some consumers may pick alternatives to traditional chocolates due to shifting consumer tastes for improved nutrition and growing health consciousness (Kiss </w:t>
            </w:r>
            <w:r w:rsidRPr="00A321F4">
              <w:rPr>
                <w:rFonts w:ascii="Times New Roman" w:eastAsia="Times New Roman" w:hAnsi="Times New Roman" w:cs="Times New Roman"/>
                <w:i/>
                <w:sz w:val="24"/>
                <w:szCs w:val="24"/>
              </w:rPr>
              <w:t>et al.</w:t>
            </w:r>
            <w:r w:rsidRPr="00A321F4">
              <w:rPr>
                <w:rFonts w:ascii="Times New Roman" w:eastAsia="Times New Roman" w:hAnsi="Times New Roman" w:cs="Times New Roman"/>
                <w:sz w:val="24"/>
                <w:szCs w:val="24"/>
              </w:rPr>
              <w:t xml:space="preserve"> 2022). The long-standing brand recognition, emotional pull, and product innovation initiatives of Cadbury, however, neutralise this danger. The corporation responded to changing consumer tastes by introducing healthier alternatives and portion control solutions.</w:t>
            </w:r>
          </w:p>
        </w:tc>
      </w:tr>
      <w:tr w:rsidR="003564E1" w:rsidRPr="00A321F4" w14:paraId="4DAAFCCD" w14:textId="77777777">
        <w:tc>
          <w:tcPr>
            <w:tcW w:w="4680" w:type="dxa"/>
            <w:shd w:val="clear" w:color="auto" w:fill="auto"/>
            <w:tcMar>
              <w:top w:w="100" w:type="dxa"/>
              <w:left w:w="100" w:type="dxa"/>
              <w:bottom w:w="100" w:type="dxa"/>
              <w:right w:w="100" w:type="dxa"/>
            </w:tcMar>
          </w:tcPr>
          <w:p w14:paraId="450C0011" w14:textId="77777777" w:rsidR="003564E1" w:rsidRPr="00A321F4" w:rsidRDefault="00000000">
            <w:pPr>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sidRPr="00A321F4">
              <w:rPr>
                <w:rFonts w:ascii="Times New Roman" w:eastAsia="Times New Roman" w:hAnsi="Times New Roman" w:cs="Times New Roman"/>
                <w:b/>
                <w:sz w:val="24"/>
                <w:szCs w:val="24"/>
              </w:rPr>
              <w:t>Competitive Rivalry</w:t>
            </w:r>
          </w:p>
        </w:tc>
        <w:tc>
          <w:tcPr>
            <w:tcW w:w="4680" w:type="dxa"/>
            <w:shd w:val="clear" w:color="auto" w:fill="auto"/>
            <w:tcMar>
              <w:top w:w="100" w:type="dxa"/>
              <w:left w:w="100" w:type="dxa"/>
              <w:bottom w:w="100" w:type="dxa"/>
              <w:right w:w="100" w:type="dxa"/>
            </w:tcMar>
          </w:tcPr>
          <w:p w14:paraId="786B766C" w14:textId="77777777" w:rsidR="003564E1" w:rsidRPr="00A321F4" w:rsidRDefault="0000000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sidRPr="00A321F4">
              <w:rPr>
                <w:rFonts w:ascii="Times New Roman" w:eastAsia="Times New Roman" w:hAnsi="Times New Roman" w:cs="Times New Roman"/>
                <w:b/>
                <w:sz w:val="24"/>
                <w:szCs w:val="24"/>
              </w:rPr>
              <w:t xml:space="preserve">High: </w:t>
            </w:r>
            <w:r w:rsidRPr="00A321F4">
              <w:rPr>
                <w:rFonts w:ascii="Times New Roman" w:eastAsia="Times New Roman" w:hAnsi="Times New Roman" w:cs="Times New Roman"/>
                <w:sz w:val="24"/>
                <w:szCs w:val="24"/>
              </w:rPr>
              <w:t>There are many businesses competing for market share in the fiercely competitive confectionery industry. Along with regional brands, worldwide companies like Mars, Hershey's, and Nestlé compete with Cadbury. This rivalry is characterised by aggressive promotion, product differentiation, and pricing tactics. According to Grand View Research, the worldwide confectionery business was valued at $298.23 billion in 2020, showing fierce competition (GVR, 2020). In order to survive this competition, Cadbury must continuously innovate, broaden its product line, and uphold its emotional connection with consumers.</w:t>
            </w:r>
          </w:p>
        </w:tc>
      </w:tr>
    </w:tbl>
    <w:p w14:paraId="33B13025" w14:textId="77777777" w:rsidR="003564E1" w:rsidRPr="00A321F4" w:rsidRDefault="003564E1">
      <w:pPr>
        <w:pBdr>
          <w:top w:val="nil"/>
          <w:left w:val="nil"/>
          <w:bottom w:val="nil"/>
          <w:right w:val="nil"/>
          <w:between w:val="nil"/>
        </w:pBdr>
        <w:spacing w:line="360" w:lineRule="auto"/>
        <w:jc w:val="both"/>
        <w:rPr>
          <w:rFonts w:ascii="Times New Roman" w:eastAsia="Times New Roman" w:hAnsi="Times New Roman" w:cs="Times New Roman"/>
          <w:sz w:val="24"/>
          <w:szCs w:val="24"/>
        </w:rPr>
      </w:pPr>
    </w:p>
    <w:p w14:paraId="2F90D5F5" w14:textId="77777777" w:rsidR="003564E1" w:rsidRPr="00A321F4" w:rsidRDefault="00000000">
      <w:pPr>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A321F4">
        <w:rPr>
          <w:rFonts w:ascii="Times New Roman" w:eastAsia="Times New Roman" w:hAnsi="Times New Roman" w:cs="Times New Roman"/>
          <w:b/>
          <w:sz w:val="24"/>
          <w:szCs w:val="24"/>
        </w:rPr>
        <w:t xml:space="preserve">Table: </w:t>
      </w:r>
      <w:r w:rsidRPr="00A321F4">
        <w:rPr>
          <w:rFonts w:ascii="Times New Roman" w:eastAsia="Times New Roman" w:hAnsi="Times New Roman" w:cs="Times New Roman"/>
          <w:sz w:val="24"/>
          <w:szCs w:val="24"/>
        </w:rPr>
        <w:t>Porter’s Five Forces Analysis of Cadbury</w:t>
      </w:r>
    </w:p>
    <w:p w14:paraId="626CDBAA" w14:textId="77777777" w:rsidR="003564E1" w:rsidRPr="00A321F4" w:rsidRDefault="00000000">
      <w:pPr>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A321F4">
        <w:rPr>
          <w:rFonts w:ascii="Times New Roman" w:eastAsia="Times New Roman" w:hAnsi="Times New Roman" w:cs="Times New Roman"/>
          <w:b/>
          <w:sz w:val="24"/>
          <w:szCs w:val="24"/>
        </w:rPr>
        <w:t>Source:</w:t>
      </w:r>
      <w:r w:rsidRPr="00A321F4">
        <w:rPr>
          <w:rFonts w:ascii="Times New Roman" w:eastAsia="Times New Roman" w:hAnsi="Times New Roman" w:cs="Times New Roman"/>
          <w:sz w:val="24"/>
          <w:szCs w:val="24"/>
        </w:rPr>
        <w:t xml:space="preserve"> Self-made</w:t>
      </w:r>
    </w:p>
    <w:p w14:paraId="0533E36D" w14:textId="77777777" w:rsidR="003564E1" w:rsidRDefault="003564E1">
      <w:pPr>
        <w:pBdr>
          <w:top w:val="nil"/>
          <w:left w:val="nil"/>
          <w:bottom w:val="nil"/>
          <w:right w:val="nil"/>
          <w:between w:val="nil"/>
        </w:pBdr>
        <w:spacing w:line="360" w:lineRule="auto"/>
        <w:jc w:val="both"/>
        <w:rPr>
          <w:rFonts w:ascii="Times New Roman" w:eastAsia="Times New Roman" w:hAnsi="Times New Roman" w:cs="Times New Roman"/>
          <w:sz w:val="24"/>
          <w:szCs w:val="24"/>
        </w:rPr>
      </w:pPr>
    </w:p>
    <w:p w14:paraId="32A877D5" w14:textId="77777777" w:rsidR="003564E1" w:rsidRDefault="003564E1">
      <w:pPr>
        <w:pBdr>
          <w:top w:val="nil"/>
          <w:left w:val="nil"/>
          <w:bottom w:val="nil"/>
          <w:right w:val="nil"/>
          <w:between w:val="nil"/>
        </w:pBdr>
        <w:spacing w:line="360" w:lineRule="auto"/>
        <w:jc w:val="both"/>
        <w:rPr>
          <w:rFonts w:ascii="Times New Roman" w:eastAsia="Times New Roman" w:hAnsi="Times New Roman" w:cs="Times New Roman"/>
          <w:sz w:val="24"/>
          <w:szCs w:val="24"/>
        </w:rPr>
      </w:pPr>
    </w:p>
    <w:p w14:paraId="5E8D68E1" w14:textId="77777777" w:rsidR="00843D3E" w:rsidRDefault="00843D3E">
      <w:pPr>
        <w:pBdr>
          <w:top w:val="nil"/>
          <w:left w:val="nil"/>
          <w:bottom w:val="nil"/>
          <w:right w:val="nil"/>
          <w:between w:val="nil"/>
        </w:pBdr>
        <w:spacing w:line="360" w:lineRule="auto"/>
        <w:jc w:val="both"/>
        <w:rPr>
          <w:rFonts w:ascii="Times New Roman" w:eastAsia="Times New Roman" w:hAnsi="Times New Roman" w:cs="Times New Roman"/>
          <w:sz w:val="24"/>
          <w:szCs w:val="24"/>
        </w:rPr>
      </w:pPr>
    </w:p>
    <w:p w14:paraId="1F48759B" w14:textId="77777777" w:rsidR="00843D3E" w:rsidRDefault="00843D3E">
      <w:pPr>
        <w:pBdr>
          <w:top w:val="nil"/>
          <w:left w:val="nil"/>
          <w:bottom w:val="nil"/>
          <w:right w:val="nil"/>
          <w:between w:val="nil"/>
        </w:pBdr>
        <w:spacing w:line="360" w:lineRule="auto"/>
        <w:jc w:val="both"/>
        <w:rPr>
          <w:rFonts w:ascii="Times New Roman" w:eastAsia="Times New Roman" w:hAnsi="Times New Roman" w:cs="Times New Roman"/>
          <w:sz w:val="24"/>
          <w:szCs w:val="24"/>
        </w:rPr>
      </w:pPr>
    </w:p>
    <w:p w14:paraId="0409F8CE" w14:textId="77777777" w:rsidR="003564E1" w:rsidRDefault="00000000">
      <w:pPr>
        <w:pStyle w:val="Heading1"/>
      </w:pPr>
      <w:bookmarkStart w:id="5" w:name="_Toc143804093"/>
      <w:r>
        <w:lastRenderedPageBreak/>
        <w:t>5. Internal analysis</w:t>
      </w:r>
      <w:bookmarkEnd w:id="5"/>
    </w:p>
    <w:p w14:paraId="0D9AA2D2" w14:textId="77777777" w:rsidR="003564E1"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Cadbury’s internal environment is to be assessed by conducting a swot analysis which investigates the strengths, weaknesses, opportunities and threats. </w:t>
      </w:r>
    </w:p>
    <w:tbl>
      <w:tblPr>
        <w:tblStyle w:val="a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3564E1" w14:paraId="17A94E6D" w14:textId="77777777">
        <w:tc>
          <w:tcPr>
            <w:tcW w:w="4680" w:type="dxa"/>
            <w:shd w:val="clear" w:color="auto" w:fill="auto"/>
            <w:tcMar>
              <w:top w:w="100" w:type="dxa"/>
              <w:left w:w="100" w:type="dxa"/>
              <w:bottom w:w="100" w:type="dxa"/>
              <w:right w:w="100" w:type="dxa"/>
            </w:tcMar>
          </w:tcPr>
          <w:p w14:paraId="00651DAC" w14:textId="77777777" w:rsidR="003564E1" w:rsidRDefault="00000000">
            <w:pPr>
              <w:pBdr>
                <w:top w:val="nil"/>
                <w:left w:val="nil"/>
                <w:bottom w:val="nil"/>
                <w:right w:val="nil"/>
                <w:between w:val="nil"/>
              </w:pBdr>
              <w:jc w:val="both"/>
              <w:rPr>
                <w:rFonts w:ascii="Times New Roman" w:eastAsia="Times New Roman" w:hAnsi="Times New Roman" w:cs="Times New Roman"/>
                <w:b/>
                <w:i/>
                <w:color w:val="000000"/>
                <w:sz w:val="24"/>
                <w:szCs w:val="24"/>
                <w:u w:val="single"/>
              </w:rPr>
            </w:pPr>
            <w:r>
              <w:rPr>
                <w:rFonts w:ascii="Times New Roman" w:eastAsia="Times New Roman" w:hAnsi="Times New Roman" w:cs="Times New Roman"/>
                <w:b/>
                <w:i/>
                <w:color w:val="000000"/>
                <w:sz w:val="24"/>
                <w:szCs w:val="24"/>
                <w:u w:val="single"/>
              </w:rPr>
              <w:t>Strengths</w:t>
            </w:r>
          </w:p>
          <w:p w14:paraId="422FF89F" w14:textId="77777777" w:rsidR="003564E1" w:rsidRDefault="00000000">
            <w:pPr>
              <w:numPr>
                <w:ilvl w:val="0"/>
                <w:numId w:val="7"/>
              </w:numPr>
              <w:pBdr>
                <w:top w:val="nil"/>
                <w:left w:val="nil"/>
                <w:bottom w:val="nil"/>
                <w:right w:val="nil"/>
                <w:between w:val="nil"/>
              </w:pBdr>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Strong brand</w:t>
            </w:r>
          </w:p>
          <w:p w14:paraId="4561BAE3" w14:textId="77777777" w:rsidR="003564E1" w:rsidRDefault="00000000">
            <w:pPr>
              <w:numPr>
                <w:ilvl w:val="0"/>
                <w:numId w:val="7"/>
              </w:numPr>
              <w:pBdr>
                <w:top w:val="nil"/>
                <w:left w:val="nil"/>
                <w:bottom w:val="nil"/>
                <w:right w:val="nil"/>
                <w:between w:val="nil"/>
              </w:pBdr>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International presence</w:t>
            </w:r>
          </w:p>
          <w:p w14:paraId="514B777F" w14:textId="77777777" w:rsidR="003564E1" w:rsidRDefault="00000000">
            <w:pPr>
              <w:numPr>
                <w:ilvl w:val="0"/>
                <w:numId w:val="7"/>
              </w:numPr>
              <w:pBdr>
                <w:top w:val="nil"/>
                <w:left w:val="nil"/>
                <w:bottom w:val="nil"/>
                <w:right w:val="nil"/>
                <w:between w:val="nil"/>
              </w:pBdr>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Research and development </w:t>
            </w:r>
          </w:p>
          <w:p w14:paraId="57342597" w14:textId="77777777" w:rsidR="003564E1" w:rsidRDefault="00000000">
            <w:pPr>
              <w:numPr>
                <w:ilvl w:val="0"/>
                <w:numId w:val="7"/>
              </w:numPr>
              <w:pBdr>
                <w:top w:val="nil"/>
                <w:left w:val="nil"/>
                <w:bottom w:val="nil"/>
                <w:right w:val="nil"/>
                <w:between w:val="nil"/>
              </w:pBdr>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CSR-Cocoa life </w:t>
            </w:r>
          </w:p>
        </w:tc>
        <w:tc>
          <w:tcPr>
            <w:tcW w:w="4680" w:type="dxa"/>
            <w:shd w:val="clear" w:color="auto" w:fill="auto"/>
            <w:tcMar>
              <w:top w:w="100" w:type="dxa"/>
              <w:left w:w="100" w:type="dxa"/>
              <w:bottom w:w="100" w:type="dxa"/>
              <w:right w:w="100" w:type="dxa"/>
            </w:tcMar>
          </w:tcPr>
          <w:p w14:paraId="069305A0" w14:textId="77777777" w:rsidR="003564E1" w:rsidRDefault="00000000">
            <w:pPr>
              <w:pBdr>
                <w:top w:val="nil"/>
                <w:left w:val="nil"/>
                <w:bottom w:val="nil"/>
                <w:right w:val="nil"/>
                <w:between w:val="nil"/>
              </w:pBdr>
              <w:jc w:val="both"/>
              <w:rPr>
                <w:rFonts w:ascii="Times New Roman" w:eastAsia="Times New Roman" w:hAnsi="Times New Roman" w:cs="Times New Roman"/>
                <w:b/>
                <w:i/>
                <w:color w:val="000000"/>
                <w:sz w:val="24"/>
                <w:szCs w:val="24"/>
                <w:u w:val="single"/>
              </w:rPr>
            </w:pPr>
            <w:r>
              <w:rPr>
                <w:rFonts w:ascii="Times New Roman" w:eastAsia="Times New Roman" w:hAnsi="Times New Roman" w:cs="Times New Roman"/>
                <w:b/>
                <w:i/>
                <w:color w:val="000000"/>
                <w:sz w:val="24"/>
                <w:szCs w:val="24"/>
                <w:u w:val="single"/>
              </w:rPr>
              <w:t>Weaknesses</w:t>
            </w:r>
          </w:p>
          <w:p w14:paraId="514B7097" w14:textId="77777777" w:rsidR="003564E1" w:rsidRDefault="00000000">
            <w:pPr>
              <w:numPr>
                <w:ilvl w:val="0"/>
                <w:numId w:val="5"/>
              </w:numPr>
              <w:pBdr>
                <w:top w:val="nil"/>
                <w:left w:val="nil"/>
                <w:bottom w:val="nil"/>
                <w:right w:val="nil"/>
                <w:between w:val="nil"/>
              </w:pBdr>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Pricey</w:t>
            </w:r>
          </w:p>
          <w:p w14:paraId="562B23CD" w14:textId="77777777" w:rsidR="003564E1" w:rsidRDefault="00000000">
            <w:pPr>
              <w:numPr>
                <w:ilvl w:val="0"/>
                <w:numId w:val="5"/>
              </w:numPr>
              <w:pBdr>
                <w:top w:val="nil"/>
                <w:left w:val="nil"/>
                <w:bottom w:val="nil"/>
                <w:right w:val="nil"/>
                <w:between w:val="nil"/>
              </w:pBdr>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High sugar</w:t>
            </w:r>
          </w:p>
          <w:p w14:paraId="50094C3C" w14:textId="77777777" w:rsidR="003564E1" w:rsidRDefault="00000000">
            <w:pPr>
              <w:numPr>
                <w:ilvl w:val="0"/>
                <w:numId w:val="5"/>
              </w:numPr>
              <w:pBdr>
                <w:top w:val="nil"/>
                <w:left w:val="nil"/>
                <w:bottom w:val="nil"/>
                <w:right w:val="nil"/>
                <w:between w:val="nil"/>
              </w:pBdr>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Limited portfolio</w:t>
            </w:r>
          </w:p>
          <w:p w14:paraId="0FBE6EB2" w14:textId="77777777" w:rsidR="003564E1" w:rsidRDefault="00000000">
            <w:pPr>
              <w:numPr>
                <w:ilvl w:val="0"/>
                <w:numId w:val="5"/>
              </w:numPr>
              <w:pBdr>
                <w:top w:val="nil"/>
                <w:left w:val="nil"/>
                <w:bottom w:val="nil"/>
                <w:right w:val="nil"/>
                <w:between w:val="nil"/>
              </w:pBdr>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Low calories </w:t>
            </w:r>
          </w:p>
        </w:tc>
      </w:tr>
      <w:tr w:rsidR="003564E1" w14:paraId="2C125F29" w14:textId="77777777">
        <w:tc>
          <w:tcPr>
            <w:tcW w:w="4680" w:type="dxa"/>
            <w:shd w:val="clear" w:color="auto" w:fill="auto"/>
            <w:tcMar>
              <w:top w:w="100" w:type="dxa"/>
              <w:left w:w="100" w:type="dxa"/>
              <w:bottom w:w="100" w:type="dxa"/>
              <w:right w:w="100" w:type="dxa"/>
            </w:tcMar>
          </w:tcPr>
          <w:p w14:paraId="55326212" w14:textId="77777777" w:rsidR="003564E1" w:rsidRDefault="00000000">
            <w:pPr>
              <w:pBdr>
                <w:top w:val="nil"/>
                <w:left w:val="nil"/>
                <w:bottom w:val="nil"/>
                <w:right w:val="nil"/>
                <w:between w:val="nil"/>
              </w:pBdr>
              <w:jc w:val="both"/>
              <w:rPr>
                <w:rFonts w:ascii="Times New Roman" w:eastAsia="Times New Roman" w:hAnsi="Times New Roman" w:cs="Times New Roman"/>
                <w:b/>
                <w:i/>
                <w:color w:val="000000"/>
                <w:sz w:val="24"/>
                <w:szCs w:val="24"/>
                <w:u w:val="single"/>
              </w:rPr>
            </w:pPr>
            <w:r>
              <w:rPr>
                <w:rFonts w:ascii="Times New Roman" w:eastAsia="Times New Roman" w:hAnsi="Times New Roman" w:cs="Times New Roman"/>
                <w:b/>
                <w:i/>
                <w:color w:val="000000"/>
                <w:sz w:val="24"/>
                <w:szCs w:val="24"/>
                <w:u w:val="single"/>
              </w:rPr>
              <w:t>Opportunities</w:t>
            </w:r>
          </w:p>
          <w:p w14:paraId="08E92868" w14:textId="77777777" w:rsidR="003564E1" w:rsidRDefault="00000000">
            <w:pPr>
              <w:numPr>
                <w:ilvl w:val="0"/>
                <w:numId w:val="10"/>
              </w:numPr>
              <w:pBdr>
                <w:top w:val="nil"/>
                <w:left w:val="nil"/>
                <w:bottom w:val="nil"/>
                <w:right w:val="nil"/>
                <w:between w:val="nil"/>
              </w:pBdr>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Portfolio expansion</w:t>
            </w:r>
          </w:p>
          <w:p w14:paraId="73BFC56A" w14:textId="77777777" w:rsidR="003564E1" w:rsidRDefault="00000000">
            <w:pPr>
              <w:numPr>
                <w:ilvl w:val="0"/>
                <w:numId w:val="10"/>
              </w:numPr>
              <w:pBdr>
                <w:top w:val="nil"/>
                <w:left w:val="nil"/>
                <w:bottom w:val="nil"/>
                <w:right w:val="nil"/>
                <w:between w:val="nil"/>
              </w:pBdr>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Developing markets</w:t>
            </w:r>
          </w:p>
          <w:p w14:paraId="1F057716" w14:textId="77777777" w:rsidR="003564E1" w:rsidRDefault="00000000">
            <w:pPr>
              <w:numPr>
                <w:ilvl w:val="0"/>
                <w:numId w:val="10"/>
              </w:numPr>
              <w:pBdr>
                <w:top w:val="nil"/>
                <w:left w:val="nil"/>
                <w:bottom w:val="nil"/>
                <w:right w:val="nil"/>
                <w:between w:val="nil"/>
              </w:pBdr>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Healthier product</w:t>
            </w:r>
          </w:p>
        </w:tc>
        <w:tc>
          <w:tcPr>
            <w:tcW w:w="4680" w:type="dxa"/>
            <w:shd w:val="clear" w:color="auto" w:fill="auto"/>
            <w:tcMar>
              <w:top w:w="100" w:type="dxa"/>
              <w:left w:w="100" w:type="dxa"/>
              <w:bottom w:w="100" w:type="dxa"/>
              <w:right w:w="100" w:type="dxa"/>
            </w:tcMar>
          </w:tcPr>
          <w:p w14:paraId="2FB638F8" w14:textId="77777777" w:rsidR="003564E1" w:rsidRDefault="00000000">
            <w:pPr>
              <w:pBdr>
                <w:top w:val="nil"/>
                <w:left w:val="nil"/>
                <w:bottom w:val="nil"/>
                <w:right w:val="nil"/>
                <w:between w:val="nil"/>
              </w:pBdr>
              <w:jc w:val="both"/>
              <w:rPr>
                <w:rFonts w:ascii="Times New Roman" w:eastAsia="Times New Roman" w:hAnsi="Times New Roman" w:cs="Times New Roman"/>
                <w:b/>
                <w:i/>
                <w:color w:val="000000"/>
                <w:sz w:val="24"/>
                <w:szCs w:val="24"/>
                <w:u w:val="single"/>
              </w:rPr>
            </w:pPr>
            <w:r>
              <w:rPr>
                <w:rFonts w:ascii="Times New Roman" w:eastAsia="Times New Roman" w:hAnsi="Times New Roman" w:cs="Times New Roman"/>
                <w:b/>
                <w:i/>
                <w:color w:val="000000"/>
                <w:sz w:val="24"/>
                <w:szCs w:val="24"/>
                <w:u w:val="single"/>
              </w:rPr>
              <w:t>Threats</w:t>
            </w:r>
          </w:p>
          <w:p w14:paraId="7CB461D9" w14:textId="77777777" w:rsidR="003564E1" w:rsidRDefault="00000000">
            <w:pPr>
              <w:numPr>
                <w:ilvl w:val="0"/>
                <w:numId w:val="6"/>
              </w:numPr>
              <w:pBdr>
                <w:top w:val="nil"/>
                <w:left w:val="nil"/>
                <w:bottom w:val="nil"/>
                <w:right w:val="nil"/>
                <w:between w:val="nil"/>
              </w:pBdr>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Competitors </w:t>
            </w:r>
          </w:p>
          <w:p w14:paraId="2F1AC748" w14:textId="77777777" w:rsidR="003564E1" w:rsidRDefault="00000000">
            <w:pPr>
              <w:numPr>
                <w:ilvl w:val="0"/>
                <w:numId w:val="6"/>
              </w:numPr>
              <w:pBdr>
                <w:top w:val="nil"/>
                <w:left w:val="nil"/>
                <w:bottom w:val="nil"/>
                <w:right w:val="nil"/>
                <w:between w:val="nil"/>
              </w:pBdr>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Regulations</w:t>
            </w:r>
          </w:p>
          <w:p w14:paraId="315BDBF7" w14:textId="77777777" w:rsidR="003564E1" w:rsidRDefault="00000000">
            <w:pPr>
              <w:numPr>
                <w:ilvl w:val="0"/>
                <w:numId w:val="6"/>
              </w:numPr>
              <w:pBdr>
                <w:top w:val="nil"/>
                <w:left w:val="nil"/>
                <w:bottom w:val="nil"/>
                <w:right w:val="nil"/>
                <w:between w:val="nil"/>
              </w:pBdr>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Counterfeit</w:t>
            </w:r>
          </w:p>
        </w:tc>
      </w:tr>
    </w:tbl>
    <w:p w14:paraId="57D965DC" w14:textId="77777777" w:rsidR="003564E1" w:rsidRDefault="00000000">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Table 2: SWOT analysis</w:t>
      </w:r>
    </w:p>
    <w:p w14:paraId="4A258B14" w14:textId="77777777" w:rsidR="003564E1"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developed by the author)</w:t>
      </w:r>
    </w:p>
    <w:p w14:paraId="1D555629" w14:textId="77777777" w:rsidR="003564E1" w:rsidRDefault="00000000">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Strengths</w:t>
      </w:r>
    </w:p>
    <w:p w14:paraId="6DD718D7" w14:textId="77777777" w:rsidR="003564E1" w:rsidRDefault="00000000">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color w:val="000000"/>
          <w:sz w:val="24"/>
          <w:szCs w:val="24"/>
        </w:rPr>
        <w:t>Through its quality services and products, Cadbury has been able to establish a strong brand name and reputation. “</w:t>
      </w:r>
      <w:r>
        <w:rPr>
          <w:rFonts w:ascii="Times New Roman" w:eastAsia="Times New Roman" w:hAnsi="Times New Roman" w:cs="Times New Roman"/>
          <w:i/>
          <w:color w:val="000000"/>
          <w:sz w:val="24"/>
          <w:szCs w:val="24"/>
        </w:rPr>
        <w:t>China, India, Australia</w:t>
      </w:r>
      <w:r>
        <w:rPr>
          <w:rFonts w:ascii="Times New Roman" w:eastAsia="Times New Roman" w:hAnsi="Times New Roman" w:cs="Times New Roman"/>
          <w:color w:val="000000"/>
          <w:sz w:val="24"/>
          <w:szCs w:val="24"/>
        </w:rPr>
        <w:t>” and the “</w:t>
      </w:r>
      <w:r>
        <w:rPr>
          <w:rFonts w:ascii="Times New Roman" w:eastAsia="Times New Roman" w:hAnsi="Times New Roman" w:cs="Times New Roman"/>
          <w:i/>
          <w:color w:val="000000"/>
          <w:sz w:val="24"/>
          <w:szCs w:val="24"/>
        </w:rPr>
        <w:t>UK</w:t>
      </w:r>
      <w:r>
        <w:rPr>
          <w:rFonts w:ascii="Times New Roman" w:eastAsia="Times New Roman" w:hAnsi="Times New Roman" w:cs="Times New Roman"/>
          <w:color w:val="000000"/>
          <w:sz w:val="24"/>
          <w:szCs w:val="24"/>
        </w:rPr>
        <w:t>” are the most selling markets (mondelezinternational.com., 2023). However, the global operations assist the company to raise its revenue and sales along with diversifying its resources. In order to develop a new form of chocolate, Cadbury invests a plethora of resources in research and development. Cadbury introduced a special project namely “</w:t>
      </w:r>
      <w:r>
        <w:rPr>
          <w:rFonts w:ascii="Times New Roman" w:eastAsia="Times New Roman" w:hAnsi="Times New Roman" w:cs="Times New Roman"/>
          <w:i/>
          <w:color w:val="000000"/>
          <w:sz w:val="24"/>
          <w:szCs w:val="24"/>
        </w:rPr>
        <w:t>Cocoa Life</w:t>
      </w:r>
      <w:r>
        <w:rPr>
          <w:rFonts w:ascii="Times New Roman" w:eastAsia="Times New Roman" w:hAnsi="Times New Roman" w:cs="Times New Roman"/>
          <w:color w:val="000000"/>
          <w:sz w:val="24"/>
          <w:szCs w:val="24"/>
        </w:rPr>
        <w:t xml:space="preserve">” under which the company closely works with cocoa farmers by providing them with community training, planning and the development of skills. Laying a strong foundation for cocoa communities is the primary objective which proves Cadbury is a socially responsible corporation. </w:t>
      </w:r>
      <w:r>
        <w:rPr>
          <w:rFonts w:ascii="Times New Roman" w:eastAsia="Times New Roman" w:hAnsi="Times New Roman" w:cs="Times New Roman"/>
          <w:b/>
          <w:color w:val="000000"/>
          <w:sz w:val="24"/>
          <w:szCs w:val="24"/>
        </w:rPr>
        <w:t xml:space="preserve"> </w:t>
      </w:r>
    </w:p>
    <w:p w14:paraId="6FE0E7EA" w14:textId="77777777" w:rsidR="003564E1" w:rsidRDefault="00000000">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Weaknesses</w:t>
      </w:r>
    </w:p>
    <w:p w14:paraId="222DE6EF" w14:textId="77777777" w:rsidR="003564E1"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Several marketers claim that a premium price is charged by Cadbury for its chocolates even though it is the same as what other competitor company offers. As a result, certain price-conscious customers tend to select low-priced products. Even though Cadbury has launched low calories chocolates and sold them in multi-packaging, several people have raised serious questions about the business. A high level of sugar is contained in the chocolates offered by Cadbury which is not good, particularly at a time when diet, low calories and low sugar trends are increasing (healthcentral.com., 2023). Therefore, many people are avoiding highly sugary chocolates </w:t>
      </w:r>
      <w:r>
        <w:rPr>
          <w:rFonts w:ascii="Times New Roman" w:eastAsia="Times New Roman" w:hAnsi="Times New Roman" w:cs="Times New Roman"/>
          <w:color w:val="000000"/>
          <w:sz w:val="24"/>
          <w:szCs w:val="24"/>
        </w:rPr>
        <w:lastRenderedPageBreak/>
        <w:t xml:space="preserve">nowadays. Cadbury offers a variety of products in the chocolate and confectionery niche but the company has not enlarged its portfolio in other food category items. </w:t>
      </w:r>
    </w:p>
    <w:p w14:paraId="56011A17" w14:textId="77777777" w:rsidR="003564E1" w:rsidRDefault="00000000">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Opportunities</w:t>
      </w:r>
    </w:p>
    <w:p w14:paraId="0352D833" w14:textId="77777777" w:rsidR="003564E1"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Gen Z and millennials have become very cautious regarding their diet and food (</w:t>
      </w:r>
      <w:r>
        <w:rPr>
          <w:rFonts w:ascii="Times New Roman" w:eastAsia="Times New Roman" w:hAnsi="Times New Roman" w:cs="Times New Roman"/>
          <w:color w:val="222222"/>
          <w:sz w:val="24"/>
          <w:szCs w:val="24"/>
          <w:highlight w:val="white"/>
        </w:rPr>
        <w:t>Corbisiero et al. 2022)</w:t>
      </w:r>
      <w:r>
        <w:rPr>
          <w:rFonts w:ascii="Times New Roman" w:eastAsia="Times New Roman" w:hAnsi="Times New Roman" w:cs="Times New Roman"/>
          <w:color w:val="000000"/>
          <w:sz w:val="24"/>
          <w:szCs w:val="24"/>
        </w:rPr>
        <w:t xml:space="preserve">. As a result, the brand must offer healthier products to differentiate itself in the market. Cadbury must also consider shifting its production facilities to developing countries which would assist in reducing production costs along with increasing profitability for the company. The company has been able to set up a strong brand name in the confectionery industry and is required to focus on introducing new items in the food and confection category. This can assist the company to stabilise its earning by diversifying its assets. </w:t>
      </w:r>
    </w:p>
    <w:p w14:paraId="1C3CC8F6" w14:textId="77777777" w:rsidR="003564E1" w:rsidRDefault="00000000">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Threats</w:t>
      </w:r>
    </w:p>
    <w:p w14:paraId="62F65431" w14:textId="77777777" w:rsidR="003564E1"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Some of the main competitors of Cadbury include “</w:t>
      </w:r>
      <w:r>
        <w:rPr>
          <w:rFonts w:ascii="Times New Roman" w:eastAsia="Times New Roman" w:hAnsi="Times New Roman" w:cs="Times New Roman"/>
          <w:i/>
          <w:color w:val="000000"/>
          <w:sz w:val="24"/>
          <w:szCs w:val="24"/>
        </w:rPr>
        <w:t>Kraft Foods, Hershey’s, Nestle</w:t>
      </w:r>
      <w:r>
        <w:rPr>
          <w:rFonts w:ascii="Times New Roman" w:eastAsia="Times New Roman" w:hAnsi="Times New Roman" w:cs="Times New Roman"/>
          <w:color w:val="000000"/>
          <w:sz w:val="24"/>
          <w:szCs w:val="24"/>
        </w:rPr>
        <w:t xml:space="preserve"> and </w:t>
      </w:r>
      <w:r>
        <w:rPr>
          <w:rFonts w:ascii="Times New Roman" w:eastAsia="Times New Roman" w:hAnsi="Times New Roman" w:cs="Times New Roman"/>
          <w:i/>
          <w:color w:val="000000"/>
          <w:sz w:val="24"/>
          <w:szCs w:val="24"/>
        </w:rPr>
        <w:t>Mars Wrigley</w:t>
      </w:r>
      <w:r>
        <w:rPr>
          <w:rFonts w:ascii="Times New Roman" w:eastAsia="Times New Roman" w:hAnsi="Times New Roman" w:cs="Times New Roman"/>
          <w:color w:val="000000"/>
          <w:sz w:val="24"/>
          <w:szCs w:val="24"/>
        </w:rPr>
        <w:t>” (whatcompetitors.com., 2022). They also provide almost the same items at cheaper prices which poses a great threat to the company. The attention of the politicians has been attracted by the trend of health and diet cautious trends. They are launching new regulations and laws for confectionary companies in terms of low calories, price and low sugar (instituteforgovernment.org.uk., 2022). On the other hand, certain counterfeit manufacturers often sell fake products under the disguise of Cadbury’s logo. This product creates allergic reactions and food poisoning among customers and they blame the brand as well as file lawsuits in certain situations.</w:t>
      </w:r>
    </w:p>
    <w:p w14:paraId="1F08CFF1" w14:textId="77777777" w:rsidR="003564E1" w:rsidRPr="00A321F4" w:rsidRDefault="00000000">
      <w:pPr>
        <w:pStyle w:val="Heading1"/>
      </w:pPr>
      <w:bookmarkStart w:id="6" w:name="_ijc2he569gvp" w:colFirst="0" w:colLast="0"/>
      <w:bookmarkStart w:id="7" w:name="_Toc143804094"/>
      <w:bookmarkEnd w:id="6"/>
      <w:r w:rsidRPr="00A321F4">
        <w:t>6. Segmentation, Targeting, and Positioning</w:t>
      </w:r>
      <w:bookmarkEnd w:id="7"/>
    </w:p>
    <w:p w14:paraId="301E18DC" w14:textId="77777777" w:rsidR="003564E1" w:rsidRPr="00A321F4" w:rsidRDefault="00000000">
      <w:pPr>
        <w:spacing w:after="200" w:line="360" w:lineRule="auto"/>
        <w:jc w:val="both"/>
        <w:rPr>
          <w:rFonts w:ascii="Times New Roman" w:eastAsia="Times New Roman" w:hAnsi="Times New Roman" w:cs="Times New Roman"/>
          <w:sz w:val="24"/>
          <w:szCs w:val="24"/>
        </w:rPr>
      </w:pPr>
      <w:r w:rsidRPr="00A321F4">
        <w:rPr>
          <w:rFonts w:ascii="Times New Roman" w:eastAsia="Times New Roman" w:hAnsi="Times New Roman" w:cs="Times New Roman"/>
          <w:b/>
          <w:sz w:val="24"/>
          <w:szCs w:val="24"/>
        </w:rPr>
        <w:t>Segmentation:</w:t>
      </w:r>
      <w:r w:rsidRPr="00A321F4">
        <w:rPr>
          <w:rFonts w:ascii="Times New Roman" w:eastAsia="Times New Roman" w:hAnsi="Times New Roman" w:cs="Times New Roman"/>
          <w:sz w:val="24"/>
          <w:szCs w:val="24"/>
        </w:rPr>
        <w:t xml:space="preserve"> To meet the needs of different consumer segments, Cadbury uses a variety of segmentation techniques. It caters to all age groups demographically, with products designed especially for children, teenagers, and adults (Pandey </w:t>
      </w:r>
      <w:r w:rsidRPr="00A321F4">
        <w:rPr>
          <w:rFonts w:ascii="Times New Roman" w:eastAsia="Times New Roman" w:hAnsi="Times New Roman" w:cs="Times New Roman"/>
          <w:i/>
          <w:sz w:val="24"/>
          <w:szCs w:val="24"/>
        </w:rPr>
        <w:t>et al.</w:t>
      </w:r>
      <w:r w:rsidRPr="00A321F4">
        <w:rPr>
          <w:rFonts w:ascii="Times New Roman" w:eastAsia="Times New Roman" w:hAnsi="Times New Roman" w:cs="Times New Roman"/>
          <w:sz w:val="24"/>
          <w:szCs w:val="24"/>
        </w:rPr>
        <w:t xml:space="preserve"> 2021). It also has low pricing making it affordable for people from all socioeconomic groups. Geographically, it operates all over the world, modifying flavours and goods to suit regional tastes. In a psychological sense, Cadbury portrays its goods as sources of happiness and satisfaction for the soul, luring people looking for indulgence. </w:t>
      </w:r>
    </w:p>
    <w:p w14:paraId="0DAC6E44" w14:textId="77777777" w:rsidR="003564E1" w:rsidRPr="00A321F4" w:rsidRDefault="00000000">
      <w:pPr>
        <w:spacing w:after="200" w:line="360" w:lineRule="auto"/>
        <w:jc w:val="both"/>
        <w:rPr>
          <w:rFonts w:ascii="Times New Roman" w:eastAsia="Times New Roman" w:hAnsi="Times New Roman" w:cs="Times New Roman"/>
          <w:sz w:val="24"/>
          <w:szCs w:val="24"/>
        </w:rPr>
      </w:pPr>
      <w:r w:rsidRPr="00A321F4">
        <w:rPr>
          <w:rFonts w:ascii="Times New Roman" w:eastAsia="Times New Roman" w:hAnsi="Times New Roman" w:cs="Times New Roman"/>
          <w:b/>
          <w:sz w:val="24"/>
          <w:szCs w:val="24"/>
        </w:rPr>
        <w:t>Targeting:</w:t>
      </w:r>
      <w:r w:rsidRPr="00A321F4">
        <w:rPr>
          <w:rFonts w:ascii="Times New Roman" w:eastAsia="Times New Roman" w:hAnsi="Times New Roman" w:cs="Times New Roman"/>
          <w:sz w:val="24"/>
          <w:szCs w:val="24"/>
        </w:rPr>
        <w:t xml:space="preserve"> A differentiated targeting method is used by Cadbury. It serves several market sectors by providing a wide variety of products, such as Cadbury dairy Milk for everyday consumption, </w:t>
      </w:r>
      <w:r w:rsidRPr="00A321F4">
        <w:rPr>
          <w:rFonts w:ascii="Times New Roman" w:eastAsia="Times New Roman" w:hAnsi="Times New Roman" w:cs="Times New Roman"/>
          <w:sz w:val="24"/>
          <w:szCs w:val="24"/>
        </w:rPr>
        <w:lastRenderedPageBreak/>
        <w:t>Cadbury Bournville for fans of dark chocolate, and Cadbury Fuse for those wanting a variety of tastes and textures (</w:t>
      </w:r>
      <w:proofErr w:type="spellStart"/>
      <w:r w:rsidRPr="00A321F4">
        <w:rPr>
          <w:rFonts w:ascii="Times New Roman" w:eastAsia="Times New Roman" w:hAnsi="Times New Roman" w:cs="Times New Roman"/>
          <w:sz w:val="24"/>
          <w:szCs w:val="24"/>
        </w:rPr>
        <w:t>Pranjale</w:t>
      </w:r>
      <w:proofErr w:type="spellEnd"/>
      <w:r w:rsidRPr="00A321F4">
        <w:rPr>
          <w:rFonts w:ascii="Times New Roman" w:eastAsia="Times New Roman" w:hAnsi="Times New Roman" w:cs="Times New Roman"/>
          <w:sz w:val="24"/>
          <w:szCs w:val="24"/>
        </w:rPr>
        <w:t xml:space="preserve"> and Anute, 2022). In order to appeal to a wider range of tastes, this strategy aids the organisation in gaining a larger market share. </w:t>
      </w:r>
    </w:p>
    <w:p w14:paraId="2B0EDEFA" w14:textId="77777777" w:rsidR="003564E1" w:rsidRPr="00A321F4" w:rsidRDefault="00000000">
      <w:pPr>
        <w:spacing w:after="200" w:line="360" w:lineRule="auto"/>
        <w:jc w:val="both"/>
        <w:rPr>
          <w:rFonts w:ascii="Times New Roman" w:eastAsia="Times New Roman" w:hAnsi="Times New Roman" w:cs="Times New Roman"/>
          <w:sz w:val="24"/>
          <w:szCs w:val="24"/>
        </w:rPr>
      </w:pPr>
      <w:r w:rsidRPr="00A321F4">
        <w:rPr>
          <w:rFonts w:ascii="Times New Roman" w:eastAsia="Times New Roman" w:hAnsi="Times New Roman" w:cs="Times New Roman"/>
          <w:b/>
          <w:sz w:val="24"/>
          <w:szCs w:val="24"/>
        </w:rPr>
        <w:t>Positioning:</w:t>
      </w:r>
      <w:r w:rsidRPr="00A321F4">
        <w:rPr>
          <w:rFonts w:ascii="Times New Roman" w:eastAsia="Times New Roman" w:hAnsi="Times New Roman" w:cs="Times New Roman"/>
          <w:sz w:val="24"/>
          <w:szCs w:val="24"/>
        </w:rPr>
        <w:t xml:space="preserve"> Cadbury concentrates on a number of positioning techniques to set itself apart. In terms of advantages, it portrays its goods as sources of delight and pleasure, in line with its goal of bringing people moments of enjoyment. The user-based positioning demonstrates Cadbury’s inclusion by highlighting its attraction to people of all ages. In order to compete, it highlights its rich history and dedication to quality. Celebrity endorsements foster aspirational value, such as with the enduring “Cadbury Dairy Milk Silk” advertisements in India (Jinu, 2020). The heritage of Cadbury and its affiliation with Mondelez International convey reliability and tradition. Additionally, Cadbury’s “Cocoa Life Program” highlights its dedication to environmental sustainability while appealing to customers’ pro-environment views. </w:t>
      </w:r>
    </w:p>
    <w:p w14:paraId="748CE01A" w14:textId="77777777" w:rsidR="003564E1" w:rsidRPr="00A321F4" w:rsidRDefault="003564E1"/>
    <w:p w14:paraId="5B7E49FE" w14:textId="77777777" w:rsidR="003564E1" w:rsidRPr="00A321F4" w:rsidRDefault="00000000">
      <w:pPr>
        <w:pStyle w:val="Heading1"/>
      </w:pPr>
      <w:bookmarkStart w:id="8" w:name="_iq58ozocedlt" w:colFirst="0" w:colLast="0"/>
      <w:bookmarkStart w:id="9" w:name="_Toc143804095"/>
      <w:bookmarkEnd w:id="8"/>
      <w:r w:rsidRPr="00A321F4">
        <w:t>7. Marketing Mix Strategies 7Ps of Cadbury</w:t>
      </w:r>
      <w:bookmarkEnd w:id="9"/>
      <w:r w:rsidRPr="00A321F4">
        <w:t xml:space="preserve"> </w:t>
      </w:r>
    </w:p>
    <w:p w14:paraId="16E97B8E" w14:textId="77777777" w:rsidR="003564E1" w:rsidRPr="00A321F4" w:rsidRDefault="00000000">
      <w:pPr>
        <w:spacing w:after="200" w:line="360" w:lineRule="auto"/>
        <w:jc w:val="both"/>
        <w:rPr>
          <w:rFonts w:ascii="Times New Roman" w:eastAsia="Times New Roman" w:hAnsi="Times New Roman" w:cs="Times New Roman"/>
          <w:sz w:val="24"/>
          <w:szCs w:val="24"/>
        </w:rPr>
      </w:pPr>
      <w:r w:rsidRPr="00A321F4">
        <w:rPr>
          <w:rFonts w:ascii="Times New Roman" w:eastAsia="Times New Roman" w:hAnsi="Times New Roman" w:cs="Times New Roman"/>
          <w:b/>
          <w:sz w:val="24"/>
          <w:szCs w:val="24"/>
        </w:rPr>
        <w:t>Product:</w:t>
      </w:r>
      <w:r w:rsidRPr="00A321F4">
        <w:rPr>
          <w:rFonts w:ascii="Times New Roman" w:eastAsia="Times New Roman" w:hAnsi="Times New Roman" w:cs="Times New Roman"/>
          <w:sz w:val="24"/>
          <w:szCs w:val="24"/>
        </w:rPr>
        <w:t xml:space="preserve"> For varied consumer tastes, Cadbury offers a wide range of confectionary goods. Cadbury Dairy Milk, Bournville, Silk, Five Star, and other brands are among its product offerings (</w:t>
      </w:r>
      <w:r w:rsidRPr="00A321F4">
        <w:rPr>
          <w:rFonts w:ascii="Times New Roman" w:eastAsia="Times New Roman" w:hAnsi="Times New Roman" w:cs="Times New Roman"/>
          <w:color w:val="222222"/>
          <w:sz w:val="24"/>
          <w:szCs w:val="24"/>
        </w:rPr>
        <w:t>Aujla, 2021)</w:t>
      </w:r>
      <w:r w:rsidRPr="00A321F4">
        <w:rPr>
          <w:rFonts w:ascii="Times New Roman" w:eastAsia="Times New Roman" w:hAnsi="Times New Roman" w:cs="Times New Roman"/>
          <w:sz w:val="24"/>
          <w:szCs w:val="24"/>
        </w:rPr>
        <w:t>. To keep customers interested, the brand regularly innovates by releasing new flavours, limited editions, and varieties. In order to increase its market presence, Cadbury also provides items for special events like festivals and festivities. Brand loyalty is reinforced by the emphasis on high-quality components and consistent flavour.</w:t>
      </w:r>
    </w:p>
    <w:p w14:paraId="1635A7BE" w14:textId="77777777" w:rsidR="003564E1" w:rsidRPr="00A321F4" w:rsidRDefault="00000000">
      <w:pPr>
        <w:spacing w:after="200" w:line="360" w:lineRule="auto"/>
        <w:jc w:val="both"/>
        <w:rPr>
          <w:rFonts w:ascii="Times New Roman" w:eastAsia="Times New Roman" w:hAnsi="Times New Roman" w:cs="Times New Roman"/>
          <w:sz w:val="24"/>
          <w:szCs w:val="24"/>
        </w:rPr>
      </w:pPr>
      <w:r w:rsidRPr="00A321F4">
        <w:rPr>
          <w:rFonts w:ascii="Times New Roman" w:eastAsia="Times New Roman" w:hAnsi="Times New Roman" w:cs="Times New Roman"/>
          <w:b/>
          <w:sz w:val="24"/>
          <w:szCs w:val="24"/>
        </w:rPr>
        <w:t xml:space="preserve">Price: </w:t>
      </w:r>
      <w:r w:rsidRPr="00A321F4">
        <w:rPr>
          <w:rFonts w:ascii="Times New Roman" w:eastAsia="Times New Roman" w:hAnsi="Times New Roman" w:cs="Times New Roman"/>
          <w:sz w:val="24"/>
          <w:szCs w:val="24"/>
        </w:rPr>
        <w:t>Value-based pricing is used by Cadbury. Its pricing reflects the perceived value of its goods, taking into account elements like brand recognition, consumer preference, and product quality (</w:t>
      </w:r>
      <w:r w:rsidRPr="00A321F4">
        <w:rPr>
          <w:rFonts w:ascii="Times New Roman" w:eastAsia="Times New Roman" w:hAnsi="Times New Roman" w:cs="Times New Roman"/>
          <w:color w:val="222222"/>
          <w:sz w:val="24"/>
          <w:szCs w:val="24"/>
        </w:rPr>
        <w:t>Aujla, 2021)</w:t>
      </w:r>
      <w:r w:rsidRPr="00A321F4">
        <w:rPr>
          <w:rFonts w:ascii="Times New Roman" w:eastAsia="Times New Roman" w:hAnsi="Times New Roman" w:cs="Times New Roman"/>
          <w:sz w:val="24"/>
          <w:szCs w:val="24"/>
        </w:rPr>
        <w:t>. To appeal to diverse consumer categories, the corporation sells products at varying price points. Smaller bars are more reasonably priced, however, premium options like Cadbury Silk are more expensive. In order to stimulate large purchases, Cadbury also uses promotional pricing during the holiday season.</w:t>
      </w:r>
    </w:p>
    <w:p w14:paraId="2370DD7F" w14:textId="77777777" w:rsidR="003564E1" w:rsidRPr="00A321F4" w:rsidRDefault="00000000">
      <w:pPr>
        <w:spacing w:after="200" w:line="360" w:lineRule="auto"/>
        <w:jc w:val="both"/>
        <w:rPr>
          <w:rFonts w:ascii="Times New Roman" w:eastAsia="Times New Roman" w:hAnsi="Times New Roman" w:cs="Times New Roman"/>
          <w:sz w:val="24"/>
          <w:szCs w:val="24"/>
        </w:rPr>
      </w:pPr>
      <w:r w:rsidRPr="00A321F4">
        <w:rPr>
          <w:rFonts w:ascii="Times New Roman" w:eastAsia="Times New Roman" w:hAnsi="Times New Roman" w:cs="Times New Roman"/>
          <w:b/>
          <w:sz w:val="24"/>
          <w:szCs w:val="24"/>
        </w:rPr>
        <w:t xml:space="preserve">Place: </w:t>
      </w:r>
      <w:r w:rsidRPr="00A321F4">
        <w:rPr>
          <w:rFonts w:ascii="Times New Roman" w:eastAsia="Times New Roman" w:hAnsi="Times New Roman" w:cs="Times New Roman"/>
          <w:sz w:val="24"/>
          <w:szCs w:val="24"/>
        </w:rPr>
        <w:t>Across the entire world, Cadbury has a strong distribution network. It makes use of a range of distribution methods, including internet platforms, convenience stores, supermarkets, and retail outlets (</w:t>
      </w:r>
      <w:r w:rsidRPr="00A321F4">
        <w:rPr>
          <w:rFonts w:ascii="Times New Roman" w:eastAsia="Times New Roman" w:hAnsi="Times New Roman" w:cs="Times New Roman"/>
          <w:color w:val="222222"/>
          <w:sz w:val="24"/>
          <w:szCs w:val="24"/>
        </w:rPr>
        <w:t>Aujla, 2021)</w:t>
      </w:r>
      <w:r w:rsidRPr="00A321F4">
        <w:rPr>
          <w:rFonts w:ascii="Times New Roman" w:eastAsia="Times New Roman" w:hAnsi="Times New Roman" w:cs="Times New Roman"/>
          <w:sz w:val="24"/>
          <w:szCs w:val="24"/>
        </w:rPr>
        <w:t xml:space="preserve">. The user experience is made simple by this multi-channel strategy. The fact </w:t>
      </w:r>
      <w:r w:rsidRPr="00A321F4">
        <w:rPr>
          <w:rFonts w:ascii="Times New Roman" w:eastAsia="Times New Roman" w:hAnsi="Times New Roman" w:cs="Times New Roman"/>
          <w:sz w:val="24"/>
          <w:szCs w:val="24"/>
        </w:rPr>
        <w:lastRenderedPageBreak/>
        <w:t>that Cadbury operates in both urban and rural locations further demonstrates its dedication to meeting the needs of various markets.</w:t>
      </w:r>
    </w:p>
    <w:p w14:paraId="3BEE10D4" w14:textId="77777777" w:rsidR="003564E1" w:rsidRPr="00A321F4" w:rsidRDefault="00000000">
      <w:pPr>
        <w:spacing w:after="200" w:line="360" w:lineRule="auto"/>
        <w:jc w:val="both"/>
        <w:rPr>
          <w:rFonts w:ascii="Times New Roman" w:eastAsia="Times New Roman" w:hAnsi="Times New Roman" w:cs="Times New Roman"/>
          <w:sz w:val="24"/>
          <w:szCs w:val="24"/>
        </w:rPr>
      </w:pPr>
      <w:r w:rsidRPr="00A321F4">
        <w:rPr>
          <w:rFonts w:ascii="Times New Roman" w:eastAsia="Times New Roman" w:hAnsi="Times New Roman" w:cs="Times New Roman"/>
          <w:b/>
          <w:sz w:val="24"/>
          <w:szCs w:val="24"/>
        </w:rPr>
        <w:t xml:space="preserve">Promotion: </w:t>
      </w:r>
      <w:r w:rsidRPr="00A321F4">
        <w:rPr>
          <w:rFonts w:ascii="Times New Roman" w:eastAsia="Times New Roman" w:hAnsi="Times New Roman" w:cs="Times New Roman"/>
          <w:sz w:val="24"/>
          <w:szCs w:val="24"/>
        </w:rPr>
        <w:t xml:space="preserve">The advertising tactics used by Cadbury are varied and interesting. The business spends a lot of money on advertising to increase consumer recognition and affinity. Customers respond to its advertising, which frequently features happy scenes and moving narratives. In order to increase </w:t>
      </w:r>
      <w:proofErr w:type="gramStart"/>
      <w:r w:rsidRPr="00A321F4">
        <w:rPr>
          <w:rFonts w:ascii="Times New Roman" w:eastAsia="Times New Roman" w:hAnsi="Times New Roman" w:cs="Times New Roman"/>
          <w:sz w:val="24"/>
          <w:szCs w:val="24"/>
        </w:rPr>
        <w:t>brand</w:t>
      </w:r>
      <w:proofErr w:type="gramEnd"/>
      <w:r w:rsidRPr="00A321F4">
        <w:rPr>
          <w:rFonts w:ascii="Times New Roman" w:eastAsia="Times New Roman" w:hAnsi="Times New Roman" w:cs="Times New Roman"/>
          <w:sz w:val="24"/>
          <w:szCs w:val="24"/>
        </w:rPr>
        <w:t xml:space="preserve"> remember, Cadbury also uses celebrity endorsements (</w:t>
      </w:r>
      <w:r w:rsidRPr="00A321F4">
        <w:rPr>
          <w:rFonts w:ascii="Times New Roman" w:eastAsia="Times New Roman" w:hAnsi="Times New Roman" w:cs="Times New Roman"/>
          <w:color w:val="222222"/>
          <w:sz w:val="24"/>
          <w:szCs w:val="24"/>
        </w:rPr>
        <w:t>Aujla, 2021)</w:t>
      </w:r>
      <w:r w:rsidRPr="00A321F4">
        <w:rPr>
          <w:rFonts w:ascii="Times New Roman" w:eastAsia="Times New Roman" w:hAnsi="Times New Roman" w:cs="Times New Roman"/>
          <w:sz w:val="24"/>
          <w:szCs w:val="24"/>
        </w:rPr>
        <w:t>. To interact with customers, hold contests, and publish updates, businesses use social media sites like Twitter, Instagram, and Facebook. Brand recall is maintained by limited editions, connections to well-liked events, and innovative marketing strategies.</w:t>
      </w:r>
    </w:p>
    <w:p w14:paraId="370857A1" w14:textId="77777777" w:rsidR="003564E1" w:rsidRPr="00A321F4" w:rsidRDefault="00000000">
      <w:pPr>
        <w:spacing w:after="200" w:line="360" w:lineRule="auto"/>
        <w:jc w:val="both"/>
        <w:rPr>
          <w:rFonts w:ascii="Times New Roman" w:eastAsia="Times New Roman" w:hAnsi="Times New Roman" w:cs="Times New Roman"/>
          <w:sz w:val="24"/>
          <w:szCs w:val="24"/>
        </w:rPr>
      </w:pPr>
      <w:r w:rsidRPr="00A321F4">
        <w:rPr>
          <w:rFonts w:ascii="Times New Roman" w:eastAsia="Times New Roman" w:hAnsi="Times New Roman" w:cs="Times New Roman"/>
          <w:b/>
          <w:sz w:val="24"/>
          <w:szCs w:val="24"/>
        </w:rPr>
        <w:t xml:space="preserve">People: </w:t>
      </w:r>
      <w:r w:rsidRPr="00A321F4">
        <w:rPr>
          <w:rFonts w:ascii="Times New Roman" w:eastAsia="Times New Roman" w:hAnsi="Times New Roman" w:cs="Times New Roman"/>
          <w:sz w:val="24"/>
          <w:szCs w:val="24"/>
        </w:rPr>
        <w:t>Employees at Cadbury's are essential to providing outstanding customer service. The brand's reputation for quality and delight is upheld by staff at all levels, from production to customer service. Through its "Share the Joy" campaigns, Cadbury engages customers and promotes a sense of belonging (</w:t>
      </w:r>
      <w:r w:rsidRPr="00A321F4">
        <w:rPr>
          <w:rFonts w:ascii="Times New Roman" w:eastAsia="Times New Roman" w:hAnsi="Times New Roman" w:cs="Times New Roman"/>
          <w:color w:val="222222"/>
          <w:sz w:val="24"/>
          <w:szCs w:val="24"/>
        </w:rPr>
        <w:t>Agrawal and Dey, 2023)</w:t>
      </w:r>
      <w:r w:rsidRPr="00A321F4">
        <w:rPr>
          <w:rFonts w:ascii="Times New Roman" w:eastAsia="Times New Roman" w:hAnsi="Times New Roman" w:cs="Times New Roman"/>
          <w:sz w:val="24"/>
          <w:szCs w:val="24"/>
        </w:rPr>
        <w:t>.</w:t>
      </w:r>
    </w:p>
    <w:p w14:paraId="56168152" w14:textId="77777777" w:rsidR="003564E1" w:rsidRPr="00A321F4" w:rsidRDefault="00000000">
      <w:pPr>
        <w:spacing w:after="200" w:line="360" w:lineRule="auto"/>
        <w:jc w:val="both"/>
        <w:rPr>
          <w:rFonts w:ascii="Times New Roman" w:eastAsia="Times New Roman" w:hAnsi="Times New Roman" w:cs="Times New Roman"/>
          <w:sz w:val="24"/>
          <w:szCs w:val="24"/>
        </w:rPr>
      </w:pPr>
      <w:r w:rsidRPr="00A321F4">
        <w:rPr>
          <w:rFonts w:ascii="Times New Roman" w:eastAsia="Times New Roman" w:hAnsi="Times New Roman" w:cs="Times New Roman"/>
          <w:b/>
          <w:sz w:val="24"/>
          <w:szCs w:val="24"/>
        </w:rPr>
        <w:t xml:space="preserve">Process: </w:t>
      </w:r>
      <w:r w:rsidRPr="00A321F4">
        <w:rPr>
          <w:rFonts w:ascii="Times New Roman" w:eastAsia="Times New Roman" w:hAnsi="Times New Roman" w:cs="Times New Roman"/>
          <w:sz w:val="24"/>
          <w:szCs w:val="24"/>
        </w:rPr>
        <w:t xml:space="preserve">In Cadbury's production procedures, quality control and adherence to food safety regulations are given first priority. As per </w:t>
      </w:r>
      <w:r w:rsidRPr="00A321F4">
        <w:rPr>
          <w:rFonts w:ascii="Times New Roman" w:eastAsia="Times New Roman" w:hAnsi="Times New Roman" w:cs="Times New Roman"/>
          <w:color w:val="222222"/>
          <w:sz w:val="24"/>
          <w:szCs w:val="24"/>
        </w:rPr>
        <w:t>Agnihotri and Bhattacharya (2020), i</w:t>
      </w:r>
      <w:r w:rsidRPr="00A321F4">
        <w:rPr>
          <w:rFonts w:ascii="Times New Roman" w:eastAsia="Times New Roman" w:hAnsi="Times New Roman" w:cs="Times New Roman"/>
          <w:sz w:val="24"/>
          <w:szCs w:val="24"/>
        </w:rPr>
        <w:t>nitiatives like the "Cocoa Life Programme," which strives to encourage ethical procurement and environmentally friendly farming, serve as examples of the company's dedication to sustainable sourcing and eco-friendly practices.</w:t>
      </w:r>
    </w:p>
    <w:p w14:paraId="386C0BB8" w14:textId="77777777" w:rsidR="003564E1" w:rsidRPr="00A321F4" w:rsidRDefault="00000000">
      <w:pPr>
        <w:spacing w:after="200" w:line="360" w:lineRule="auto"/>
        <w:jc w:val="both"/>
        <w:rPr>
          <w:rFonts w:ascii="Times New Roman" w:eastAsia="Times New Roman" w:hAnsi="Times New Roman" w:cs="Times New Roman"/>
          <w:sz w:val="24"/>
          <w:szCs w:val="24"/>
        </w:rPr>
      </w:pPr>
      <w:r w:rsidRPr="00A321F4">
        <w:rPr>
          <w:rFonts w:ascii="Times New Roman" w:eastAsia="Times New Roman" w:hAnsi="Times New Roman" w:cs="Times New Roman"/>
          <w:b/>
          <w:sz w:val="24"/>
          <w:szCs w:val="24"/>
        </w:rPr>
        <w:t xml:space="preserve">Physical Evidence: </w:t>
      </w:r>
      <w:r w:rsidRPr="00A321F4">
        <w:rPr>
          <w:rFonts w:ascii="Times New Roman" w:eastAsia="Times New Roman" w:hAnsi="Times New Roman" w:cs="Times New Roman"/>
          <w:sz w:val="24"/>
          <w:szCs w:val="24"/>
        </w:rPr>
        <w:t>Cadbury's branding and packaging provide tangible proof of its quality and standing (</w:t>
      </w:r>
      <w:r w:rsidRPr="00A321F4">
        <w:rPr>
          <w:rFonts w:ascii="Times New Roman" w:eastAsia="Times New Roman" w:hAnsi="Times New Roman" w:cs="Times New Roman"/>
          <w:color w:val="222222"/>
          <w:sz w:val="24"/>
          <w:szCs w:val="24"/>
        </w:rPr>
        <w:t xml:space="preserve">Arya and </w:t>
      </w:r>
      <w:proofErr w:type="spellStart"/>
      <w:r w:rsidRPr="00A321F4">
        <w:rPr>
          <w:rFonts w:ascii="Times New Roman" w:eastAsia="Times New Roman" w:hAnsi="Times New Roman" w:cs="Times New Roman"/>
          <w:color w:val="222222"/>
          <w:sz w:val="24"/>
          <w:szCs w:val="24"/>
        </w:rPr>
        <w:t>DineshBabu</w:t>
      </w:r>
      <w:proofErr w:type="spellEnd"/>
      <w:r w:rsidRPr="00A321F4">
        <w:rPr>
          <w:rFonts w:ascii="Times New Roman" w:eastAsia="Times New Roman" w:hAnsi="Times New Roman" w:cs="Times New Roman"/>
          <w:color w:val="222222"/>
          <w:sz w:val="24"/>
          <w:szCs w:val="24"/>
        </w:rPr>
        <w:t>, 2021)</w:t>
      </w:r>
      <w:r w:rsidRPr="00A321F4">
        <w:rPr>
          <w:rFonts w:ascii="Times New Roman" w:eastAsia="Times New Roman" w:hAnsi="Times New Roman" w:cs="Times New Roman"/>
          <w:sz w:val="24"/>
          <w:szCs w:val="24"/>
        </w:rPr>
        <w:t>. For instance, Cadbury Dairy Milk is easily recognised thanks to its distinctive purple packaging. The corporation's focus on moral sourcing and environmentally friendly business practices displays its commitment to moral business practises.</w:t>
      </w:r>
    </w:p>
    <w:p w14:paraId="240A5F06" w14:textId="77777777" w:rsidR="003564E1" w:rsidRPr="00A321F4" w:rsidRDefault="00000000">
      <w:pPr>
        <w:spacing w:after="200" w:line="360" w:lineRule="auto"/>
        <w:jc w:val="both"/>
        <w:rPr>
          <w:rFonts w:ascii="Times New Roman" w:eastAsia="Times New Roman" w:hAnsi="Times New Roman" w:cs="Times New Roman"/>
          <w:sz w:val="24"/>
          <w:szCs w:val="24"/>
        </w:rPr>
      </w:pPr>
      <w:r w:rsidRPr="00A321F4">
        <w:rPr>
          <w:rFonts w:ascii="Times New Roman" w:eastAsia="Times New Roman" w:hAnsi="Times New Roman" w:cs="Times New Roman"/>
          <w:sz w:val="24"/>
          <w:szCs w:val="24"/>
        </w:rPr>
        <w:t>In conclusion, Cadbury's marketing mix strategies demonstrate its commitment to offering high-quality chocolate products to a diverse customer group. Cadbury maintains its position as a well-liked and dependable brand in the candy market by putting a strong emphasis on product innovation, value-based pricing, multi-channel distribution, emotive advertising, and interaction through social media.</w:t>
      </w:r>
    </w:p>
    <w:p w14:paraId="7F09FDAC" w14:textId="77777777" w:rsidR="00A321F4" w:rsidRDefault="00A321F4">
      <w:pPr>
        <w:pStyle w:val="Heading1"/>
      </w:pPr>
      <w:bookmarkStart w:id="10" w:name="_Toc143804096"/>
    </w:p>
    <w:p w14:paraId="3CEC201A" w14:textId="4183F991" w:rsidR="003564E1" w:rsidRDefault="00000000">
      <w:pPr>
        <w:pStyle w:val="Heading1"/>
      </w:pPr>
      <w:r>
        <w:lastRenderedPageBreak/>
        <w:t>8. Role of marketing</w:t>
      </w:r>
      <w:bookmarkEnd w:id="10"/>
    </w:p>
    <w:p w14:paraId="499864C1" w14:textId="77777777" w:rsidR="003564E1"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Marketing determines the process of management responsible for anticipating, identifying and satisfying the requirements of the consumers profitably (</w:t>
      </w:r>
      <w:r>
        <w:rPr>
          <w:rFonts w:ascii="Times New Roman" w:eastAsia="Times New Roman" w:hAnsi="Times New Roman" w:cs="Times New Roman"/>
          <w:color w:val="222222"/>
          <w:sz w:val="24"/>
          <w:szCs w:val="24"/>
          <w:highlight w:val="white"/>
        </w:rPr>
        <w:t>Shibli et al. 2021)</w:t>
      </w:r>
      <w:r>
        <w:rPr>
          <w:rFonts w:ascii="Times New Roman" w:eastAsia="Times New Roman" w:hAnsi="Times New Roman" w:cs="Times New Roman"/>
          <w:color w:val="000000"/>
          <w:sz w:val="24"/>
          <w:szCs w:val="24"/>
        </w:rPr>
        <w:t>. Cadbury utilises a broader range of ways for promoting itself. The promotion of the different products is done through posters, television, newspapers, radio and online. In order to ensure its products, reach the people and make the people aware of its items, the company has made great efforts. Numerous taglines are attached to different products of Cadbury. The brand aims to form an emotional connection with its audiences and how chocolates can add happiness to their regular lives. Cadbury has a famous tagline “</w:t>
      </w:r>
      <w:r>
        <w:rPr>
          <w:rFonts w:ascii="Times New Roman" w:eastAsia="Times New Roman" w:hAnsi="Times New Roman" w:cs="Times New Roman"/>
          <w:b/>
          <w:i/>
          <w:color w:val="000000"/>
          <w:sz w:val="24"/>
          <w:szCs w:val="24"/>
        </w:rPr>
        <w:t xml:space="preserve">Kuch </w:t>
      </w:r>
      <w:proofErr w:type="spellStart"/>
      <w:r>
        <w:rPr>
          <w:rFonts w:ascii="Times New Roman" w:eastAsia="Times New Roman" w:hAnsi="Times New Roman" w:cs="Times New Roman"/>
          <w:b/>
          <w:i/>
          <w:color w:val="000000"/>
          <w:sz w:val="24"/>
          <w:szCs w:val="24"/>
        </w:rPr>
        <w:t>meeta</w:t>
      </w:r>
      <w:proofErr w:type="spellEnd"/>
      <w:r>
        <w:rPr>
          <w:rFonts w:ascii="Times New Roman" w:eastAsia="Times New Roman" w:hAnsi="Times New Roman" w:cs="Times New Roman"/>
          <w:b/>
          <w:i/>
          <w:color w:val="000000"/>
          <w:sz w:val="24"/>
          <w:szCs w:val="24"/>
        </w:rPr>
        <w:t xml:space="preserve"> </w:t>
      </w:r>
      <w:proofErr w:type="spellStart"/>
      <w:r>
        <w:rPr>
          <w:rFonts w:ascii="Times New Roman" w:eastAsia="Times New Roman" w:hAnsi="Times New Roman" w:cs="Times New Roman"/>
          <w:b/>
          <w:i/>
          <w:color w:val="000000"/>
          <w:sz w:val="24"/>
          <w:szCs w:val="24"/>
        </w:rPr>
        <w:t>ho</w:t>
      </w:r>
      <w:proofErr w:type="spellEnd"/>
      <w:r>
        <w:rPr>
          <w:rFonts w:ascii="Times New Roman" w:eastAsia="Times New Roman" w:hAnsi="Times New Roman" w:cs="Times New Roman"/>
          <w:b/>
          <w:i/>
          <w:color w:val="000000"/>
          <w:sz w:val="24"/>
          <w:szCs w:val="24"/>
        </w:rPr>
        <w:t xml:space="preserve"> jai</w:t>
      </w:r>
      <w:r>
        <w:rPr>
          <w:rFonts w:ascii="Times New Roman" w:eastAsia="Times New Roman" w:hAnsi="Times New Roman" w:cs="Times New Roman"/>
          <w:color w:val="000000"/>
          <w:sz w:val="24"/>
          <w:szCs w:val="24"/>
        </w:rPr>
        <w:t>” in India which displays that the brand is making efforts to promote itself in the market of sweets by creating an emotional brand. On the other hand, for Bourneville, the company has set a tagline, “</w:t>
      </w:r>
      <w:r>
        <w:rPr>
          <w:rFonts w:ascii="Times New Roman" w:eastAsia="Times New Roman" w:hAnsi="Times New Roman" w:cs="Times New Roman"/>
          <w:i/>
          <w:color w:val="000000"/>
          <w:sz w:val="24"/>
          <w:szCs w:val="24"/>
        </w:rPr>
        <w:t>You earn it</w:t>
      </w:r>
      <w:r>
        <w:rPr>
          <w:rFonts w:ascii="Times New Roman" w:eastAsia="Times New Roman" w:hAnsi="Times New Roman" w:cs="Times New Roman"/>
          <w:color w:val="000000"/>
          <w:sz w:val="24"/>
          <w:szCs w:val="24"/>
        </w:rPr>
        <w:t xml:space="preserve">”. They also ensure that their chocolates always remain in the spotlight by featuring their recognisable Dairy Milk bars in television and print promotions.  </w:t>
      </w:r>
    </w:p>
    <w:p w14:paraId="765E1BBF" w14:textId="77777777" w:rsidR="003564E1"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noProof/>
          <w:color w:val="000000"/>
          <w:sz w:val="24"/>
          <w:szCs w:val="24"/>
        </w:rPr>
        <w:lastRenderedPageBreak/>
        <w:drawing>
          <wp:inline distT="114300" distB="114300" distL="114300" distR="114300" wp14:anchorId="5FE5E061" wp14:editId="10DDC87A">
            <wp:extent cx="5943600" cy="4457700"/>
            <wp:effectExtent l="38100" t="38100" r="38100" b="381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943600" cy="4457700"/>
                    </a:xfrm>
                    <a:prstGeom prst="rect">
                      <a:avLst/>
                    </a:prstGeom>
                    <a:ln w="38100">
                      <a:solidFill>
                        <a:srgbClr val="000000"/>
                      </a:solidFill>
                      <a:prstDash val="solid"/>
                    </a:ln>
                  </pic:spPr>
                </pic:pic>
              </a:graphicData>
            </a:graphic>
          </wp:inline>
        </w:drawing>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b/>
          <w:color w:val="000000"/>
          <w:sz w:val="24"/>
          <w:szCs w:val="24"/>
        </w:rPr>
        <w:t>Figure 1: Cadbury dairy milk</w:t>
      </w:r>
    </w:p>
    <w:p w14:paraId="135B7436" w14:textId="77777777" w:rsidR="003564E1"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cadburyworld.co.uk., 2023)</w:t>
      </w:r>
    </w:p>
    <w:p w14:paraId="3685FEFB" w14:textId="77777777" w:rsidR="003564E1"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In order to attract younger clients and form a sense of brand community, the company take advantage of Internet channels. Cadbury’s sponsored events include sporting competitions, music festivals and philanthropic endeavours which help to develop the brand along with establishing relationships with target demographics. In order to create positive buzz and boost brand loyalty, Cadbury Fuse served as the 2023 Tata Mumbai Marathon’s official snacking partner where runners received free chocolate bars as a part of Cadbury’s partnership with the London Marathon (sportsmintmedia.com., 2023). Under sales promotion, the company developed programs namely “</w:t>
      </w:r>
      <w:r>
        <w:rPr>
          <w:rFonts w:ascii="Times New Roman" w:eastAsia="Times New Roman" w:hAnsi="Times New Roman" w:cs="Times New Roman"/>
          <w:b/>
          <w:i/>
          <w:color w:val="000000"/>
          <w:sz w:val="24"/>
          <w:szCs w:val="24"/>
        </w:rPr>
        <w:t>Buy one, get one free</w:t>
      </w:r>
      <w:r>
        <w:rPr>
          <w:rFonts w:ascii="Times New Roman" w:eastAsia="Times New Roman" w:hAnsi="Times New Roman" w:cs="Times New Roman"/>
          <w:color w:val="000000"/>
          <w:sz w:val="24"/>
          <w:szCs w:val="24"/>
        </w:rPr>
        <w:t>” and “</w:t>
      </w:r>
      <w:r>
        <w:rPr>
          <w:rFonts w:ascii="Times New Roman" w:eastAsia="Times New Roman" w:hAnsi="Times New Roman" w:cs="Times New Roman"/>
          <w:b/>
          <w:i/>
          <w:color w:val="000000"/>
          <w:sz w:val="24"/>
          <w:szCs w:val="24"/>
        </w:rPr>
        <w:t>Win a vacation to Cadbury World</w:t>
      </w:r>
      <w:r>
        <w:rPr>
          <w:rFonts w:ascii="Times New Roman" w:eastAsia="Times New Roman" w:hAnsi="Times New Roman" w:cs="Times New Roman"/>
          <w:color w:val="000000"/>
          <w:sz w:val="24"/>
          <w:szCs w:val="24"/>
        </w:rPr>
        <w:t>” to tempt customers to indulge in numerous chocolate sweets (cadburyworld.co.uk., 2023). Enticing videos and images of their delectable chocolates are posted on its different social media platforms such as Twitter, Facebook, YouTube and Instagram (businesstoday.in., 2020). Among all mentioned channels, YouTube is the primary medium for executing marketing campaigns in India under “</w:t>
      </w:r>
      <w:r>
        <w:rPr>
          <w:rFonts w:ascii="Times New Roman" w:eastAsia="Times New Roman" w:hAnsi="Times New Roman" w:cs="Times New Roman"/>
          <w:i/>
          <w:color w:val="000000"/>
          <w:sz w:val="24"/>
          <w:szCs w:val="24"/>
        </w:rPr>
        <w:t>YouTube Cadbury India</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000000"/>
          <w:sz w:val="24"/>
          <w:szCs w:val="24"/>
        </w:rPr>
        <w:lastRenderedPageBreak/>
        <w:t xml:space="preserve">The company also responds to messages and comments and conducts interactive initiatives to ensure that its clients feel like a part of the Cadbury family.  </w:t>
      </w:r>
    </w:p>
    <w:p w14:paraId="4D93A1F9" w14:textId="77777777" w:rsidR="003564E1" w:rsidRDefault="00000000">
      <w:pPr>
        <w:pStyle w:val="Heading1"/>
      </w:pPr>
      <w:bookmarkStart w:id="11" w:name="_Toc143804097"/>
      <w:r>
        <w:t>9. Recommendation for Future</w:t>
      </w:r>
      <w:bookmarkEnd w:id="11"/>
    </w:p>
    <w:p w14:paraId="33B9AF8A" w14:textId="77777777" w:rsidR="003564E1"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Certain recommendation for the future of Cadbury includes </w:t>
      </w:r>
    </w:p>
    <w:p w14:paraId="7590120D" w14:textId="77777777" w:rsidR="003564E1"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Studying the Audience</w:t>
      </w:r>
      <w:r>
        <w:rPr>
          <w:rFonts w:ascii="Times New Roman" w:eastAsia="Times New Roman" w:hAnsi="Times New Roman" w:cs="Times New Roman"/>
          <w:color w:val="000000"/>
          <w:sz w:val="24"/>
          <w:szCs w:val="24"/>
        </w:rPr>
        <w:t xml:space="preserve"> via conducting research on the target audience would assist in incorporating reviews and similar alternatives to issues. Google Trends can be used by Cadbury to get insights into the shifts in consumer preferences in the target market (</w:t>
      </w:r>
      <w:r>
        <w:rPr>
          <w:rFonts w:ascii="Times New Roman" w:eastAsia="Times New Roman" w:hAnsi="Times New Roman" w:cs="Times New Roman"/>
          <w:color w:val="222222"/>
          <w:sz w:val="24"/>
          <w:szCs w:val="24"/>
          <w:highlight w:val="white"/>
        </w:rPr>
        <w:t>Rahmanov et al. 2021)</w:t>
      </w:r>
      <w:r>
        <w:rPr>
          <w:rFonts w:ascii="Times New Roman" w:eastAsia="Times New Roman" w:hAnsi="Times New Roman" w:cs="Times New Roman"/>
          <w:color w:val="000000"/>
          <w:sz w:val="24"/>
          <w:szCs w:val="24"/>
        </w:rPr>
        <w:t xml:space="preserve">. Apart from this, key research tools provide a clear view of how certain particular phrases could be used by Cadbury for developing its performance. In order to unveil top competitor strategies that could assist the company to remain ahead in the markets, Tesco is required to utilise marketing intelligence tools or other platforms that facilitate this function. </w:t>
      </w:r>
    </w:p>
    <w:p w14:paraId="33118385" w14:textId="77777777" w:rsidR="003564E1"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Identifying the most crucial KPIs</w:t>
      </w:r>
      <w:r>
        <w:rPr>
          <w:rFonts w:ascii="Times New Roman" w:eastAsia="Times New Roman" w:hAnsi="Times New Roman" w:cs="Times New Roman"/>
          <w:color w:val="000000"/>
          <w:sz w:val="24"/>
          <w:szCs w:val="24"/>
        </w:rPr>
        <w:t xml:space="preserve"> is also recommended to Cadbury because KPIs are considered to be important metrics that assist to estimate the success of the campaigns (</w:t>
      </w:r>
      <w:proofErr w:type="spellStart"/>
      <w:r>
        <w:rPr>
          <w:rFonts w:ascii="Times New Roman" w:eastAsia="Times New Roman" w:hAnsi="Times New Roman" w:cs="Times New Roman"/>
          <w:color w:val="222222"/>
          <w:sz w:val="24"/>
          <w:szCs w:val="24"/>
          <w:highlight w:val="white"/>
        </w:rPr>
        <w:t>Primasiwi</w:t>
      </w:r>
      <w:proofErr w:type="spellEnd"/>
      <w:r>
        <w:rPr>
          <w:rFonts w:ascii="Times New Roman" w:eastAsia="Times New Roman" w:hAnsi="Times New Roman" w:cs="Times New Roman"/>
          <w:color w:val="222222"/>
          <w:sz w:val="24"/>
          <w:szCs w:val="24"/>
          <w:highlight w:val="white"/>
        </w:rPr>
        <w:t xml:space="preserve"> et al</w:t>
      </w:r>
      <w:r>
        <w:rPr>
          <w:rFonts w:ascii="Times New Roman" w:eastAsia="Times New Roman" w:hAnsi="Times New Roman" w:cs="Times New Roman"/>
          <w:color w:val="000000"/>
          <w:sz w:val="24"/>
          <w:szCs w:val="24"/>
        </w:rPr>
        <w:t xml:space="preserve">. 2021). KPIs evolve around profits and leads consisting of technical, financial and user experience to develop the performance of the company. </w:t>
      </w:r>
    </w:p>
    <w:p w14:paraId="41EF5677" w14:textId="77777777" w:rsidR="003564E1"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Obtaining data via Surveys, Customer Reviews and testimonials</w:t>
      </w:r>
      <w:r>
        <w:rPr>
          <w:rFonts w:ascii="Times New Roman" w:eastAsia="Times New Roman" w:hAnsi="Times New Roman" w:cs="Times New Roman"/>
          <w:color w:val="000000"/>
          <w:sz w:val="24"/>
          <w:szCs w:val="24"/>
        </w:rPr>
        <w:t xml:space="preserve"> is also necessary for a successful campaign related to digital marketing (</w:t>
      </w:r>
      <w:r>
        <w:rPr>
          <w:rFonts w:ascii="Times New Roman" w:eastAsia="Times New Roman" w:hAnsi="Times New Roman" w:cs="Times New Roman"/>
          <w:color w:val="222222"/>
          <w:sz w:val="24"/>
          <w:szCs w:val="24"/>
          <w:highlight w:val="white"/>
        </w:rPr>
        <w:t>Stier et al. 2020).</w:t>
      </w:r>
      <w:r>
        <w:rPr>
          <w:rFonts w:ascii="Times New Roman" w:eastAsia="Times New Roman" w:hAnsi="Times New Roman" w:cs="Times New Roman"/>
          <w:color w:val="000000"/>
          <w:sz w:val="24"/>
          <w:szCs w:val="24"/>
        </w:rPr>
        <w:t xml:space="preserve"> An increase in the reliability and accuracy of the information is experienced from customer reviews that have the tendency to rise exponentially. This process can assist to extract meaningful information from the existing customers which would enable Cadbury to recognise what factors relating to the services or products must be promoted. </w:t>
      </w:r>
    </w:p>
    <w:p w14:paraId="15D4E235" w14:textId="77777777" w:rsidR="003564E1" w:rsidRDefault="00000000">
      <w:pPr>
        <w:pStyle w:val="Heading1"/>
      </w:pPr>
      <w:bookmarkStart w:id="12" w:name="_Toc143804098"/>
      <w:r>
        <w:t>10. Conclusion</w:t>
      </w:r>
      <w:bookmarkEnd w:id="12"/>
    </w:p>
    <w:p w14:paraId="22F6CFF7" w14:textId="77777777" w:rsidR="003564E1"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It can be concluded that Cadbury is a leading brand in the confectionery industry which has also introduced low calories chocolate for its customers. Across the globe, Cadbury is operating its confectionary business in more than </w:t>
      </w:r>
      <w:r>
        <w:rPr>
          <w:rFonts w:ascii="Times New Roman" w:eastAsia="Times New Roman" w:hAnsi="Times New Roman" w:cs="Times New Roman"/>
          <w:i/>
          <w:color w:val="000000"/>
          <w:sz w:val="24"/>
          <w:szCs w:val="24"/>
        </w:rPr>
        <w:t>50 countries</w:t>
      </w:r>
      <w:r>
        <w:rPr>
          <w:rFonts w:ascii="Times New Roman" w:eastAsia="Times New Roman" w:hAnsi="Times New Roman" w:cs="Times New Roman"/>
          <w:color w:val="000000"/>
          <w:sz w:val="24"/>
          <w:szCs w:val="24"/>
        </w:rPr>
        <w:t xml:space="preserve">. Premium chocolates are considered to be the major source of the company’s income. Pestle analysis has identified the external environmental factors impacting the brand. It has been identified from the swot analysis that government regulations, competitors, counterfeit products and low product diversification are some of the main challenges experienced by the company. Cadbury is required to outstretch its market by developing healthy products to address these issues. </w:t>
      </w:r>
    </w:p>
    <w:p w14:paraId="7194FFDC" w14:textId="77777777" w:rsidR="003564E1" w:rsidRDefault="00000000">
      <w:pPr>
        <w:rPr>
          <w:rFonts w:ascii="Times New Roman" w:eastAsia="Times New Roman" w:hAnsi="Times New Roman" w:cs="Times New Roman"/>
          <w:b/>
          <w:sz w:val="28"/>
          <w:szCs w:val="28"/>
        </w:rPr>
      </w:pPr>
      <w:r>
        <w:br w:type="page"/>
      </w:r>
    </w:p>
    <w:p w14:paraId="7C287F8C" w14:textId="77777777" w:rsidR="00042207" w:rsidRPr="00042207" w:rsidRDefault="00000000" w:rsidP="00042207">
      <w:pPr>
        <w:pStyle w:val="Heading1"/>
      </w:pPr>
      <w:bookmarkStart w:id="13" w:name="_Toc143804099"/>
      <w:r>
        <w:lastRenderedPageBreak/>
        <w:t>Reference list</w:t>
      </w:r>
      <w:bookmarkEnd w:id="13"/>
    </w:p>
    <w:p w14:paraId="38B21BF7" w14:textId="77777777" w:rsidR="00042207" w:rsidRDefault="00042207" w:rsidP="00042207">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Agnihotri, A. and Bhattacharya, S., 2020. </w:t>
      </w:r>
      <w:r>
        <w:rPr>
          <w:rFonts w:ascii="Times New Roman" w:eastAsia="Times New Roman" w:hAnsi="Times New Roman" w:cs="Times New Roman"/>
          <w:i/>
          <w:color w:val="222222"/>
          <w:sz w:val="24"/>
          <w:szCs w:val="24"/>
          <w:highlight w:val="white"/>
        </w:rPr>
        <w:t>Mondelēz India: Creating Differentiation Through CSR</w:t>
      </w:r>
      <w:r>
        <w:rPr>
          <w:rFonts w:ascii="Times New Roman" w:eastAsia="Times New Roman" w:hAnsi="Times New Roman" w:cs="Times New Roman"/>
          <w:color w:val="222222"/>
          <w:sz w:val="24"/>
          <w:szCs w:val="24"/>
          <w:highlight w:val="white"/>
        </w:rPr>
        <w:t xml:space="preserve">. SAGE Publications: SAGE Business Cases Originals. </w:t>
      </w:r>
      <w:hyperlink r:id="rId10">
        <w:r>
          <w:rPr>
            <w:rFonts w:ascii="Times New Roman" w:eastAsia="Times New Roman" w:hAnsi="Times New Roman" w:cs="Times New Roman"/>
            <w:color w:val="1155CC"/>
            <w:sz w:val="24"/>
            <w:szCs w:val="24"/>
            <w:highlight w:val="white"/>
            <w:u w:val="single"/>
          </w:rPr>
          <w:t>https://sk.sagepub.com/cases/mondelez-india-creating-differentiation-through-csr</w:t>
        </w:r>
      </w:hyperlink>
      <w:r>
        <w:rPr>
          <w:rFonts w:ascii="Times New Roman" w:eastAsia="Times New Roman" w:hAnsi="Times New Roman" w:cs="Times New Roman"/>
          <w:color w:val="222222"/>
          <w:sz w:val="24"/>
          <w:szCs w:val="24"/>
          <w:highlight w:val="white"/>
        </w:rPr>
        <w:t xml:space="preserve"> </w:t>
      </w:r>
    </w:p>
    <w:p w14:paraId="23E7A12F" w14:textId="77777777" w:rsidR="00042207" w:rsidRDefault="00042207" w:rsidP="00042207">
      <w:pPr>
        <w:spacing w:before="240" w:after="240" w:line="360" w:lineRule="auto"/>
        <w:jc w:val="both"/>
        <w:rPr>
          <w:rFonts w:ascii="Times New Roman" w:eastAsia="Times New Roman" w:hAnsi="Times New Roman" w:cs="Times New Roman"/>
          <w:color w:val="222222"/>
          <w:sz w:val="28"/>
          <w:szCs w:val="28"/>
          <w:highlight w:val="white"/>
        </w:rPr>
      </w:pPr>
      <w:r>
        <w:rPr>
          <w:rFonts w:ascii="Times New Roman" w:eastAsia="Times New Roman" w:hAnsi="Times New Roman" w:cs="Times New Roman"/>
          <w:color w:val="222222"/>
          <w:sz w:val="24"/>
          <w:szCs w:val="24"/>
          <w:highlight w:val="white"/>
        </w:rPr>
        <w:t xml:space="preserve">Agrawal, C. and Dey, S., 2023. Identification of Myths: A Comparative Semiotic Analysis of 1994 and 2021 Cadbury Advertisements using Ronald </w:t>
      </w:r>
      <w:proofErr w:type="spellStart"/>
      <w:r>
        <w:rPr>
          <w:rFonts w:ascii="Times New Roman" w:eastAsia="Times New Roman" w:hAnsi="Times New Roman" w:cs="Times New Roman"/>
          <w:color w:val="222222"/>
          <w:sz w:val="24"/>
          <w:szCs w:val="24"/>
          <w:highlight w:val="white"/>
        </w:rPr>
        <w:t>Berthes</w:t>
      </w:r>
      <w:proofErr w:type="spellEnd"/>
      <w:r>
        <w:rPr>
          <w:rFonts w:ascii="Times New Roman" w:eastAsia="Times New Roman" w:hAnsi="Times New Roman" w:cs="Times New Roman"/>
          <w:color w:val="222222"/>
          <w:sz w:val="24"/>
          <w:szCs w:val="24"/>
          <w:highlight w:val="white"/>
        </w:rPr>
        <w:t xml:space="preserve">’ Semiotic Theory. Available at: </w:t>
      </w:r>
      <w:hyperlink r:id="rId11">
        <w:r>
          <w:rPr>
            <w:rFonts w:ascii="Times New Roman" w:eastAsia="Times New Roman" w:hAnsi="Times New Roman" w:cs="Times New Roman"/>
            <w:color w:val="1155CC"/>
            <w:sz w:val="24"/>
            <w:szCs w:val="24"/>
            <w:highlight w:val="white"/>
            <w:u w:val="single"/>
          </w:rPr>
          <w:t>https://www.researchgate.net/profile/Chitralekha-Agrawal/publication/369857061_Identification_of_Myths_A_Comparative_Semiotic_Analysis_of_1994_and_2021_Cadbury_Advertisements_using_Ronald_Berthes'_Semiotic_Theory/links/642f9c5f20f25554da15889e/Identification-of-Myths-A-Comparative-Semiotic-Analysis-of-1994-and-2021-Cadbury-Advertisements-using-Ronald-Berthes-Semiotic-Theory.pdf</w:t>
        </w:r>
      </w:hyperlink>
      <w:r>
        <w:rPr>
          <w:rFonts w:ascii="Times New Roman" w:eastAsia="Times New Roman" w:hAnsi="Times New Roman" w:cs="Times New Roman"/>
          <w:color w:val="222222"/>
          <w:sz w:val="24"/>
          <w:szCs w:val="24"/>
          <w:highlight w:val="white"/>
        </w:rPr>
        <w:t xml:space="preserve"> </w:t>
      </w:r>
    </w:p>
    <w:p w14:paraId="081F425F" w14:textId="77777777" w:rsidR="00042207" w:rsidRDefault="00042207" w:rsidP="00042207">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Arya, N.A. and </w:t>
      </w:r>
      <w:proofErr w:type="spellStart"/>
      <w:r>
        <w:rPr>
          <w:rFonts w:ascii="Times New Roman" w:eastAsia="Times New Roman" w:hAnsi="Times New Roman" w:cs="Times New Roman"/>
          <w:color w:val="222222"/>
          <w:sz w:val="24"/>
          <w:szCs w:val="24"/>
          <w:highlight w:val="white"/>
        </w:rPr>
        <w:t>DineshBabu</w:t>
      </w:r>
      <w:proofErr w:type="spellEnd"/>
      <w:r>
        <w:rPr>
          <w:rFonts w:ascii="Times New Roman" w:eastAsia="Times New Roman" w:hAnsi="Times New Roman" w:cs="Times New Roman"/>
          <w:color w:val="222222"/>
          <w:sz w:val="24"/>
          <w:szCs w:val="24"/>
          <w:highlight w:val="white"/>
        </w:rPr>
        <w:t xml:space="preserve">, S., 2021. Influence of Colour Identity and Brand Recognition on Consumer Purchasing Behaviour: A Special Reference to Packaging of Cadbury Chocolates. </w:t>
      </w:r>
      <w:r>
        <w:rPr>
          <w:rFonts w:ascii="Times New Roman" w:eastAsia="Times New Roman" w:hAnsi="Times New Roman" w:cs="Times New Roman"/>
          <w:i/>
          <w:color w:val="222222"/>
          <w:sz w:val="24"/>
          <w:szCs w:val="24"/>
          <w:highlight w:val="white"/>
        </w:rPr>
        <w:t>Annals of the Romanian Society for Cell Biology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25</w:t>
      </w:r>
      <w:r>
        <w:rPr>
          <w:rFonts w:ascii="Times New Roman" w:eastAsia="Times New Roman" w:hAnsi="Times New Roman" w:cs="Times New Roman"/>
          <w:color w:val="222222"/>
          <w:sz w:val="24"/>
          <w:szCs w:val="24"/>
          <w:highlight w:val="white"/>
        </w:rPr>
        <w:t xml:space="preserve">(6), pp.11212-11218. Available at: </w:t>
      </w:r>
      <w:hyperlink r:id="rId12">
        <w:r>
          <w:rPr>
            <w:rFonts w:ascii="Times New Roman" w:eastAsia="Times New Roman" w:hAnsi="Times New Roman" w:cs="Times New Roman"/>
            <w:color w:val="1155CC"/>
            <w:sz w:val="24"/>
            <w:szCs w:val="24"/>
            <w:highlight w:val="white"/>
            <w:u w:val="single"/>
          </w:rPr>
          <w:t>http://annalsofrscb.ro/index.php/journal/article/view/7583</w:t>
        </w:r>
      </w:hyperlink>
      <w:r>
        <w:rPr>
          <w:rFonts w:ascii="Times New Roman" w:eastAsia="Times New Roman" w:hAnsi="Times New Roman" w:cs="Times New Roman"/>
          <w:color w:val="222222"/>
          <w:sz w:val="24"/>
          <w:szCs w:val="24"/>
          <w:highlight w:val="white"/>
        </w:rPr>
        <w:t xml:space="preserve"> </w:t>
      </w:r>
    </w:p>
    <w:p w14:paraId="3241F621" w14:textId="77777777" w:rsidR="00042207" w:rsidRDefault="00042207" w:rsidP="00042207">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Aujla, D.S., 2021. An Analysis of the Marketing Strategies of Cadbury. Available at: </w:t>
      </w:r>
      <w:hyperlink r:id="rId13">
        <w:r>
          <w:rPr>
            <w:rFonts w:ascii="Times New Roman" w:eastAsia="Times New Roman" w:hAnsi="Times New Roman" w:cs="Times New Roman"/>
            <w:color w:val="1155CC"/>
            <w:sz w:val="24"/>
            <w:szCs w:val="24"/>
            <w:highlight w:val="white"/>
            <w:u w:val="single"/>
          </w:rPr>
          <w:t>https://thelawbrigade.com/wp-content/uploads/2022/03/AJMRR_Dilpreet-Singh-Aujla.pdf</w:t>
        </w:r>
      </w:hyperlink>
      <w:r>
        <w:rPr>
          <w:rFonts w:ascii="Times New Roman" w:eastAsia="Times New Roman" w:hAnsi="Times New Roman" w:cs="Times New Roman"/>
          <w:color w:val="222222"/>
          <w:sz w:val="24"/>
          <w:szCs w:val="24"/>
          <w:highlight w:val="white"/>
        </w:rPr>
        <w:t xml:space="preserve"> </w:t>
      </w:r>
    </w:p>
    <w:p w14:paraId="278C0BA2" w14:textId="77777777" w:rsidR="00042207" w:rsidRDefault="00042207" w:rsidP="00042207">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businesstoday.in., 2020. Cadbury's latest ad puts spotlight on local stores, wins hearts! </w:t>
      </w:r>
      <w:r>
        <w:rPr>
          <w:rFonts w:ascii="Times New Roman" w:eastAsia="Times New Roman" w:hAnsi="Times New Roman" w:cs="Times New Roman"/>
          <w:i/>
          <w:sz w:val="24"/>
          <w:szCs w:val="24"/>
        </w:rPr>
        <w:t>[Online].</w:t>
      </w:r>
      <w:r>
        <w:rPr>
          <w:rFonts w:ascii="Times New Roman" w:eastAsia="Times New Roman" w:hAnsi="Times New Roman" w:cs="Times New Roman"/>
          <w:sz w:val="24"/>
          <w:szCs w:val="24"/>
        </w:rPr>
        <w:t xml:space="preserve"> Available at </w:t>
      </w:r>
      <w:hyperlink r:id="rId14">
        <w:r>
          <w:rPr>
            <w:rFonts w:ascii="Times New Roman" w:eastAsia="Times New Roman" w:hAnsi="Times New Roman" w:cs="Times New Roman"/>
            <w:color w:val="0000FF"/>
            <w:sz w:val="24"/>
            <w:szCs w:val="24"/>
            <w:u w:val="single"/>
          </w:rPr>
          <w:t>https://www.businesstoday.in/amp/latest/corporate/story/cadbury-latest-ad-puts-spotlight-on-local-stores-wins-hearts-278318-2020-11-10</w:t>
        </w:r>
      </w:hyperlink>
      <w:r>
        <w:rPr>
          <w:rFonts w:ascii="Times New Roman" w:eastAsia="Times New Roman" w:hAnsi="Times New Roman" w:cs="Times New Roman"/>
          <w:sz w:val="24"/>
          <w:szCs w:val="24"/>
        </w:rPr>
        <w:t xml:space="preserve"> </w:t>
      </w:r>
    </w:p>
    <w:p w14:paraId="42A70FCE" w14:textId="77777777" w:rsidR="00042207" w:rsidRDefault="00042207" w:rsidP="00042207">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cadbury.co.uk., 2023. Cadbury. </w:t>
      </w:r>
      <w:r>
        <w:rPr>
          <w:rFonts w:ascii="Times New Roman" w:eastAsia="Times New Roman" w:hAnsi="Times New Roman" w:cs="Times New Roman"/>
          <w:i/>
          <w:sz w:val="24"/>
          <w:szCs w:val="24"/>
        </w:rPr>
        <w:t>[Online].</w:t>
      </w:r>
      <w:r>
        <w:rPr>
          <w:rFonts w:ascii="Times New Roman" w:eastAsia="Times New Roman" w:hAnsi="Times New Roman" w:cs="Times New Roman"/>
          <w:sz w:val="24"/>
          <w:szCs w:val="24"/>
        </w:rPr>
        <w:t xml:space="preserve"> Available at </w:t>
      </w:r>
      <w:hyperlink r:id="rId15">
        <w:r>
          <w:rPr>
            <w:rFonts w:ascii="Times New Roman" w:eastAsia="Times New Roman" w:hAnsi="Times New Roman" w:cs="Times New Roman"/>
            <w:color w:val="0000FF"/>
            <w:sz w:val="24"/>
            <w:szCs w:val="24"/>
            <w:u w:val="single"/>
          </w:rPr>
          <w:t>https://www.cadbury.co.uk/</w:t>
        </w:r>
      </w:hyperlink>
      <w:r>
        <w:rPr>
          <w:rFonts w:ascii="Times New Roman" w:eastAsia="Times New Roman" w:hAnsi="Times New Roman" w:cs="Times New Roman"/>
          <w:sz w:val="24"/>
          <w:szCs w:val="24"/>
        </w:rPr>
        <w:t xml:space="preserve"> </w:t>
      </w:r>
    </w:p>
    <w:p w14:paraId="1E163664" w14:textId="77777777" w:rsidR="00042207" w:rsidRDefault="00042207" w:rsidP="00042207">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cadbury.co.uk., 2023. COCOA LIFE. </w:t>
      </w:r>
      <w:r>
        <w:rPr>
          <w:rFonts w:ascii="Times New Roman" w:eastAsia="Times New Roman" w:hAnsi="Times New Roman" w:cs="Times New Roman"/>
          <w:i/>
          <w:sz w:val="24"/>
          <w:szCs w:val="24"/>
        </w:rPr>
        <w:t>[Online].</w:t>
      </w:r>
      <w:r>
        <w:rPr>
          <w:rFonts w:ascii="Times New Roman" w:eastAsia="Times New Roman" w:hAnsi="Times New Roman" w:cs="Times New Roman"/>
          <w:sz w:val="24"/>
          <w:szCs w:val="24"/>
        </w:rPr>
        <w:t xml:space="preserve"> Available at </w:t>
      </w:r>
      <w:hyperlink r:id="rId16">
        <w:r>
          <w:rPr>
            <w:rFonts w:ascii="Times New Roman" w:eastAsia="Times New Roman" w:hAnsi="Times New Roman" w:cs="Times New Roman"/>
            <w:color w:val="0000FF"/>
            <w:sz w:val="24"/>
            <w:szCs w:val="24"/>
            <w:u w:val="single"/>
          </w:rPr>
          <w:t>https://www.cadbury.co.uk/about/impact/cocoa-life/</w:t>
        </w:r>
      </w:hyperlink>
      <w:r>
        <w:rPr>
          <w:rFonts w:ascii="Times New Roman" w:eastAsia="Times New Roman" w:hAnsi="Times New Roman" w:cs="Times New Roman"/>
          <w:sz w:val="24"/>
          <w:szCs w:val="24"/>
        </w:rPr>
        <w:t xml:space="preserve"> </w:t>
      </w:r>
    </w:p>
    <w:p w14:paraId="55316B06" w14:textId="77777777" w:rsidR="00042207" w:rsidRDefault="00042207" w:rsidP="00042207">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cadburyworld.co.uk., 2023. SHOPPING AT CADBURY WORLD. </w:t>
      </w:r>
      <w:r>
        <w:rPr>
          <w:rFonts w:ascii="Times New Roman" w:eastAsia="Times New Roman" w:hAnsi="Times New Roman" w:cs="Times New Roman"/>
          <w:i/>
          <w:sz w:val="24"/>
          <w:szCs w:val="24"/>
        </w:rPr>
        <w:t>[Online].</w:t>
      </w:r>
      <w:r>
        <w:rPr>
          <w:rFonts w:ascii="Times New Roman" w:eastAsia="Times New Roman" w:hAnsi="Times New Roman" w:cs="Times New Roman"/>
          <w:sz w:val="24"/>
          <w:szCs w:val="24"/>
        </w:rPr>
        <w:t xml:space="preserve"> Available at </w:t>
      </w:r>
      <w:hyperlink r:id="rId17">
        <w:r>
          <w:rPr>
            <w:rFonts w:ascii="Times New Roman" w:eastAsia="Times New Roman" w:hAnsi="Times New Roman" w:cs="Times New Roman"/>
            <w:color w:val="0000FF"/>
            <w:sz w:val="24"/>
            <w:szCs w:val="24"/>
            <w:u w:val="single"/>
          </w:rPr>
          <w:t>https://www.cadburyworld.co.uk/plan-your-visit/information/shop/</w:t>
        </w:r>
      </w:hyperlink>
      <w:r>
        <w:rPr>
          <w:rFonts w:ascii="Times New Roman" w:eastAsia="Times New Roman" w:hAnsi="Times New Roman" w:cs="Times New Roman"/>
          <w:sz w:val="24"/>
          <w:szCs w:val="24"/>
        </w:rPr>
        <w:t xml:space="preserve"> </w:t>
      </w:r>
    </w:p>
    <w:p w14:paraId="63E3B712" w14:textId="77777777" w:rsidR="00042207" w:rsidRDefault="00042207" w:rsidP="00042207">
      <w:pPr>
        <w:spacing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Corbisiero, F., Monaco, S. and </w:t>
      </w:r>
      <w:proofErr w:type="spellStart"/>
      <w:r>
        <w:rPr>
          <w:rFonts w:ascii="Times New Roman" w:eastAsia="Times New Roman" w:hAnsi="Times New Roman" w:cs="Times New Roman"/>
          <w:color w:val="222222"/>
          <w:sz w:val="24"/>
          <w:szCs w:val="24"/>
          <w:highlight w:val="white"/>
        </w:rPr>
        <w:t>Ruspini</w:t>
      </w:r>
      <w:proofErr w:type="spellEnd"/>
      <w:r>
        <w:rPr>
          <w:rFonts w:ascii="Times New Roman" w:eastAsia="Times New Roman" w:hAnsi="Times New Roman" w:cs="Times New Roman"/>
          <w:color w:val="222222"/>
          <w:sz w:val="24"/>
          <w:szCs w:val="24"/>
          <w:highlight w:val="white"/>
        </w:rPr>
        <w:t>, E., 2022. </w:t>
      </w:r>
      <w:r>
        <w:rPr>
          <w:rFonts w:ascii="Times New Roman" w:eastAsia="Times New Roman" w:hAnsi="Times New Roman" w:cs="Times New Roman"/>
          <w:i/>
          <w:color w:val="222222"/>
          <w:sz w:val="24"/>
          <w:szCs w:val="24"/>
          <w:highlight w:val="white"/>
        </w:rPr>
        <w:t>Millennials, Generation Z and the future of tourism</w:t>
      </w:r>
      <w:r>
        <w:rPr>
          <w:rFonts w:ascii="Times New Roman" w:eastAsia="Times New Roman" w:hAnsi="Times New Roman" w:cs="Times New Roman"/>
          <w:color w:val="222222"/>
          <w:sz w:val="24"/>
          <w:szCs w:val="24"/>
          <w:highlight w:val="white"/>
        </w:rPr>
        <w:t> (Vol. 7). Channel View Publications.</w:t>
      </w:r>
    </w:p>
    <w:p w14:paraId="31F30AFA" w14:textId="77777777" w:rsidR="00042207" w:rsidRDefault="00042207" w:rsidP="00042207">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globallinker.com., 2022. India’s new GST on Sugar, Chocolate and Spices. </w:t>
      </w:r>
      <w:r>
        <w:rPr>
          <w:rFonts w:ascii="Times New Roman" w:eastAsia="Times New Roman" w:hAnsi="Times New Roman" w:cs="Times New Roman"/>
          <w:i/>
          <w:sz w:val="24"/>
          <w:szCs w:val="24"/>
        </w:rPr>
        <w:t>[Online].</w:t>
      </w:r>
      <w:r>
        <w:rPr>
          <w:rFonts w:ascii="Times New Roman" w:eastAsia="Times New Roman" w:hAnsi="Times New Roman" w:cs="Times New Roman"/>
          <w:sz w:val="24"/>
          <w:szCs w:val="24"/>
        </w:rPr>
        <w:t xml:space="preserve"> Available at </w:t>
      </w:r>
      <w:hyperlink r:id="rId18" w:anchor="/overlay/signup/articleview/91908">
        <w:r>
          <w:rPr>
            <w:rFonts w:ascii="Times New Roman" w:eastAsia="Times New Roman" w:hAnsi="Times New Roman" w:cs="Times New Roman"/>
            <w:color w:val="0000FF"/>
            <w:sz w:val="24"/>
            <w:szCs w:val="24"/>
            <w:u w:val="single"/>
          </w:rPr>
          <w:t>https://www.globallinker.com/bizforum/article/india-s-new-gst-on-sugar-chocolate-and-spices/91908#/overlay/signup/articleview/91908</w:t>
        </w:r>
      </w:hyperlink>
      <w:r>
        <w:rPr>
          <w:rFonts w:ascii="Times New Roman" w:eastAsia="Times New Roman" w:hAnsi="Times New Roman" w:cs="Times New Roman"/>
          <w:sz w:val="24"/>
          <w:szCs w:val="24"/>
        </w:rPr>
        <w:t xml:space="preserve"> </w:t>
      </w:r>
    </w:p>
    <w:p w14:paraId="53F8DFB4" w14:textId="77777777" w:rsidR="00042207" w:rsidRDefault="00042207" w:rsidP="00042207">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GVR (2020) </w:t>
      </w:r>
      <w:r>
        <w:rPr>
          <w:rFonts w:ascii="Times New Roman" w:eastAsia="Times New Roman" w:hAnsi="Times New Roman" w:cs="Times New Roman"/>
          <w:i/>
          <w:color w:val="222222"/>
          <w:sz w:val="24"/>
          <w:szCs w:val="24"/>
          <w:highlight w:val="white"/>
        </w:rPr>
        <w:t>Confectionery market size &amp; share report, 2028</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Grand View Research</w:t>
      </w:r>
      <w:r>
        <w:rPr>
          <w:rFonts w:ascii="Times New Roman" w:eastAsia="Times New Roman" w:hAnsi="Times New Roman" w:cs="Times New Roman"/>
          <w:color w:val="222222"/>
          <w:sz w:val="24"/>
          <w:szCs w:val="24"/>
          <w:highlight w:val="white"/>
        </w:rPr>
        <w:t xml:space="preserve">. Available at: </w:t>
      </w:r>
      <w:hyperlink r:id="rId19">
        <w:r>
          <w:rPr>
            <w:rFonts w:ascii="Times New Roman" w:eastAsia="Times New Roman" w:hAnsi="Times New Roman" w:cs="Times New Roman"/>
            <w:color w:val="1155CC"/>
            <w:sz w:val="24"/>
            <w:szCs w:val="24"/>
            <w:highlight w:val="white"/>
            <w:u w:val="single"/>
          </w:rPr>
          <w:t>https://www.grandviewresearch.com/industry-analysis/confectionery-market</w:t>
        </w:r>
      </w:hyperlink>
      <w:r>
        <w:rPr>
          <w:rFonts w:ascii="Times New Roman" w:eastAsia="Times New Roman" w:hAnsi="Times New Roman" w:cs="Times New Roman"/>
          <w:color w:val="222222"/>
          <w:sz w:val="24"/>
          <w:szCs w:val="24"/>
          <w:highlight w:val="white"/>
        </w:rPr>
        <w:t xml:space="preserve"> </w:t>
      </w:r>
    </w:p>
    <w:p w14:paraId="0DAACFCA" w14:textId="77777777" w:rsidR="00042207" w:rsidRDefault="00042207" w:rsidP="00042207">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healthcentral.com., 2023. Does Sugar Affect Your Cholesterol? </w:t>
      </w:r>
      <w:r>
        <w:rPr>
          <w:rFonts w:ascii="Times New Roman" w:eastAsia="Times New Roman" w:hAnsi="Times New Roman" w:cs="Times New Roman"/>
          <w:i/>
          <w:sz w:val="24"/>
          <w:szCs w:val="24"/>
        </w:rPr>
        <w:t>[Online].</w:t>
      </w:r>
      <w:r>
        <w:rPr>
          <w:rFonts w:ascii="Times New Roman" w:eastAsia="Times New Roman" w:hAnsi="Times New Roman" w:cs="Times New Roman"/>
          <w:sz w:val="24"/>
          <w:szCs w:val="24"/>
        </w:rPr>
        <w:t xml:space="preserve"> Available at </w:t>
      </w:r>
      <w:hyperlink r:id="rId20">
        <w:r>
          <w:rPr>
            <w:rFonts w:ascii="Times New Roman" w:eastAsia="Times New Roman" w:hAnsi="Times New Roman" w:cs="Times New Roman"/>
            <w:color w:val="0000FF"/>
            <w:sz w:val="24"/>
            <w:szCs w:val="24"/>
            <w:u w:val="single"/>
          </w:rPr>
          <w:t>https://www.healthcentral.com/condition/high-cholesterol/cholesterol-and-sugar</w:t>
        </w:r>
      </w:hyperlink>
      <w:r>
        <w:rPr>
          <w:rFonts w:ascii="Times New Roman" w:eastAsia="Times New Roman" w:hAnsi="Times New Roman" w:cs="Times New Roman"/>
          <w:sz w:val="24"/>
          <w:szCs w:val="24"/>
        </w:rPr>
        <w:t xml:space="preserve"> </w:t>
      </w:r>
    </w:p>
    <w:p w14:paraId="6CF2323A" w14:textId="77777777" w:rsidR="00042207" w:rsidRDefault="00042207" w:rsidP="00042207">
      <w:pPr>
        <w:pBdr>
          <w:top w:val="nil"/>
          <w:left w:val="nil"/>
          <w:bottom w:val="nil"/>
          <w:right w:val="nil"/>
          <w:between w:val="nil"/>
        </w:pBdr>
        <w:spacing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HIDIROĞLU, D., 2019. An application of SWOT analysis as a strategic planning tool: A case of Cadbury, Inc. in confectionery industry. </w:t>
      </w:r>
      <w:proofErr w:type="spellStart"/>
      <w:r>
        <w:rPr>
          <w:rFonts w:ascii="Times New Roman" w:eastAsia="Times New Roman" w:hAnsi="Times New Roman" w:cs="Times New Roman"/>
          <w:i/>
          <w:color w:val="222222"/>
          <w:sz w:val="24"/>
          <w:szCs w:val="24"/>
          <w:highlight w:val="white"/>
        </w:rPr>
        <w:t>Uluslararası</w:t>
      </w:r>
      <w:proofErr w:type="spellEnd"/>
      <w:r>
        <w:rPr>
          <w:rFonts w:ascii="Times New Roman" w:eastAsia="Times New Roman" w:hAnsi="Times New Roman" w:cs="Times New Roman"/>
          <w:i/>
          <w:color w:val="222222"/>
          <w:sz w:val="24"/>
          <w:szCs w:val="24"/>
          <w:highlight w:val="white"/>
        </w:rPr>
        <w:t xml:space="preserve"> </w:t>
      </w:r>
      <w:proofErr w:type="spellStart"/>
      <w:r>
        <w:rPr>
          <w:rFonts w:ascii="Times New Roman" w:eastAsia="Times New Roman" w:hAnsi="Times New Roman" w:cs="Times New Roman"/>
          <w:i/>
          <w:color w:val="222222"/>
          <w:sz w:val="24"/>
          <w:szCs w:val="24"/>
          <w:highlight w:val="white"/>
        </w:rPr>
        <w:t>İktisadi</w:t>
      </w:r>
      <w:proofErr w:type="spellEnd"/>
      <w:r>
        <w:rPr>
          <w:rFonts w:ascii="Times New Roman" w:eastAsia="Times New Roman" w:hAnsi="Times New Roman" w:cs="Times New Roman"/>
          <w:i/>
          <w:color w:val="222222"/>
          <w:sz w:val="24"/>
          <w:szCs w:val="24"/>
          <w:highlight w:val="white"/>
        </w:rPr>
        <w:t xml:space="preserve"> </w:t>
      </w:r>
      <w:proofErr w:type="spellStart"/>
      <w:r>
        <w:rPr>
          <w:rFonts w:ascii="Times New Roman" w:eastAsia="Times New Roman" w:hAnsi="Times New Roman" w:cs="Times New Roman"/>
          <w:i/>
          <w:color w:val="222222"/>
          <w:sz w:val="24"/>
          <w:szCs w:val="24"/>
          <w:highlight w:val="white"/>
        </w:rPr>
        <w:t>ve</w:t>
      </w:r>
      <w:proofErr w:type="spellEnd"/>
      <w:r>
        <w:rPr>
          <w:rFonts w:ascii="Times New Roman" w:eastAsia="Times New Roman" w:hAnsi="Times New Roman" w:cs="Times New Roman"/>
          <w:i/>
          <w:color w:val="222222"/>
          <w:sz w:val="24"/>
          <w:szCs w:val="24"/>
          <w:highlight w:val="white"/>
        </w:rPr>
        <w:t xml:space="preserve"> </w:t>
      </w:r>
      <w:proofErr w:type="spellStart"/>
      <w:r>
        <w:rPr>
          <w:rFonts w:ascii="Times New Roman" w:eastAsia="Times New Roman" w:hAnsi="Times New Roman" w:cs="Times New Roman"/>
          <w:i/>
          <w:color w:val="222222"/>
          <w:sz w:val="24"/>
          <w:szCs w:val="24"/>
          <w:highlight w:val="white"/>
        </w:rPr>
        <w:t>İdari</w:t>
      </w:r>
      <w:proofErr w:type="spellEnd"/>
      <w:r>
        <w:rPr>
          <w:rFonts w:ascii="Times New Roman" w:eastAsia="Times New Roman" w:hAnsi="Times New Roman" w:cs="Times New Roman"/>
          <w:i/>
          <w:color w:val="222222"/>
          <w:sz w:val="24"/>
          <w:szCs w:val="24"/>
          <w:highlight w:val="white"/>
        </w:rPr>
        <w:t xml:space="preserve"> </w:t>
      </w:r>
      <w:proofErr w:type="spellStart"/>
      <w:r>
        <w:rPr>
          <w:rFonts w:ascii="Times New Roman" w:eastAsia="Times New Roman" w:hAnsi="Times New Roman" w:cs="Times New Roman"/>
          <w:i/>
          <w:color w:val="222222"/>
          <w:sz w:val="24"/>
          <w:szCs w:val="24"/>
          <w:highlight w:val="white"/>
        </w:rPr>
        <w:t>İncelemeler</w:t>
      </w:r>
      <w:proofErr w:type="spellEnd"/>
      <w:r>
        <w:rPr>
          <w:rFonts w:ascii="Times New Roman" w:eastAsia="Times New Roman" w:hAnsi="Times New Roman" w:cs="Times New Roman"/>
          <w:i/>
          <w:color w:val="222222"/>
          <w:sz w:val="24"/>
          <w:szCs w:val="24"/>
          <w:highlight w:val="white"/>
        </w:rPr>
        <w:t xml:space="preserve"> </w:t>
      </w:r>
      <w:proofErr w:type="spellStart"/>
      <w:r>
        <w:rPr>
          <w:rFonts w:ascii="Times New Roman" w:eastAsia="Times New Roman" w:hAnsi="Times New Roman" w:cs="Times New Roman"/>
          <w:i/>
          <w:color w:val="222222"/>
          <w:sz w:val="24"/>
          <w:szCs w:val="24"/>
          <w:highlight w:val="white"/>
        </w:rPr>
        <w:t>Dergisi</w:t>
      </w:r>
      <w:proofErr w:type="spellEnd"/>
      <w:r>
        <w:rPr>
          <w:rFonts w:ascii="Times New Roman" w:eastAsia="Times New Roman" w:hAnsi="Times New Roman" w:cs="Times New Roman"/>
          <w:color w:val="222222"/>
          <w:sz w:val="24"/>
          <w:szCs w:val="24"/>
          <w:highlight w:val="white"/>
        </w:rPr>
        <w:t xml:space="preserve">, (25), pp.153-164. Available at: </w:t>
      </w:r>
      <w:hyperlink r:id="rId21">
        <w:r>
          <w:rPr>
            <w:rFonts w:ascii="Times New Roman" w:eastAsia="Times New Roman" w:hAnsi="Times New Roman" w:cs="Times New Roman"/>
            <w:color w:val="1155CC"/>
            <w:sz w:val="24"/>
            <w:szCs w:val="24"/>
            <w:highlight w:val="white"/>
            <w:u w:val="single"/>
          </w:rPr>
          <w:t>https://dergipark.org.tr/en/pub/ulikidince/issue/49520/579949</w:t>
        </w:r>
      </w:hyperlink>
      <w:r>
        <w:rPr>
          <w:rFonts w:ascii="Times New Roman" w:eastAsia="Times New Roman" w:hAnsi="Times New Roman" w:cs="Times New Roman"/>
          <w:color w:val="222222"/>
          <w:sz w:val="24"/>
          <w:szCs w:val="24"/>
          <w:highlight w:val="white"/>
        </w:rPr>
        <w:t xml:space="preserve"> </w:t>
      </w:r>
    </w:p>
    <w:p w14:paraId="227DBD9A" w14:textId="77777777" w:rsidR="00042207" w:rsidRDefault="00042207" w:rsidP="00042207">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instituteforgovernment.org.uk., 2022. Sugar tax. </w:t>
      </w:r>
      <w:r>
        <w:rPr>
          <w:rFonts w:ascii="Times New Roman" w:eastAsia="Times New Roman" w:hAnsi="Times New Roman" w:cs="Times New Roman"/>
          <w:i/>
          <w:sz w:val="24"/>
          <w:szCs w:val="24"/>
        </w:rPr>
        <w:t>[Online].</w:t>
      </w:r>
      <w:r>
        <w:rPr>
          <w:rFonts w:ascii="Times New Roman" w:eastAsia="Times New Roman" w:hAnsi="Times New Roman" w:cs="Times New Roman"/>
          <w:sz w:val="24"/>
          <w:szCs w:val="24"/>
        </w:rPr>
        <w:t xml:space="preserve"> Available at </w:t>
      </w:r>
      <w:hyperlink r:id="rId22" w:anchor=":~:text=The%20levy%20is%20paid%20to,8g%20of%20sugar%20per%20100ml">
        <w:r>
          <w:rPr>
            <w:rFonts w:ascii="Times New Roman" w:eastAsia="Times New Roman" w:hAnsi="Times New Roman" w:cs="Times New Roman"/>
            <w:color w:val="0000FF"/>
            <w:sz w:val="24"/>
            <w:szCs w:val="24"/>
            <w:u w:val="single"/>
          </w:rPr>
          <w:t>https://www.instituteforgovernment.org.uk/article/explainer/sugartax#:~:text=The%20levy%20is%20paid%20to,8g%20of%20sugar%20per%20100ml</w:t>
        </w:r>
      </w:hyperlink>
      <w:r>
        <w:rPr>
          <w:rFonts w:ascii="Times New Roman" w:eastAsia="Times New Roman" w:hAnsi="Times New Roman" w:cs="Times New Roman"/>
          <w:sz w:val="24"/>
          <w:szCs w:val="24"/>
        </w:rPr>
        <w:t xml:space="preserve"> </w:t>
      </w:r>
    </w:p>
    <w:p w14:paraId="4CDF9164" w14:textId="77777777" w:rsidR="00042207" w:rsidRDefault="00042207" w:rsidP="00042207">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Jinu, M., 2020. Cadbury dairy milk silk–a </w:t>
      </w:r>
      <w:proofErr w:type="spellStart"/>
      <w:r>
        <w:rPr>
          <w:rFonts w:ascii="Times New Roman" w:eastAsia="Times New Roman" w:hAnsi="Times New Roman" w:cs="Times New Roman"/>
          <w:color w:val="222222"/>
          <w:sz w:val="24"/>
          <w:szCs w:val="24"/>
          <w:highlight w:val="white"/>
        </w:rPr>
        <w:t>full fledged</w:t>
      </w:r>
      <w:proofErr w:type="spellEnd"/>
      <w:r>
        <w:rPr>
          <w:rFonts w:ascii="Times New Roman" w:eastAsia="Times New Roman" w:hAnsi="Times New Roman" w:cs="Times New Roman"/>
          <w:color w:val="222222"/>
          <w:sz w:val="24"/>
          <w:szCs w:val="24"/>
          <w:highlight w:val="white"/>
        </w:rPr>
        <w:t xml:space="preserve"> promotional aid. Available at: </w:t>
      </w:r>
      <w:hyperlink r:id="rId23">
        <w:r>
          <w:rPr>
            <w:rFonts w:ascii="Times New Roman" w:eastAsia="Times New Roman" w:hAnsi="Times New Roman" w:cs="Times New Roman"/>
            <w:color w:val="1155CC"/>
            <w:sz w:val="24"/>
            <w:szCs w:val="24"/>
            <w:highlight w:val="white"/>
            <w:u w:val="single"/>
          </w:rPr>
          <w:t>http://117.211.166.25:8082/jspui/bitstream/123456789/330/1/SR-PG%20-%20CDM%20FULL%20PROJECT.pdf</w:t>
        </w:r>
      </w:hyperlink>
      <w:r>
        <w:rPr>
          <w:rFonts w:ascii="Times New Roman" w:eastAsia="Times New Roman" w:hAnsi="Times New Roman" w:cs="Times New Roman"/>
          <w:color w:val="222222"/>
          <w:sz w:val="24"/>
          <w:szCs w:val="24"/>
          <w:highlight w:val="white"/>
        </w:rPr>
        <w:t xml:space="preserve"> </w:t>
      </w:r>
    </w:p>
    <w:p w14:paraId="37D97801" w14:textId="77777777" w:rsidR="00042207" w:rsidRDefault="00042207" w:rsidP="00042207">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Kiss, M., Czine, P., Balogh, P. and Szakály, Z., 2022. The connection between manufacturer and private label brands and brand loyalty in chocolate bar buying decisions–A hybrid choice approach. </w:t>
      </w:r>
      <w:r>
        <w:rPr>
          <w:rFonts w:ascii="Times New Roman" w:eastAsia="Times New Roman" w:hAnsi="Times New Roman" w:cs="Times New Roman"/>
          <w:i/>
          <w:color w:val="222222"/>
          <w:sz w:val="24"/>
          <w:szCs w:val="24"/>
          <w:highlight w:val="white"/>
        </w:rPr>
        <w:t>Appetite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177</w:t>
      </w:r>
      <w:r>
        <w:rPr>
          <w:rFonts w:ascii="Times New Roman" w:eastAsia="Times New Roman" w:hAnsi="Times New Roman" w:cs="Times New Roman"/>
          <w:color w:val="222222"/>
          <w:sz w:val="24"/>
          <w:szCs w:val="24"/>
          <w:highlight w:val="white"/>
        </w:rPr>
        <w:t xml:space="preserve">, p.106145. Available at: </w:t>
      </w:r>
      <w:hyperlink r:id="rId24">
        <w:r>
          <w:rPr>
            <w:rFonts w:ascii="Times New Roman" w:eastAsia="Times New Roman" w:hAnsi="Times New Roman" w:cs="Times New Roman"/>
            <w:color w:val="1155CC"/>
            <w:sz w:val="24"/>
            <w:szCs w:val="24"/>
            <w:highlight w:val="white"/>
            <w:u w:val="single"/>
          </w:rPr>
          <w:t>https://www.sciencedirect.com/science/article/pii/S0195666322002367</w:t>
        </w:r>
      </w:hyperlink>
      <w:r>
        <w:rPr>
          <w:rFonts w:ascii="Times New Roman" w:eastAsia="Times New Roman" w:hAnsi="Times New Roman" w:cs="Times New Roman"/>
          <w:color w:val="222222"/>
          <w:sz w:val="24"/>
          <w:szCs w:val="24"/>
          <w:highlight w:val="white"/>
        </w:rPr>
        <w:t xml:space="preserve"> </w:t>
      </w:r>
    </w:p>
    <w:p w14:paraId="2CDD8D90" w14:textId="77777777" w:rsidR="00042207" w:rsidRDefault="00042207" w:rsidP="00042207">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mondelezinternational.com., 2023.</w:t>
      </w:r>
      <w:r>
        <w:t xml:space="preserve"> </w:t>
      </w:r>
      <w:r>
        <w:rPr>
          <w:rFonts w:ascii="Times New Roman" w:eastAsia="Times New Roman" w:hAnsi="Times New Roman" w:cs="Times New Roman"/>
          <w:sz w:val="24"/>
          <w:szCs w:val="24"/>
        </w:rPr>
        <w:t xml:space="preserve">CADBURY. </w:t>
      </w:r>
      <w:r>
        <w:rPr>
          <w:rFonts w:ascii="Times New Roman" w:eastAsia="Times New Roman" w:hAnsi="Times New Roman" w:cs="Times New Roman"/>
          <w:i/>
          <w:sz w:val="24"/>
          <w:szCs w:val="24"/>
        </w:rPr>
        <w:t>[Online].</w:t>
      </w:r>
      <w:r>
        <w:rPr>
          <w:rFonts w:ascii="Times New Roman" w:eastAsia="Times New Roman" w:hAnsi="Times New Roman" w:cs="Times New Roman"/>
          <w:sz w:val="24"/>
          <w:szCs w:val="24"/>
        </w:rPr>
        <w:t xml:space="preserve"> Available at </w:t>
      </w:r>
      <w:hyperlink r:id="rId25">
        <w:r>
          <w:rPr>
            <w:rFonts w:ascii="Times New Roman" w:eastAsia="Times New Roman" w:hAnsi="Times New Roman" w:cs="Times New Roman"/>
            <w:color w:val="0000FF"/>
            <w:sz w:val="24"/>
            <w:szCs w:val="24"/>
            <w:u w:val="single"/>
          </w:rPr>
          <w:t>https://www.mondelezinternational.com/Our-Brands/Cadbury</w:t>
        </w:r>
      </w:hyperlink>
      <w:r>
        <w:rPr>
          <w:rFonts w:ascii="Times New Roman" w:eastAsia="Times New Roman" w:hAnsi="Times New Roman" w:cs="Times New Roman"/>
          <w:sz w:val="24"/>
          <w:szCs w:val="24"/>
        </w:rPr>
        <w:t xml:space="preserve"> </w:t>
      </w:r>
    </w:p>
    <w:p w14:paraId="4A8CA6ED" w14:textId="77777777" w:rsidR="00042207" w:rsidRDefault="00042207" w:rsidP="00042207">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Pandey, R., </w:t>
      </w:r>
      <w:proofErr w:type="spellStart"/>
      <w:r>
        <w:rPr>
          <w:rFonts w:ascii="Times New Roman" w:eastAsia="Times New Roman" w:hAnsi="Times New Roman" w:cs="Times New Roman"/>
          <w:color w:val="222222"/>
          <w:sz w:val="24"/>
          <w:szCs w:val="24"/>
          <w:highlight w:val="white"/>
        </w:rPr>
        <w:t>Massand</w:t>
      </w:r>
      <w:proofErr w:type="spellEnd"/>
      <w:r>
        <w:rPr>
          <w:rFonts w:ascii="Times New Roman" w:eastAsia="Times New Roman" w:hAnsi="Times New Roman" w:cs="Times New Roman"/>
          <w:color w:val="222222"/>
          <w:sz w:val="24"/>
          <w:szCs w:val="24"/>
          <w:highlight w:val="white"/>
        </w:rPr>
        <w:t xml:space="preserve">, A., Suhasini, B.V., Sharma, L., Rai, A., Aida, S., Kee, D.M.H., </w:t>
      </w:r>
      <w:proofErr w:type="spellStart"/>
      <w:r>
        <w:rPr>
          <w:rFonts w:ascii="Times New Roman" w:eastAsia="Times New Roman" w:hAnsi="Times New Roman" w:cs="Times New Roman"/>
          <w:color w:val="222222"/>
          <w:sz w:val="24"/>
          <w:szCs w:val="24"/>
          <w:highlight w:val="white"/>
        </w:rPr>
        <w:t>Rattanapoond</w:t>
      </w:r>
      <w:proofErr w:type="spellEnd"/>
      <w:r>
        <w:rPr>
          <w:rFonts w:ascii="Times New Roman" w:eastAsia="Times New Roman" w:hAnsi="Times New Roman" w:cs="Times New Roman"/>
          <w:color w:val="222222"/>
          <w:sz w:val="24"/>
          <w:szCs w:val="24"/>
          <w:highlight w:val="white"/>
        </w:rPr>
        <w:t xml:space="preserve">, R., </w:t>
      </w:r>
      <w:proofErr w:type="spellStart"/>
      <w:r>
        <w:rPr>
          <w:rFonts w:ascii="Times New Roman" w:eastAsia="Times New Roman" w:hAnsi="Times New Roman" w:cs="Times New Roman"/>
          <w:color w:val="222222"/>
          <w:sz w:val="24"/>
          <w:szCs w:val="24"/>
          <w:highlight w:val="white"/>
        </w:rPr>
        <w:t>Syarina</w:t>
      </w:r>
      <w:proofErr w:type="spellEnd"/>
      <w:r>
        <w:rPr>
          <w:rFonts w:ascii="Times New Roman" w:eastAsia="Times New Roman" w:hAnsi="Times New Roman" w:cs="Times New Roman"/>
          <w:color w:val="222222"/>
          <w:sz w:val="24"/>
          <w:szCs w:val="24"/>
          <w:highlight w:val="white"/>
        </w:rPr>
        <w:t xml:space="preserve">, W.S. and Ilyana, N., 2021. A comparative study of consumer </w:t>
      </w:r>
      <w:r>
        <w:rPr>
          <w:rFonts w:ascii="Times New Roman" w:eastAsia="Times New Roman" w:hAnsi="Times New Roman" w:cs="Times New Roman"/>
          <w:color w:val="222222"/>
          <w:sz w:val="24"/>
          <w:szCs w:val="24"/>
          <w:highlight w:val="white"/>
        </w:rPr>
        <w:lastRenderedPageBreak/>
        <w:t xml:space="preserve">perception on the usage of Cadbury products in Malaysia and India. </w:t>
      </w:r>
      <w:r>
        <w:rPr>
          <w:rFonts w:ascii="Times New Roman" w:eastAsia="Times New Roman" w:hAnsi="Times New Roman" w:cs="Times New Roman"/>
          <w:i/>
          <w:color w:val="222222"/>
          <w:sz w:val="24"/>
          <w:szCs w:val="24"/>
          <w:highlight w:val="white"/>
        </w:rPr>
        <w:t>Journal of The Community Development in Asia</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4</w:t>
      </w:r>
      <w:r>
        <w:rPr>
          <w:rFonts w:ascii="Times New Roman" w:eastAsia="Times New Roman" w:hAnsi="Times New Roman" w:cs="Times New Roman"/>
          <w:color w:val="222222"/>
          <w:sz w:val="24"/>
          <w:szCs w:val="24"/>
          <w:highlight w:val="white"/>
        </w:rPr>
        <w:t xml:space="preserve">(1), pp.106-115. Available at: </w:t>
      </w:r>
      <w:hyperlink r:id="rId26">
        <w:r>
          <w:rPr>
            <w:rFonts w:ascii="Times New Roman" w:eastAsia="Times New Roman" w:hAnsi="Times New Roman" w:cs="Times New Roman"/>
            <w:color w:val="1155CC"/>
            <w:sz w:val="24"/>
            <w:szCs w:val="24"/>
            <w:highlight w:val="white"/>
            <w:u w:val="single"/>
          </w:rPr>
          <w:t>https://www.ejournal.aibpmjournals.com/index.php/JCDA/article/view/1003</w:t>
        </w:r>
      </w:hyperlink>
      <w:r>
        <w:rPr>
          <w:rFonts w:ascii="Times New Roman" w:eastAsia="Times New Roman" w:hAnsi="Times New Roman" w:cs="Times New Roman"/>
          <w:color w:val="222222"/>
          <w:sz w:val="24"/>
          <w:szCs w:val="24"/>
          <w:highlight w:val="white"/>
        </w:rPr>
        <w:t xml:space="preserve"> </w:t>
      </w:r>
    </w:p>
    <w:p w14:paraId="10ECB53B" w14:textId="77777777" w:rsidR="00042207" w:rsidRDefault="00042207" w:rsidP="00042207">
      <w:pPr>
        <w:spacing w:before="240"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Pranjale</w:t>
      </w:r>
      <w:proofErr w:type="spellEnd"/>
      <w:r>
        <w:rPr>
          <w:rFonts w:ascii="Times New Roman" w:eastAsia="Times New Roman" w:hAnsi="Times New Roman" w:cs="Times New Roman"/>
          <w:color w:val="222222"/>
          <w:sz w:val="24"/>
          <w:szCs w:val="24"/>
          <w:highlight w:val="white"/>
        </w:rPr>
        <w:t xml:space="preserve">, R. and Anute, N., 2022. Advertisement Strategies adopted for Confectionery Products by FMCG Companies in India. Available at: </w:t>
      </w:r>
      <w:hyperlink r:id="rId27">
        <w:r>
          <w:rPr>
            <w:rFonts w:ascii="Times New Roman" w:eastAsia="Times New Roman" w:hAnsi="Times New Roman" w:cs="Times New Roman"/>
            <w:color w:val="1155CC"/>
            <w:sz w:val="24"/>
            <w:szCs w:val="24"/>
            <w:highlight w:val="white"/>
            <w:u w:val="single"/>
          </w:rPr>
          <w:t>https://doi.org/10.46610/JSSMR.2022.v03i02.003</w:t>
        </w:r>
      </w:hyperlink>
      <w:r>
        <w:rPr>
          <w:rFonts w:ascii="Times New Roman" w:eastAsia="Times New Roman" w:hAnsi="Times New Roman" w:cs="Times New Roman"/>
          <w:color w:val="222222"/>
          <w:sz w:val="24"/>
          <w:szCs w:val="24"/>
          <w:highlight w:val="white"/>
        </w:rPr>
        <w:t xml:space="preserve"> </w:t>
      </w:r>
    </w:p>
    <w:p w14:paraId="63F157D2" w14:textId="77777777" w:rsidR="00042207" w:rsidRDefault="00042207" w:rsidP="00042207">
      <w:pPr>
        <w:spacing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Primasiwi</w:t>
      </w:r>
      <w:proofErr w:type="spellEnd"/>
      <w:r>
        <w:rPr>
          <w:rFonts w:ascii="Times New Roman" w:eastAsia="Times New Roman" w:hAnsi="Times New Roman" w:cs="Times New Roman"/>
          <w:color w:val="222222"/>
          <w:sz w:val="24"/>
          <w:szCs w:val="24"/>
          <w:highlight w:val="white"/>
        </w:rPr>
        <w:t xml:space="preserve">, C., Irawan, M.I. and </w:t>
      </w:r>
      <w:proofErr w:type="spellStart"/>
      <w:r>
        <w:rPr>
          <w:rFonts w:ascii="Times New Roman" w:eastAsia="Times New Roman" w:hAnsi="Times New Roman" w:cs="Times New Roman"/>
          <w:color w:val="222222"/>
          <w:sz w:val="24"/>
          <w:szCs w:val="24"/>
          <w:highlight w:val="white"/>
        </w:rPr>
        <w:t>Ambarwati</w:t>
      </w:r>
      <w:proofErr w:type="spellEnd"/>
      <w:r>
        <w:rPr>
          <w:rFonts w:ascii="Times New Roman" w:eastAsia="Times New Roman" w:hAnsi="Times New Roman" w:cs="Times New Roman"/>
          <w:color w:val="222222"/>
          <w:sz w:val="24"/>
          <w:szCs w:val="24"/>
          <w:highlight w:val="white"/>
        </w:rPr>
        <w:t>, R., 2021, May. Key Performance Indicators for Influencer Marketing on Instagram. In </w:t>
      </w:r>
      <w:r>
        <w:rPr>
          <w:rFonts w:ascii="Times New Roman" w:eastAsia="Times New Roman" w:hAnsi="Times New Roman" w:cs="Times New Roman"/>
          <w:i/>
          <w:color w:val="222222"/>
          <w:sz w:val="24"/>
          <w:szCs w:val="24"/>
          <w:highlight w:val="white"/>
        </w:rPr>
        <w:t>2nd International Conference on Business and Management of Technology (</w:t>
      </w:r>
      <w:proofErr w:type="spellStart"/>
      <w:r>
        <w:rPr>
          <w:rFonts w:ascii="Times New Roman" w:eastAsia="Times New Roman" w:hAnsi="Times New Roman" w:cs="Times New Roman"/>
          <w:i/>
          <w:color w:val="222222"/>
          <w:sz w:val="24"/>
          <w:szCs w:val="24"/>
          <w:highlight w:val="white"/>
        </w:rPr>
        <w:t>iconbmt</w:t>
      </w:r>
      <w:proofErr w:type="spellEnd"/>
      <w:r>
        <w:rPr>
          <w:rFonts w:ascii="Times New Roman" w:eastAsia="Times New Roman" w:hAnsi="Times New Roman" w:cs="Times New Roman"/>
          <w:i/>
          <w:color w:val="222222"/>
          <w:sz w:val="24"/>
          <w:szCs w:val="24"/>
          <w:highlight w:val="white"/>
        </w:rPr>
        <w:t xml:space="preserve"> 2020)</w:t>
      </w:r>
      <w:r>
        <w:rPr>
          <w:rFonts w:ascii="Times New Roman" w:eastAsia="Times New Roman" w:hAnsi="Times New Roman" w:cs="Times New Roman"/>
          <w:color w:val="222222"/>
          <w:sz w:val="24"/>
          <w:szCs w:val="24"/>
          <w:highlight w:val="white"/>
        </w:rPr>
        <w:t> (pp. 154-163). Atlantis Press.</w:t>
      </w:r>
    </w:p>
    <w:p w14:paraId="3CC306C1" w14:textId="77777777" w:rsidR="00042207" w:rsidRDefault="00042207" w:rsidP="00042207">
      <w:pPr>
        <w:spacing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Rahmanov, F., </w:t>
      </w:r>
      <w:proofErr w:type="spellStart"/>
      <w:r>
        <w:rPr>
          <w:rFonts w:ascii="Times New Roman" w:eastAsia="Times New Roman" w:hAnsi="Times New Roman" w:cs="Times New Roman"/>
          <w:color w:val="222222"/>
          <w:sz w:val="24"/>
          <w:szCs w:val="24"/>
          <w:highlight w:val="white"/>
        </w:rPr>
        <w:t>Mursalov</w:t>
      </w:r>
      <w:proofErr w:type="spellEnd"/>
      <w:r>
        <w:rPr>
          <w:rFonts w:ascii="Times New Roman" w:eastAsia="Times New Roman" w:hAnsi="Times New Roman" w:cs="Times New Roman"/>
          <w:color w:val="222222"/>
          <w:sz w:val="24"/>
          <w:szCs w:val="24"/>
          <w:highlight w:val="white"/>
        </w:rPr>
        <w:t xml:space="preserve">, M. and Rosokhata, A., 2021. Consumer </w:t>
      </w:r>
      <w:proofErr w:type="spellStart"/>
      <w:r>
        <w:rPr>
          <w:rFonts w:ascii="Times New Roman" w:eastAsia="Times New Roman" w:hAnsi="Times New Roman" w:cs="Times New Roman"/>
          <w:color w:val="222222"/>
          <w:sz w:val="24"/>
          <w:szCs w:val="24"/>
          <w:highlight w:val="white"/>
        </w:rPr>
        <w:t>behavior</w:t>
      </w:r>
      <w:proofErr w:type="spellEnd"/>
      <w:r>
        <w:rPr>
          <w:rFonts w:ascii="Times New Roman" w:eastAsia="Times New Roman" w:hAnsi="Times New Roman" w:cs="Times New Roman"/>
          <w:color w:val="222222"/>
          <w:sz w:val="24"/>
          <w:szCs w:val="24"/>
          <w:highlight w:val="white"/>
        </w:rPr>
        <w:t xml:space="preserve"> in digital era: impact of COVID 19. </w:t>
      </w:r>
      <w:r>
        <w:rPr>
          <w:rFonts w:ascii="Times New Roman" w:eastAsia="Times New Roman" w:hAnsi="Times New Roman" w:cs="Times New Roman"/>
          <w:i/>
          <w:color w:val="222222"/>
          <w:sz w:val="24"/>
          <w:szCs w:val="24"/>
          <w:highlight w:val="white"/>
        </w:rPr>
        <w:t xml:space="preserve">Marketing </w:t>
      </w:r>
      <w:proofErr w:type="spellStart"/>
      <w:r>
        <w:rPr>
          <w:rFonts w:ascii="Times New Roman" w:eastAsia="Times New Roman" w:hAnsi="Times New Roman" w:cs="Times New Roman"/>
          <w:i/>
          <w:color w:val="222222"/>
          <w:sz w:val="24"/>
          <w:szCs w:val="24"/>
          <w:highlight w:val="white"/>
        </w:rPr>
        <w:t>i</w:t>
      </w:r>
      <w:proofErr w:type="spellEnd"/>
      <w:r>
        <w:rPr>
          <w:rFonts w:ascii="Times New Roman" w:eastAsia="Times New Roman" w:hAnsi="Times New Roman" w:cs="Times New Roman"/>
          <w:i/>
          <w:color w:val="222222"/>
          <w:sz w:val="24"/>
          <w:szCs w:val="24"/>
          <w:highlight w:val="white"/>
        </w:rPr>
        <w:t xml:space="preserve"> </w:t>
      </w:r>
      <w:proofErr w:type="spellStart"/>
      <w:r>
        <w:rPr>
          <w:rFonts w:ascii="Times New Roman" w:eastAsia="Times New Roman" w:hAnsi="Times New Roman" w:cs="Times New Roman"/>
          <w:i/>
          <w:color w:val="222222"/>
          <w:sz w:val="24"/>
          <w:szCs w:val="24"/>
          <w:highlight w:val="white"/>
        </w:rPr>
        <w:t>menedžment</w:t>
      </w:r>
      <w:proofErr w:type="spellEnd"/>
      <w:r>
        <w:rPr>
          <w:rFonts w:ascii="Times New Roman" w:eastAsia="Times New Roman" w:hAnsi="Times New Roman" w:cs="Times New Roman"/>
          <w:i/>
          <w:color w:val="222222"/>
          <w:sz w:val="24"/>
          <w:szCs w:val="24"/>
          <w:highlight w:val="white"/>
        </w:rPr>
        <w:t xml:space="preserve"> </w:t>
      </w:r>
      <w:proofErr w:type="spellStart"/>
      <w:r>
        <w:rPr>
          <w:rFonts w:ascii="Times New Roman" w:eastAsia="Times New Roman" w:hAnsi="Times New Roman" w:cs="Times New Roman"/>
          <w:i/>
          <w:color w:val="222222"/>
          <w:sz w:val="24"/>
          <w:szCs w:val="24"/>
          <w:highlight w:val="white"/>
        </w:rPr>
        <w:t>innovacij</w:t>
      </w:r>
      <w:proofErr w:type="spellEnd"/>
      <w:r>
        <w:rPr>
          <w:rFonts w:ascii="Times New Roman" w:eastAsia="Times New Roman" w:hAnsi="Times New Roman" w:cs="Times New Roman"/>
          <w:color w:val="222222"/>
          <w:sz w:val="24"/>
          <w:szCs w:val="24"/>
          <w:highlight w:val="white"/>
        </w:rPr>
        <w:t>, (2), pp.243-251.</w:t>
      </w:r>
    </w:p>
    <w:p w14:paraId="20E6F06F" w14:textId="77777777" w:rsidR="00042207" w:rsidRDefault="00042207" w:rsidP="00042207">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reuters.com., 2020. </w:t>
      </w:r>
      <w:proofErr w:type="spellStart"/>
      <w:r>
        <w:rPr>
          <w:rFonts w:ascii="Times New Roman" w:eastAsia="Times New Roman" w:hAnsi="Times New Roman" w:cs="Times New Roman"/>
          <w:sz w:val="24"/>
          <w:szCs w:val="24"/>
        </w:rPr>
        <w:t>Factbox</w:t>
      </w:r>
      <w:proofErr w:type="spellEnd"/>
      <w:r>
        <w:rPr>
          <w:rFonts w:ascii="Times New Roman" w:eastAsia="Times New Roman" w:hAnsi="Times New Roman" w:cs="Times New Roman"/>
          <w:sz w:val="24"/>
          <w:szCs w:val="24"/>
        </w:rPr>
        <w:t xml:space="preserve">: Brexit trade deal explained in five basic questions. </w:t>
      </w:r>
      <w:r>
        <w:rPr>
          <w:rFonts w:ascii="Times New Roman" w:eastAsia="Times New Roman" w:hAnsi="Times New Roman" w:cs="Times New Roman"/>
          <w:i/>
          <w:sz w:val="24"/>
          <w:szCs w:val="24"/>
        </w:rPr>
        <w:t>[Online].</w:t>
      </w:r>
      <w:r>
        <w:rPr>
          <w:rFonts w:ascii="Times New Roman" w:eastAsia="Times New Roman" w:hAnsi="Times New Roman" w:cs="Times New Roman"/>
          <w:sz w:val="24"/>
          <w:szCs w:val="24"/>
        </w:rPr>
        <w:t xml:space="preserve"> Available at </w:t>
      </w:r>
      <w:hyperlink r:id="rId28">
        <w:r>
          <w:rPr>
            <w:rFonts w:ascii="Times New Roman" w:eastAsia="Times New Roman" w:hAnsi="Times New Roman" w:cs="Times New Roman"/>
            <w:color w:val="0000FF"/>
            <w:sz w:val="24"/>
            <w:szCs w:val="24"/>
            <w:u w:val="single"/>
          </w:rPr>
          <w:t>https://www.reuters.com/world/uk/brexit-trade-deal-explained-five-basic-questions-2020-12-24/</w:t>
        </w:r>
      </w:hyperlink>
      <w:r>
        <w:rPr>
          <w:rFonts w:ascii="Times New Roman" w:eastAsia="Times New Roman" w:hAnsi="Times New Roman" w:cs="Times New Roman"/>
          <w:sz w:val="24"/>
          <w:szCs w:val="24"/>
        </w:rPr>
        <w:t xml:space="preserve"> </w:t>
      </w:r>
    </w:p>
    <w:p w14:paraId="56A28F64" w14:textId="77777777" w:rsidR="00042207" w:rsidRDefault="00042207" w:rsidP="00042207">
      <w:pPr>
        <w:spacing w:before="240"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Shahbandeh</w:t>
      </w:r>
      <w:proofErr w:type="spellEnd"/>
      <w:r>
        <w:rPr>
          <w:rFonts w:ascii="Times New Roman" w:eastAsia="Times New Roman" w:hAnsi="Times New Roman" w:cs="Times New Roman"/>
          <w:color w:val="222222"/>
          <w:sz w:val="24"/>
          <w:szCs w:val="24"/>
          <w:highlight w:val="white"/>
        </w:rPr>
        <w:t xml:space="preserve">, M. (2023) </w:t>
      </w:r>
      <w:r>
        <w:rPr>
          <w:rFonts w:ascii="Times New Roman" w:eastAsia="Times New Roman" w:hAnsi="Times New Roman" w:cs="Times New Roman"/>
          <w:i/>
          <w:color w:val="222222"/>
          <w:sz w:val="24"/>
          <w:szCs w:val="24"/>
          <w:highlight w:val="white"/>
        </w:rPr>
        <w:t>Cocoa prices worldwide, 2022</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Statista</w:t>
      </w:r>
      <w:r>
        <w:rPr>
          <w:rFonts w:ascii="Times New Roman" w:eastAsia="Times New Roman" w:hAnsi="Times New Roman" w:cs="Times New Roman"/>
          <w:color w:val="222222"/>
          <w:sz w:val="24"/>
          <w:szCs w:val="24"/>
          <w:highlight w:val="white"/>
        </w:rPr>
        <w:t xml:space="preserve">. Available at: </w:t>
      </w:r>
      <w:hyperlink r:id="rId29">
        <w:r>
          <w:rPr>
            <w:rFonts w:ascii="Times New Roman" w:eastAsia="Times New Roman" w:hAnsi="Times New Roman" w:cs="Times New Roman"/>
            <w:color w:val="1155CC"/>
            <w:sz w:val="24"/>
            <w:szCs w:val="24"/>
            <w:highlight w:val="white"/>
            <w:u w:val="single"/>
          </w:rPr>
          <w:t>https://www.statista.com/statistics/237152/world-cocoa-grindings/</w:t>
        </w:r>
      </w:hyperlink>
      <w:r>
        <w:rPr>
          <w:rFonts w:ascii="Times New Roman" w:eastAsia="Times New Roman" w:hAnsi="Times New Roman" w:cs="Times New Roman"/>
          <w:color w:val="222222"/>
          <w:sz w:val="24"/>
          <w:szCs w:val="24"/>
          <w:highlight w:val="white"/>
        </w:rPr>
        <w:t xml:space="preserve"> </w:t>
      </w:r>
    </w:p>
    <w:p w14:paraId="3563CA97" w14:textId="77777777" w:rsidR="00042207" w:rsidRDefault="00042207" w:rsidP="00042207">
      <w:pPr>
        <w:spacing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Shibli, R., Saifan, S., Ab </w:t>
      </w:r>
      <w:proofErr w:type="spellStart"/>
      <w:r>
        <w:rPr>
          <w:rFonts w:ascii="Times New Roman" w:eastAsia="Times New Roman" w:hAnsi="Times New Roman" w:cs="Times New Roman"/>
          <w:color w:val="222222"/>
          <w:sz w:val="24"/>
          <w:szCs w:val="24"/>
          <w:highlight w:val="white"/>
        </w:rPr>
        <w:t>Yajid</w:t>
      </w:r>
      <w:proofErr w:type="spellEnd"/>
      <w:r>
        <w:rPr>
          <w:rFonts w:ascii="Times New Roman" w:eastAsia="Times New Roman" w:hAnsi="Times New Roman" w:cs="Times New Roman"/>
          <w:color w:val="222222"/>
          <w:sz w:val="24"/>
          <w:szCs w:val="24"/>
          <w:highlight w:val="white"/>
        </w:rPr>
        <w:t>, M.S. and Khatibi, A., 2021. Mediating role of entrepreneurial marketing between green marketing and green management in predicting sustainable performance in Malaysia's organic agriculture sector. </w:t>
      </w:r>
      <w:proofErr w:type="spellStart"/>
      <w:r>
        <w:rPr>
          <w:rFonts w:ascii="Times New Roman" w:eastAsia="Times New Roman" w:hAnsi="Times New Roman" w:cs="Times New Roman"/>
          <w:i/>
          <w:color w:val="222222"/>
          <w:sz w:val="24"/>
          <w:szCs w:val="24"/>
          <w:highlight w:val="white"/>
        </w:rPr>
        <w:t>AgBioforum</w:t>
      </w:r>
      <w:proofErr w:type="spellEnd"/>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23</w:t>
      </w:r>
      <w:r>
        <w:rPr>
          <w:rFonts w:ascii="Times New Roman" w:eastAsia="Times New Roman" w:hAnsi="Times New Roman" w:cs="Times New Roman"/>
          <w:color w:val="222222"/>
          <w:sz w:val="24"/>
          <w:szCs w:val="24"/>
          <w:highlight w:val="white"/>
        </w:rPr>
        <w:t>(2), pp.37-49.</w:t>
      </w:r>
    </w:p>
    <w:p w14:paraId="505FE5D6" w14:textId="77777777" w:rsidR="00042207" w:rsidRDefault="00042207" w:rsidP="00042207">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sportsmintmedia.com., 2023. Cadbury Fuse becomes official snacking partner of Tata Mumbai Marathon 2023. </w:t>
      </w:r>
      <w:r>
        <w:rPr>
          <w:rFonts w:ascii="Times New Roman" w:eastAsia="Times New Roman" w:hAnsi="Times New Roman" w:cs="Times New Roman"/>
          <w:i/>
          <w:sz w:val="24"/>
          <w:szCs w:val="24"/>
        </w:rPr>
        <w:t>[Online].</w:t>
      </w:r>
      <w:r>
        <w:rPr>
          <w:rFonts w:ascii="Times New Roman" w:eastAsia="Times New Roman" w:hAnsi="Times New Roman" w:cs="Times New Roman"/>
          <w:sz w:val="24"/>
          <w:szCs w:val="24"/>
        </w:rPr>
        <w:t xml:space="preserve"> Available at </w:t>
      </w:r>
      <w:hyperlink r:id="rId30">
        <w:r>
          <w:rPr>
            <w:rFonts w:ascii="Times New Roman" w:eastAsia="Times New Roman" w:hAnsi="Times New Roman" w:cs="Times New Roman"/>
            <w:color w:val="0000FF"/>
            <w:sz w:val="24"/>
            <w:szCs w:val="24"/>
            <w:u w:val="single"/>
          </w:rPr>
          <w:t>https://sportsmintmedia.com/cadbury-fuse-becomes-official-snacking-partner-of-tata-mumbai-marathon-2023/</w:t>
        </w:r>
      </w:hyperlink>
      <w:r>
        <w:rPr>
          <w:rFonts w:ascii="Times New Roman" w:eastAsia="Times New Roman" w:hAnsi="Times New Roman" w:cs="Times New Roman"/>
          <w:sz w:val="24"/>
          <w:szCs w:val="24"/>
        </w:rPr>
        <w:t xml:space="preserve">  </w:t>
      </w:r>
    </w:p>
    <w:p w14:paraId="0A011A90" w14:textId="77777777" w:rsidR="00042207" w:rsidRDefault="00042207" w:rsidP="00042207">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Stier, S., Breuer, J., Siegers, P. and Thorson, K., 2020. Integrating survey data and digital trace data: Key issues in developing an emerging field. </w:t>
      </w:r>
      <w:r>
        <w:rPr>
          <w:rFonts w:ascii="Times New Roman" w:eastAsia="Times New Roman" w:hAnsi="Times New Roman" w:cs="Times New Roman"/>
          <w:i/>
          <w:color w:val="222222"/>
          <w:sz w:val="24"/>
          <w:szCs w:val="24"/>
          <w:highlight w:val="white"/>
        </w:rPr>
        <w:t>Social Science Computer Review</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38</w:t>
      </w:r>
      <w:r>
        <w:rPr>
          <w:rFonts w:ascii="Times New Roman" w:eastAsia="Times New Roman" w:hAnsi="Times New Roman" w:cs="Times New Roman"/>
          <w:color w:val="222222"/>
          <w:sz w:val="24"/>
          <w:szCs w:val="24"/>
          <w:highlight w:val="white"/>
        </w:rPr>
        <w:t>(5), pp.503-516.</w:t>
      </w:r>
    </w:p>
    <w:p w14:paraId="6764B54A" w14:textId="77777777" w:rsidR="00042207" w:rsidRDefault="00042207" w:rsidP="00042207">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tradingeconomics.com., 2023.  United Kingdom Inflation Rate.  </w:t>
      </w:r>
      <w:r>
        <w:rPr>
          <w:rFonts w:ascii="Times New Roman" w:eastAsia="Times New Roman" w:hAnsi="Times New Roman" w:cs="Times New Roman"/>
          <w:i/>
          <w:sz w:val="24"/>
          <w:szCs w:val="24"/>
        </w:rPr>
        <w:t>[Online].</w:t>
      </w:r>
      <w:r>
        <w:rPr>
          <w:rFonts w:ascii="Times New Roman" w:eastAsia="Times New Roman" w:hAnsi="Times New Roman" w:cs="Times New Roman"/>
          <w:sz w:val="24"/>
          <w:szCs w:val="24"/>
        </w:rPr>
        <w:t xml:space="preserve"> Available at </w:t>
      </w:r>
      <w:hyperlink r:id="rId31">
        <w:r>
          <w:rPr>
            <w:rFonts w:ascii="Times New Roman" w:eastAsia="Times New Roman" w:hAnsi="Times New Roman" w:cs="Times New Roman"/>
            <w:color w:val="0000FF"/>
            <w:sz w:val="24"/>
            <w:szCs w:val="24"/>
            <w:u w:val="single"/>
          </w:rPr>
          <w:t>https://tradingeconomics.com/united-kingdom/inflation-cpi</w:t>
        </w:r>
      </w:hyperlink>
      <w:r>
        <w:rPr>
          <w:rFonts w:ascii="Times New Roman" w:eastAsia="Times New Roman" w:hAnsi="Times New Roman" w:cs="Times New Roman"/>
          <w:sz w:val="24"/>
          <w:szCs w:val="24"/>
        </w:rPr>
        <w:t xml:space="preserve"> . </w:t>
      </w:r>
    </w:p>
    <w:p w14:paraId="1D8BD3D1" w14:textId="77777777" w:rsidR="00042207" w:rsidRDefault="00042207" w:rsidP="00042207">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tradingeconomics.com., 2023. United Kingdom Unemployment Rate. </w:t>
      </w:r>
      <w:r>
        <w:rPr>
          <w:rFonts w:ascii="Times New Roman" w:eastAsia="Times New Roman" w:hAnsi="Times New Roman" w:cs="Times New Roman"/>
          <w:i/>
          <w:sz w:val="24"/>
          <w:szCs w:val="24"/>
        </w:rPr>
        <w:t>[Online].</w:t>
      </w:r>
      <w:r>
        <w:rPr>
          <w:rFonts w:ascii="Times New Roman" w:eastAsia="Times New Roman" w:hAnsi="Times New Roman" w:cs="Times New Roman"/>
          <w:sz w:val="24"/>
          <w:szCs w:val="24"/>
        </w:rPr>
        <w:t xml:space="preserve"> Available at </w:t>
      </w:r>
      <w:hyperlink r:id="rId32" w:anchor=":~:text=In%20the%20United%20Kingdom%2C%20the,percentage%20of%20the%20labour%20force.&amp;text=2%2DYear%20High,The%20unemployment%20rate%20in%20the%20United%20Kingdom%20rose%20to%204.0,market%20expectations%20of%203.8%20percent">
        <w:r>
          <w:rPr>
            <w:rFonts w:ascii="Times New Roman" w:eastAsia="Times New Roman" w:hAnsi="Times New Roman" w:cs="Times New Roman"/>
            <w:color w:val="0000FF"/>
            <w:sz w:val="24"/>
            <w:szCs w:val="24"/>
            <w:u w:val="single"/>
          </w:rPr>
          <w:t>https://tradingeconomics.com/unitedkingdom/unemploymentrate#:~:text=In%20the%20United%20Kingdom%2C%20the,percentage%20of%20the%20labour%20force.&amp;text=2%2DYear%20High,The%20unemployment%20rate%20in%20the%20United%20Kingdom%20rose%20to%204.0,market%20expectations%20of%203.8%20percent</w:t>
        </w:r>
      </w:hyperlink>
      <w:r>
        <w:rPr>
          <w:rFonts w:ascii="Times New Roman" w:eastAsia="Times New Roman" w:hAnsi="Times New Roman" w:cs="Times New Roman"/>
          <w:sz w:val="24"/>
          <w:szCs w:val="24"/>
        </w:rPr>
        <w:t xml:space="preserve"> </w:t>
      </w:r>
    </w:p>
    <w:p w14:paraId="1849BD0A" w14:textId="77777777" w:rsidR="00042207" w:rsidRDefault="00042207" w:rsidP="00042207">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whatcompetitors.com., 2022. Cadbury Competitors and Similar Companies. </w:t>
      </w:r>
      <w:r>
        <w:rPr>
          <w:rFonts w:ascii="Times New Roman" w:eastAsia="Times New Roman" w:hAnsi="Times New Roman" w:cs="Times New Roman"/>
          <w:i/>
          <w:sz w:val="24"/>
          <w:szCs w:val="24"/>
        </w:rPr>
        <w:t>[Online].</w:t>
      </w:r>
      <w:r>
        <w:rPr>
          <w:rFonts w:ascii="Times New Roman" w:eastAsia="Times New Roman" w:hAnsi="Times New Roman" w:cs="Times New Roman"/>
          <w:sz w:val="24"/>
          <w:szCs w:val="24"/>
        </w:rPr>
        <w:t xml:space="preserve"> Available at </w:t>
      </w:r>
      <w:hyperlink r:id="rId33">
        <w:r>
          <w:rPr>
            <w:rFonts w:ascii="Times New Roman" w:eastAsia="Times New Roman" w:hAnsi="Times New Roman" w:cs="Times New Roman"/>
            <w:color w:val="0000FF"/>
            <w:sz w:val="24"/>
            <w:szCs w:val="24"/>
            <w:u w:val="single"/>
          </w:rPr>
          <w:t>https://whatcompetitors.com/cadbury/</w:t>
        </w:r>
      </w:hyperlink>
      <w:r>
        <w:rPr>
          <w:rFonts w:ascii="Times New Roman" w:eastAsia="Times New Roman" w:hAnsi="Times New Roman" w:cs="Times New Roman"/>
          <w:sz w:val="24"/>
          <w:szCs w:val="24"/>
        </w:rPr>
        <w:t xml:space="preserve"> </w:t>
      </w:r>
    </w:p>
    <w:sectPr w:rsidR="00042207" w:rsidSect="00A5108E">
      <w:headerReference w:type="default" r:id="rId34"/>
      <w:footerReference w:type="default" r:id="rId35"/>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69054D" w14:textId="77777777" w:rsidR="002A5A45" w:rsidRDefault="002A5A45">
      <w:pPr>
        <w:spacing w:line="240" w:lineRule="auto"/>
      </w:pPr>
      <w:r>
        <w:separator/>
      </w:r>
    </w:p>
  </w:endnote>
  <w:endnote w:type="continuationSeparator" w:id="0">
    <w:p w14:paraId="696F183C" w14:textId="77777777" w:rsidR="002A5A45" w:rsidRDefault="002A5A4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14030648"/>
      <w:docPartObj>
        <w:docPartGallery w:val="Page Numbers (Bottom of Page)"/>
        <w:docPartUnique/>
      </w:docPartObj>
    </w:sdtPr>
    <w:sdtEndPr>
      <w:rPr>
        <w:noProof/>
      </w:rPr>
    </w:sdtEndPr>
    <w:sdtContent>
      <w:p w14:paraId="5B160361" w14:textId="600AF05C" w:rsidR="00781B37" w:rsidRDefault="00781B3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9223580" w14:textId="4C77524F" w:rsidR="00A5108E" w:rsidRDefault="00A5108E">
    <w:pPr>
      <w:pBdr>
        <w:top w:val="nil"/>
        <w:left w:val="nil"/>
        <w:bottom w:val="nil"/>
        <w:right w:val="nil"/>
        <w:between w:val="nil"/>
      </w:pBdr>
      <w:tabs>
        <w:tab w:val="center" w:pos="4680"/>
        <w:tab w:val="right" w:pos="9360"/>
      </w:tabs>
      <w:spacing w:line="240" w:lineRule="auto"/>
      <w:rPr>
        <w:rFonts w:ascii="Times New Roman" w:eastAsia="Times New Roman" w:hAnsi="Times New Roman" w:cs="Times New Roman"/>
        <w:color w:val="000000"/>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89EE14" w14:textId="77777777" w:rsidR="002A5A45" w:rsidRDefault="002A5A45">
      <w:pPr>
        <w:spacing w:line="240" w:lineRule="auto"/>
      </w:pPr>
      <w:r>
        <w:separator/>
      </w:r>
    </w:p>
  </w:footnote>
  <w:footnote w:type="continuationSeparator" w:id="0">
    <w:p w14:paraId="4AD03984" w14:textId="77777777" w:rsidR="002A5A45" w:rsidRDefault="002A5A4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04B92C" w14:textId="7BBBC494" w:rsidR="00A5108E" w:rsidRDefault="00A5108E">
    <w:pPr>
      <w:pStyle w:val="Header"/>
    </w:pPr>
    <w:r>
      <w:tab/>
    </w:r>
    <w:r>
      <w:tab/>
    </w:r>
    <w:r>
      <w:rPr>
        <w:noProof/>
      </w:rPr>
      <w:drawing>
        <wp:inline distT="0" distB="0" distL="0" distR="0" wp14:anchorId="61A9A7FE" wp14:editId="7514EDF2">
          <wp:extent cx="821360" cy="337931"/>
          <wp:effectExtent l="0" t="0" r="0" b="5080"/>
          <wp:docPr id="115420174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4201744" name="Picture 1154201744"/>
                  <pic:cNvPicPr/>
                </pic:nvPicPr>
                <pic:blipFill>
                  <a:blip r:embed="rId1">
                    <a:extLst>
                      <a:ext uri="{28A0092B-C50C-407E-A947-70E740481C1C}">
                        <a14:useLocalDpi xmlns:a14="http://schemas.microsoft.com/office/drawing/2010/main" val="0"/>
                      </a:ext>
                    </a:extLst>
                  </a:blip>
                  <a:stretch>
                    <a:fillRect/>
                  </a:stretch>
                </pic:blipFill>
                <pic:spPr>
                  <a:xfrm>
                    <a:off x="0" y="0"/>
                    <a:ext cx="846017" cy="348076"/>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167054"/>
    <w:multiLevelType w:val="multilevel"/>
    <w:tmpl w:val="41DC097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4461BFB"/>
    <w:multiLevelType w:val="multilevel"/>
    <w:tmpl w:val="2C52A76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E726999"/>
    <w:multiLevelType w:val="multilevel"/>
    <w:tmpl w:val="CD1E807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86C121B"/>
    <w:multiLevelType w:val="multilevel"/>
    <w:tmpl w:val="8184271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52F36E5"/>
    <w:multiLevelType w:val="multilevel"/>
    <w:tmpl w:val="5F7C8FA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692F0D07"/>
    <w:multiLevelType w:val="multilevel"/>
    <w:tmpl w:val="0A2CA6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6A8C431A"/>
    <w:multiLevelType w:val="multilevel"/>
    <w:tmpl w:val="0554B7B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71936ECA"/>
    <w:multiLevelType w:val="multilevel"/>
    <w:tmpl w:val="256856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77CF1BF8"/>
    <w:multiLevelType w:val="multilevel"/>
    <w:tmpl w:val="5008D36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7C3E2E79"/>
    <w:multiLevelType w:val="multilevel"/>
    <w:tmpl w:val="25E2C1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710183155">
    <w:abstractNumId w:val="8"/>
  </w:num>
  <w:num w:numId="2" w16cid:durableId="118645917">
    <w:abstractNumId w:val="1"/>
  </w:num>
  <w:num w:numId="3" w16cid:durableId="1192108569">
    <w:abstractNumId w:val="2"/>
  </w:num>
  <w:num w:numId="4" w16cid:durableId="1692804353">
    <w:abstractNumId w:val="9"/>
  </w:num>
  <w:num w:numId="5" w16cid:durableId="194923621">
    <w:abstractNumId w:val="4"/>
  </w:num>
  <w:num w:numId="6" w16cid:durableId="533539247">
    <w:abstractNumId w:val="3"/>
  </w:num>
  <w:num w:numId="7" w16cid:durableId="170489243">
    <w:abstractNumId w:val="7"/>
  </w:num>
  <w:num w:numId="8" w16cid:durableId="55278246">
    <w:abstractNumId w:val="0"/>
  </w:num>
  <w:num w:numId="9" w16cid:durableId="1084182416">
    <w:abstractNumId w:val="5"/>
  </w:num>
  <w:num w:numId="10" w16cid:durableId="180993077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564E1"/>
    <w:rsid w:val="00042207"/>
    <w:rsid w:val="000B5A75"/>
    <w:rsid w:val="001C32AC"/>
    <w:rsid w:val="002A5A45"/>
    <w:rsid w:val="003564E1"/>
    <w:rsid w:val="003F0CF6"/>
    <w:rsid w:val="00781B37"/>
    <w:rsid w:val="00843D3E"/>
    <w:rsid w:val="00940DE6"/>
    <w:rsid w:val="00A321F4"/>
    <w:rsid w:val="00A5108E"/>
    <w:rsid w:val="00A539A5"/>
    <w:rsid w:val="00AD6CE3"/>
    <w:rsid w:val="00BA1315"/>
    <w:rsid w:val="00EF6C7D"/>
    <w:rsid w:val="00F9134C"/>
  </w:rsids>
  <m:mathPr>
    <m:mathFont m:val="Cambria Math"/>
    <m:brkBin m:val="before"/>
    <m:brkBinSub m:val="--"/>
    <m:smallFrac m:val="0"/>
    <m:dispDef/>
    <m:lMargin m:val="0"/>
    <m:rMargin m:val="0"/>
    <m:defJc m:val="centerGroup"/>
    <m:wrapIndent m:val="1440"/>
    <m:intLim m:val="subSup"/>
    <m:naryLim m:val="undOvr"/>
  </m:mathPr>
  <w:themeFontLang w:val="en-IN"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53EFD11"/>
  <w15:docId w15:val="{F09223D1-0D20-4505-AD85-EA6431BA9D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zh-C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pBdr>
        <w:top w:val="nil"/>
        <w:left w:val="nil"/>
        <w:bottom w:val="nil"/>
        <w:right w:val="nil"/>
        <w:between w:val="nil"/>
      </w:pBdr>
      <w:spacing w:line="360" w:lineRule="auto"/>
      <w:jc w:val="both"/>
      <w:outlineLvl w:val="0"/>
    </w:pPr>
    <w:rPr>
      <w:rFonts w:ascii="Times New Roman" w:eastAsia="Times New Roman" w:hAnsi="Times New Roman" w:cs="Times New Roman"/>
      <w:b/>
      <w:color w:val="000000"/>
      <w:sz w:val="28"/>
      <w:szCs w:val="28"/>
    </w:rPr>
  </w:style>
  <w:style w:type="paragraph" w:styleId="Heading2">
    <w:name w:val="heading 2"/>
    <w:basedOn w:val="Normal"/>
    <w:next w:val="Normal"/>
    <w:uiPriority w:val="9"/>
    <w:semiHidden/>
    <w:unhideWhenUsed/>
    <w:qFormat/>
    <w:pPr>
      <w:keepNext/>
      <w:keepLines/>
      <w:pBdr>
        <w:top w:val="nil"/>
        <w:left w:val="nil"/>
        <w:bottom w:val="nil"/>
        <w:right w:val="nil"/>
        <w:between w:val="nil"/>
      </w:pBdr>
      <w:spacing w:before="360" w:after="120"/>
      <w:outlineLvl w:val="1"/>
    </w:pPr>
    <w:rPr>
      <w:color w:val="000000"/>
      <w:sz w:val="32"/>
      <w:szCs w:val="32"/>
    </w:rPr>
  </w:style>
  <w:style w:type="paragraph" w:styleId="Heading3">
    <w:name w:val="heading 3"/>
    <w:basedOn w:val="Normal"/>
    <w:next w:val="Normal"/>
    <w:uiPriority w:val="9"/>
    <w:semiHidden/>
    <w:unhideWhenUsed/>
    <w:qFormat/>
    <w:pPr>
      <w:keepNext/>
      <w:keepLines/>
      <w:pBdr>
        <w:top w:val="nil"/>
        <w:left w:val="nil"/>
        <w:bottom w:val="nil"/>
        <w:right w:val="nil"/>
        <w:between w:val="nil"/>
      </w:pBdr>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pBdr>
        <w:top w:val="nil"/>
        <w:left w:val="nil"/>
        <w:bottom w:val="nil"/>
        <w:right w:val="nil"/>
        <w:between w:val="nil"/>
      </w:pBdr>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pBdr>
        <w:top w:val="nil"/>
        <w:left w:val="nil"/>
        <w:bottom w:val="nil"/>
        <w:right w:val="nil"/>
        <w:between w:val="nil"/>
      </w:pBdr>
      <w:spacing w:before="240" w:after="80"/>
      <w:outlineLvl w:val="4"/>
    </w:pPr>
    <w:rPr>
      <w:color w:val="666666"/>
    </w:rPr>
  </w:style>
  <w:style w:type="paragraph" w:styleId="Heading6">
    <w:name w:val="heading 6"/>
    <w:basedOn w:val="Normal"/>
    <w:next w:val="Normal"/>
    <w:uiPriority w:val="9"/>
    <w:semiHidden/>
    <w:unhideWhenUsed/>
    <w:qFormat/>
    <w:pPr>
      <w:keepNext/>
      <w:keepLines/>
      <w:pBdr>
        <w:top w:val="nil"/>
        <w:left w:val="nil"/>
        <w:bottom w:val="nil"/>
        <w:right w:val="nil"/>
        <w:between w:val="nil"/>
      </w:pBdr>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pBdr>
        <w:top w:val="nil"/>
        <w:left w:val="nil"/>
        <w:bottom w:val="nil"/>
        <w:right w:val="nil"/>
        <w:between w:val="nil"/>
      </w:pBdr>
      <w:spacing w:after="60"/>
    </w:pPr>
    <w:rPr>
      <w:color w:val="000000"/>
      <w:sz w:val="52"/>
      <w:szCs w:val="52"/>
    </w:rPr>
  </w:style>
  <w:style w:type="paragraph" w:styleId="Subtitle">
    <w:name w:val="Subtitle"/>
    <w:basedOn w:val="Normal"/>
    <w:next w:val="Normal"/>
    <w:uiPriority w:val="11"/>
    <w:qFormat/>
    <w:pPr>
      <w:keepNext/>
      <w:keepLines/>
      <w:pBdr>
        <w:top w:val="nil"/>
        <w:left w:val="nil"/>
        <w:bottom w:val="nil"/>
        <w:right w:val="nil"/>
        <w:between w:val="nil"/>
      </w:pBdr>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paragraph" w:styleId="TOC1">
    <w:name w:val="toc 1"/>
    <w:basedOn w:val="Normal"/>
    <w:next w:val="Normal"/>
    <w:autoRedefine/>
    <w:uiPriority w:val="39"/>
    <w:unhideWhenUsed/>
    <w:rsid w:val="00042207"/>
    <w:pPr>
      <w:spacing w:after="100"/>
    </w:pPr>
  </w:style>
  <w:style w:type="character" w:styleId="Hyperlink">
    <w:name w:val="Hyperlink"/>
    <w:basedOn w:val="DefaultParagraphFont"/>
    <w:uiPriority w:val="99"/>
    <w:unhideWhenUsed/>
    <w:rsid w:val="00042207"/>
    <w:rPr>
      <w:color w:val="0000FF" w:themeColor="hyperlink"/>
      <w:u w:val="single"/>
    </w:rPr>
  </w:style>
  <w:style w:type="paragraph" w:customStyle="1" w:styleId="Normal1">
    <w:name w:val="Normal1"/>
    <w:rsid w:val="000B5A75"/>
    <w:pPr>
      <w:spacing w:after="200"/>
    </w:pPr>
    <w:rPr>
      <w:rFonts w:asciiTheme="minorHAnsi" w:eastAsiaTheme="minorEastAsia" w:hAnsiTheme="minorHAnsi" w:cstheme="minorBidi"/>
      <w:lang w:val="en-US" w:eastAsia="en-US" w:bidi="en-US"/>
    </w:rPr>
  </w:style>
  <w:style w:type="paragraph" w:styleId="Header">
    <w:name w:val="header"/>
    <w:basedOn w:val="Normal"/>
    <w:link w:val="HeaderChar"/>
    <w:uiPriority w:val="99"/>
    <w:unhideWhenUsed/>
    <w:rsid w:val="00843D3E"/>
    <w:pPr>
      <w:tabs>
        <w:tab w:val="center" w:pos="4680"/>
        <w:tab w:val="right" w:pos="9360"/>
      </w:tabs>
      <w:spacing w:line="240" w:lineRule="auto"/>
    </w:pPr>
  </w:style>
  <w:style w:type="character" w:customStyle="1" w:styleId="HeaderChar">
    <w:name w:val="Header Char"/>
    <w:basedOn w:val="DefaultParagraphFont"/>
    <w:link w:val="Header"/>
    <w:uiPriority w:val="99"/>
    <w:rsid w:val="00843D3E"/>
  </w:style>
  <w:style w:type="paragraph" w:styleId="Footer">
    <w:name w:val="footer"/>
    <w:basedOn w:val="Normal"/>
    <w:link w:val="FooterChar"/>
    <w:uiPriority w:val="99"/>
    <w:unhideWhenUsed/>
    <w:rsid w:val="00843D3E"/>
    <w:pPr>
      <w:tabs>
        <w:tab w:val="center" w:pos="4680"/>
        <w:tab w:val="right" w:pos="9360"/>
      </w:tabs>
      <w:spacing w:line="240" w:lineRule="auto"/>
    </w:pPr>
  </w:style>
  <w:style w:type="character" w:customStyle="1" w:styleId="FooterChar">
    <w:name w:val="Footer Char"/>
    <w:basedOn w:val="DefaultParagraphFont"/>
    <w:link w:val="Footer"/>
    <w:uiPriority w:val="99"/>
    <w:rsid w:val="00843D3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thelawbrigade.com/wp-content/uploads/2022/03/AJMRR_Dilpreet-Singh-Aujla.pdf" TargetMode="External"/><Relationship Id="rId18" Type="http://schemas.openxmlformats.org/officeDocument/2006/relationships/hyperlink" Target="https://www.globallinker.com/bizforum/article/india-s-new-gst-on-sugar-chocolate-and-spices/91908" TargetMode="External"/><Relationship Id="rId26" Type="http://schemas.openxmlformats.org/officeDocument/2006/relationships/hyperlink" Target="https://www.ejournal.aibpmjournals.com/index.php/JCDA/article/view/1003" TargetMode="External"/><Relationship Id="rId21" Type="http://schemas.openxmlformats.org/officeDocument/2006/relationships/hyperlink" Target="https://dergipark.org.tr/en/pub/ulikidince/issue/49520/579949" TargetMode="External"/><Relationship Id="rId34"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annalsofrscb.ro/index.php/journal/article/view/7583" TargetMode="External"/><Relationship Id="rId17" Type="http://schemas.openxmlformats.org/officeDocument/2006/relationships/hyperlink" Target="https://www.cadburyworld.co.uk/plan-your-visit/information/shop/" TargetMode="External"/><Relationship Id="rId25" Type="http://schemas.openxmlformats.org/officeDocument/2006/relationships/hyperlink" Target="https://www.mondelezinternational.com/Our-Brands/Cadbury" TargetMode="External"/><Relationship Id="rId33" Type="http://schemas.openxmlformats.org/officeDocument/2006/relationships/hyperlink" Target="https://whatcompetitors.com/cadbury/" TargetMode="External"/><Relationship Id="rId2" Type="http://schemas.openxmlformats.org/officeDocument/2006/relationships/numbering" Target="numbering.xml"/><Relationship Id="rId16" Type="http://schemas.openxmlformats.org/officeDocument/2006/relationships/hyperlink" Target="https://www.cadbury.co.uk/about/impact/cocoa-life/" TargetMode="External"/><Relationship Id="rId20" Type="http://schemas.openxmlformats.org/officeDocument/2006/relationships/hyperlink" Target="https://www.healthcentral.com/condition/high-cholesterol/cholesterol-and-sugar" TargetMode="External"/><Relationship Id="rId29" Type="http://schemas.openxmlformats.org/officeDocument/2006/relationships/hyperlink" Target="https://www.statista.com/statistics/237152/world-cocoa-grinding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gate.net/profile/Chitralekha-Agrawal/publication/369857061_Identification_of_Myths_A_Comparative_Semiotic_Analysis_of_1994_and_2021_Cadbury_Advertisements_using_Ronald_Berthes'_Semiotic_Theory/links/642f9c5f20f25554da15889e/Identification-of-Myths-A-Comparative-Semiotic-Analysis-of-1994-and-2021-Cadbury-Advertisements-using-Ronald-Berthes-Semiotic-Theory.pdf" TargetMode="External"/><Relationship Id="rId24" Type="http://schemas.openxmlformats.org/officeDocument/2006/relationships/hyperlink" Target="https://www.sciencedirect.com/science/article/pii/S0195666322002367" TargetMode="External"/><Relationship Id="rId32" Type="http://schemas.openxmlformats.org/officeDocument/2006/relationships/hyperlink" Target="https://tradingeconomics.com/unitedkingdom/unemploymentrate"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cadbury.co.uk/" TargetMode="External"/><Relationship Id="rId23" Type="http://schemas.openxmlformats.org/officeDocument/2006/relationships/hyperlink" Target="http://117.211.166.25:8082/jspui/bitstream/123456789/330/1/SR-PG%20-%20CDM%20FULL%20PROJECT.pdf" TargetMode="External"/><Relationship Id="rId28" Type="http://schemas.openxmlformats.org/officeDocument/2006/relationships/hyperlink" Target="https://www.reuters.com/world/uk/brexit-trade-deal-explained-five-basic-questions-2020-12-24/" TargetMode="External"/><Relationship Id="rId36" Type="http://schemas.openxmlformats.org/officeDocument/2006/relationships/fontTable" Target="fontTable.xml"/><Relationship Id="rId10" Type="http://schemas.openxmlformats.org/officeDocument/2006/relationships/hyperlink" Target="https://sk.sagepub.com/cases/mondelez-india-creating-differentiation-through-csr" TargetMode="External"/><Relationship Id="rId19" Type="http://schemas.openxmlformats.org/officeDocument/2006/relationships/hyperlink" Target="https://www.grandviewresearch.com/industry-analysis/confectionery-market" TargetMode="External"/><Relationship Id="rId31" Type="http://schemas.openxmlformats.org/officeDocument/2006/relationships/hyperlink" Target="https://tradingeconomics.com/united-kingdom/inflation-cpi"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usinesstoday.in/amp/latest/corporate/story/cadbury-latest-ad-puts-spotlight-on-local-stores-wins-hearts-278318-2020-11-10" TargetMode="External"/><Relationship Id="rId22" Type="http://schemas.openxmlformats.org/officeDocument/2006/relationships/hyperlink" Target="https://www.instituteforgovernment.org.uk/article/explainer/sugartax" TargetMode="External"/><Relationship Id="rId27" Type="http://schemas.openxmlformats.org/officeDocument/2006/relationships/hyperlink" Target="https://doi.org/10.46610/JSSMR.2022.v03i02.003" TargetMode="External"/><Relationship Id="rId30" Type="http://schemas.openxmlformats.org/officeDocument/2006/relationships/hyperlink" Target="https://sportsmintmedia.com/cadbury-fuse-becomes-official-snacking-partner-of-tata-mumbai-marathon-2023/" TargetMode="External"/><Relationship Id="rId35"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87E37C-8F98-4839-921D-C2C19E1A0C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5047</Words>
  <Characters>28774</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33754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Adiba</dc:creator>
  <cp:lastModifiedBy>Visrut Gadhiya</cp:lastModifiedBy>
  <cp:revision>2</cp:revision>
  <dcterms:created xsi:type="dcterms:W3CDTF">2023-08-27T10:40:00Z</dcterms:created>
  <dcterms:modified xsi:type="dcterms:W3CDTF">2023-08-27T10:40:00Z</dcterms:modified>
</cp:coreProperties>
</file>