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8C3" w:rsidRDefault="001A28C3" w:rsidP="001A28C3">
      <w:pPr>
        <w:rPr>
          <w:rFonts w:ascii="Arial" w:hAnsi="Arial" w:cs="Arial"/>
          <w:b/>
          <w:bCs/>
          <w:sz w:val="32"/>
          <w:szCs w:val="32"/>
        </w:rPr>
      </w:pPr>
      <w:r>
        <w:rPr>
          <w:noProof/>
          <w:lang w:eastAsia="en-IN" w:bidi="gu-IN"/>
        </w:rPr>
        <w:drawing>
          <wp:anchor distT="0" distB="0" distL="114300" distR="114300" simplePos="0" relativeHeight="251659264" behindDoc="0" locked="0" layoutInCell="1" allowOverlap="1" wp14:anchorId="1A66C720" wp14:editId="73F1D842">
            <wp:simplePos x="0" y="0"/>
            <wp:positionH relativeFrom="margin">
              <wp:align>center</wp:align>
            </wp:positionH>
            <wp:positionV relativeFrom="paragraph">
              <wp:posOffset>511</wp:posOffset>
            </wp:positionV>
            <wp:extent cx="2339340" cy="914400"/>
            <wp:effectExtent l="0" t="0" r="3810" b="0"/>
            <wp:wrapTopAndBottom/>
            <wp:docPr id="1"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3934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A28C3" w:rsidRPr="00BD6923" w:rsidRDefault="001A28C3" w:rsidP="001A28C3">
      <w:pPr>
        <w:jc w:val="center"/>
        <w:rPr>
          <w:rFonts w:ascii="Arial" w:hAnsi="Arial" w:cs="Arial"/>
          <w:sz w:val="32"/>
          <w:szCs w:val="32"/>
        </w:rPr>
      </w:pPr>
      <w:r>
        <w:rPr>
          <w:noProof/>
          <w:lang w:eastAsia="en-IN" w:bidi="gu-IN"/>
        </w:rPr>
        <mc:AlternateContent>
          <mc:Choice Requires="wps">
            <w:drawing>
              <wp:anchor distT="0" distB="0" distL="114300" distR="114300" simplePos="0" relativeHeight="251660288" behindDoc="0" locked="0" layoutInCell="1" allowOverlap="1" wp14:anchorId="200260AD" wp14:editId="16439AB3">
                <wp:simplePos x="0" y="0"/>
                <wp:positionH relativeFrom="margin">
                  <wp:align>right</wp:align>
                </wp:positionH>
                <wp:positionV relativeFrom="paragraph">
                  <wp:posOffset>0</wp:posOffset>
                </wp:positionV>
                <wp:extent cx="1828800" cy="18288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60789" w:rsidRPr="00DA4B0C" w:rsidRDefault="00160789" w:rsidP="001A28C3">
                            <w:pPr>
                              <w:jc w:val="center"/>
                              <w:rPr>
                                <w:rFonts w:ascii="Arial" w:hAnsi="Arial" w:cs="Arial"/>
                                <w:b/>
                                <w:bCs/>
                                <w:color w:val="000000" w:themeColor="text1"/>
                                <w:sz w:val="36"/>
                                <w:szCs w:val="36"/>
                                <w14:textOutline w14:w="0" w14:cap="flat" w14:cmpd="sng" w14:algn="ctr">
                                  <w14:noFill/>
                                  <w14:prstDash w14:val="solid"/>
                                  <w14:round/>
                                </w14:textOutline>
                              </w:rPr>
                            </w:pPr>
                            <w:bookmarkStart w:id="0" w:name="_GoBack"/>
                            <w:r w:rsidRPr="00DA4B0C">
                              <w:rPr>
                                <w:rFonts w:ascii="Arial" w:hAnsi="Arial" w:cs="Arial"/>
                                <w:b/>
                                <w:bCs/>
                                <w:color w:val="000000" w:themeColor="text1"/>
                                <w:sz w:val="36"/>
                                <w:szCs w:val="36"/>
                                <w14:textOutline w14:w="0" w14:cap="flat" w14:cmpd="sng" w14:algn="ctr">
                                  <w14:noFill/>
                                  <w14:prstDash w14:val="solid"/>
                                  <w14:round/>
                                </w14:textOutline>
                              </w:rPr>
                              <w:t>Exploring Patient-Reported Barriers to Medication Adherence in Older Adults with Chronic Obstructive Pulmonary Disease (COPD) in UK: A Systematic Review</w:t>
                            </w:r>
                            <w:bookmarkEnd w:id="0"/>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00260AD" id="_x0000_t202" coordsize="21600,21600" o:spt="202" path="m,l,21600r21600,l21600,xe">
                <v:stroke joinstyle="miter"/>
                <v:path gradientshapeok="t" o:connecttype="rect"/>
              </v:shapetype>
              <v:shape id="Text Box 3" o:spid="_x0000_s1026" type="#_x0000_t202" style="position:absolute;left:0;text-align:left;margin-left:92.8pt;margin-top:0;width:2in;height:2in;z-index:25166028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" filled="f" stroked="f">
                <v:textbox style="mso-fit-shape-to-text:t">
                  <w:txbxContent>
                    <w:p w:rsidR="00160789" w:rsidRPr="00DA4B0C" w:rsidRDefault="00160789" w:rsidP="001A28C3">
                      <w:pPr>
                        <w:jc w:val="center"/>
                        <w:rPr>
                          <w:rFonts w:ascii="Arial" w:hAnsi="Arial" w:cs="Arial"/>
                          <w:b/>
                          <w:bCs/>
                          <w:color w:val="000000" w:themeColor="text1"/>
                          <w:sz w:val="36"/>
                          <w:szCs w:val="36"/>
                          <w14:textOutline w14:w="0" w14:cap="flat" w14:cmpd="sng" w14:algn="ctr">
                            <w14:noFill/>
                            <w14:prstDash w14:val="solid"/>
                            <w14:round/>
                          </w14:textOutline>
                        </w:rPr>
                      </w:pPr>
                      <w:bookmarkStart w:id="1" w:name="_GoBack"/>
                      <w:r w:rsidRPr="00DA4B0C">
                        <w:rPr>
                          <w:rFonts w:ascii="Arial" w:hAnsi="Arial" w:cs="Arial"/>
                          <w:b/>
                          <w:bCs/>
                          <w:color w:val="000000" w:themeColor="text1"/>
                          <w:sz w:val="36"/>
                          <w:szCs w:val="36"/>
                          <w14:textOutline w14:w="0" w14:cap="flat" w14:cmpd="sng" w14:algn="ctr">
                            <w14:noFill/>
                            <w14:prstDash w14:val="solid"/>
                            <w14:round/>
                          </w14:textOutline>
                        </w:rPr>
                        <w:t>Exploring Patient-Reported Barriers to Medication Adherence in Older Adults with Chronic Obstructive Pulmonary Disease (COPD) in UK: A Systematic Review</w:t>
                      </w:r>
                      <w:bookmarkEnd w:id="1"/>
                    </w:p>
                  </w:txbxContent>
                </v:textbox>
                <w10:wrap type="square" anchorx="margin"/>
              </v:shape>
            </w:pict>
          </mc:Fallback>
        </mc:AlternateContent>
      </w:r>
      <w:r w:rsidRPr="00BD6923">
        <w:rPr>
          <w:rFonts w:ascii="Arial" w:hAnsi="Arial" w:cs="Arial"/>
          <w:sz w:val="32"/>
          <w:szCs w:val="32"/>
        </w:rPr>
        <w:t>by</w:t>
      </w:r>
    </w:p>
    <w:p w:rsidR="001A28C3" w:rsidRPr="00BD6923" w:rsidRDefault="001A28C3" w:rsidP="001A28C3">
      <w:pPr>
        <w:jc w:val="center"/>
        <w:rPr>
          <w:rFonts w:ascii="Arial" w:hAnsi="Arial" w:cs="Arial"/>
          <w:sz w:val="28"/>
          <w:szCs w:val="28"/>
        </w:rPr>
      </w:pPr>
      <w:r w:rsidRPr="00BD6923">
        <w:rPr>
          <w:rFonts w:ascii="Arial" w:hAnsi="Arial" w:cs="Arial"/>
          <w:sz w:val="28"/>
          <w:szCs w:val="28"/>
        </w:rPr>
        <w:t xml:space="preserve">Kaushikkumar </w:t>
      </w:r>
      <w:r w:rsidR="002A5A8E">
        <w:rPr>
          <w:rFonts w:ascii="Arial" w:hAnsi="Arial" w:cs="Arial"/>
          <w:sz w:val="28"/>
          <w:szCs w:val="28"/>
        </w:rPr>
        <w:t xml:space="preserve">Vasantlal </w:t>
      </w:r>
      <w:r w:rsidRPr="00BD6923">
        <w:rPr>
          <w:rFonts w:ascii="Arial" w:hAnsi="Arial" w:cs="Arial"/>
          <w:sz w:val="28"/>
          <w:szCs w:val="28"/>
        </w:rPr>
        <w:t>Thakor</w:t>
      </w:r>
    </w:p>
    <w:p w:rsidR="001A28C3" w:rsidRPr="00BD6923" w:rsidRDefault="001A28C3" w:rsidP="001A28C3">
      <w:pPr>
        <w:jc w:val="center"/>
        <w:rPr>
          <w:rFonts w:ascii="Arial" w:hAnsi="Arial" w:cs="Arial"/>
          <w:sz w:val="28"/>
          <w:szCs w:val="28"/>
        </w:rPr>
      </w:pPr>
      <w:r w:rsidRPr="00BD6923">
        <w:rPr>
          <w:rFonts w:ascii="Arial" w:hAnsi="Arial" w:cs="Arial"/>
          <w:sz w:val="28"/>
          <w:szCs w:val="28"/>
        </w:rPr>
        <w:t>2427842</w:t>
      </w:r>
    </w:p>
    <w:p w:rsidR="001A28C3" w:rsidRDefault="001A28C3" w:rsidP="001A28C3">
      <w:pPr>
        <w:jc w:val="center"/>
        <w:rPr>
          <w:rFonts w:ascii="Arial" w:hAnsi="Arial" w:cs="Arial"/>
          <w:sz w:val="28"/>
          <w:szCs w:val="28"/>
        </w:rPr>
      </w:pPr>
    </w:p>
    <w:p w:rsidR="001A28C3" w:rsidRDefault="001A28C3" w:rsidP="001A28C3">
      <w:pPr>
        <w:rPr>
          <w:rFonts w:ascii="Arial" w:hAnsi="Arial" w:cs="Arial"/>
          <w:sz w:val="28"/>
          <w:szCs w:val="28"/>
        </w:rPr>
      </w:pPr>
    </w:p>
    <w:p w:rsidR="001A28C3" w:rsidRDefault="001A28C3" w:rsidP="001A28C3">
      <w:pPr>
        <w:spacing w:after="0" w:line="240" w:lineRule="auto"/>
        <w:jc w:val="center"/>
        <w:rPr>
          <w:rFonts w:ascii="Arial" w:hAnsi="Arial" w:cs="Arial"/>
          <w:sz w:val="28"/>
          <w:szCs w:val="28"/>
        </w:rPr>
      </w:pPr>
    </w:p>
    <w:p w:rsidR="001A28C3" w:rsidRDefault="001A28C3" w:rsidP="001A28C3">
      <w:pPr>
        <w:spacing w:after="0" w:line="240" w:lineRule="auto"/>
        <w:jc w:val="center"/>
        <w:rPr>
          <w:rFonts w:ascii="Arial" w:hAnsi="Arial" w:cs="Arial"/>
          <w:sz w:val="28"/>
          <w:szCs w:val="28"/>
        </w:rPr>
      </w:pPr>
    </w:p>
    <w:p w:rsidR="001A28C3" w:rsidRDefault="001A28C3" w:rsidP="001A28C3">
      <w:pPr>
        <w:spacing w:after="0" w:line="240" w:lineRule="auto"/>
        <w:jc w:val="center"/>
        <w:rPr>
          <w:rFonts w:ascii="Arial" w:hAnsi="Arial" w:cs="Arial"/>
          <w:sz w:val="28"/>
          <w:szCs w:val="28"/>
        </w:rPr>
      </w:pPr>
    </w:p>
    <w:p w:rsidR="001A28C3" w:rsidRPr="00BD6923" w:rsidRDefault="001A28C3" w:rsidP="001A28C3">
      <w:pPr>
        <w:spacing w:after="0" w:line="240" w:lineRule="auto"/>
        <w:jc w:val="center"/>
        <w:rPr>
          <w:rFonts w:ascii="Arial" w:hAnsi="Arial" w:cs="Arial"/>
          <w:sz w:val="28"/>
          <w:szCs w:val="28"/>
        </w:rPr>
      </w:pPr>
      <w:r w:rsidRPr="00BD6923">
        <w:rPr>
          <w:rFonts w:ascii="Arial" w:hAnsi="Arial" w:cs="Arial"/>
          <w:sz w:val="28"/>
          <w:szCs w:val="28"/>
        </w:rPr>
        <w:t xml:space="preserve">Public Health and Social Care Dissertation </w:t>
      </w:r>
    </w:p>
    <w:p w:rsidR="001A28C3" w:rsidRPr="00BD6923" w:rsidRDefault="001A28C3" w:rsidP="001A28C3">
      <w:pPr>
        <w:spacing w:after="0" w:line="240" w:lineRule="auto"/>
        <w:jc w:val="center"/>
        <w:rPr>
          <w:rFonts w:ascii="Arial" w:hAnsi="Arial" w:cs="Arial"/>
          <w:sz w:val="28"/>
          <w:szCs w:val="28"/>
        </w:rPr>
      </w:pPr>
      <w:r w:rsidRPr="00BD6923">
        <w:rPr>
          <w:rFonts w:ascii="Arial" w:hAnsi="Arial" w:cs="Arial"/>
          <w:sz w:val="28"/>
          <w:szCs w:val="28"/>
        </w:rPr>
        <w:t>(LCHS7004)</w:t>
      </w:r>
    </w:p>
    <w:p w:rsidR="001A28C3" w:rsidRPr="00BD6923" w:rsidRDefault="001A28C3" w:rsidP="001A28C3">
      <w:pPr>
        <w:spacing w:after="0" w:line="240" w:lineRule="auto"/>
        <w:jc w:val="center"/>
        <w:rPr>
          <w:rFonts w:ascii="Arial" w:hAnsi="Arial" w:cs="Arial"/>
          <w:sz w:val="28"/>
          <w:szCs w:val="28"/>
        </w:rPr>
      </w:pPr>
      <w:r w:rsidRPr="00BD6923">
        <w:rPr>
          <w:rFonts w:ascii="Arial" w:hAnsi="Arial" w:cs="Arial"/>
          <w:sz w:val="28"/>
          <w:szCs w:val="28"/>
        </w:rPr>
        <w:t>Supervisor: Dr Christopher Mafuva</w:t>
      </w:r>
    </w:p>
    <w:p w:rsidR="001A28C3" w:rsidRDefault="005162D7" w:rsidP="001A28C3">
      <w:pPr>
        <w:spacing w:after="0" w:line="240" w:lineRule="auto"/>
        <w:jc w:val="center"/>
        <w:rPr>
          <w:rFonts w:ascii="Arial" w:hAnsi="Arial" w:cs="Arial"/>
          <w:sz w:val="28"/>
          <w:szCs w:val="28"/>
        </w:rPr>
      </w:pPr>
      <w:r>
        <w:rPr>
          <w:rFonts w:ascii="Arial" w:hAnsi="Arial" w:cs="Arial"/>
          <w:sz w:val="28"/>
          <w:szCs w:val="28"/>
        </w:rPr>
        <w:t>Submission Date: 1</w:t>
      </w:r>
      <w:r w:rsidRPr="005162D7">
        <w:rPr>
          <w:rFonts w:ascii="Arial" w:hAnsi="Arial" w:cs="Arial"/>
          <w:sz w:val="28"/>
          <w:szCs w:val="28"/>
          <w:vertAlign w:val="superscript"/>
        </w:rPr>
        <w:t>st</w:t>
      </w:r>
      <w:r>
        <w:rPr>
          <w:rFonts w:ascii="Arial" w:hAnsi="Arial" w:cs="Arial"/>
          <w:sz w:val="28"/>
          <w:szCs w:val="28"/>
        </w:rPr>
        <w:t xml:space="preserve"> </w:t>
      </w:r>
      <w:r w:rsidR="001A28C3" w:rsidRPr="00BD6923">
        <w:rPr>
          <w:rFonts w:ascii="Arial" w:hAnsi="Arial" w:cs="Arial"/>
          <w:sz w:val="28"/>
          <w:szCs w:val="28"/>
        </w:rPr>
        <w:t>Feb 2026</w:t>
      </w:r>
    </w:p>
    <w:p w:rsidR="001A28C3" w:rsidRDefault="001A28C3" w:rsidP="001A28C3">
      <w:pPr>
        <w:spacing w:after="0" w:line="240" w:lineRule="auto"/>
        <w:rPr>
          <w:rFonts w:ascii="Arial" w:hAnsi="Arial" w:cs="Arial"/>
          <w:sz w:val="28"/>
          <w:szCs w:val="28"/>
        </w:rPr>
      </w:pPr>
      <w:r>
        <w:rPr>
          <w:rFonts w:ascii="Arial" w:hAnsi="Arial" w:cs="Arial"/>
          <w:sz w:val="28"/>
          <w:szCs w:val="28"/>
        </w:rPr>
        <w:br w:type="page"/>
      </w:r>
    </w:p>
    <w:p w:rsidR="001A28C3" w:rsidRPr="002222BD" w:rsidRDefault="001A28C3" w:rsidP="001A28C3">
      <w:pPr>
        <w:spacing w:after="0" w:line="360" w:lineRule="auto"/>
        <w:jc w:val="center"/>
        <w:rPr>
          <w:rFonts w:ascii="Arial" w:hAnsi="Arial" w:cs="Arial"/>
          <w:b/>
          <w:bCs/>
          <w:sz w:val="28"/>
          <w:szCs w:val="28"/>
          <w:u w:val="single"/>
        </w:rPr>
      </w:pPr>
      <w:r w:rsidRPr="002222BD">
        <w:rPr>
          <w:rFonts w:ascii="Arial" w:hAnsi="Arial" w:cs="Arial"/>
          <w:b/>
          <w:bCs/>
          <w:sz w:val="28"/>
          <w:szCs w:val="28"/>
          <w:u w:val="single"/>
        </w:rPr>
        <w:lastRenderedPageBreak/>
        <w:t>Acknowledgement</w:t>
      </w:r>
    </w:p>
    <w:p w:rsidR="001A28C3" w:rsidRDefault="001A28C3" w:rsidP="001A28C3">
      <w:pPr>
        <w:spacing w:after="0" w:line="360" w:lineRule="auto"/>
        <w:jc w:val="center"/>
        <w:rPr>
          <w:rFonts w:ascii="Arial" w:hAnsi="Arial" w:cs="Arial"/>
        </w:rPr>
      </w:pPr>
      <w:r w:rsidRPr="0077014A">
        <w:rPr>
          <w:rFonts w:ascii="Arial" w:hAnsi="Arial" w:cs="Arial"/>
        </w:rPr>
        <w:t>I am extremely thankful to my professor and supervisor who have helped me all through the research compilation. I also wish to thank all my family and friends that have been able to believe in me and support my will force to finish the research.</w:t>
      </w:r>
      <w:r>
        <w:rPr>
          <w:rFonts w:ascii="Arial" w:hAnsi="Arial" w:cs="Arial"/>
        </w:rPr>
        <w:br w:type="page"/>
      </w:r>
    </w:p>
    <w:p w:rsidR="001A28C3" w:rsidRPr="002222BD" w:rsidRDefault="001A28C3" w:rsidP="001A28C3">
      <w:pPr>
        <w:spacing w:after="0" w:line="360" w:lineRule="auto"/>
        <w:jc w:val="center"/>
        <w:rPr>
          <w:rFonts w:ascii="Arial" w:hAnsi="Arial" w:cs="Arial"/>
          <w:b/>
          <w:bCs/>
          <w:u w:val="single"/>
        </w:rPr>
      </w:pPr>
      <w:r w:rsidRPr="002222BD">
        <w:rPr>
          <w:rFonts w:ascii="Arial" w:hAnsi="Arial" w:cs="Arial"/>
          <w:b/>
          <w:bCs/>
          <w:sz w:val="32"/>
          <w:szCs w:val="32"/>
          <w:u w:val="single"/>
        </w:rPr>
        <w:lastRenderedPageBreak/>
        <w:t>Abstract</w:t>
      </w:r>
      <w:r w:rsidRPr="002222BD">
        <w:rPr>
          <w:rFonts w:ascii="Arial" w:hAnsi="Arial" w:cs="Arial"/>
          <w:b/>
          <w:bCs/>
          <w:u w:val="single"/>
        </w:rPr>
        <w:t xml:space="preserve"> </w:t>
      </w:r>
    </w:p>
    <w:p w:rsidR="001A28C3" w:rsidRDefault="00502568" w:rsidP="001A28C3">
      <w:pPr>
        <w:spacing w:before="120" w:after="120" w:line="360" w:lineRule="auto"/>
        <w:rPr>
          <w:rFonts w:ascii="Arial" w:hAnsi="Arial" w:cs="Arial"/>
          <w:sz w:val="28"/>
          <w:szCs w:val="28"/>
        </w:rPr>
      </w:pPr>
      <w:r w:rsidRPr="00502568">
        <w:rPr>
          <w:rFonts w:ascii="Arial" w:hAnsi="Arial" w:cs="Arial"/>
        </w:rPr>
        <w:t>The key to successful Chronic Obstructive Pulmonary Disease (COPD) management is medication adherence, which, nevertheless, is not optimal in older adults of the United Kingdom, and such a mistake is associated with worse health outcomes and higher readmissions. The objective of the systematic review was to investigate patient-reported medication adherence barriers among adults with COPD aged 65 years and above in the UK and to determine the possible interventions to facilitate adherence. The predetermined keywords and Boolean operators were used to search electronic databases systematically and ten peer-reviewed journal articles were incorporated after undergoing screening based on PRISMA criteria. Qualitative, quantitative, and mixed-method research was subject to critical evaluation through Joanna Briggs Institute tools and the synthesis of findings was done through narrative synthesis because studies were heterogeneous. Three priorities were found: cognitive and health literacy issues; treatment burden, polypharmacy, and inhaler technique problems; and healthcare system, socioeconomic, and psychosocial factors. These obstacles played a role in both planned and unplanned non-adherence and interacted to provide a significant challenge to older adults in managing COPD. The review finds that patient behaviour is not the sole determinant of medication adherence but instead a combination of personal, treatment-related, and system-level factors leads to medication adherence, making it necessary to develop integrated, patient-centred interventions such as inhaler education tailored to patient needs, regular evaluation of cognitive and psychological needs, simplified treatment regimens, and better continuity of care. By reinforcing these domains, it could help to bolster self-management, the quality of life, and decrease unnecessary pressure on the UK healthcare services.</w:t>
      </w:r>
      <w:r w:rsidR="001A28C3">
        <w:rPr>
          <w:rFonts w:ascii="Arial" w:hAnsi="Arial" w:cs="Arial"/>
          <w:sz w:val="28"/>
          <w:szCs w:val="28"/>
        </w:rPr>
        <w:br w:type="page"/>
      </w:r>
    </w:p>
    <w:p w:rsidR="001A28C3" w:rsidRPr="002F6020" w:rsidRDefault="001A28C3" w:rsidP="001A28C3">
      <w:pPr>
        <w:spacing w:after="0" w:line="240" w:lineRule="auto"/>
        <w:jc w:val="center"/>
        <w:rPr>
          <w:rFonts w:ascii="Arial" w:hAnsi="Arial" w:cs="Arial"/>
          <w:sz w:val="28"/>
          <w:szCs w:val="28"/>
        </w:rPr>
      </w:pPr>
    </w:p>
    <w:sdt>
      <w:sdtPr>
        <w:rPr>
          <w:rFonts w:ascii="Arial" w:eastAsiaTheme="minorHAnsi" w:hAnsi="Arial" w:cs="Arial"/>
          <w:color w:val="auto"/>
          <w:kern w:val="2"/>
          <w:sz w:val="22"/>
          <w:szCs w:val="22"/>
          <w:lang w:val="en-IN"/>
          <w14:ligatures w14:val="standardContextual"/>
        </w:rPr>
        <w:id w:val="1073167430"/>
        <w:docPartObj>
          <w:docPartGallery w:val="Table of Contents"/>
          <w:docPartUnique/>
        </w:docPartObj>
      </w:sdtPr>
      <w:sdtEndPr>
        <w:rPr>
          <w:b/>
          <w:bCs/>
          <w:noProof/>
        </w:rPr>
      </w:sdtEndPr>
      <w:sdtContent>
        <w:p w:rsidR="001A28C3" w:rsidRPr="00DB2531" w:rsidRDefault="00DB2531" w:rsidP="00DB2531">
          <w:pPr>
            <w:pStyle w:val="TOCHeading"/>
            <w:tabs>
              <w:tab w:val="left" w:pos="1590"/>
            </w:tabs>
            <w:jc w:val="center"/>
            <w:rPr>
              <w:rFonts w:ascii="Arial" w:hAnsi="Arial" w:cs="Arial"/>
              <w:b/>
              <w:bCs/>
              <w:u w:val="single"/>
            </w:rPr>
          </w:pPr>
          <w:r w:rsidRPr="00DB2531">
            <w:rPr>
              <w:rFonts w:ascii="Arial" w:hAnsi="Arial" w:cs="Arial"/>
              <w:b/>
              <w:bCs/>
              <w:u w:val="single"/>
            </w:rPr>
            <w:t>Content Table</w:t>
          </w:r>
        </w:p>
        <w:p w:rsidR="00DD45F4" w:rsidRDefault="001A28C3">
          <w:pPr>
            <w:pStyle w:val="TOC1"/>
            <w:tabs>
              <w:tab w:val="right" w:leader="dot" w:pos="9016"/>
            </w:tabs>
            <w:rPr>
              <w:rFonts w:eastAsiaTheme="minorEastAsia" w:cs="Shruti"/>
              <w:noProof/>
              <w:kern w:val="0"/>
              <w:sz w:val="22"/>
              <w:szCs w:val="22"/>
              <w:lang w:eastAsia="en-IN" w:bidi="gu-IN"/>
              <w14:ligatures w14:val="none"/>
            </w:rPr>
          </w:pPr>
          <w:r w:rsidRPr="00A01CE7">
            <w:rPr>
              <w:rFonts w:ascii="Arial" w:hAnsi="Arial" w:cs="Arial"/>
              <w:b/>
              <w:bCs/>
              <w:noProof/>
              <w:sz w:val="22"/>
              <w:szCs w:val="22"/>
            </w:rPr>
            <w:fldChar w:fldCharType="begin"/>
          </w:r>
          <w:r w:rsidRPr="00A01CE7">
            <w:rPr>
              <w:rFonts w:ascii="Arial" w:hAnsi="Arial" w:cs="Arial"/>
              <w:b/>
              <w:bCs/>
              <w:noProof/>
              <w:sz w:val="22"/>
              <w:szCs w:val="22"/>
            </w:rPr>
            <w:instrText xml:space="preserve"> TOC \o "1-3" \h \z \u </w:instrText>
          </w:r>
          <w:r w:rsidRPr="00A01CE7">
            <w:rPr>
              <w:rFonts w:ascii="Arial" w:hAnsi="Arial" w:cs="Arial"/>
              <w:b/>
              <w:bCs/>
              <w:noProof/>
              <w:sz w:val="22"/>
              <w:szCs w:val="22"/>
            </w:rPr>
            <w:fldChar w:fldCharType="separate"/>
          </w:r>
          <w:hyperlink w:anchor="_Toc220880504" w:history="1">
            <w:r w:rsidR="00DD45F4" w:rsidRPr="00CA5C7D">
              <w:rPr>
                <w:rStyle w:val="Hyperlink"/>
                <w:rFonts w:ascii="Arial" w:hAnsi="Arial" w:cs="Arial"/>
                <w:b/>
                <w:bCs/>
                <w:noProof/>
              </w:rPr>
              <w:t>CHAPTER ONE</w:t>
            </w:r>
            <w:r w:rsidR="00DD45F4">
              <w:rPr>
                <w:noProof/>
                <w:webHidden/>
              </w:rPr>
              <w:tab/>
            </w:r>
            <w:r w:rsidR="00DD45F4">
              <w:rPr>
                <w:noProof/>
                <w:webHidden/>
              </w:rPr>
              <w:fldChar w:fldCharType="begin"/>
            </w:r>
            <w:r w:rsidR="00DD45F4">
              <w:rPr>
                <w:noProof/>
                <w:webHidden/>
              </w:rPr>
              <w:instrText xml:space="preserve"> PAGEREF _Toc220880504 \h </w:instrText>
            </w:r>
            <w:r w:rsidR="00DD45F4">
              <w:rPr>
                <w:noProof/>
                <w:webHidden/>
              </w:rPr>
            </w:r>
            <w:r w:rsidR="00DD45F4">
              <w:rPr>
                <w:noProof/>
                <w:webHidden/>
              </w:rPr>
              <w:fldChar w:fldCharType="separate"/>
            </w:r>
            <w:r w:rsidR="00DD45F4">
              <w:rPr>
                <w:noProof/>
                <w:webHidden/>
              </w:rPr>
              <w:t>7</w:t>
            </w:r>
            <w:r w:rsidR="00DD45F4">
              <w:rPr>
                <w:noProof/>
                <w:webHidden/>
              </w:rPr>
              <w:fldChar w:fldCharType="end"/>
            </w:r>
          </w:hyperlink>
        </w:p>
        <w:p w:rsidR="00DD45F4" w:rsidRDefault="00DD45F4">
          <w:pPr>
            <w:pStyle w:val="TOC1"/>
            <w:tabs>
              <w:tab w:val="right" w:leader="dot" w:pos="9016"/>
            </w:tabs>
            <w:rPr>
              <w:rFonts w:eastAsiaTheme="minorEastAsia" w:cs="Shruti"/>
              <w:noProof/>
              <w:kern w:val="0"/>
              <w:sz w:val="22"/>
              <w:szCs w:val="22"/>
              <w:lang w:eastAsia="en-IN" w:bidi="gu-IN"/>
              <w14:ligatures w14:val="none"/>
            </w:rPr>
          </w:pPr>
          <w:hyperlink w:anchor="_Toc220880505" w:history="1">
            <w:r w:rsidRPr="00CA5C7D">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_Toc220880505 \h </w:instrText>
            </w:r>
            <w:r>
              <w:rPr>
                <w:noProof/>
                <w:webHidden/>
              </w:rPr>
            </w:r>
            <w:r>
              <w:rPr>
                <w:noProof/>
                <w:webHidden/>
              </w:rPr>
              <w:fldChar w:fldCharType="separate"/>
            </w:r>
            <w:r>
              <w:rPr>
                <w:noProof/>
                <w:webHidden/>
              </w:rPr>
              <w:t>7</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06" w:history="1">
            <w:r w:rsidRPr="00CA5C7D">
              <w:rPr>
                <w:rStyle w:val="Hyperlink"/>
                <w:rFonts w:ascii="Arial" w:hAnsi="Arial" w:cs="Arial"/>
                <w:b/>
                <w:bCs/>
                <w:noProof/>
              </w:rPr>
              <w:t>1.1 Background</w:t>
            </w:r>
            <w:r>
              <w:rPr>
                <w:noProof/>
                <w:webHidden/>
              </w:rPr>
              <w:tab/>
            </w:r>
            <w:r>
              <w:rPr>
                <w:noProof/>
                <w:webHidden/>
              </w:rPr>
              <w:fldChar w:fldCharType="begin"/>
            </w:r>
            <w:r>
              <w:rPr>
                <w:noProof/>
                <w:webHidden/>
              </w:rPr>
              <w:instrText xml:space="preserve"> PAGEREF _Toc220880506 \h </w:instrText>
            </w:r>
            <w:r>
              <w:rPr>
                <w:noProof/>
                <w:webHidden/>
              </w:rPr>
            </w:r>
            <w:r>
              <w:rPr>
                <w:noProof/>
                <w:webHidden/>
              </w:rPr>
              <w:fldChar w:fldCharType="separate"/>
            </w:r>
            <w:r>
              <w:rPr>
                <w:noProof/>
                <w:webHidden/>
              </w:rPr>
              <w:t>7</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07" w:history="1">
            <w:r w:rsidRPr="00CA5C7D">
              <w:rPr>
                <w:rStyle w:val="Hyperlink"/>
                <w:rFonts w:ascii="Arial" w:hAnsi="Arial" w:cs="Arial"/>
                <w:b/>
                <w:bCs/>
                <w:noProof/>
              </w:rPr>
              <w:t>1.2 Statement of the Problem</w:t>
            </w:r>
            <w:r>
              <w:rPr>
                <w:noProof/>
                <w:webHidden/>
              </w:rPr>
              <w:tab/>
            </w:r>
            <w:r>
              <w:rPr>
                <w:noProof/>
                <w:webHidden/>
              </w:rPr>
              <w:fldChar w:fldCharType="begin"/>
            </w:r>
            <w:r>
              <w:rPr>
                <w:noProof/>
                <w:webHidden/>
              </w:rPr>
              <w:instrText xml:space="preserve"> PAGEREF _Toc220880507 \h </w:instrText>
            </w:r>
            <w:r>
              <w:rPr>
                <w:noProof/>
                <w:webHidden/>
              </w:rPr>
            </w:r>
            <w:r>
              <w:rPr>
                <w:noProof/>
                <w:webHidden/>
              </w:rPr>
              <w:fldChar w:fldCharType="separate"/>
            </w:r>
            <w:r>
              <w:rPr>
                <w:noProof/>
                <w:webHidden/>
              </w:rPr>
              <w:t>8</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08" w:history="1">
            <w:r w:rsidRPr="00CA5C7D">
              <w:rPr>
                <w:rStyle w:val="Hyperlink"/>
                <w:rFonts w:ascii="Arial" w:hAnsi="Arial" w:cs="Arial"/>
                <w:b/>
                <w:bCs/>
                <w:noProof/>
              </w:rPr>
              <w:t>1.3 Rationale of Research</w:t>
            </w:r>
            <w:r>
              <w:rPr>
                <w:noProof/>
                <w:webHidden/>
              </w:rPr>
              <w:tab/>
            </w:r>
            <w:r>
              <w:rPr>
                <w:noProof/>
                <w:webHidden/>
              </w:rPr>
              <w:fldChar w:fldCharType="begin"/>
            </w:r>
            <w:r>
              <w:rPr>
                <w:noProof/>
                <w:webHidden/>
              </w:rPr>
              <w:instrText xml:space="preserve"> PAGEREF _Toc220880508 \h </w:instrText>
            </w:r>
            <w:r>
              <w:rPr>
                <w:noProof/>
                <w:webHidden/>
              </w:rPr>
            </w:r>
            <w:r>
              <w:rPr>
                <w:noProof/>
                <w:webHidden/>
              </w:rPr>
              <w:fldChar w:fldCharType="separate"/>
            </w:r>
            <w:r>
              <w:rPr>
                <w:noProof/>
                <w:webHidden/>
              </w:rPr>
              <w:t>8</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09" w:history="1">
            <w:r w:rsidRPr="00CA5C7D">
              <w:rPr>
                <w:rStyle w:val="Hyperlink"/>
                <w:rFonts w:ascii="Arial" w:hAnsi="Arial" w:cs="Arial"/>
                <w:b/>
                <w:bCs/>
                <w:noProof/>
              </w:rPr>
              <w:t>1.4 Theoretical Framework</w:t>
            </w:r>
            <w:r>
              <w:rPr>
                <w:noProof/>
                <w:webHidden/>
              </w:rPr>
              <w:tab/>
            </w:r>
            <w:r>
              <w:rPr>
                <w:noProof/>
                <w:webHidden/>
              </w:rPr>
              <w:fldChar w:fldCharType="begin"/>
            </w:r>
            <w:r>
              <w:rPr>
                <w:noProof/>
                <w:webHidden/>
              </w:rPr>
              <w:instrText xml:space="preserve"> PAGEREF _Toc220880509 \h </w:instrText>
            </w:r>
            <w:r>
              <w:rPr>
                <w:noProof/>
                <w:webHidden/>
              </w:rPr>
            </w:r>
            <w:r>
              <w:rPr>
                <w:noProof/>
                <w:webHidden/>
              </w:rPr>
              <w:fldChar w:fldCharType="separate"/>
            </w:r>
            <w:r>
              <w:rPr>
                <w:noProof/>
                <w:webHidden/>
              </w:rPr>
              <w:t>9</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10" w:history="1">
            <w:r w:rsidRPr="00CA5C7D">
              <w:rPr>
                <w:rStyle w:val="Hyperlink"/>
                <w:rFonts w:ascii="Arial" w:hAnsi="Arial" w:cs="Arial"/>
                <w:b/>
                <w:bCs/>
                <w:noProof/>
              </w:rPr>
              <w:t>1.5 Research Question</w:t>
            </w:r>
            <w:r>
              <w:rPr>
                <w:noProof/>
                <w:webHidden/>
              </w:rPr>
              <w:tab/>
            </w:r>
            <w:r>
              <w:rPr>
                <w:noProof/>
                <w:webHidden/>
              </w:rPr>
              <w:fldChar w:fldCharType="begin"/>
            </w:r>
            <w:r>
              <w:rPr>
                <w:noProof/>
                <w:webHidden/>
              </w:rPr>
              <w:instrText xml:space="preserve"> PAGEREF _Toc220880510 \h </w:instrText>
            </w:r>
            <w:r>
              <w:rPr>
                <w:noProof/>
                <w:webHidden/>
              </w:rPr>
            </w:r>
            <w:r>
              <w:rPr>
                <w:noProof/>
                <w:webHidden/>
              </w:rPr>
              <w:fldChar w:fldCharType="separate"/>
            </w:r>
            <w:r>
              <w:rPr>
                <w:noProof/>
                <w:webHidden/>
              </w:rPr>
              <w:t>9</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11" w:history="1">
            <w:r w:rsidRPr="00CA5C7D">
              <w:rPr>
                <w:rStyle w:val="Hyperlink"/>
                <w:rFonts w:ascii="Arial" w:hAnsi="Arial" w:cs="Arial"/>
                <w:b/>
                <w:bCs/>
                <w:noProof/>
              </w:rPr>
              <w:t>1.6 Research Aim</w:t>
            </w:r>
            <w:r>
              <w:rPr>
                <w:noProof/>
                <w:webHidden/>
              </w:rPr>
              <w:tab/>
            </w:r>
            <w:r>
              <w:rPr>
                <w:noProof/>
                <w:webHidden/>
              </w:rPr>
              <w:fldChar w:fldCharType="begin"/>
            </w:r>
            <w:r>
              <w:rPr>
                <w:noProof/>
                <w:webHidden/>
              </w:rPr>
              <w:instrText xml:space="preserve"> PAGEREF _Toc220880511 \h </w:instrText>
            </w:r>
            <w:r>
              <w:rPr>
                <w:noProof/>
                <w:webHidden/>
              </w:rPr>
            </w:r>
            <w:r>
              <w:rPr>
                <w:noProof/>
                <w:webHidden/>
              </w:rPr>
              <w:fldChar w:fldCharType="separate"/>
            </w:r>
            <w:r>
              <w:rPr>
                <w:noProof/>
                <w:webHidden/>
              </w:rPr>
              <w:t>9</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12" w:history="1">
            <w:r w:rsidRPr="00CA5C7D">
              <w:rPr>
                <w:rStyle w:val="Hyperlink"/>
                <w:rFonts w:ascii="Arial" w:hAnsi="Arial" w:cs="Arial"/>
                <w:b/>
                <w:bCs/>
                <w:noProof/>
              </w:rPr>
              <w:t>1.7 Research Objectives</w:t>
            </w:r>
            <w:r>
              <w:rPr>
                <w:noProof/>
                <w:webHidden/>
              </w:rPr>
              <w:tab/>
            </w:r>
            <w:r>
              <w:rPr>
                <w:noProof/>
                <w:webHidden/>
              </w:rPr>
              <w:fldChar w:fldCharType="begin"/>
            </w:r>
            <w:r>
              <w:rPr>
                <w:noProof/>
                <w:webHidden/>
              </w:rPr>
              <w:instrText xml:space="preserve"> PAGEREF _Toc220880512 \h </w:instrText>
            </w:r>
            <w:r>
              <w:rPr>
                <w:noProof/>
                <w:webHidden/>
              </w:rPr>
            </w:r>
            <w:r>
              <w:rPr>
                <w:noProof/>
                <w:webHidden/>
              </w:rPr>
              <w:fldChar w:fldCharType="separate"/>
            </w:r>
            <w:r>
              <w:rPr>
                <w:noProof/>
                <w:webHidden/>
              </w:rPr>
              <w:t>9</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13" w:history="1">
            <w:r w:rsidRPr="00CA5C7D">
              <w:rPr>
                <w:rStyle w:val="Hyperlink"/>
                <w:rFonts w:ascii="Arial" w:hAnsi="Arial" w:cs="Arial"/>
                <w:b/>
                <w:bCs/>
                <w:noProof/>
              </w:rPr>
              <w:t>1.8 Significance of the Study</w:t>
            </w:r>
            <w:r>
              <w:rPr>
                <w:noProof/>
                <w:webHidden/>
              </w:rPr>
              <w:tab/>
            </w:r>
            <w:r>
              <w:rPr>
                <w:noProof/>
                <w:webHidden/>
              </w:rPr>
              <w:fldChar w:fldCharType="begin"/>
            </w:r>
            <w:r>
              <w:rPr>
                <w:noProof/>
                <w:webHidden/>
              </w:rPr>
              <w:instrText xml:space="preserve"> PAGEREF _Toc220880513 \h </w:instrText>
            </w:r>
            <w:r>
              <w:rPr>
                <w:noProof/>
                <w:webHidden/>
              </w:rPr>
            </w:r>
            <w:r>
              <w:rPr>
                <w:noProof/>
                <w:webHidden/>
              </w:rPr>
              <w:fldChar w:fldCharType="separate"/>
            </w:r>
            <w:r>
              <w:rPr>
                <w:noProof/>
                <w:webHidden/>
              </w:rPr>
              <w:t>10</w:t>
            </w:r>
            <w:r>
              <w:rPr>
                <w:noProof/>
                <w:webHidden/>
              </w:rPr>
              <w:fldChar w:fldCharType="end"/>
            </w:r>
          </w:hyperlink>
        </w:p>
        <w:p w:rsidR="00DD45F4" w:rsidRDefault="00DD45F4">
          <w:pPr>
            <w:pStyle w:val="TOC1"/>
            <w:tabs>
              <w:tab w:val="right" w:leader="dot" w:pos="9016"/>
            </w:tabs>
            <w:rPr>
              <w:rFonts w:eastAsiaTheme="minorEastAsia" w:cs="Shruti"/>
              <w:noProof/>
              <w:kern w:val="0"/>
              <w:sz w:val="22"/>
              <w:szCs w:val="22"/>
              <w:lang w:eastAsia="en-IN" w:bidi="gu-IN"/>
              <w14:ligatures w14:val="none"/>
            </w:rPr>
          </w:pPr>
          <w:hyperlink w:anchor="_Toc220880514" w:history="1">
            <w:r w:rsidRPr="00CA5C7D">
              <w:rPr>
                <w:rStyle w:val="Hyperlink"/>
                <w:rFonts w:ascii="Arial" w:hAnsi="Arial" w:cs="Arial"/>
                <w:b/>
                <w:bCs/>
                <w:noProof/>
              </w:rPr>
              <w:t>CHAPTER TWO</w:t>
            </w:r>
            <w:r>
              <w:rPr>
                <w:noProof/>
                <w:webHidden/>
              </w:rPr>
              <w:tab/>
            </w:r>
            <w:r>
              <w:rPr>
                <w:noProof/>
                <w:webHidden/>
              </w:rPr>
              <w:fldChar w:fldCharType="begin"/>
            </w:r>
            <w:r>
              <w:rPr>
                <w:noProof/>
                <w:webHidden/>
              </w:rPr>
              <w:instrText xml:space="preserve"> PAGEREF _Toc220880514 \h </w:instrText>
            </w:r>
            <w:r>
              <w:rPr>
                <w:noProof/>
                <w:webHidden/>
              </w:rPr>
            </w:r>
            <w:r>
              <w:rPr>
                <w:noProof/>
                <w:webHidden/>
              </w:rPr>
              <w:fldChar w:fldCharType="separate"/>
            </w:r>
            <w:r>
              <w:rPr>
                <w:noProof/>
                <w:webHidden/>
              </w:rPr>
              <w:t>11</w:t>
            </w:r>
            <w:r>
              <w:rPr>
                <w:noProof/>
                <w:webHidden/>
              </w:rPr>
              <w:fldChar w:fldCharType="end"/>
            </w:r>
          </w:hyperlink>
        </w:p>
        <w:p w:rsidR="00DD45F4" w:rsidRDefault="00DD45F4">
          <w:pPr>
            <w:pStyle w:val="TOC1"/>
            <w:tabs>
              <w:tab w:val="right" w:leader="dot" w:pos="9016"/>
            </w:tabs>
            <w:rPr>
              <w:rFonts w:eastAsiaTheme="minorEastAsia" w:cs="Shruti"/>
              <w:noProof/>
              <w:kern w:val="0"/>
              <w:sz w:val="22"/>
              <w:szCs w:val="22"/>
              <w:lang w:eastAsia="en-IN" w:bidi="gu-IN"/>
              <w14:ligatures w14:val="none"/>
            </w:rPr>
          </w:pPr>
          <w:hyperlink w:anchor="_Toc220880515" w:history="1">
            <w:r w:rsidRPr="00CA5C7D">
              <w:rPr>
                <w:rStyle w:val="Hyperlink"/>
                <w:rFonts w:ascii="Arial" w:hAnsi="Arial" w:cs="Arial"/>
                <w:b/>
                <w:bCs/>
                <w:noProof/>
              </w:rPr>
              <w:t>Literature Review</w:t>
            </w:r>
            <w:r>
              <w:rPr>
                <w:noProof/>
                <w:webHidden/>
              </w:rPr>
              <w:tab/>
            </w:r>
            <w:r>
              <w:rPr>
                <w:noProof/>
                <w:webHidden/>
              </w:rPr>
              <w:fldChar w:fldCharType="begin"/>
            </w:r>
            <w:r>
              <w:rPr>
                <w:noProof/>
                <w:webHidden/>
              </w:rPr>
              <w:instrText xml:space="preserve"> PAGEREF _Toc220880515 \h </w:instrText>
            </w:r>
            <w:r>
              <w:rPr>
                <w:noProof/>
                <w:webHidden/>
              </w:rPr>
            </w:r>
            <w:r>
              <w:rPr>
                <w:noProof/>
                <w:webHidden/>
              </w:rPr>
              <w:fldChar w:fldCharType="separate"/>
            </w:r>
            <w:r>
              <w:rPr>
                <w:noProof/>
                <w:webHidden/>
              </w:rPr>
              <w:t>11</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16" w:history="1">
            <w:r w:rsidRPr="00CA5C7D">
              <w:rPr>
                <w:rStyle w:val="Hyperlink"/>
                <w:rFonts w:ascii="Arial" w:hAnsi="Arial" w:cs="Arial"/>
                <w:b/>
                <w:bCs/>
                <w:noProof/>
              </w:rPr>
              <w:t>2.1 Introduction</w:t>
            </w:r>
            <w:r>
              <w:rPr>
                <w:noProof/>
                <w:webHidden/>
              </w:rPr>
              <w:tab/>
            </w:r>
            <w:r>
              <w:rPr>
                <w:noProof/>
                <w:webHidden/>
              </w:rPr>
              <w:fldChar w:fldCharType="begin"/>
            </w:r>
            <w:r>
              <w:rPr>
                <w:noProof/>
                <w:webHidden/>
              </w:rPr>
              <w:instrText xml:space="preserve"> PAGEREF _Toc220880516 \h </w:instrText>
            </w:r>
            <w:r>
              <w:rPr>
                <w:noProof/>
                <w:webHidden/>
              </w:rPr>
            </w:r>
            <w:r>
              <w:rPr>
                <w:noProof/>
                <w:webHidden/>
              </w:rPr>
              <w:fldChar w:fldCharType="separate"/>
            </w:r>
            <w:r>
              <w:rPr>
                <w:noProof/>
                <w:webHidden/>
              </w:rPr>
              <w:t>11</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17" w:history="1">
            <w:r w:rsidRPr="00CA5C7D">
              <w:rPr>
                <w:rStyle w:val="Hyperlink"/>
                <w:rFonts w:ascii="Arial" w:hAnsi="Arial" w:cs="Arial"/>
                <w:b/>
                <w:bCs/>
                <w:noProof/>
              </w:rPr>
              <w:t>2.2 Medication Adherence in Older Adults with Chronic Obstructive Pulmonary Disease: A Multidimensional and Public Health Perspective</w:t>
            </w:r>
            <w:r>
              <w:rPr>
                <w:noProof/>
                <w:webHidden/>
              </w:rPr>
              <w:tab/>
            </w:r>
            <w:r>
              <w:rPr>
                <w:noProof/>
                <w:webHidden/>
              </w:rPr>
              <w:fldChar w:fldCharType="begin"/>
            </w:r>
            <w:r>
              <w:rPr>
                <w:noProof/>
                <w:webHidden/>
              </w:rPr>
              <w:instrText xml:space="preserve"> PAGEREF _Toc220880517 \h </w:instrText>
            </w:r>
            <w:r>
              <w:rPr>
                <w:noProof/>
                <w:webHidden/>
              </w:rPr>
            </w:r>
            <w:r>
              <w:rPr>
                <w:noProof/>
                <w:webHidden/>
              </w:rPr>
              <w:fldChar w:fldCharType="separate"/>
            </w:r>
            <w:r>
              <w:rPr>
                <w:noProof/>
                <w:webHidden/>
              </w:rPr>
              <w:t>11</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18" w:history="1">
            <w:r w:rsidRPr="00CA5C7D">
              <w:rPr>
                <w:rStyle w:val="Hyperlink"/>
                <w:rFonts w:ascii="Arial" w:hAnsi="Arial" w:cs="Arial"/>
                <w:b/>
                <w:bCs/>
                <w:noProof/>
              </w:rPr>
              <w:t>2.3 Patient</w:t>
            </w:r>
            <w:r w:rsidRPr="00CA5C7D">
              <w:rPr>
                <w:rStyle w:val="Hyperlink"/>
                <w:rFonts w:ascii="Cambria Math" w:hAnsi="Cambria Math" w:cs="Cambria Math"/>
                <w:b/>
                <w:bCs/>
                <w:noProof/>
              </w:rPr>
              <w:t>‑</w:t>
            </w:r>
            <w:r w:rsidRPr="00CA5C7D">
              <w:rPr>
                <w:rStyle w:val="Hyperlink"/>
                <w:rFonts w:ascii="Arial" w:hAnsi="Arial" w:cs="Arial"/>
                <w:b/>
                <w:bCs/>
                <w:noProof/>
              </w:rPr>
              <w:t>Related Barriers to Medication Adherence</w:t>
            </w:r>
            <w:r>
              <w:rPr>
                <w:noProof/>
                <w:webHidden/>
              </w:rPr>
              <w:tab/>
            </w:r>
            <w:r>
              <w:rPr>
                <w:noProof/>
                <w:webHidden/>
              </w:rPr>
              <w:fldChar w:fldCharType="begin"/>
            </w:r>
            <w:r>
              <w:rPr>
                <w:noProof/>
                <w:webHidden/>
              </w:rPr>
              <w:instrText xml:space="preserve"> PAGEREF _Toc220880518 \h </w:instrText>
            </w:r>
            <w:r>
              <w:rPr>
                <w:noProof/>
                <w:webHidden/>
              </w:rPr>
            </w:r>
            <w:r>
              <w:rPr>
                <w:noProof/>
                <w:webHidden/>
              </w:rPr>
              <w:fldChar w:fldCharType="separate"/>
            </w:r>
            <w:r>
              <w:rPr>
                <w:noProof/>
                <w:webHidden/>
              </w:rPr>
              <w:t>12</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19" w:history="1">
            <w:r w:rsidRPr="00CA5C7D">
              <w:rPr>
                <w:rStyle w:val="Hyperlink"/>
                <w:rFonts w:ascii="Arial" w:hAnsi="Arial" w:cs="Arial"/>
                <w:b/>
                <w:bCs/>
                <w:noProof/>
              </w:rPr>
              <w:t>2.4 Therapy Related Barriers</w:t>
            </w:r>
            <w:r>
              <w:rPr>
                <w:noProof/>
                <w:webHidden/>
              </w:rPr>
              <w:tab/>
            </w:r>
            <w:r>
              <w:rPr>
                <w:noProof/>
                <w:webHidden/>
              </w:rPr>
              <w:fldChar w:fldCharType="begin"/>
            </w:r>
            <w:r>
              <w:rPr>
                <w:noProof/>
                <w:webHidden/>
              </w:rPr>
              <w:instrText xml:space="preserve"> PAGEREF _Toc220880519 \h </w:instrText>
            </w:r>
            <w:r>
              <w:rPr>
                <w:noProof/>
                <w:webHidden/>
              </w:rPr>
            </w:r>
            <w:r>
              <w:rPr>
                <w:noProof/>
                <w:webHidden/>
              </w:rPr>
              <w:fldChar w:fldCharType="separate"/>
            </w:r>
            <w:r>
              <w:rPr>
                <w:noProof/>
                <w:webHidden/>
              </w:rPr>
              <w:t>16</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20" w:history="1">
            <w:r w:rsidRPr="00CA5C7D">
              <w:rPr>
                <w:rStyle w:val="Hyperlink"/>
                <w:rFonts w:ascii="Arial" w:hAnsi="Arial" w:cs="Arial"/>
                <w:b/>
                <w:bCs/>
                <w:noProof/>
              </w:rPr>
              <w:t>2.5 Gaps in the Literature</w:t>
            </w:r>
            <w:r>
              <w:rPr>
                <w:noProof/>
                <w:webHidden/>
              </w:rPr>
              <w:tab/>
            </w:r>
            <w:r>
              <w:rPr>
                <w:noProof/>
                <w:webHidden/>
              </w:rPr>
              <w:fldChar w:fldCharType="begin"/>
            </w:r>
            <w:r>
              <w:rPr>
                <w:noProof/>
                <w:webHidden/>
              </w:rPr>
              <w:instrText xml:space="preserve"> PAGEREF _Toc220880520 \h </w:instrText>
            </w:r>
            <w:r>
              <w:rPr>
                <w:noProof/>
                <w:webHidden/>
              </w:rPr>
            </w:r>
            <w:r>
              <w:rPr>
                <w:noProof/>
                <w:webHidden/>
              </w:rPr>
              <w:fldChar w:fldCharType="separate"/>
            </w:r>
            <w:r>
              <w:rPr>
                <w:noProof/>
                <w:webHidden/>
              </w:rPr>
              <w:t>17</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21" w:history="1">
            <w:r w:rsidRPr="00CA5C7D">
              <w:rPr>
                <w:rStyle w:val="Hyperlink"/>
                <w:rFonts w:ascii="Arial" w:hAnsi="Arial" w:cs="Arial"/>
                <w:b/>
                <w:bCs/>
                <w:noProof/>
              </w:rPr>
              <w:t>2.6 Theoretical Framework</w:t>
            </w:r>
            <w:r>
              <w:rPr>
                <w:noProof/>
                <w:webHidden/>
              </w:rPr>
              <w:tab/>
            </w:r>
            <w:r>
              <w:rPr>
                <w:noProof/>
                <w:webHidden/>
              </w:rPr>
              <w:fldChar w:fldCharType="begin"/>
            </w:r>
            <w:r>
              <w:rPr>
                <w:noProof/>
                <w:webHidden/>
              </w:rPr>
              <w:instrText xml:space="preserve"> PAGEREF _Toc220880521 \h </w:instrText>
            </w:r>
            <w:r>
              <w:rPr>
                <w:noProof/>
                <w:webHidden/>
              </w:rPr>
            </w:r>
            <w:r>
              <w:rPr>
                <w:noProof/>
                <w:webHidden/>
              </w:rPr>
              <w:fldChar w:fldCharType="separate"/>
            </w:r>
            <w:r>
              <w:rPr>
                <w:noProof/>
                <w:webHidden/>
              </w:rPr>
              <w:t>21</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22" w:history="1">
            <w:r w:rsidRPr="00CA5C7D">
              <w:rPr>
                <w:rStyle w:val="Hyperlink"/>
                <w:rFonts w:ascii="Arial" w:hAnsi="Arial" w:cs="Arial"/>
                <w:b/>
                <w:bCs/>
                <w:noProof/>
              </w:rPr>
              <w:t>2.7 Summary of the Chapter</w:t>
            </w:r>
            <w:r>
              <w:rPr>
                <w:noProof/>
                <w:webHidden/>
              </w:rPr>
              <w:tab/>
            </w:r>
            <w:r>
              <w:rPr>
                <w:noProof/>
                <w:webHidden/>
              </w:rPr>
              <w:fldChar w:fldCharType="begin"/>
            </w:r>
            <w:r>
              <w:rPr>
                <w:noProof/>
                <w:webHidden/>
              </w:rPr>
              <w:instrText xml:space="preserve"> PAGEREF _Toc220880522 \h </w:instrText>
            </w:r>
            <w:r>
              <w:rPr>
                <w:noProof/>
                <w:webHidden/>
              </w:rPr>
            </w:r>
            <w:r>
              <w:rPr>
                <w:noProof/>
                <w:webHidden/>
              </w:rPr>
              <w:fldChar w:fldCharType="separate"/>
            </w:r>
            <w:r>
              <w:rPr>
                <w:noProof/>
                <w:webHidden/>
              </w:rPr>
              <w:t>25</w:t>
            </w:r>
            <w:r>
              <w:rPr>
                <w:noProof/>
                <w:webHidden/>
              </w:rPr>
              <w:fldChar w:fldCharType="end"/>
            </w:r>
          </w:hyperlink>
        </w:p>
        <w:p w:rsidR="00DD45F4" w:rsidRDefault="00DD45F4">
          <w:pPr>
            <w:pStyle w:val="TOC1"/>
            <w:tabs>
              <w:tab w:val="right" w:leader="dot" w:pos="9016"/>
            </w:tabs>
            <w:rPr>
              <w:rFonts w:eastAsiaTheme="minorEastAsia" w:cs="Shruti"/>
              <w:noProof/>
              <w:kern w:val="0"/>
              <w:sz w:val="22"/>
              <w:szCs w:val="22"/>
              <w:lang w:eastAsia="en-IN" w:bidi="gu-IN"/>
              <w14:ligatures w14:val="none"/>
            </w:rPr>
          </w:pPr>
          <w:hyperlink w:anchor="_Toc220880523" w:history="1">
            <w:r w:rsidRPr="00CA5C7D">
              <w:rPr>
                <w:rStyle w:val="Hyperlink"/>
                <w:rFonts w:ascii="Arial" w:hAnsi="Arial" w:cs="Arial"/>
                <w:b/>
                <w:bCs/>
                <w:noProof/>
              </w:rPr>
              <w:t>CHAPTER THREE</w:t>
            </w:r>
            <w:r>
              <w:rPr>
                <w:noProof/>
                <w:webHidden/>
              </w:rPr>
              <w:tab/>
            </w:r>
            <w:r>
              <w:rPr>
                <w:noProof/>
                <w:webHidden/>
              </w:rPr>
              <w:fldChar w:fldCharType="begin"/>
            </w:r>
            <w:r>
              <w:rPr>
                <w:noProof/>
                <w:webHidden/>
              </w:rPr>
              <w:instrText xml:space="preserve"> PAGEREF _Toc220880523 \h </w:instrText>
            </w:r>
            <w:r>
              <w:rPr>
                <w:noProof/>
                <w:webHidden/>
              </w:rPr>
            </w:r>
            <w:r>
              <w:rPr>
                <w:noProof/>
                <w:webHidden/>
              </w:rPr>
              <w:fldChar w:fldCharType="separate"/>
            </w:r>
            <w:r>
              <w:rPr>
                <w:noProof/>
                <w:webHidden/>
              </w:rPr>
              <w:t>27</w:t>
            </w:r>
            <w:r>
              <w:rPr>
                <w:noProof/>
                <w:webHidden/>
              </w:rPr>
              <w:fldChar w:fldCharType="end"/>
            </w:r>
          </w:hyperlink>
        </w:p>
        <w:p w:rsidR="00DD45F4" w:rsidRDefault="00DD45F4">
          <w:pPr>
            <w:pStyle w:val="TOC1"/>
            <w:tabs>
              <w:tab w:val="right" w:leader="dot" w:pos="9016"/>
            </w:tabs>
            <w:rPr>
              <w:rFonts w:eastAsiaTheme="minorEastAsia" w:cs="Shruti"/>
              <w:noProof/>
              <w:kern w:val="0"/>
              <w:sz w:val="22"/>
              <w:szCs w:val="22"/>
              <w:lang w:eastAsia="en-IN" w:bidi="gu-IN"/>
              <w14:ligatures w14:val="none"/>
            </w:rPr>
          </w:pPr>
          <w:hyperlink w:anchor="_Toc220880524" w:history="1">
            <w:r w:rsidRPr="00CA5C7D">
              <w:rPr>
                <w:rStyle w:val="Hyperlink"/>
                <w:rFonts w:ascii="Arial" w:hAnsi="Arial" w:cs="Arial"/>
                <w:b/>
                <w:bCs/>
                <w:noProof/>
              </w:rPr>
              <w:t>Methods and Methodology</w:t>
            </w:r>
            <w:r>
              <w:rPr>
                <w:noProof/>
                <w:webHidden/>
              </w:rPr>
              <w:tab/>
            </w:r>
            <w:r>
              <w:rPr>
                <w:noProof/>
                <w:webHidden/>
              </w:rPr>
              <w:fldChar w:fldCharType="begin"/>
            </w:r>
            <w:r>
              <w:rPr>
                <w:noProof/>
                <w:webHidden/>
              </w:rPr>
              <w:instrText xml:space="preserve"> PAGEREF _Toc220880524 \h </w:instrText>
            </w:r>
            <w:r>
              <w:rPr>
                <w:noProof/>
                <w:webHidden/>
              </w:rPr>
            </w:r>
            <w:r>
              <w:rPr>
                <w:noProof/>
                <w:webHidden/>
              </w:rPr>
              <w:fldChar w:fldCharType="separate"/>
            </w:r>
            <w:r>
              <w:rPr>
                <w:noProof/>
                <w:webHidden/>
              </w:rPr>
              <w:t>27</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25" w:history="1">
            <w:r w:rsidRPr="00CA5C7D">
              <w:rPr>
                <w:rStyle w:val="Hyperlink"/>
                <w:rFonts w:ascii="Arial" w:hAnsi="Arial" w:cs="Arial"/>
                <w:b/>
                <w:bCs/>
                <w:noProof/>
              </w:rPr>
              <w:t>3.1 Introduction</w:t>
            </w:r>
            <w:r>
              <w:rPr>
                <w:noProof/>
                <w:webHidden/>
              </w:rPr>
              <w:tab/>
            </w:r>
            <w:r>
              <w:rPr>
                <w:noProof/>
                <w:webHidden/>
              </w:rPr>
              <w:fldChar w:fldCharType="begin"/>
            </w:r>
            <w:r>
              <w:rPr>
                <w:noProof/>
                <w:webHidden/>
              </w:rPr>
              <w:instrText xml:space="preserve"> PAGEREF _Toc220880525 \h </w:instrText>
            </w:r>
            <w:r>
              <w:rPr>
                <w:noProof/>
                <w:webHidden/>
              </w:rPr>
            </w:r>
            <w:r>
              <w:rPr>
                <w:noProof/>
                <w:webHidden/>
              </w:rPr>
              <w:fldChar w:fldCharType="separate"/>
            </w:r>
            <w:r>
              <w:rPr>
                <w:noProof/>
                <w:webHidden/>
              </w:rPr>
              <w:t>27</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26" w:history="1">
            <w:r w:rsidRPr="00CA5C7D">
              <w:rPr>
                <w:rStyle w:val="Hyperlink"/>
                <w:rFonts w:ascii="Arial" w:hAnsi="Arial" w:cs="Arial"/>
                <w:b/>
                <w:bCs/>
                <w:noProof/>
              </w:rPr>
              <w:t>3.2 Research Philosophy / Paradigm</w:t>
            </w:r>
            <w:r>
              <w:rPr>
                <w:noProof/>
                <w:webHidden/>
              </w:rPr>
              <w:tab/>
            </w:r>
            <w:r>
              <w:rPr>
                <w:noProof/>
                <w:webHidden/>
              </w:rPr>
              <w:fldChar w:fldCharType="begin"/>
            </w:r>
            <w:r>
              <w:rPr>
                <w:noProof/>
                <w:webHidden/>
              </w:rPr>
              <w:instrText xml:space="preserve"> PAGEREF _Toc220880526 \h </w:instrText>
            </w:r>
            <w:r>
              <w:rPr>
                <w:noProof/>
                <w:webHidden/>
              </w:rPr>
            </w:r>
            <w:r>
              <w:rPr>
                <w:noProof/>
                <w:webHidden/>
              </w:rPr>
              <w:fldChar w:fldCharType="separate"/>
            </w:r>
            <w:r>
              <w:rPr>
                <w:noProof/>
                <w:webHidden/>
              </w:rPr>
              <w:t>27</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27" w:history="1">
            <w:r w:rsidRPr="00CA5C7D">
              <w:rPr>
                <w:rStyle w:val="Hyperlink"/>
                <w:rFonts w:ascii="Arial" w:eastAsia="Times New Roman" w:hAnsi="Arial" w:cs="Arial"/>
                <w:b/>
                <w:bCs/>
                <w:noProof/>
                <w:lang w:eastAsia="en-IN"/>
              </w:rPr>
              <w:t>3.3 Ethical Considerations</w:t>
            </w:r>
            <w:r>
              <w:rPr>
                <w:noProof/>
                <w:webHidden/>
              </w:rPr>
              <w:tab/>
            </w:r>
            <w:r>
              <w:rPr>
                <w:noProof/>
                <w:webHidden/>
              </w:rPr>
              <w:fldChar w:fldCharType="begin"/>
            </w:r>
            <w:r>
              <w:rPr>
                <w:noProof/>
                <w:webHidden/>
              </w:rPr>
              <w:instrText xml:space="preserve"> PAGEREF _Toc220880527 \h </w:instrText>
            </w:r>
            <w:r>
              <w:rPr>
                <w:noProof/>
                <w:webHidden/>
              </w:rPr>
            </w:r>
            <w:r>
              <w:rPr>
                <w:noProof/>
                <w:webHidden/>
              </w:rPr>
              <w:fldChar w:fldCharType="separate"/>
            </w:r>
            <w:r>
              <w:rPr>
                <w:noProof/>
                <w:webHidden/>
              </w:rPr>
              <w:t>30</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28" w:history="1">
            <w:r w:rsidRPr="00CA5C7D">
              <w:rPr>
                <w:rStyle w:val="Hyperlink"/>
                <w:rFonts w:ascii="Arial" w:hAnsi="Arial" w:cs="Arial"/>
                <w:b/>
                <w:bCs/>
                <w:noProof/>
              </w:rPr>
              <w:t>3.4 Research Approach</w:t>
            </w:r>
            <w:r>
              <w:rPr>
                <w:noProof/>
                <w:webHidden/>
              </w:rPr>
              <w:tab/>
            </w:r>
            <w:r>
              <w:rPr>
                <w:noProof/>
                <w:webHidden/>
              </w:rPr>
              <w:fldChar w:fldCharType="begin"/>
            </w:r>
            <w:r>
              <w:rPr>
                <w:noProof/>
                <w:webHidden/>
              </w:rPr>
              <w:instrText xml:space="preserve"> PAGEREF _Toc220880528 \h </w:instrText>
            </w:r>
            <w:r>
              <w:rPr>
                <w:noProof/>
                <w:webHidden/>
              </w:rPr>
            </w:r>
            <w:r>
              <w:rPr>
                <w:noProof/>
                <w:webHidden/>
              </w:rPr>
              <w:fldChar w:fldCharType="separate"/>
            </w:r>
            <w:r>
              <w:rPr>
                <w:noProof/>
                <w:webHidden/>
              </w:rPr>
              <w:t>31</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29" w:history="1">
            <w:r w:rsidRPr="00CA5C7D">
              <w:rPr>
                <w:rStyle w:val="Hyperlink"/>
                <w:rFonts w:ascii="Arial" w:hAnsi="Arial" w:cs="Arial"/>
                <w:b/>
                <w:bCs/>
                <w:noProof/>
              </w:rPr>
              <w:t>3.5 Research Strategy: Deductive Approach</w:t>
            </w:r>
            <w:r>
              <w:rPr>
                <w:noProof/>
                <w:webHidden/>
              </w:rPr>
              <w:tab/>
            </w:r>
            <w:r>
              <w:rPr>
                <w:noProof/>
                <w:webHidden/>
              </w:rPr>
              <w:fldChar w:fldCharType="begin"/>
            </w:r>
            <w:r>
              <w:rPr>
                <w:noProof/>
                <w:webHidden/>
              </w:rPr>
              <w:instrText xml:space="preserve"> PAGEREF _Toc220880529 \h </w:instrText>
            </w:r>
            <w:r>
              <w:rPr>
                <w:noProof/>
                <w:webHidden/>
              </w:rPr>
            </w:r>
            <w:r>
              <w:rPr>
                <w:noProof/>
                <w:webHidden/>
              </w:rPr>
              <w:fldChar w:fldCharType="separate"/>
            </w:r>
            <w:r>
              <w:rPr>
                <w:noProof/>
                <w:webHidden/>
              </w:rPr>
              <w:t>31</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30" w:history="1">
            <w:r w:rsidRPr="00CA5C7D">
              <w:rPr>
                <w:rStyle w:val="Hyperlink"/>
                <w:rFonts w:ascii="Arial" w:hAnsi="Arial" w:cs="Arial"/>
                <w:b/>
                <w:bCs/>
                <w:noProof/>
              </w:rPr>
              <w:t>3.6 Study Design: Systematic Review</w:t>
            </w:r>
            <w:r>
              <w:rPr>
                <w:noProof/>
                <w:webHidden/>
              </w:rPr>
              <w:tab/>
            </w:r>
            <w:r>
              <w:rPr>
                <w:noProof/>
                <w:webHidden/>
              </w:rPr>
              <w:fldChar w:fldCharType="begin"/>
            </w:r>
            <w:r>
              <w:rPr>
                <w:noProof/>
                <w:webHidden/>
              </w:rPr>
              <w:instrText xml:space="preserve"> PAGEREF _Toc220880530 \h </w:instrText>
            </w:r>
            <w:r>
              <w:rPr>
                <w:noProof/>
                <w:webHidden/>
              </w:rPr>
            </w:r>
            <w:r>
              <w:rPr>
                <w:noProof/>
                <w:webHidden/>
              </w:rPr>
              <w:fldChar w:fldCharType="separate"/>
            </w:r>
            <w:r>
              <w:rPr>
                <w:noProof/>
                <w:webHidden/>
              </w:rPr>
              <w:t>32</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31" w:history="1">
            <w:r w:rsidRPr="00CA5C7D">
              <w:rPr>
                <w:rStyle w:val="Hyperlink"/>
                <w:rFonts w:ascii="Arial" w:hAnsi="Arial" w:cs="Arial"/>
                <w:b/>
                <w:bCs/>
                <w:noProof/>
              </w:rPr>
              <w:t>3.7 Method of Data Collection</w:t>
            </w:r>
            <w:r>
              <w:rPr>
                <w:noProof/>
                <w:webHidden/>
              </w:rPr>
              <w:tab/>
            </w:r>
            <w:r>
              <w:rPr>
                <w:noProof/>
                <w:webHidden/>
              </w:rPr>
              <w:fldChar w:fldCharType="begin"/>
            </w:r>
            <w:r>
              <w:rPr>
                <w:noProof/>
                <w:webHidden/>
              </w:rPr>
              <w:instrText xml:space="preserve"> PAGEREF _Toc220880531 \h </w:instrText>
            </w:r>
            <w:r>
              <w:rPr>
                <w:noProof/>
                <w:webHidden/>
              </w:rPr>
            </w:r>
            <w:r>
              <w:rPr>
                <w:noProof/>
                <w:webHidden/>
              </w:rPr>
              <w:fldChar w:fldCharType="separate"/>
            </w:r>
            <w:r>
              <w:rPr>
                <w:noProof/>
                <w:webHidden/>
              </w:rPr>
              <w:t>33</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32" w:history="1">
            <w:r w:rsidRPr="00CA5C7D">
              <w:rPr>
                <w:rStyle w:val="Hyperlink"/>
                <w:rFonts w:ascii="Arial" w:hAnsi="Arial" w:cs="Arial"/>
                <w:b/>
                <w:bCs/>
                <w:noProof/>
              </w:rPr>
              <w:t>3.8 Inclusion and Exclusion Criteria</w:t>
            </w:r>
            <w:r>
              <w:rPr>
                <w:noProof/>
                <w:webHidden/>
              </w:rPr>
              <w:tab/>
            </w:r>
            <w:r>
              <w:rPr>
                <w:noProof/>
                <w:webHidden/>
              </w:rPr>
              <w:fldChar w:fldCharType="begin"/>
            </w:r>
            <w:r>
              <w:rPr>
                <w:noProof/>
                <w:webHidden/>
              </w:rPr>
              <w:instrText xml:space="preserve"> PAGEREF _Toc220880532 \h </w:instrText>
            </w:r>
            <w:r>
              <w:rPr>
                <w:noProof/>
                <w:webHidden/>
              </w:rPr>
            </w:r>
            <w:r>
              <w:rPr>
                <w:noProof/>
                <w:webHidden/>
              </w:rPr>
              <w:fldChar w:fldCharType="separate"/>
            </w:r>
            <w:r>
              <w:rPr>
                <w:noProof/>
                <w:webHidden/>
              </w:rPr>
              <w:t>35</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33" w:history="1">
            <w:r w:rsidRPr="00CA5C7D">
              <w:rPr>
                <w:rStyle w:val="Hyperlink"/>
                <w:rFonts w:ascii="Arial" w:hAnsi="Arial" w:cs="Arial"/>
                <w:b/>
                <w:bCs/>
                <w:noProof/>
              </w:rPr>
              <w:t>3.9 Study Selection Process</w:t>
            </w:r>
            <w:r>
              <w:rPr>
                <w:noProof/>
                <w:webHidden/>
              </w:rPr>
              <w:tab/>
            </w:r>
            <w:r>
              <w:rPr>
                <w:noProof/>
                <w:webHidden/>
              </w:rPr>
              <w:fldChar w:fldCharType="begin"/>
            </w:r>
            <w:r>
              <w:rPr>
                <w:noProof/>
                <w:webHidden/>
              </w:rPr>
              <w:instrText xml:space="preserve"> PAGEREF _Toc220880533 \h </w:instrText>
            </w:r>
            <w:r>
              <w:rPr>
                <w:noProof/>
                <w:webHidden/>
              </w:rPr>
            </w:r>
            <w:r>
              <w:rPr>
                <w:noProof/>
                <w:webHidden/>
              </w:rPr>
              <w:fldChar w:fldCharType="separate"/>
            </w:r>
            <w:r>
              <w:rPr>
                <w:noProof/>
                <w:webHidden/>
              </w:rPr>
              <w:t>36</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34" w:history="1">
            <w:r w:rsidRPr="00CA5C7D">
              <w:rPr>
                <w:rStyle w:val="Hyperlink"/>
                <w:rFonts w:ascii="Arial" w:hAnsi="Arial" w:cs="Arial"/>
                <w:b/>
                <w:bCs/>
                <w:noProof/>
              </w:rPr>
              <w:t>3.10 Quality Assessment (QA)</w:t>
            </w:r>
            <w:r>
              <w:rPr>
                <w:noProof/>
                <w:webHidden/>
              </w:rPr>
              <w:tab/>
            </w:r>
            <w:r>
              <w:rPr>
                <w:noProof/>
                <w:webHidden/>
              </w:rPr>
              <w:fldChar w:fldCharType="begin"/>
            </w:r>
            <w:r>
              <w:rPr>
                <w:noProof/>
                <w:webHidden/>
              </w:rPr>
              <w:instrText xml:space="preserve"> PAGEREF _Toc220880534 \h </w:instrText>
            </w:r>
            <w:r>
              <w:rPr>
                <w:noProof/>
                <w:webHidden/>
              </w:rPr>
            </w:r>
            <w:r>
              <w:rPr>
                <w:noProof/>
                <w:webHidden/>
              </w:rPr>
              <w:fldChar w:fldCharType="separate"/>
            </w:r>
            <w:r>
              <w:rPr>
                <w:noProof/>
                <w:webHidden/>
              </w:rPr>
              <w:t>36</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35" w:history="1">
            <w:r w:rsidRPr="00CA5C7D">
              <w:rPr>
                <w:rStyle w:val="Hyperlink"/>
                <w:rFonts w:ascii="Arial" w:hAnsi="Arial" w:cs="Arial"/>
                <w:b/>
                <w:bCs/>
                <w:noProof/>
              </w:rPr>
              <w:t>3.11 Data Extraction</w:t>
            </w:r>
            <w:r>
              <w:rPr>
                <w:noProof/>
                <w:webHidden/>
              </w:rPr>
              <w:tab/>
            </w:r>
            <w:r>
              <w:rPr>
                <w:noProof/>
                <w:webHidden/>
              </w:rPr>
              <w:fldChar w:fldCharType="begin"/>
            </w:r>
            <w:r>
              <w:rPr>
                <w:noProof/>
                <w:webHidden/>
              </w:rPr>
              <w:instrText xml:space="preserve"> PAGEREF _Toc220880535 \h </w:instrText>
            </w:r>
            <w:r>
              <w:rPr>
                <w:noProof/>
                <w:webHidden/>
              </w:rPr>
            </w:r>
            <w:r>
              <w:rPr>
                <w:noProof/>
                <w:webHidden/>
              </w:rPr>
              <w:fldChar w:fldCharType="separate"/>
            </w:r>
            <w:r>
              <w:rPr>
                <w:noProof/>
                <w:webHidden/>
              </w:rPr>
              <w:t>37</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36" w:history="1">
            <w:r w:rsidRPr="00CA5C7D">
              <w:rPr>
                <w:rStyle w:val="Hyperlink"/>
                <w:rFonts w:ascii="Arial" w:hAnsi="Arial" w:cs="Arial"/>
                <w:b/>
                <w:bCs/>
                <w:noProof/>
              </w:rPr>
              <w:t>3.12 Data Synthesis (Thematic Analysis)</w:t>
            </w:r>
            <w:r>
              <w:rPr>
                <w:noProof/>
                <w:webHidden/>
              </w:rPr>
              <w:tab/>
            </w:r>
            <w:r>
              <w:rPr>
                <w:noProof/>
                <w:webHidden/>
              </w:rPr>
              <w:fldChar w:fldCharType="begin"/>
            </w:r>
            <w:r>
              <w:rPr>
                <w:noProof/>
                <w:webHidden/>
              </w:rPr>
              <w:instrText xml:space="preserve"> PAGEREF _Toc220880536 \h </w:instrText>
            </w:r>
            <w:r>
              <w:rPr>
                <w:noProof/>
                <w:webHidden/>
              </w:rPr>
            </w:r>
            <w:r>
              <w:rPr>
                <w:noProof/>
                <w:webHidden/>
              </w:rPr>
              <w:fldChar w:fldCharType="separate"/>
            </w:r>
            <w:r>
              <w:rPr>
                <w:noProof/>
                <w:webHidden/>
              </w:rPr>
              <w:t>37</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37" w:history="1">
            <w:r w:rsidRPr="00CA5C7D">
              <w:rPr>
                <w:rStyle w:val="Hyperlink"/>
                <w:rFonts w:ascii="Arial" w:hAnsi="Arial" w:cs="Arial"/>
                <w:b/>
                <w:bCs/>
                <w:noProof/>
              </w:rPr>
              <w:t>3.13 Limitations of the Methodology</w:t>
            </w:r>
            <w:r>
              <w:rPr>
                <w:noProof/>
                <w:webHidden/>
              </w:rPr>
              <w:tab/>
            </w:r>
            <w:r>
              <w:rPr>
                <w:noProof/>
                <w:webHidden/>
              </w:rPr>
              <w:fldChar w:fldCharType="begin"/>
            </w:r>
            <w:r>
              <w:rPr>
                <w:noProof/>
                <w:webHidden/>
              </w:rPr>
              <w:instrText xml:space="preserve"> PAGEREF _Toc220880537 \h </w:instrText>
            </w:r>
            <w:r>
              <w:rPr>
                <w:noProof/>
                <w:webHidden/>
              </w:rPr>
            </w:r>
            <w:r>
              <w:rPr>
                <w:noProof/>
                <w:webHidden/>
              </w:rPr>
              <w:fldChar w:fldCharType="separate"/>
            </w:r>
            <w:r>
              <w:rPr>
                <w:noProof/>
                <w:webHidden/>
              </w:rPr>
              <w:t>37</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38" w:history="1">
            <w:r w:rsidRPr="00CA5C7D">
              <w:rPr>
                <w:rStyle w:val="Hyperlink"/>
                <w:rFonts w:ascii="Arial" w:hAnsi="Arial" w:cs="Arial"/>
                <w:b/>
                <w:bCs/>
                <w:noProof/>
              </w:rPr>
              <w:t>3.14 Summary of the Chapter</w:t>
            </w:r>
            <w:r>
              <w:rPr>
                <w:noProof/>
                <w:webHidden/>
              </w:rPr>
              <w:tab/>
            </w:r>
            <w:r>
              <w:rPr>
                <w:noProof/>
                <w:webHidden/>
              </w:rPr>
              <w:fldChar w:fldCharType="begin"/>
            </w:r>
            <w:r>
              <w:rPr>
                <w:noProof/>
                <w:webHidden/>
              </w:rPr>
              <w:instrText xml:space="preserve"> PAGEREF _Toc220880538 \h </w:instrText>
            </w:r>
            <w:r>
              <w:rPr>
                <w:noProof/>
                <w:webHidden/>
              </w:rPr>
            </w:r>
            <w:r>
              <w:rPr>
                <w:noProof/>
                <w:webHidden/>
              </w:rPr>
              <w:fldChar w:fldCharType="separate"/>
            </w:r>
            <w:r>
              <w:rPr>
                <w:noProof/>
                <w:webHidden/>
              </w:rPr>
              <w:t>37</w:t>
            </w:r>
            <w:r>
              <w:rPr>
                <w:noProof/>
                <w:webHidden/>
              </w:rPr>
              <w:fldChar w:fldCharType="end"/>
            </w:r>
          </w:hyperlink>
        </w:p>
        <w:p w:rsidR="00DD45F4" w:rsidRDefault="00DD45F4">
          <w:pPr>
            <w:pStyle w:val="TOC1"/>
            <w:tabs>
              <w:tab w:val="right" w:leader="dot" w:pos="9016"/>
            </w:tabs>
            <w:rPr>
              <w:rFonts w:eastAsiaTheme="minorEastAsia" w:cs="Shruti"/>
              <w:noProof/>
              <w:kern w:val="0"/>
              <w:sz w:val="22"/>
              <w:szCs w:val="22"/>
              <w:lang w:eastAsia="en-IN" w:bidi="gu-IN"/>
              <w14:ligatures w14:val="none"/>
            </w:rPr>
          </w:pPr>
          <w:hyperlink w:anchor="_Toc220880539" w:history="1">
            <w:r w:rsidRPr="00CA5C7D">
              <w:rPr>
                <w:rStyle w:val="Hyperlink"/>
                <w:rFonts w:ascii="Arial" w:hAnsi="Arial" w:cs="Arial"/>
                <w:b/>
                <w:bCs/>
                <w:noProof/>
              </w:rPr>
              <w:t>CHAPTER FOUR</w:t>
            </w:r>
            <w:r>
              <w:rPr>
                <w:noProof/>
                <w:webHidden/>
              </w:rPr>
              <w:tab/>
            </w:r>
            <w:r>
              <w:rPr>
                <w:noProof/>
                <w:webHidden/>
              </w:rPr>
              <w:fldChar w:fldCharType="begin"/>
            </w:r>
            <w:r>
              <w:rPr>
                <w:noProof/>
                <w:webHidden/>
              </w:rPr>
              <w:instrText xml:space="preserve"> PAGEREF _Toc220880539 \h </w:instrText>
            </w:r>
            <w:r>
              <w:rPr>
                <w:noProof/>
                <w:webHidden/>
              </w:rPr>
            </w:r>
            <w:r>
              <w:rPr>
                <w:noProof/>
                <w:webHidden/>
              </w:rPr>
              <w:fldChar w:fldCharType="separate"/>
            </w:r>
            <w:r>
              <w:rPr>
                <w:noProof/>
                <w:webHidden/>
              </w:rPr>
              <w:t>39</w:t>
            </w:r>
            <w:r>
              <w:rPr>
                <w:noProof/>
                <w:webHidden/>
              </w:rPr>
              <w:fldChar w:fldCharType="end"/>
            </w:r>
          </w:hyperlink>
        </w:p>
        <w:p w:rsidR="00DD45F4" w:rsidRDefault="00DD45F4">
          <w:pPr>
            <w:pStyle w:val="TOC1"/>
            <w:tabs>
              <w:tab w:val="right" w:leader="dot" w:pos="9016"/>
            </w:tabs>
            <w:rPr>
              <w:rFonts w:eastAsiaTheme="minorEastAsia" w:cs="Shruti"/>
              <w:noProof/>
              <w:kern w:val="0"/>
              <w:sz w:val="22"/>
              <w:szCs w:val="22"/>
              <w:lang w:eastAsia="en-IN" w:bidi="gu-IN"/>
              <w14:ligatures w14:val="none"/>
            </w:rPr>
          </w:pPr>
          <w:hyperlink w:anchor="_Toc220880540" w:history="1">
            <w:r w:rsidRPr="00CA5C7D">
              <w:rPr>
                <w:rStyle w:val="Hyperlink"/>
                <w:rFonts w:ascii="Arial" w:hAnsi="Arial" w:cs="Arial"/>
                <w:b/>
                <w:bCs/>
                <w:noProof/>
              </w:rPr>
              <w:t>RESULTS</w:t>
            </w:r>
            <w:r>
              <w:rPr>
                <w:noProof/>
                <w:webHidden/>
              </w:rPr>
              <w:tab/>
            </w:r>
            <w:r>
              <w:rPr>
                <w:noProof/>
                <w:webHidden/>
              </w:rPr>
              <w:fldChar w:fldCharType="begin"/>
            </w:r>
            <w:r>
              <w:rPr>
                <w:noProof/>
                <w:webHidden/>
              </w:rPr>
              <w:instrText xml:space="preserve"> PAGEREF _Toc220880540 \h </w:instrText>
            </w:r>
            <w:r>
              <w:rPr>
                <w:noProof/>
                <w:webHidden/>
              </w:rPr>
            </w:r>
            <w:r>
              <w:rPr>
                <w:noProof/>
                <w:webHidden/>
              </w:rPr>
              <w:fldChar w:fldCharType="separate"/>
            </w:r>
            <w:r>
              <w:rPr>
                <w:noProof/>
                <w:webHidden/>
              </w:rPr>
              <w:t>39</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41" w:history="1">
            <w:r w:rsidRPr="00CA5C7D">
              <w:rPr>
                <w:rStyle w:val="Hyperlink"/>
                <w:rFonts w:ascii="Arial" w:hAnsi="Arial" w:cs="Arial"/>
                <w:b/>
                <w:bCs/>
                <w:noProof/>
              </w:rPr>
              <w:t>4.1 Introduction</w:t>
            </w:r>
            <w:r>
              <w:rPr>
                <w:noProof/>
                <w:webHidden/>
              </w:rPr>
              <w:tab/>
            </w:r>
            <w:r>
              <w:rPr>
                <w:noProof/>
                <w:webHidden/>
              </w:rPr>
              <w:fldChar w:fldCharType="begin"/>
            </w:r>
            <w:r>
              <w:rPr>
                <w:noProof/>
                <w:webHidden/>
              </w:rPr>
              <w:instrText xml:space="preserve"> PAGEREF _Toc220880541 \h </w:instrText>
            </w:r>
            <w:r>
              <w:rPr>
                <w:noProof/>
                <w:webHidden/>
              </w:rPr>
            </w:r>
            <w:r>
              <w:rPr>
                <w:noProof/>
                <w:webHidden/>
              </w:rPr>
              <w:fldChar w:fldCharType="separate"/>
            </w:r>
            <w:r>
              <w:rPr>
                <w:noProof/>
                <w:webHidden/>
              </w:rPr>
              <w:t>39</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42" w:history="1">
            <w:r w:rsidRPr="00CA5C7D">
              <w:rPr>
                <w:rStyle w:val="Hyperlink"/>
                <w:rFonts w:ascii="Arial" w:hAnsi="Arial" w:cs="Arial"/>
                <w:b/>
                <w:bCs/>
                <w:noProof/>
              </w:rPr>
              <w:t>4.2 Results of the Systematic Search</w:t>
            </w:r>
            <w:r>
              <w:rPr>
                <w:noProof/>
                <w:webHidden/>
              </w:rPr>
              <w:tab/>
            </w:r>
            <w:r>
              <w:rPr>
                <w:noProof/>
                <w:webHidden/>
              </w:rPr>
              <w:fldChar w:fldCharType="begin"/>
            </w:r>
            <w:r>
              <w:rPr>
                <w:noProof/>
                <w:webHidden/>
              </w:rPr>
              <w:instrText xml:space="preserve"> PAGEREF _Toc220880542 \h </w:instrText>
            </w:r>
            <w:r>
              <w:rPr>
                <w:noProof/>
                <w:webHidden/>
              </w:rPr>
            </w:r>
            <w:r>
              <w:rPr>
                <w:noProof/>
                <w:webHidden/>
              </w:rPr>
              <w:fldChar w:fldCharType="separate"/>
            </w:r>
            <w:r>
              <w:rPr>
                <w:noProof/>
                <w:webHidden/>
              </w:rPr>
              <w:t>39</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43" w:history="1">
            <w:r w:rsidRPr="00CA5C7D">
              <w:rPr>
                <w:rStyle w:val="Hyperlink"/>
                <w:rFonts w:ascii="Arial" w:hAnsi="Arial" w:cs="Arial"/>
                <w:b/>
                <w:bCs/>
                <w:noProof/>
              </w:rPr>
              <w:t>4.3 Characteristics of Included Studies</w:t>
            </w:r>
            <w:r>
              <w:rPr>
                <w:noProof/>
                <w:webHidden/>
              </w:rPr>
              <w:tab/>
            </w:r>
            <w:r>
              <w:rPr>
                <w:noProof/>
                <w:webHidden/>
              </w:rPr>
              <w:fldChar w:fldCharType="begin"/>
            </w:r>
            <w:r>
              <w:rPr>
                <w:noProof/>
                <w:webHidden/>
              </w:rPr>
              <w:instrText xml:space="preserve"> PAGEREF _Toc220880543 \h </w:instrText>
            </w:r>
            <w:r>
              <w:rPr>
                <w:noProof/>
                <w:webHidden/>
              </w:rPr>
            </w:r>
            <w:r>
              <w:rPr>
                <w:noProof/>
                <w:webHidden/>
              </w:rPr>
              <w:fldChar w:fldCharType="separate"/>
            </w:r>
            <w:r>
              <w:rPr>
                <w:noProof/>
                <w:webHidden/>
              </w:rPr>
              <w:t>41</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44" w:history="1">
            <w:r w:rsidRPr="00CA5C7D">
              <w:rPr>
                <w:rStyle w:val="Hyperlink"/>
                <w:rFonts w:ascii="Arial" w:hAnsi="Arial" w:cs="Arial"/>
                <w:b/>
                <w:bCs/>
                <w:noProof/>
              </w:rPr>
              <w:t>4.4 Data Extraction and Synthesis</w:t>
            </w:r>
            <w:r>
              <w:rPr>
                <w:noProof/>
                <w:webHidden/>
              </w:rPr>
              <w:tab/>
            </w:r>
            <w:r>
              <w:rPr>
                <w:noProof/>
                <w:webHidden/>
              </w:rPr>
              <w:fldChar w:fldCharType="begin"/>
            </w:r>
            <w:r>
              <w:rPr>
                <w:noProof/>
                <w:webHidden/>
              </w:rPr>
              <w:instrText xml:space="preserve"> PAGEREF _Toc220880544 \h </w:instrText>
            </w:r>
            <w:r>
              <w:rPr>
                <w:noProof/>
                <w:webHidden/>
              </w:rPr>
            </w:r>
            <w:r>
              <w:rPr>
                <w:noProof/>
                <w:webHidden/>
              </w:rPr>
              <w:fldChar w:fldCharType="separate"/>
            </w:r>
            <w:r>
              <w:rPr>
                <w:noProof/>
                <w:webHidden/>
              </w:rPr>
              <w:t>45</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45" w:history="1">
            <w:r w:rsidRPr="00CA5C7D">
              <w:rPr>
                <w:rStyle w:val="Hyperlink"/>
                <w:rFonts w:ascii="Arial" w:hAnsi="Arial" w:cs="Arial"/>
                <w:b/>
                <w:bCs/>
                <w:noProof/>
              </w:rPr>
              <w:t>4.5 Overall Themes Identified</w:t>
            </w:r>
            <w:r>
              <w:rPr>
                <w:noProof/>
                <w:webHidden/>
              </w:rPr>
              <w:tab/>
            </w:r>
            <w:r>
              <w:rPr>
                <w:noProof/>
                <w:webHidden/>
              </w:rPr>
              <w:fldChar w:fldCharType="begin"/>
            </w:r>
            <w:r>
              <w:rPr>
                <w:noProof/>
                <w:webHidden/>
              </w:rPr>
              <w:instrText xml:space="preserve"> PAGEREF _Toc220880545 \h </w:instrText>
            </w:r>
            <w:r>
              <w:rPr>
                <w:noProof/>
                <w:webHidden/>
              </w:rPr>
            </w:r>
            <w:r>
              <w:rPr>
                <w:noProof/>
                <w:webHidden/>
              </w:rPr>
              <w:fldChar w:fldCharType="separate"/>
            </w:r>
            <w:r>
              <w:rPr>
                <w:noProof/>
                <w:webHidden/>
              </w:rPr>
              <w:t>45</w:t>
            </w:r>
            <w:r>
              <w:rPr>
                <w:noProof/>
                <w:webHidden/>
              </w:rPr>
              <w:fldChar w:fldCharType="end"/>
            </w:r>
          </w:hyperlink>
        </w:p>
        <w:p w:rsidR="00DD45F4" w:rsidRDefault="00DD45F4">
          <w:pPr>
            <w:pStyle w:val="TOC3"/>
            <w:tabs>
              <w:tab w:val="right" w:leader="dot" w:pos="9016"/>
            </w:tabs>
            <w:rPr>
              <w:rFonts w:eastAsiaTheme="minorEastAsia" w:cs="Shruti"/>
              <w:noProof/>
              <w:kern w:val="0"/>
              <w:sz w:val="22"/>
              <w:szCs w:val="22"/>
              <w:lang w:eastAsia="en-IN" w:bidi="gu-IN"/>
              <w14:ligatures w14:val="none"/>
            </w:rPr>
          </w:pPr>
          <w:hyperlink w:anchor="_Toc220880546" w:history="1">
            <w:r w:rsidRPr="00CA5C7D">
              <w:rPr>
                <w:rStyle w:val="Hyperlink"/>
                <w:rFonts w:ascii="Arial" w:hAnsi="Arial" w:cs="Arial"/>
                <w:b/>
                <w:bCs/>
                <w:noProof/>
              </w:rPr>
              <w:t>4.5.1 Theme 1: Cognitive and Health Literacy–Related Barriers to Adherence</w:t>
            </w:r>
            <w:r>
              <w:rPr>
                <w:noProof/>
                <w:webHidden/>
              </w:rPr>
              <w:tab/>
            </w:r>
            <w:r>
              <w:rPr>
                <w:noProof/>
                <w:webHidden/>
              </w:rPr>
              <w:fldChar w:fldCharType="begin"/>
            </w:r>
            <w:r>
              <w:rPr>
                <w:noProof/>
                <w:webHidden/>
              </w:rPr>
              <w:instrText xml:space="preserve"> PAGEREF _Toc220880546 \h </w:instrText>
            </w:r>
            <w:r>
              <w:rPr>
                <w:noProof/>
                <w:webHidden/>
              </w:rPr>
            </w:r>
            <w:r>
              <w:rPr>
                <w:noProof/>
                <w:webHidden/>
              </w:rPr>
              <w:fldChar w:fldCharType="separate"/>
            </w:r>
            <w:r>
              <w:rPr>
                <w:noProof/>
                <w:webHidden/>
              </w:rPr>
              <w:t>45</w:t>
            </w:r>
            <w:r>
              <w:rPr>
                <w:noProof/>
                <w:webHidden/>
              </w:rPr>
              <w:fldChar w:fldCharType="end"/>
            </w:r>
          </w:hyperlink>
        </w:p>
        <w:p w:rsidR="00DD45F4" w:rsidRDefault="00DD45F4">
          <w:pPr>
            <w:pStyle w:val="TOC3"/>
            <w:tabs>
              <w:tab w:val="right" w:leader="dot" w:pos="9016"/>
            </w:tabs>
            <w:rPr>
              <w:rFonts w:eastAsiaTheme="minorEastAsia" w:cs="Shruti"/>
              <w:noProof/>
              <w:kern w:val="0"/>
              <w:sz w:val="22"/>
              <w:szCs w:val="22"/>
              <w:lang w:eastAsia="en-IN" w:bidi="gu-IN"/>
              <w14:ligatures w14:val="none"/>
            </w:rPr>
          </w:pPr>
          <w:hyperlink w:anchor="_Toc220880547" w:history="1">
            <w:r w:rsidRPr="00CA5C7D">
              <w:rPr>
                <w:rStyle w:val="Hyperlink"/>
                <w:rFonts w:ascii="Arial" w:hAnsi="Arial" w:cs="Arial"/>
                <w:b/>
                <w:bCs/>
                <w:noProof/>
              </w:rPr>
              <w:t>4.5.2 Theme 2: Treatment Burden, Polypharmacy, and Inhaler Technique Challenges</w:t>
            </w:r>
            <w:r>
              <w:rPr>
                <w:noProof/>
                <w:webHidden/>
              </w:rPr>
              <w:tab/>
            </w:r>
            <w:r>
              <w:rPr>
                <w:noProof/>
                <w:webHidden/>
              </w:rPr>
              <w:fldChar w:fldCharType="begin"/>
            </w:r>
            <w:r>
              <w:rPr>
                <w:noProof/>
                <w:webHidden/>
              </w:rPr>
              <w:instrText xml:space="preserve"> PAGEREF _Toc220880547 \h </w:instrText>
            </w:r>
            <w:r>
              <w:rPr>
                <w:noProof/>
                <w:webHidden/>
              </w:rPr>
            </w:r>
            <w:r>
              <w:rPr>
                <w:noProof/>
                <w:webHidden/>
              </w:rPr>
              <w:fldChar w:fldCharType="separate"/>
            </w:r>
            <w:r>
              <w:rPr>
                <w:noProof/>
                <w:webHidden/>
              </w:rPr>
              <w:t>46</w:t>
            </w:r>
            <w:r>
              <w:rPr>
                <w:noProof/>
                <w:webHidden/>
              </w:rPr>
              <w:fldChar w:fldCharType="end"/>
            </w:r>
          </w:hyperlink>
        </w:p>
        <w:p w:rsidR="00DD45F4" w:rsidRDefault="00DD45F4">
          <w:pPr>
            <w:pStyle w:val="TOC3"/>
            <w:tabs>
              <w:tab w:val="right" w:leader="dot" w:pos="9016"/>
            </w:tabs>
            <w:rPr>
              <w:rFonts w:eastAsiaTheme="minorEastAsia" w:cs="Shruti"/>
              <w:noProof/>
              <w:kern w:val="0"/>
              <w:sz w:val="22"/>
              <w:szCs w:val="22"/>
              <w:lang w:eastAsia="en-IN" w:bidi="gu-IN"/>
              <w14:ligatures w14:val="none"/>
            </w:rPr>
          </w:pPr>
          <w:hyperlink w:anchor="_Toc220880548" w:history="1">
            <w:r w:rsidRPr="00CA5C7D">
              <w:rPr>
                <w:rStyle w:val="Hyperlink"/>
                <w:rFonts w:ascii="Arial" w:hAnsi="Arial" w:cs="Arial"/>
                <w:b/>
                <w:bCs/>
                <w:noProof/>
              </w:rPr>
              <w:t>4.5.3 Theme 3: Healthcare System, Socioeconomic, and Psychosocial Influences</w:t>
            </w:r>
            <w:r>
              <w:rPr>
                <w:noProof/>
                <w:webHidden/>
              </w:rPr>
              <w:tab/>
            </w:r>
            <w:r>
              <w:rPr>
                <w:noProof/>
                <w:webHidden/>
              </w:rPr>
              <w:fldChar w:fldCharType="begin"/>
            </w:r>
            <w:r>
              <w:rPr>
                <w:noProof/>
                <w:webHidden/>
              </w:rPr>
              <w:instrText xml:space="preserve"> PAGEREF _Toc220880548 \h </w:instrText>
            </w:r>
            <w:r>
              <w:rPr>
                <w:noProof/>
                <w:webHidden/>
              </w:rPr>
            </w:r>
            <w:r>
              <w:rPr>
                <w:noProof/>
                <w:webHidden/>
              </w:rPr>
              <w:fldChar w:fldCharType="separate"/>
            </w:r>
            <w:r>
              <w:rPr>
                <w:noProof/>
                <w:webHidden/>
              </w:rPr>
              <w:t>47</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49" w:history="1">
            <w:r w:rsidRPr="00CA5C7D">
              <w:rPr>
                <w:rStyle w:val="Hyperlink"/>
                <w:rFonts w:ascii="Arial" w:hAnsi="Arial" w:cs="Arial"/>
                <w:b/>
                <w:bCs/>
                <w:noProof/>
              </w:rPr>
              <w:t>4.6 Summary of Main Findings</w:t>
            </w:r>
            <w:r>
              <w:rPr>
                <w:noProof/>
                <w:webHidden/>
              </w:rPr>
              <w:tab/>
            </w:r>
            <w:r>
              <w:rPr>
                <w:noProof/>
                <w:webHidden/>
              </w:rPr>
              <w:fldChar w:fldCharType="begin"/>
            </w:r>
            <w:r>
              <w:rPr>
                <w:noProof/>
                <w:webHidden/>
              </w:rPr>
              <w:instrText xml:space="preserve"> PAGEREF _Toc220880549 \h </w:instrText>
            </w:r>
            <w:r>
              <w:rPr>
                <w:noProof/>
                <w:webHidden/>
              </w:rPr>
            </w:r>
            <w:r>
              <w:rPr>
                <w:noProof/>
                <w:webHidden/>
              </w:rPr>
              <w:fldChar w:fldCharType="separate"/>
            </w:r>
            <w:r>
              <w:rPr>
                <w:noProof/>
                <w:webHidden/>
              </w:rPr>
              <w:t>47</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50" w:history="1">
            <w:r w:rsidRPr="00CA5C7D">
              <w:rPr>
                <w:rStyle w:val="Hyperlink"/>
                <w:rFonts w:ascii="Arial" w:hAnsi="Arial" w:cs="Arial"/>
                <w:b/>
                <w:bCs/>
                <w:noProof/>
              </w:rPr>
              <w:t>4.7 Chapter Conclusion</w:t>
            </w:r>
            <w:r>
              <w:rPr>
                <w:noProof/>
                <w:webHidden/>
              </w:rPr>
              <w:tab/>
            </w:r>
            <w:r>
              <w:rPr>
                <w:noProof/>
                <w:webHidden/>
              </w:rPr>
              <w:fldChar w:fldCharType="begin"/>
            </w:r>
            <w:r>
              <w:rPr>
                <w:noProof/>
                <w:webHidden/>
              </w:rPr>
              <w:instrText xml:space="preserve"> PAGEREF _Toc220880550 \h </w:instrText>
            </w:r>
            <w:r>
              <w:rPr>
                <w:noProof/>
                <w:webHidden/>
              </w:rPr>
            </w:r>
            <w:r>
              <w:rPr>
                <w:noProof/>
                <w:webHidden/>
              </w:rPr>
              <w:fldChar w:fldCharType="separate"/>
            </w:r>
            <w:r>
              <w:rPr>
                <w:noProof/>
                <w:webHidden/>
              </w:rPr>
              <w:t>48</w:t>
            </w:r>
            <w:r>
              <w:rPr>
                <w:noProof/>
                <w:webHidden/>
              </w:rPr>
              <w:fldChar w:fldCharType="end"/>
            </w:r>
          </w:hyperlink>
        </w:p>
        <w:p w:rsidR="00DD45F4" w:rsidRDefault="00DD45F4">
          <w:pPr>
            <w:pStyle w:val="TOC1"/>
            <w:tabs>
              <w:tab w:val="right" w:leader="dot" w:pos="9016"/>
            </w:tabs>
            <w:rPr>
              <w:rFonts w:eastAsiaTheme="minorEastAsia" w:cs="Shruti"/>
              <w:noProof/>
              <w:kern w:val="0"/>
              <w:sz w:val="22"/>
              <w:szCs w:val="22"/>
              <w:lang w:eastAsia="en-IN" w:bidi="gu-IN"/>
              <w14:ligatures w14:val="none"/>
            </w:rPr>
          </w:pPr>
          <w:hyperlink w:anchor="_Toc220880551" w:history="1">
            <w:r w:rsidRPr="00CA5C7D">
              <w:rPr>
                <w:rStyle w:val="Hyperlink"/>
                <w:rFonts w:ascii="Arial" w:hAnsi="Arial" w:cs="Arial"/>
                <w:b/>
                <w:bCs/>
                <w:noProof/>
              </w:rPr>
              <w:t>CHAPTER FIVE</w:t>
            </w:r>
            <w:r>
              <w:rPr>
                <w:noProof/>
                <w:webHidden/>
              </w:rPr>
              <w:tab/>
            </w:r>
            <w:r>
              <w:rPr>
                <w:noProof/>
                <w:webHidden/>
              </w:rPr>
              <w:fldChar w:fldCharType="begin"/>
            </w:r>
            <w:r>
              <w:rPr>
                <w:noProof/>
                <w:webHidden/>
              </w:rPr>
              <w:instrText xml:space="preserve"> PAGEREF _Toc220880551 \h </w:instrText>
            </w:r>
            <w:r>
              <w:rPr>
                <w:noProof/>
                <w:webHidden/>
              </w:rPr>
            </w:r>
            <w:r>
              <w:rPr>
                <w:noProof/>
                <w:webHidden/>
              </w:rPr>
              <w:fldChar w:fldCharType="separate"/>
            </w:r>
            <w:r>
              <w:rPr>
                <w:noProof/>
                <w:webHidden/>
              </w:rPr>
              <w:t>49</w:t>
            </w:r>
            <w:r>
              <w:rPr>
                <w:noProof/>
                <w:webHidden/>
              </w:rPr>
              <w:fldChar w:fldCharType="end"/>
            </w:r>
          </w:hyperlink>
        </w:p>
        <w:p w:rsidR="00DD45F4" w:rsidRDefault="00DD45F4">
          <w:pPr>
            <w:pStyle w:val="TOC1"/>
            <w:tabs>
              <w:tab w:val="right" w:leader="dot" w:pos="9016"/>
            </w:tabs>
            <w:rPr>
              <w:rFonts w:eastAsiaTheme="minorEastAsia" w:cs="Shruti"/>
              <w:noProof/>
              <w:kern w:val="0"/>
              <w:sz w:val="22"/>
              <w:szCs w:val="22"/>
              <w:lang w:eastAsia="en-IN" w:bidi="gu-IN"/>
              <w14:ligatures w14:val="none"/>
            </w:rPr>
          </w:pPr>
          <w:hyperlink w:anchor="_Toc220880552" w:history="1">
            <w:r w:rsidRPr="00CA5C7D">
              <w:rPr>
                <w:rStyle w:val="Hyperlink"/>
                <w:rFonts w:ascii="Arial" w:hAnsi="Arial" w:cs="Arial"/>
                <w:b/>
                <w:bCs/>
                <w:noProof/>
              </w:rPr>
              <w:t>DISCUSSION</w:t>
            </w:r>
            <w:r>
              <w:rPr>
                <w:noProof/>
                <w:webHidden/>
              </w:rPr>
              <w:tab/>
            </w:r>
            <w:r>
              <w:rPr>
                <w:noProof/>
                <w:webHidden/>
              </w:rPr>
              <w:fldChar w:fldCharType="begin"/>
            </w:r>
            <w:r>
              <w:rPr>
                <w:noProof/>
                <w:webHidden/>
              </w:rPr>
              <w:instrText xml:space="preserve"> PAGEREF _Toc220880552 \h </w:instrText>
            </w:r>
            <w:r>
              <w:rPr>
                <w:noProof/>
                <w:webHidden/>
              </w:rPr>
            </w:r>
            <w:r>
              <w:rPr>
                <w:noProof/>
                <w:webHidden/>
              </w:rPr>
              <w:fldChar w:fldCharType="separate"/>
            </w:r>
            <w:r>
              <w:rPr>
                <w:noProof/>
                <w:webHidden/>
              </w:rPr>
              <w:t>49</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53" w:history="1">
            <w:r w:rsidRPr="00CA5C7D">
              <w:rPr>
                <w:rStyle w:val="Hyperlink"/>
                <w:rFonts w:ascii="Arial" w:hAnsi="Arial" w:cs="Arial"/>
                <w:b/>
                <w:bCs/>
                <w:noProof/>
              </w:rPr>
              <w:t>5.1 Discussion Title</w:t>
            </w:r>
            <w:r>
              <w:rPr>
                <w:noProof/>
                <w:webHidden/>
              </w:rPr>
              <w:tab/>
            </w:r>
            <w:r>
              <w:rPr>
                <w:noProof/>
                <w:webHidden/>
              </w:rPr>
              <w:fldChar w:fldCharType="begin"/>
            </w:r>
            <w:r>
              <w:rPr>
                <w:noProof/>
                <w:webHidden/>
              </w:rPr>
              <w:instrText xml:space="preserve"> PAGEREF _Toc220880553 \h </w:instrText>
            </w:r>
            <w:r>
              <w:rPr>
                <w:noProof/>
                <w:webHidden/>
              </w:rPr>
            </w:r>
            <w:r>
              <w:rPr>
                <w:noProof/>
                <w:webHidden/>
              </w:rPr>
              <w:fldChar w:fldCharType="separate"/>
            </w:r>
            <w:r>
              <w:rPr>
                <w:noProof/>
                <w:webHidden/>
              </w:rPr>
              <w:t>49</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54" w:history="1">
            <w:r w:rsidRPr="00CA5C7D">
              <w:rPr>
                <w:rStyle w:val="Hyperlink"/>
                <w:rFonts w:ascii="Arial" w:hAnsi="Arial" w:cs="Arial"/>
                <w:b/>
                <w:bCs/>
                <w:noProof/>
              </w:rPr>
              <w:t>5.2 Introduction</w:t>
            </w:r>
            <w:r>
              <w:rPr>
                <w:noProof/>
                <w:webHidden/>
              </w:rPr>
              <w:tab/>
            </w:r>
            <w:r>
              <w:rPr>
                <w:noProof/>
                <w:webHidden/>
              </w:rPr>
              <w:fldChar w:fldCharType="begin"/>
            </w:r>
            <w:r>
              <w:rPr>
                <w:noProof/>
                <w:webHidden/>
              </w:rPr>
              <w:instrText xml:space="preserve"> PAGEREF _Toc220880554 \h </w:instrText>
            </w:r>
            <w:r>
              <w:rPr>
                <w:noProof/>
                <w:webHidden/>
              </w:rPr>
            </w:r>
            <w:r>
              <w:rPr>
                <w:noProof/>
                <w:webHidden/>
              </w:rPr>
              <w:fldChar w:fldCharType="separate"/>
            </w:r>
            <w:r>
              <w:rPr>
                <w:noProof/>
                <w:webHidden/>
              </w:rPr>
              <w:t>49</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55" w:history="1">
            <w:r w:rsidRPr="00CA5C7D">
              <w:rPr>
                <w:rStyle w:val="Hyperlink"/>
                <w:rFonts w:ascii="Arial" w:hAnsi="Arial" w:cs="Arial"/>
                <w:b/>
                <w:bCs/>
                <w:noProof/>
              </w:rPr>
              <w:t>5.3 Discussion: Main Body</w:t>
            </w:r>
            <w:r>
              <w:rPr>
                <w:noProof/>
                <w:webHidden/>
              </w:rPr>
              <w:tab/>
            </w:r>
            <w:r>
              <w:rPr>
                <w:noProof/>
                <w:webHidden/>
              </w:rPr>
              <w:fldChar w:fldCharType="begin"/>
            </w:r>
            <w:r>
              <w:rPr>
                <w:noProof/>
                <w:webHidden/>
              </w:rPr>
              <w:instrText xml:space="preserve"> PAGEREF _Toc220880555 \h </w:instrText>
            </w:r>
            <w:r>
              <w:rPr>
                <w:noProof/>
                <w:webHidden/>
              </w:rPr>
            </w:r>
            <w:r>
              <w:rPr>
                <w:noProof/>
                <w:webHidden/>
              </w:rPr>
              <w:fldChar w:fldCharType="separate"/>
            </w:r>
            <w:r>
              <w:rPr>
                <w:noProof/>
                <w:webHidden/>
              </w:rPr>
              <w:t>49</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56" w:history="1">
            <w:r w:rsidRPr="00CA5C7D">
              <w:rPr>
                <w:rStyle w:val="Hyperlink"/>
                <w:rFonts w:ascii="Arial" w:hAnsi="Arial" w:cs="Arial"/>
                <w:b/>
                <w:bCs/>
                <w:noProof/>
              </w:rPr>
              <w:t>5.4 Critical Evaluation of Findings and Comparison with Other Studies</w:t>
            </w:r>
            <w:r>
              <w:rPr>
                <w:noProof/>
                <w:webHidden/>
              </w:rPr>
              <w:tab/>
            </w:r>
            <w:r>
              <w:rPr>
                <w:noProof/>
                <w:webHidden/>
              </w:rPr>
              <w:fldChar w:fldCharType="begin"/>
            </w:r>
            <w:r>
              <w:rPr>
                <w:noProof/>
                <w:webHidden/>
              </w:rPr>
              <w:instrText xml:space="preserve"> PAGEREF _Toc220880556 \h </w:instrText>
            </w:r>
            <w:r>
              <w:rPr>
                <w:noProof/>
                <w:webHidden/>
              </w:rPr>
            </w:r>
            <w:r>
              <w:rPr>
                <w:noProof/>
                <w:webHidden/>
              </w:rPr>
              <w:fldChar w:fldCharType="separate"/>
            </w:r>
            <w:r>
              <w:rPr>
                <w:noProof/>
                <w:webHidden/>
              </w:rPr>
              <w:t>51</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57" w:history="1">
            <w:r w:rsidRPr="00CA5C7D">
              <w:rPr>
                <w:rStyle w:val="Hyperlink"/>
                <w:rFonts w:ascii="Arial" w:hAnsi="Arial" w:cs="Arial"/>
                <w:b/>
                <w:bCs/>
                <w:noProof/>
              </w:rPr>
              <w:t>5.5 Themes, Research Question and Objectives: Critical Assessment</w:t>
            </w:r>
            <w:r>
              <w:rPr>
                <w:noProof/>
                <w:webHidden/>
              </w:rPr>
              <w:tab/>
            </w:r>
            <w:r>
              <w:rPr>
                <w:noProof/>
                <w:webHidden/>
              </w:rPr>
              <w:fldChar w:fldCharType="begin"/>
            </w:r>
            <w:r>
              <w:rPr>
                <w:noProof/>
                <w:webHidden/>
              </w:rPr>
              <w:instrText xml:space="preserve"> PAGEREF _Toc220880557 \h </w:instrText>
            </w:r>
            <w:r>
              <w:rPr>
                <w:noProof/>
                <w:webHidden/>
              </w:rPr>
            </w:r>
            <w:r>
              <w:rPr>
                <w:noProof/>
                <w:webHidden/>
              </w:rPr>
              <w:fldChar w:fldCharType="separate"/>
            </w:r>
            <w:r>
              <w:rPr>
                <w:noProof/>
                <w:webHidden/>
              </w:rPr>
              <w:t>53</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58" w:history="1">
            <w:r w:rsidRPr="00CA5C7D">
              <w:rPr>
                <w:rStyle w:val="Hyperlink"/>
                <w:rFonts w:ascii="Arial" w:hAnsi="Arial" w:cs="Arial"/>
                <w:b/>
                <w:bCs/>
                <w:noProof/>
              </w:rPr>
              <w:t>5.6 Implications and Future Research Needs</w:t>
            </w:r>
            <w:r>
              <w:rPr>
                <w:noProof/>
                <w:webHidden/>
              </w:rPr>
              <w:tab/>
            </w:r>
            <w:r>
              <w:rPr>
                <w:noProof/>
                <w:webHidden/>
              </w:rPr>
              <w:fldChar w:fldCharType="begin"/>
            </w:r>
            <w:r>
              <w:rPr>
                <w:noProof/>
                <w:webHidden/>
              </w:rPr>
              <w:instrText xml:space="preserve"> PAGEREF _Toc220880558 \h </w:instrText>
            </w:r>
            <w:r>
              <w:rPr>
                <w:noProof/>
                <w:webHidden/>
              </w:rPr>
            </w:r>
            <w:r>
              <w:rPr>
                <w:noProof/>
                <w:webHidden/>
              </w:rPr>
              <w:fldChar w:fldCharType="separate"/>
            </w:r>
            <w:r>
              <w:rPr>
                <w:noProof/>
                <w:webHidden/>
              </w:rPr>
              <w:t>54</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59" w:history="1">
            <w:r w:rsidRPr="00CA5C7D">
              <w:rPr>
                <w:rStyle w:val="Hyperlink"/>
                <w:rFonts w:ascii="Arial" w:hAnsi="Arial" w:cs="Arial"/>
                <w:b/>
                <w:bCs/>
                <w:noProof/>
              </w:rPr>
              <w:t>5.7 Strengths and Limitations / Bias</w:t>
            </w:r>
            <w:r>
              <w:rPr>
                <w:noProof/>
                <w:webHidden/>
              </w:rPr>
              <w:tab/>
            </w:r>
            <w:r>
              <w:rPr>
                <w:noProof/>
                <w:webHidden/>
              </w:rPr>
              <w:fldChar w:fldCharType="begin"/>
            </w:r>
            <w:r>
              <w:rPr>
                <w:noProof/>
                <w:webHidden/>
              </w:rPr>
              <w:instrText xml:space="preserve"> PAGEREF _Toc220880559 \h </w:instrText>
            </w:r>
            <w:r>
              <w:rPr>
                <w:noProof/>
                <w:webHidden/>
              </w:rPr>
            </w:r>
            <w:r>
              <w:rPr>
                <w:noProof/>
                <w:webHidden/>
              </w:rPr>
              <w:fldChar w:fldCharType="separate"/>
            </w:r>
            <w:r>
              <w:rPr>
                <w:noProof/>
                <w:webHidden/>
              </w:rPr>
              <w:t>55</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60" w:history="1">
            <w:r w:rsidRPr="00CA5C7D">
              <w:rPr>
                <w:rStyle w:val="Hyperlink"/>
                <w:rFonts w:ascii="Arial" w:hAnsi="Arial" w:cs="Arial"/>
                <w:b/>
                <w:bCs/>
                <w:noProof/>
              </w:rPr>
              <w:t>5.8 Conclusions</w:t>
            </w:r>
            <w:r>
              <w:rPr>
                <w:noProof/>
                <w:webHidden/>
              </w:rPr>
              <w:tab/>
            </w:r>
            <w:r>
              <w:rPr>
                <w:noProof/>
                <w:webHidden/>
              </w:rPr>
              <w:fldChar w:fldCharType="begin"/>
            </w:r>
            <w:r>
              <w:rPr>
                <w:noProof/>
                <w:webHidden/>
              </w:rPr>
              <w:instrText xml:space="preserve"> PAGEREF _Toc220880560 \h </w:instrText>
            </w:r>
            <w:r>
              <w:rPr>
                <w:noProof/>
                <w:webHidden/>
              </w:rPr>
            </w:r>
            <w:r>
              <w:rPr>
                <w:noProof/>
                <w:webHidden/>
              </w:rPr>
              <w:fldChar w:fldCharType="separate"/>
            </w:r>
            <w:r>
              <w:rPr>
                <w:noProof/>
                <w:webHidden/>
              </w:rPr>
              <w:t>57</w:t>
            </w:r>
            <w:r>
              <w:rPr>
                <w:noProof/>
                <w:webHidden/>
              </w:rPr>
              <w:fldChar w:fldCharType="end"/>
            </w:r>
          </w:hyperlink>
        </w:p>
        <w:p w:rsidR="00DD45F4" w:rsidRDefault="00DD45F4">
          <w:pPr>
            <w:pStyle w:val="TOC1"/>
            <w:tabs>
              <w:tab w:val="right" w:leader="dot" w:pos="9016"/>
            </w:tabs>
            <w:rPr>
              <w:rFonts w:eastAsiaTheme="minorEastAsia" w:cs="Shruti"/>
              <w:noProof/>
              <w:kern w:val="0"/>
              <w:sz w:val="22"/>
              <w:szCs w:val="22"/>
              <w:lang w:eastAsia="en-IN" w:bidi="gu-IN"/>
              <w14:ligatures w14:val="none"/>
            </w:rPr>
          </w:pPr>
          <w:hyperlink w:anchor="_Toc220880561" w:history="1">
            <w:r w:rsidRPr="00CA5C7D">
              <w:rPr>
                <w:rStyle w:val="Hyperlink"/>
                <w:rFonts w:ascii="Arial" w:hAnsi="Arial" w:cs="Arial"/>
                <w:b/>
                <w:bCs/>
                <w:noProof/>
              </w:rPr>
              <w:t>Chapter 6</w:t>
            </w:r>
            <w:r>
              <w:rPr>
                <w:noProof/>
                <w:webHidden/>
              </w:rPr>
              <w:tab/>
            </w:r>
            <w:r>
              <w:rPr>
                <w:noProof/>
                <w:webHidden/>
              </w:rPr>
              <w:fldChar w:fldCharType="begin"/>
            </w:r>
            <w:r>
              <w:rPr>
                <w:noProof/>
                <w:webHidden/>
              </w:rPr>
              <w:instrText xml:space="preserve"> PAGEREF _Toc220880561 \h </w:instrText>
            </w:r>
            <w:r>
              <w:rPr>
                <w:noProof/>
                <w:webHidden/>
              </w:rPr>
            </w:r>
            <w:r>
              <w:rPr>
                <w:noProof/>
                <w:webHidden/>
              </w:rPr>
              <w:fldChar w:fldCharType="separate"/>
            </w:r>
            <w:r>
              <w:rPr>
                <w:noProof/>
                <w:webHidden/>
              </w:rPr>
              <w:t>58</w:t>
            </w:r>
            <w:r>
              <w:rPr>
                <w:noProof/>
                <w:webHidden/>
              </w:rPr>
              <w:fldChar w:fldCharType="end"/>
            </w:r>
          </w:hyperlink>
        </w:p>
        <w:p w:rsidR="00DD45F4" w:rsidRDefault="00DD45F4">
          <w:pPr>
            <w:pStyle w:val="TOC1"/>
            <w:tabs>
              <w:tab w:val="right" w:leader="dot" w:pos="9016"/>
            </w:tabs>
            <w:rPr>
              <w:rFonts w:eastAsiaTheme="minorEastAsia" w:cs="Shruti"/>
              <w:noProof/>
              <w:kern w:val="0"/>
              <w:sz w:val="22"/>
              <w:szCs w:val="22"/>
              <w:lang w:eastAsia="en-IN" w:bidi="gu-IN"/>
              <w14:ligatures w14:val="none"/>
            </w:rPr>
          </w:pPr>
          <w:hyperlink w:anchor="_Toc220880562" w:history="1">
            <w:r w:rsidRPr="00CA5C7D">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_Toc220880562 \h </w:instrText>
            </w:r>
            <w:r>
              <w:rPr>
                <w:noProof/>
                <w:webHidden/>
              </w:rPr>
            </w:r>
            <w:r>
              <w:rPr>
                <w:noProof/>
                <w:webHidden/>
              </w:rPr>
              <w:fldChar w:fldCharType="separate"/>
            </w:r>
            <w:r>
              <w:rPr>
                <w:noProof/>
                <w:webHidden/>
              </w:rPr>
              <w:t>58</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63" w:history="1">
            <w:r w:rsidRPr="00CA5C7D">
              <w:rPr>
                <w:rStyle w:val="Hyperlink"/>
                <w:rFonts w:ascii="Arial" w:hAnsi="Arial" w:cs="Arial"/>
                <w:b/>
                <w:bCs/>
                <w:noProof/>
              </w:rPr>
              <w:t>6.1 Introduction</w:t>
            </w:r>
            <w:r>
              <w:rPr>
                <w:noProof/>
                <w:webHidden/>
              </w:rPr>
              <w:tab/>
            </w:r>
            <w:r>
              <w:rPr>
                <w:noProof/>
                <w:webHidden/>
              </w:rPr>
              <w:fldChar w:fldCharType="begin"/>
            </w:r>
            <w:r>
              <w:rPr>
                <w:noProof/>
                <w:webHidden/>
              </w:rPr>
              <w:instrText xml:space="preserve"> PAGEREF _Toc220880563 \h </w:instrText>
            </w:r>
            <w:r>
              <w:rPr>
                <w:noProof/>
                <w:webHidden/>
              </w:rPr>
            </w:r>
            <w:r>
              <w:rPr>
                <w:noProof/>
                <w:webHidden/>
              </w:rPr>
              <w:fldChar w:fldCharType="separate"/>
            </w:r>
            <w:r>
              <w:rPr>
                <w:noProof/>
                <w:webHidden/>
              </w:rPr>
              <w:t>58</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64" w:history="1">
            <w:r w:rsidRPr="00CA5C7D">
              <w:rPr>
                <w:rStyle w:val="Hyperlink"/>
                <w:rFonts w:ascii="Arial" w:hAnsi="Arial" w:cs="Arial"/>
                <w:b/>
                <w:bCs/>
                <w:noProof/>
              </w:rPr>
              <w:t>6.2 Summary of Key Findings</w:t>
            </w:r>
            <w:r>
              <w:rPr>
                <w:noProof/>
                <w:webHidden/>
              </w:rPr>
              <w:tab/>
            </w:r>
            <w:r>
              <w:rPr>
                <w:noProof/>
                <w:webHidden/>
              </w:rPr>
              <w:fldChar w:fldCharType="begin"/>
            </w:r>
            <w:r>
              <w:rPr>
                <w:noProof/>
                <w:webHidden/>
              </w:rPr>
              <w:instrText xml:space="preserve"> PAGEREF _Toc220880564 \h </w:instrText>
            </w:r>
            <w:r>
              <w:rPr>
                <w:noProof/>
                <w:webHidden/>
              </w:rPr>
            </w:r>
            <w:r>
              <w:rPr>
                <w:noProof/>
                <w:webHidden/>
              </w:rPr>
              <w:fldChar w:fldCharType="separate"/>
            </w:r>
            <w:r>
              <w:rPr>
                <w:noProof/>
                <w:webHidden/>
              </w:rPr>
              <w:t>58</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65" w:history="1">
            <w:r w:rsidRPr="00CA5C7D">
              <w:rPr>
                <w:rStyle w:val="Hyperlink"/>
                <w:rFonts w:ascii="Arial" w:hAnsi="Arial" w:cs="Arial"/>
                <w:b/>
                <w:bCs/>
                <w:noProof/>
              </w:rPr>
              <w:t>6.3 Achievement of Research Aim and Objectives</w:t>
            </w:r>
            <w:r>
              <w:rPr>
                <w:noProof/>
                <w:webHidden/>
              </w:rPr>
              <w:tab/>
            </w:r>
            <w:r>
              <w:rPr>
                <w:noProof/>
                <w:webHidden/>
              </w:rPr>
              <w:fldChar w:fldCharType="begin"/>
            </w:r>
            <w:r>
              <w:rPr>
                <w:noProof/>
                <w:webHidden/>
              </w:rPr>
              <w:instrText xml:space="preserve"> PAGEREF _Toc220880565 \h </w:instrText>
            </w:r>
            <w:r>
              <w:rPr>
                <w:noProof/>
                <w:webHidden/>
              </w:rPr>
            </w:r>
            <w:r>
              <w:rPr>
                <w:noProof/>
                <w:webHidden/>
              </w:rPr>
              <w:fldChar w:fldCharType="separate"/>
            </w:r>
            <w:r>
              <w:rPr>
                <w:noProof/>
                <w:webHidden/>
              </w:rPr>
              <w:t>59</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66" w:history="1">
            <w:r w:rsidRPr="00CA5C7D">
              <w:rPr>
                <w:rStyle w:val="Hyperlink"/>
                <w:rFonts w:ascii="Arial" w:hAnsi="Arial" w:cs="Arial"/>
                <w:b/>
                <w:bCs/>
                <w:noProof/>
              </w:rPr>
              <w:t>6.4 Implications for Practice and Policy</w:t>
            </w:r>
            <w:r>
              <w:rPr>
                <w:noProof/>
                <w:webHidden/>
              </w:rPr>
              <w:tab/>
            </w:r>
            <w:r>
              <w:rPr>
                <w:noProof/>
                <w:webHidden/>
              </w:rPr>
              <w:fldChar w:fldCharType="begin"/>
            </w:r>
            <w:r>
              <w:rPr>
                <w:noProof/>
                <w:webHidden/>
              </w:rPr>
              <w:instrText xml:space="preserve"> PAGEREF _Toc220880566 \h </w:instrText>
            </w:r>
            <w:r>
              <w:rPr>
                <w:noProof/>
                <w:webHidden/>
              </w:rPr>
            </w:r>
            <w:r>
              <w:rPr>
                <w:noProof/>
                <w:webHidden/>
              </w:rPr>
              <w:fldChar w:fldCharType="separate"/>
            </w:r>
            <w:r>
              <w:rPr>
                <w:noProof/>
                <w:webHidden/>
              </w:rPr>
              <w:t>59</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67" w:history="1">
            <w:r w:rsidRPr="00CA5C7D">
              <w:rPr>
                <w:rStyle w:val="Hyperlink"/>
                <w:rFonts w:ascii="Arial" w:hAnsi="Arial" w:cs="Arial"/>
                <w:b/>
                <w:bCs/>
                <w:noProof/>
              </w:rPr>
              <w:t>6.5 Strengths and Limitations</w:t>
            </w:r>
            <w:r>
              <w:rPr>
                <w:noProof/>
                <w:webHidden/>
              </w:rPr>
              <w:tab/>
            </w:r>
            <w:r>
              <w:rPr>
                <w:noProof/>
                <w:webHidden/>
              </w:rPr>
              <w:fldChar w:fldCharType="begin"/>
            </w:r>
            <w:r>
              <w:rPr>
                <w:noProof/>
                <w:webHidden/>
              </w:rPr>
              <w:instrText xml:space="preserve"> PAGEREF _Toc220880567 \h </w:instrText>
            </w:r>
            <w:r>
              <w:rPr>
                <w:noProof/>
                <w:webHidden/>
              </w:rPr>
            </w:r>
            <w:r>
              <w:rPr>
                <w:noProof/>
                <w:webHidden/>
              </w:rPr>
              <w:fldChar w:fldCharType="separate"/>
            </w:r>
            <w:r>
              <w:rPr>
                <w:noProof/>
                <w:webHidden/>
              </w:rPr>
              <w:t>59</w:t>
            </w:r>
            <w:r>
              <w:rPr>
                <w:noProof/>
                <w:webHidden/>
              </w:rPr>
              <w:fldChar w:fldCharType="end"/>
            </w:r>
          </w:hyperlink>
        </w:p>
        <w:p w:rsidR="00DD45F4" w:rsidRDefault="00DD45F4">
          <w:pPr>
            <w:pStyle w:val="TOC2"/>
            <w:tabs>
              <w:tab w:val="right" w:leader="dot" w:pos="9016"/>
            </w:tabs>
            <w:rPr>
              <w:rFonts w:eastAsiaTheme="minorEastAsia" w:cs="Shruti"/>
              <w:noProof/>
              <w:kern w:val="0"/>
              <w:sz w:val="22"/>
              <w:szCs w:val="22"/>
              <w:lang w:eastAsia="en-IN" w:bidi="gu-IN"/>
              <w14:ligatures w14:val="none"/>
            </w:rPr>
          </w:pPr>
          <w:hyperlink w:anchor="_Toc220880568" w:history="1">
            <w:r w:rsidRPr="00CA5C7D">
              <w:rPr>
                <w:rStyle w:val="Hyperlink"/>
                <w:rFonts w:ascii="Arial" w:hAnsi="Arial" w:cs="Arial"/>
                <w:b/>
                <w:bCs/>
                <w:noProof/>
              </w:rPr>
              <w:t>6.6 Recommendations for Future Research</w:t>
            </w:r>
            <w:r>
              <w:rPr>
                <w:noProof/>
                <w:webHidden/>
              </w:rPr>
              <w:tab/>
            </w:r>
            <w:r>
              <w:rPr>
                <w:noProof/>
                <w:webHidden/>
              </w:rPr>
              <w:fldChar w:fldCharType="begin"/>
            </w:r>
            <w:r>
              <w:rPr>
                <w:noProof/>
                <w:webHidden/>
              </w:rPr>
              <w:instrText xml:space="preserve"> PAGEREF _Toc220880568 \h </w:instrText>
            </w:r>
            <w:r>
              <w:rPr>
                <w:noProof/>
                <w:webHidden/>
              </w:rPr>
            </w:r>
            <w:r>
              <w:rPr>
                <w:noProof/>
                <w:webHidden/>
              </w:rPr>
              <w:fldChar w:fldCharType="separate"/>
            </w:r>
            <w:r>
              <w:rPr>
                <w:noProof/>
                <w:webHidden/>
              </w:rPr>
              <w:t>60</w:t>
            </w:r>
            <w:r>
              <w:rPr>
                <w:noProof/>
                <w:webHidden/>
              </w:rPr>
              <w:fldChar w:fldCharType="end"/>
            </w:r>
          </w:hyperlink>
        </w:p>
        <w:p w:rsidR="00DD45F4" w:rsidRDefault="00DD45F4">
          <w:pPr>
            <w:pStyle w:val="TOC1"/>
            <w:tabs>
              <w:tab w:val="right" w:leader="dot" w:pos="9016"/>
            </w:tabs>
            <w:rPr>
              <w:rFonts w:eastAsiaTheme="minorEastAsia" w:cs="Shruti"/>
              <w:noProof/>
              <w:kern w:val="0"/>
              <w:sz w:val="22"/>
              <w:szCs w:val="22"/>
              <w:lang w:eastAsia="en-IN" w:bidi="gu-IN"/>
              <w14:ligatures w14:val="none"/>
            </w:rPr>
          </w:pPr>
          <w:hyperlink w:anchor="_Toc220880569" w:history="1">
            <w:r w:rsidRPr="00CA5C7D">
              <w:rPr>
                <w:rStyle w:val="Hyperlink"/>
                <w:rFonts w:ascii="Arial" w:hAnsi="Arial" w:cs="Arial"/>
                <w:b/>
                <w:bCs/>
                <w:noProof/>
              </w:rPr>
              <w:t>7. Reference List</w:t>
            </w:r>
            <w:r>
              <w:rPr>
                <w:noProof/>
                <w:webHidden/>
              </w:rPr>
              <w:tab/>
            </w:r>
            <w:r>
              <w:rPr>
                <w:noProof/>
                <w:webHidden/>
              </w:rPr>
              <w:fldChar w:fldCharType="begin"/>
            </w:r>
            <w:r>
              <w:rPr>
                <w:noProof/>
                <w:webHidden/>
              </w:rPr>
              <w:instrText xml:space="preserve"> PAGEREF _Toc220880569 \h </w:instrText>
            </w:r>
            <w:r>
              <w:rPr>
                <w:noProof/>
                <w:webHidden/>
              </w:rPr>
            </w:r>
            <w:r>
              <w:rPr>
                <w:noProof/>
                <w:webHidden/>
              </w:rPr>
              <w:fldChar w:fldCharType="separate"/>
            </w:r>
            <w:r>
              <w:rPr>
                <w:noProof/>
                <w:webHidden/>
              </w:rPr>
              <w:t>60</w:t>
            </w:r>
            <w:r>
              <w:rPr>
                <w:noProof/>
                <w:webHidden/>
              </w:rPr>
              <w:fldChar w:fldCharType="end"/>
            </w:r>
          </w:hyperlink>
        </w:p>
        <w:p w:rsidR="001A28C3" w:rsidRPr="00A01CE7" w:rsidRDefault="001A28C3" w:rsidP="001A28C3">
          <w:pPr>
            <w:rPr>
              <w:rFonts w:ascii="Arial" w:hAnsi="Arial" w:cs="Arial"/>
              <w:b/>
              <w:bCs/>
              <w:noProof/>
              <w:sz w:val="22"/>
              <w:szCs w:val="22"/>
            </w:rPr>
          </w:pPr>
          <w:r w:rsidRPr="00A01CE7">
            <w:rPr>
              <w:rFonts w:ascii="Arial" w:hAnsi="Arial" w:cs="Arial"/>
              <w:b/>
              <w:bCs/>
              <w:noProof/>
              <w:sz w:val="22"/>
              <w:szCs w:val="22"/>
            </w:rPr>
            <w:fldChar w:fldCharType="end"/>
          </w:r>
        </w:p>
      </w:sdtContent>
    </w:sdt>
    <w:p w:rsidR="001A28C3" w:rsidRDefault="001A28C3" w:rsidP="001A28C3">
      <w:pPr>
        <w:rPr>
          <w:rFonts w:ascii="Arial" w:hAnsi="Arial" w:cs="Arial"/>
          <w:b/>
          <w:bCs/>
          <w:sz w:val="22"/>
          <w:szCs w:val="22"/>
        </w:rPr>
      </w:pPr>
    </w:p>
    <w:p w:rsidR="001A28C3" w:rsidRDefault="001A28C3" w:rsidP="001A28C3">
      <w:pPr>
        <w:jc w:val="center"/>
        <w:rPr>
          <w:rFonts w:ascii="Arial" w:hAnsi="Arial" w:cs="Arial"/>
          <w:b/>
          <w:bCs/>
          <w:color w:val="000000" w:themeColor="text1"/>
          <w:sz w:val="28"/>
          <w:szCs w:val="28"/>
          <w:u w:val="single"/>
        </w:rPr>
      </w:pPr>
    </w:p>
    <w:p w:rsidR="00372199" w:rsidRDefault="00372199" w:rsidP="001A28C3">
      <w:pPr>
        <w:pStyle w:val="Heading1"/>
        <w:jc w:val="center"/>
        <w:rPr>
          <w:rFonts w:ascii="Arial" w:hAnsi="Arial" w:cs="Arial"/>
          <w:b/>
          <w:bCs/>
          <w:sz w:val="28"/>
          <w:szCs w:val="28"/>
          <w:u w:val="single"/>
        </w:rPr>
      </w:pPr>
      <w:r>
        <w:rPr>
          <w:rFonts w:ascii="Arial" w:hAnsi="Arial" w:cs="Arial"/>
          <w:b/>
          <w:bCs/>
          <w:sz w:val="28"/>
          <w:szCs w:val="28"/>
          <w:u w:val="single"/>
        </w:rPr>
        <w:br w:type="page"/>
      </w:r>
    </w:p>
    <w:p w:rsidR="001A28C3" w:rsidRPr="00D06163" w:rsidRDefault="001A28C3" w:rsidP="00D06163">
      <w:pPr>
        <w:pStyle w:val="Heading1"/>
        <w:spacing w:line="360" w:lineRule="auto"/>
        <w:jc w:val="center"/>
        <w:rPr>
          <w:rFonts w:ascii="Arial" w:hAnsi="Arial" w:cs="Arial"/>
          <w:b/>
          <w:bCs/>
          <w:sz w:val="16"/>
          <w:szCs w:val="16"/>
          <w:u w:val="single"/>
        </w:rPr>
      </w:pPr>
      <w:bookmarkStart w:id="2" w:name="_Toc220880504"/>
      <w:r w:rsidRPr="00D06163">
        <w:rPr>
          <w:rFonts w:ascii="Arial" w:hAnsi="Arial" w:cs="Arial"/>
          <w:b/>
          <w:bCs/>
          <w:sz w:val="28"/>
          <w:szCs w:val="28"/>
          <w:u w:val="single"/>
        </w:rPr>
        <w:lastRenderedPageBreak/>
        <w:t>CHAPTER ONE</w:t>
      </w:r>
      <w:bookmarkEnd w:id="2"/>
    </w:p>
    <w:p w:rsidR="001A28C3" w:rsidRPr="00D06163" w:rsidRDefault="001A28C3" w:rsidP="00D06163">
      <w:pPr>
        <w:spacing w:line="360" w:lineRule="auto"/>
        <w:jc w:val="center"/>
        <w:rPr>
          <w:rFonts w:ascii="Arial" w:hAnsi="Arial" w:cs="Arial"/>
          <w:b/>
          <w:bCs/>
          <w:color w:val="5B9BD5" w:themeColor="accent1"/>
          <w:sz w:val="28"/>
          <w:szCs w:val="28"/>
          <w:u w:val="single"/>
        </w:rPr>
      </w:pPr>
      <w:r w:rsidRPr="00D06163">
        <w:rPr>
          <w:rFonts w:ascii="Arial" w:hAnsi="Arial" w:cs="Arial"/>
          <w:b/>
          <w:bCs/>
          <w:color w:val="5B9BD5" w:themeColor="accent1"/>
          <w:sz w:val="28"/>
          <w:szCs w:val="28"/>
          <w:u w:val="single"/>
        </w:rPr>
        <w:t>INTRODUCTION</w:t>
      </w:r>
    </w:p>
    <w:p w:rsidR="001A28C3" w:rsidRPr="00D06163" w:rsidRDefault="001A28C3" w:rsidP="00D06163">
      <w:pPr>
        <w:pStyle w:val="Heading1"/>
        <w:spacing w:line="360" w:lineRule="auto"/>
        <w:rPr>
          <w:rFonts w:ascii="Arial" w:hAnsi="Arial" w:cs="Arial"/>
          <w:b/>
          <w:bCs/>
          <w:sz w:val="24"/>
          <w:szCs w:val="24"/>
        </w:rPr>
      </w:pPr>
      <w:bookmarkStart w:id="3" w:name="_Toc220880505"/>
      <w:r w:rsidRPr="00D06163">
        <w:rPr>
          <w:rFonts w:ascii="Arial" w:hAnsi="Arial" w:cs="Arial"/>
          <w:b/>
          <w:bCs/>
          <w:sz w:val="24"/>
          <w:szCs w:val="24"/>
        </w:rPr>
        <w:t>1 Introduction</w:t>
      </w:r>
      <w:bookmarkEnd w:id="3"/>
    </w:p>
    <w:p w:rsidR="001A28C3" w:rsidRPr="00D06163" w:rsidRDefault="001A28C3" w:rsidP="00D06163">
      <w:pPr>
        <w:spacing w:line="360" w:lineRule="auto"/>
        <w:rPr>
          <w:rFonts w:ascii="Arial" w:hAnsi="Arial" w:cs="Arial"/>
          <w:sz w:val="22"/>
          <w:szCs w:val="22"/>
        </w:rPr>
      </w:pPr>
      <w:r w:rsidRPr="00D06163">
        <w:rPr>
          <w:rFonts w:ascii="Arial" w:hAnsi="Arial" w:cs="Arial"/>
          <w:sz w:val="22"/>
          <w:szCs w:val="22"/>
        </w:rPr>
        <w:t>This chapter will introduce the planned systematic review, Exploring Patient-Reported Barriers to Medication Adherence in Older Adults with Chronic Obstructive Pulmonary Disease (COPD) in the UK. First, basic information on chronic obstructive pulmonary disease and the crucial issue of drug compliance will be presented. The clinical and financial issue that this research is attempting to address inside the UK healthcare system will then be clearly stated.  Determining the reason and justification for doing this specific systematic review as well as the knowledge gaps that exist will be the next stage.  Finally, a thorough description of the overall study question, aim, and specific goals will be provided. Finally, a brief discussion of the study's importance in practice and policy will follow a thorough explanation of the overall research question, goal, and focused objectives. This chapter's introduction will be written in the future tense.</w:t>
      </w:r>
    </w:p>
    <w:p w:rsidR="001A28C3" w:rsidRPr="00D06163" w:rsidRDefault="001A28C3" w:rsidP="00D06163">
      <w:pPr>
        <w:pStyle w:val="Heading2"/>
        <w:spacing w:line="360" w:lineRule="auto"/>
        <w:rPr>
          <w:rFonts w:ascii="Arial" w:hAnsi="Arial" w:cs="Arial"/>
          <w:b/>
          <w:bCs/>
          <w:sz w:val="24"/>
          <w:szCs w:val="24"/>
        </w:rPr>
      </w:pPr>
      <w:bookmarkStart w:id="4" w:name="_Toc220880506"/>
      <w:r w:rsidRPr="00D06163">
        <w:rPr>
          <w:rFonts w:ascii="Arial" w:hAnsi="Arial" w:cs="Arial"/>
          <w:b/>
          <w:bCs/>
          <w:sz w:val="24"/>
          <w:szCs w:val="24"/>
        </w:rPr>
        <w:t>1.1 Background</w:t>
      </w:r>
      <w:bookmarkEnd w:id="4"/>
    </w:p>
    <w:p w:rsidR="001A28C3" w:rsidRPr="00D06163" w:rsidRDefault="00502568" w:rsidP="00D06163">
      <w:pPr>
        <w:spacing w:line="360" w:lineRule="auto"/>
        <w:rPr>
          <w:rFonts w:ascii="Arial" w:hAnsi="Arial" w:cs="Arial"/>
          <w:sz w:val="22"/>
          <w:szCs w:val="22"/>
        </w:rPr>
      </w:pPr>
      <w:r w:rsidRPr="00502568">
        <w:rPr>
          <w:rFonts w:ascii="Arial" w:hAnsi="Arial" w:cs="Arial"/>
          <w:sz w:val="22"/>
          <w:szCs w:val="22"/>
        </w:rPr>
        <w:t xml:space="preserve">Chronic Obstructive Pulmonary Disease (COPD) is a condition that is severe and progressive, and there are approximately 1.2 million cases in the UK. The number of unidentified persons may be two million according to one common estimate (British Lung Foundation, 2021). This is a significant problem in geriatric medicine because an older person is particularly susceptible to the disease, and it often occurs in extremely high rates after the age of 65 (NICE, 2019). The most important aspect of COPD management is the long-term administration of inhaled medications and, in particular, bronchodilators and corticosteroids, which are essential in reversing the current airflow restriction (Global Initiative for Chronic Obstructive Lung Disease, 2024). The primary objective of the efficient COPD management is medication adherence that helps to reveal how well patients take the medications according to their prescriptions (Vrijens et al., 2012). But the compliance is often low in the world, especially with the aged (Restrepo et al., 2008). The non-adherence is divided into two major categories: involuntary non-adherence that may be ascribed to such phenomena as cognitive impairment, physical restrictions, or the complexity of the inhaler (Sriram &amp; Khanna, 2018), and voluntary non-adherence that may be explained by patient expectations or inhaler adverse effects (Scullion, 2018). Moreover, elderly patients also possess distinct adherence issues, such as because of the prevalence of polypharmacy that can appear as a result of multiple chronic conditions, physical limitations that make it hard to take drugs correctly such as arthritis, loss of eyesight or a lack of dexterity (George et al., </w:t>
      </w:r>
      <w:r w:rsidRPr="00502568">
        <w:rPr>
          <w:rFonts w:ascii="Arial" w:hAnsi="Arial" w:cs="Arial"/>
          <w:sz w:val="22"/>
          <w:szCs w:val="22"/>
        </w:rPr>
        <w:lastRenderedPageBreak/>
        <w:t>2010). A. The barriers to the healthcare system, including provider-patient communication and patient education and follow-up are other variables that complicate this issue (Bourbeau and Bartlett, 2008).</w:t>
      </w:r>
    </w:p>
    <w:p w:rsidR="001A28C3" w:rsidRPr="00D06163" w:rsidRDefault="001A28C3" w:rsidP="00D06163">
      <w:pPr>
        <w:pStyle w:val="Heading2"/>
        <w:spacing w:line="360" w:lineRule="auto"/>
        <w:rPr>
          <w:rFonts w:ascii="Arial" w:hAnsi="Arial" w:cs="Arial"/>
          <w:b/>
          <w:bCs/>
          <w:sz w:val="24"/>
          <w:szCs w:val="24"/>
        </w:rPr>
      </w:pPr>
      <w:bookmarkStart w:id="5" w:name="_Toc220880507"/>
      <w:r w:rsidRPr="00D06163">
        <w:rPr>
          <w:rFonts w:ascii="Arial" w:hAnsi="Arial" w:cs="Arial"/>
          <w:b/>
          <w:bCs/>
          <w:sz w:val="24"/>
          <w:szCs w:val="24"/>
        </w:rPr>
        <w:t>1.2 Statement of the Problem</w:t>
      </w:r>
      <w:bookmarkEnd w:id="5"/>
    </w:p>
    <w:p w:rsidR="00502568" w:rsidRPr="00EA2DD6" w:rsidRDefault="00502568" w:rsidP="00EA2DD6">
      <w:pPr>
        <w:spacing w:line="360" w:lineRule="auto"/>
        <w:rPr>
          <w:rFonts w:ascii="Arial" w:hAnsi="Arial" w:cs="Arial"/>
          <w:sz w:val="22"/>
          <w:szCs w:val="22"/>
        </w:rPr>
      </w:pPr>
      <w:r w:rsidRPr="00EA2DD6">
        <w:rPr>
          <w:rFonts w:ascii="Arial" w:hAnsi="Arial" w:cs="Arial"/>
          <w:sz w:val="22"/>
          <w:szCs w:val="22"/>
        </w:rPr>
        <w:t>Medication non-adherence by older individuals with COPD is a significant issue in the UK society because of its significant impact on patient outcomes and health resource utilization. Recent statistics show that there are dismal adherence rates to high-priority inhaled therapies among elderly patients with COPD. To be more precise, all 45.6 percent of courses of inhaled medication over a year of time do not have an adequate level of adherence (Medication Possession Ratio 80-120%) (Covvey et al., 2014). This is estimated by longitudinal studies that indicate adherence rates of between 15 and 30 percent in larger cohort studies (O'Toole et al., 2022). The compliance with the long-term period is one of the primary management concerns among UK healthcare workers, and the low compliance rate is particularly prevalent with older COPD patients (Vauterin et al., 2024). It has been estimated that half of the COPD patients fail to adhere to their prescribed treatment regimens and this can cause exacerbations, increased hospital admissions, and premature mortality (Press et al., 2020). That is a severe problem because over 600,000 ex-patients already receive COPD aid, the disease impacts over 1.2 million individuals nationwide, and the rate is more significant among the older population (British Lung Foundation, 2021). The financial and economic price of the non-adherence is high, and over 800 million pounds every year are spent in the hospitalisation of COPD, the majority of which could be avoided with a few adherence precautions (British Lung Foundation, 2021). The provided prevalence data proves the dire necessity of the comprehensive perception of adherence barriers in relation to the older adults with COPD within the context of the UK healthcare setting.</w:t>
      </w:r>
    </w:p>
    <w:p w:rsidR="001A28C3" w:rsidRPr="00D06163" w:rsidRDefault="001A28C3" w:rsidP="00D06163">
      <w:pPr>
        <w:pStyle w:val="Heading2"/>
        <w:spacing w:line="360" w:lineRule="auto"/>
        <w:rPr>
          <w:rFonts w:ascii="Arial" w:hAnsi="Arial" w:cs="Arial"/>
          <w:b/>
          <w:bCs/>
          <w:sz w:val="24"/>
          <w:szCs w:val="24"/>
        </w:rPr>
      </w:pPr>
      <w:bookmarkStart w:id="6" w:name="_Toc220880508"/>
      <w:r w:rsidRPr="00D06163">
        <w:rPr>
          <w:rFonts w:ascii="Arial" w:hAnsi="Arial" w:cs="Arial"/>
          <w:b/>
          <w:bCs/>
          <w:sz w:val="24"/>
          <w:szCs w:val="24"/>
        </w:rPr>
        <w:t>1.3 Rationale of Research</w:t>
      </w:r>
      <w:bookmarkEnd w:id="6"/>
    </w:p>
    <w:p w:rsidR="001A28C3" w:rsidRPr="00D06163" w:rsidRDefault="00502568" w:rsidP="00D06163">
      <w:pPr>
        <w:spacing w:line="360" w:lineRule="auto"/>
        <w:rPr>
          <w:rFonts w:ascii="Arial" w:hAnsi="Arial" w:cs="Arial"/>
          <w:sz w:val="22"/>
          <w:szCs w:val="22"/>
        </w:rPr>
      </w:pPr>
      <w:r w:rsidRPr="00502568">
        <w:rPr>
          <w:rFonts w:ascii="Arial" w:hAnsi="Arial" w:cs="Arial"/>
          <w:sz w:val="22"/>
          <w:szCs w:val="22"/>
        </w:rPr>
        <w:t xml:space="preserve">The compliance with medication is essential to COPD treatment, which does not receive due attention within the older adult group (Albrecht et al., 2016). Approximately half of COPD patients are not taking according to the treatment plan, and that may lead to preventable clinical crises including exacerbations, hospitalization, and even death (Press et al., 2020). Evidence is available on a world scale but there has been a knowledge deficit that has mostly been experienced in the UK. Most of the studies fail to consider older individuals and mostly focus on the clinical outcomes in relation to patient experiences (Karacsony et al., 2022). Nevertheless, to create certain, patient-centered treatment, it is important to comprehend the views of the patients(Vestbo et al., 2013). Polypharmacy, cognitive impairment, inhaler abuse, and comorbidity are major issues among the elderly (Chippa and </w:t>
      </w:r>
      <w:r w:rsidRPr="00502568">
        <w:rPr>
          <w:rFonts w:ascii="Arial" w:hAnsi="Arial" w:cs="Arial"/>
          <w:sz w:val="22"/>
          <w:szCs w:val="22"/>
        </w:rPr>
        <w:lastRenderedPageBreak/>
        <w:t>Roy, 2023). Moreover, the negativity of attitude towards inhalers, fear of possible side effects, and belief in the possibility of managing the disease all are also causes of non-adherence (Scullion, 2018). A systematic review approach is necessary to make synthesis on the fragmented data base and to give a holistic knowledge of the adherence issues peculiar to older persons with COPD in the UK. The study findings will be applied to give recommendations and support-based treatment, which will increase the adherence to medicine and subsequent health outcomes.</w:t>
      </w:r>
    </w:p>
    <w:p w:rsidR="001A28C3" w:rsidRPr="00D06163" w:rsidRDefault="001A28C3" w:rsidP="00D06163">
      <w:pPr>
        <w:pStyle w:val="Heading2"/>
        <w:spacing w:line="360" w:lineRule="auto"/>
        <w:rPr>
          <w:rFonts w:ascii="Arial" w:hAnsi="Arial" w:cs="Arial"/>
          <w:b/>
          <w:bCs/>
          <w:sz w:val="24"/>
          <w:szCs w:val="24"/>
        </w:rPr>
      </w:pPr>
      <w:bookmarkStart w:id="7" w:name="_Toc220880509"/>
      <w:r w:rsidRPr="00D06163">
        <w:rPr>
          <w:rFonts w:ascii="Arial" w:hAnsi="Arial" w:cs="Arial"/>
          <w:b/>
          <w:bCs/>
          <w:sz w:val="24"/>
          <w:szCs w:val="24"/>
        </w:rPr>
        <w:t>1.4 Theoretical Framework</w:t>
      </w:r>
      <w:bookmarkEnd w:id="7"/>
    </w:p>
    <w:p w:rsidR="001A28C3" w:rsidRPr="00D06163" w:rsidRDefault="001A28C3" w:rsidP="00D06163">
      <w:pPr>
        <w:spacing w:line="360" w:lineRule="auto"/>
        <w:rPr>
          <w:rFonts w:ascii="Arial" w:hAnsi="Arial" w:cs="Arial"/>
        </w:rPr>
      </w:pPr>
      <w:r w:rsidRPr="00D06163">
        <w:rPr>
          <w:rFonts w:ascii="Arial" w:hAnsi="Arial" w:cs="Arial"/>
          <w:sz w:val="22"/>
          <w:szCs w:val="22"/>
        </w:rPr>
        <w:t>The multidimensional adherence model developed by the World Health Organization (WHO) will serve as the basis for the systematic review (World Health Organization, 2003).  Because it divides the variables affecting medication adherence into patient, condition, therapy, healthcare system, and socioeconomic concerns groups, this framework is very appropriate (World Health Organization, 2003).  This approach provides a very broad viewpoint for methodically analyzing and classifying the wide range of obstacles that older persons with COPD experience.</w:t>
      </w:r>
    </w:p>
    <w:p w:rsidR="001A28C3" w:rsidRPr="00D06163" w:rsidRDefault="001A28C3" w:rsidP="00D06163">
      <w:pPr>
        <w:pStyle w:val="Heading2"/>
        <w:spacing w:line="360" w:lineRule="auto"/>
        <w:rPr>
          <w:rFonts w:ascii="Arial" w:hAnsi="Arial" w:cs="Arial"/>
          <w:b/>
          <w:bCs/>
          <w:sz w:val="24"/>
          <w:szCs w:val="24"/>
        </w:rPr>
      </w:pPr>
      <w:bookmarkStart w:id="8" w:name="_Toc220880510"/>
      <w:r w:rsidRPr="00D06163">
        <w:rPr>
          <w:rFonts w:ascii="Arial" w:hAnsi="Arial" w:cs="Arial"/>
          <w:b/>
          <w:bCs/>
          <w:sz w:val="24"/>
          <w:szCs w:val="24"/>
        </w:rPr>
        <w:t>1.5 Research Question</w:t>
      </w:r>
      <w:bookmarkEnd w:id="8"/>
    </w:p>
    <w:p w:rsidR="001A28C3" w:rsidRPr="00D06163" w:rsidRDefault="001A28C3" w:rsidP="00D06163">
      <w:pPr>
        <w:spacing w:line="360" w:lineRule="auto"/>
        <w:rPr>
          <w:rFonts w:ascii="Arial" w:hAnsi="Arial" w:cs="Arial"/>
          <w:sz w:val="22"/>
          <w:szCs w:val="22"/>
        </w:rPr>
      </w:pPr>
      <w:r w:rsidRPr="00D06163">
        <w:rPr>
          <w:rFonts w:ascii="Arial" w:hAnsi="Arial" w:cs="Arial"/>
          <w:sz w:val="22"/>
          <w:szCs w:val="22"/>
        </w:rPr>
        <w:t>The research question guiding this systematic review is:</w:t>
      </w:r>
    </w:p>
    <w:p w:rsidR="001A28C3" w:rsidRPr="00D06163" w:rsidRDefault="001A28C3" w:rsidP="00D06163">
      <w:pPr>
        <w:spacing w:line="360" w:lineRule="auto"/>
        <w:rPr>
          <w:rFonts w:ascii="Arial" w:hAnsi="Arial" w:cs="Arial"/>
          <w:sz w:val="22"/>
          <w:szCs w:val="22"/>
        </w:rPr>
      </w:pPr>
      <w:r w:rsidRPr="00D06163">
        <w:rPr>
          <w:rFonts w:ascii="Arial" w:hAnsi="Arial" w:cs="Arial"/>
          <w:sz w:val="22"/>
          <w:szCs w:val="22"/>
        </w:rPr>
        <w:t xml:space="preserve">"What are the prominent barriers to medication adherence in older adults with Chronic Obstructive Pulmonary Disease (COPD) in UK?" </w:t>
      </w:r>
    </w:p>
    <w:p w:rsidR="001A28C3" w:rsidRPr="00D06163" w:rsidRDefault="001A28C3" w:rsidP="00D06163">
      <w:pPr>
        <w:pStyle w:val="Heading2"/>
        <w:spacing w:line="360" w:lineRule="auto"/>
        <w:rPr>
          <w:rFonts w:ascii="Arial" w:hAnsi="Arial" w:cs="Arial"/>
          <w:b/>
          <w:bCs/>
          <w:sz w:val="24"/>
          <w:szCs w:val="24"/>
        </w:rPr>
      </w:pPr>
      <w:bookmarkStart w:id="9" w:name="_Toc220880511"/>
      <w:r w:rsidRPr="00D06163">
        <w:rPr>
          <w:rFonts w:ascii="Arial" w:hAnsi="Arial" w:cs="Arial"/>
          <w:b/>
          <w:bCs/>
          <w:sz w:val="24"/>
          <w:szCs w:val="24"/>
        </w:rPr>
        <w:t>1.6 Research Aim</w:t>
      </w:r>
      <w:bookmarkEnd w:id="9"/>
    </w:p>
    <w:p w:rsidR="001A28C3" w:rsidRPr="00D06163" w:rsidRDefault="001A28C3" w:rsidP="00D06163">
      <w:pPr>
        <w:spacing w:line="360" w:lineRule="auto"/>
        <w:rPr>
          <w:rFonts w:ascii="Arial" w:hAnsi="Arial" w:cs="Arial"/>
          <w:sz w:val="22"/>
          <w:szCs w:val="22"/>
        </w:rPr>
      </w:pPr>
      <w:r w:rsidRPr="00D06163">
        <w:rPr>
          <w:rFonts w:ascii="Arial" w:hAnsi="Arial" w:cs="Arial"/>
          <w:sz w:val="22"/>
          <w:szCs w:val="22"/>
        </w:rPr>
        <w:t>The overarching aim of this research is:</w:t>
      </w:r>
    </w:p>
    <w:p w:rsidR="001A28C3" w:rsidRPr="00D06163" w:rsidRDefault="001A28C3" w:rsidP="00D06163">
      <w:pPr>
        <w:spacing w:line="360" w:lineRule="auto"/>
        <w:rPr>
          <w:rFonts w:ascii="Arial" w:hAnsi="Arial" w:cs="Arial"/>
          <w:sz w:val="22"/>
          <w:szCs w:val="22"/>
        </w:rPr>
      </w:pPr>
      <w:r w:rsidRPr="00D06163">
        <w:rPr>
          <w:rFonts w:ascii="Arial" w:hAnsi="Arial" w:cs="Arial"/>
          <w:sz w:val="22"/>
          <w:szCs w:val="22"/>
        </w:rPr>
        <w:t>"This research is intended to investigate the reported obstacles to medication adherence by older people living with Chronic Obstructive Pulmonary Disease (COPD) in the UK with the view of guiding patient-centred interventions to enhance medication adherence and health outcomes."</w:t>
      </w:r>
    </w:p>
    <w:p w:rsidR="001A28C3" w:rsidRPr="00D06163" w:rsidRDefault="001A28C3" w:rsidP="00D06163">
      <w:pPr>
        <w:pStyle w:val="Heading2"/>
        <w:spacing w:line="360" w:lineRule="auto"/>
        <w:rPr>
          <w:rFonts w:ascii="Arial" w:hAnsi="Arial" w:cs="Arial"/>
          <w:b/>
          <w:bCs/>
          <w:sz w:val="24"/>
          <w:szCs w:val="24"/>
        </w:rPr>
      </w:pPr>
      <w:bookmarkStart w:id="10" w:name="_Toc220880512"/>
      <w:r w:rsidRPr="00D06163">
        <w:rPr>
          <w:rFonts w:ascii="Arial" w:hAnsi="Arial" w:cs="Arial"/>
          <w:b/>
          <w:bCs/>
          <w:sz w:val="24"/>
          <w:szCs w:val="24"/>
        </w:rPr>
        <w:t>1.7 Research Objectives</w:t>
      </w:r>
      <w:bookmarkEnd w:id="10"/>
    </w:p>
    <w:p w:rsidR="001A28C3" w:rsidRPr="00D06163" w:rsidRDefault="001A28C3" w:rsidP="00D06163">
      <w:pPr>
        <w:spacing w:line="360" w:lineRule="auto"/>
        <w:rPr>
          <w:rFonts w:ascii="Arial" w:hAnsi="Arial" w:cs="Arial"/>
          <w:sz w:val="22"/>
          <w:szCs w:val="22"/>
        </w:rPr>
      </w:pPr>
      <w:r w:rsidRPr="00D06163">
        <w:rPr>
          <w:rFonts w:ascii="Arial" w:hAnsi="Arial" w:cs="Arial"/>
          <w:sz w:val="22"/>
          <w:szCs w:val="22"/>
        </w:rPr>
        <w:t>The research will address the following specific objectives,</w:t>
      </w:r>
    </w:p>
    <w:p w:rsidR="001A28C3" w:rsidRPr="00D06163" w:rsidRDefault="001A28C3" w:rsidP="00D06163">
      <w:pPr>
        <w:spacing w:line="360" w:lineRule="auto"/>
        <w:rPr>
          <w:rFonts w:ascii="Arial" w:hAnsi="Arial" w:cs="Arial"/>
          <w:sz w:val="22"/>
          <w:szCs w:val="22"/>
        </w:rPr>
      </w:pPr>
      <w:r w:rsidRPr="00D06163">
        <w:rPr>
          <w:rFonts w:ascii="Arial" w:hAnsi="Arial" w:cs="Arial"/>
          <w:sz w:val="22"/>
          <w:szCs w:val="22"/>
        </w:rPr>
        <w:t>To determine the general personal, social and health system related access barriers that older adults with COPD report experiencing when adhering to prescriptions.</w:t>
      </w:r>
    </w:p>
    <w:p w:rsidR="001A28C3" w:rsidRPr="00D06163" w:rsidRDefault="001A28C3" w:rsidP="00D06163">
      <w:pPr>
        <w:spacing w:line="360" w:lineRule="auto"/>
        <w:rPr>
          <w:rFonts w:ascii="Arial" w:hAnsi="Arial" w:cs="Arial"/>
          <w:sz w:val="22"/>
          <w:szCs w:val="22"/>
        </w:rPr>
      </w:pPr>
      <w:r w:rsidRPr="00D06163">
        <w:rPr>
          <w:rFonts w:ascii="Arial" w:hAnsi="Arial" w:cs="Arial"/>
          <w:sz w:val="22"/>
          <w:szCs w:val="22"/>
        </w:rPr>
        <w:t>To learn how patients with COPD in old age adhere to medications based on health literacy and patient-provider communication.</w:t>
      </w:r>
    </w:p>
    <w:p w:rsidR="001A28C3" w:rsidRPr="00D06163" w:rsidRDefault="001A28C3" w:rsidP="00D06163">
      <w:pPr>
        <w:spacing w:line="360" w:lineRule="auto"/>
        <w:rPr>
          <w:rFonts w:ascii="Arial" w:hAnsi="Arial" w:cs="Arial"/>
          <w:sz w:val="22"/>
          <w:szCs w:val="22"/>
        </w:rPr>
      </w:pPr>
      <w:r w:rsidRPr="00D06163">
        <w:rPr>
          <w:rFonts w:ascii="Arial" w:hAnsi="Arial" w:cs="Arial"/>
          <w:sz w:val="22"/>
          <w:szCs w:val="22"/>
        </w:rPr>
        <w:lastRenderedPageBreak/>
        <w:t>To study the perception of older adults experiencing COPD and its influence on their desire to adhere to treatments</w:t>
      </w:r>
    </w:p>
    <w:p w:rsidR="001A28C3" w:rsidRPr="00D06163" w:rsidRDefault="001A28C3" w:rsidP="00D06163">
      <w:pPr>
        <w:pStyle w:val="Heading2"/>
        <w:spacing w:line="360" w:lineRule="auto"/>
        <w:rPr>
          <w:rFonts w:ascii="Arial" w:hAnsi="Arial" w:cs="Arial"/>
          <w:b/>
          <w:bCs/>
          <w:sz w:val="24"/>
          <w:szCs w:val="24"/>
        </w:rPr>
      </w:pPr>
      <w:bookmarkStart w:id="11" w:name="_Toc220880513"/>
      <w:r w:rsidRPr="00D06163">
        <w:rPr>
          <w:rFonts w:ascii="Arial" w:hAnsi="Arial" w:cs="Arial"/>
          <w:b/>
          <w:bCs/>
          <w:sz w:val="24"/>
          <w:szCs w:val="24"/>
        </w:rPr>
        <w:t>1.8 Significance of the Study</w:t>
      </w:r>
      <w:bookmarkEnd w:id="11"/>
    </w:p>
    <w:p w:rsidR="00285290" w:rsidRDefault="001A28C3" w:rsidP="00285290">
      <w:pPr>
        <w:spacing w:line="360" w:lineRule="auto"/>
        <w:rPr>
          <w:rFonts w:ascii="Arial" w:hAnsi="Arial" w:cs="Arial"/>
          <w:sz w:val="22"/>
          <w:szCs w:val="22"/>
        </w:rPr>
      </w:pPr>
      <w:r w:rsidRPr="00D06163">
        <w:rPr>
          <w:rFonts w:ascii="Arial" w:hAnsi="Arial" w:cs="Arial"/>
          <w:sz w:val="22"/>
          <w:szCs w:val="22"/>
        </w:rPr>
        <w:t xml:space="preserve">Many stakeholders in the healthcare system will be significantly impacted by the proposed systematic review.  The gathering of evidence-based data will aid in modifying therapeutic procedures to improve the treatment of COPD in the senior population.  In order to create interventions that will assist solve the identified issue among the elderly with COPD, healthcare professionals will have a thorough grasp of the barriers to adherence as highlighted by the patient.  These results will direct the creation of follow-up procedures, inhaler teaching, and patient </w:t>
      </w:r>
      <w:r w:rsidR="004B3F6D">
        <w:rPr>
          <w:rFonts w:ascii="Arial" w:hAnsi="Arial" w:cs="Arial"/>
          <w:sz w:val="22"/>
          <w:szCs w:val="22"/>
        </w:rPr>
        <w:t>counselling</w:t>
      </w:r>
      <w:r w:rsidRPr="00D06163">
        <w:rPr>
          <w:rFonts w:ascii="Arial" w:hAnsi="Arial" w:cs="Arial"/>
          <w:sz w:val="22"/>
          <w:szCs w:val="22"/>
        </w:rPr>
        <w:t xml:space="preserve">.  Local, regional, and national policy will be developed using the research's conclusions. The review might be used to update COPD care pathways and NICE guidelines for the management of COPD in older individuals.  The evaluation will also identify systemic obstacles that would need organizational change in primary care settings and NHS trusts.  The outcomes of staff training programs, resource allocation, and service redesign in medication adherence support, especially for older COPD patients, will serve as the foundation for the new services.  By offering UK-specific data on the barrier to medication adherence in older COPD patients, the proposed systematic review would advance the scientific component of medical literature. This study will highlight any knowledge gaps that need to be filled by primary research and applied to theory-based intervention research in the future.  </w:t>
      </w:r>
      <w:r w:rsidR="00285290" w:rsidRPr="00285290">
        <w:rPr>
          <w:rFonts w:ascii="Arial" w:hAnsi="Arial" w:cs="Arial"/>
          <w:sz w:val="22"/>
          <w:szCs w:val="22"/>
        </w:rPr>
        <w:t>Lastly, a study of this nature will reduce hospitalization and healthcare expenses related to COPD as well as contribute value to patients and the society by increasing knowledge of the barriers to compliance. Better compliance with drugs can delay the disease and improve the quality of life of aging adults, their families and carers.</w:t>
      </w:r>
    </w:p>
    <w:p w:rsidR="001A28C3" w:rsidRPr="00D06163" w:rsidRDefault="001A28C3" w:rsidP="00285290">
      <w:pPr>
        <w:spacing w:line="360" w:lineRule="auto"/>
        <w:rPr>
          <w:rFonts w:ascii="Arial" w:hAnsi="Arial" w:cs="Arial"/>
          <w:b/>
          <w:bCs/>
        </w:rPr>
      </w:pPr>
      <w:r w:rsidRPr="00D06163">
        <w:rPr>
          <w:rFonts w:ascii="Arial" w:hAnsi="Arial" w:cs="Arial"/>
          <w:b/>
          <w:bCs/>
        </w:rPr>
        <w:t>1.9 Summary of the Chapter</w:t>
      </w:r>
    </w:p>
    <w:p w:rsidR="001A28C3" w:rsidRPr="00D06163" w:rsidRDefault="001A28C3" w:rsidP="00D06163">
      <w:pPr>
        <w:spacing w:line="360" w:lineRule="auto"/>
        <w:rPr>
          <w:rFonts w:ascii="Arial" w:hAnsi="Arial" w:cs="Arial"/>
          <w:sz w:val="22"/>
          <w:szCs w:val="22"/>
        </w:rPr>
      </w:pPr>
      <w:r w:rsidRPr="00D06163">
        <w:rPr>
          <w:rFonts w:ascii="Arial" w:hAnsi="Arial" w:cs="Arial"/>
          <w:sz w:val="22"/>
          <w:szCs w:val="22"/>
        </w:rPr>
        <w:t>The foundation for the systematic review was established in this chapter.  The description of the costly and burdensome phenomena of medication non-adherence among older persons with COPD in the UK made clear how urgent it is to do research in this area.  The rationale for doing this systematic review, which is predicated on patient-reported obstacles and the vacuum in the UK literature, was explained.  The scope of the following chapters was provided by the clearly stated study question, purpose, and objectives.  The significance of the research that explains the expected effects on clinical practice, policy, and further research has also been discussed. Additionally, the chapter was able to convey the scope and importance of the suggested systematic review.  In order to explain what was done in this chapter, the summary was likewise written in the past tense.</w:t>
      </w:r>
    </w:p>
    <w:p w:rsidR="001A28C3" w:rsidRPr="00D06163" w:rsidRDefault="001A28C3" w:rsidP="00D06163">
      <w:pPr>
        <w:pStyle w:val="Heading1"/>
        <w:spacing w:before="0" w:after="120" w:line="360" w:lineRule="auto"/>
        <w:jc w:val="center"/>
        <w:rPr>
          <w:rStyle w:val="Strong"/>
          <w:rFonts w:ascii="Arial" w:hAnsi="Arial" w:cs="Arial"/>
          <w:color w:val="000000" w:themeColor="text1"/>
          <w:sz w:val="28"/>
          <w:szCs w:val="28"/>
          <w:u w:val="single"/>
        </w:rPr>
      </w:pPr>
      <w:bookmarkStart w:id="12" w:name="_Toc220880514"/>
      <w:r w:rsidRPr="00D06163">
        <w:rPr>
          <w:rStyle w:val="Strong"/>
          <w:rFonts w:ascii="Arial" w:hAnsi="Arial" w:cs="Arial"/>
          <w:color w:val="000000" w:themeColor="text1"/>
          <w:sz w:val="28"/>
          <w:szCs w:val="28"/>
          <w:u w:val="single"/>
        </w:rPr>
        <w:lastRenderedPageBreak/>
        <w:t>CHAPTER TWO</w:t>
      </w:r>
      <w:bookmarkEnd w:id="12"/>
    </w:p>
    <w:p w:rsidR="001A28C3" w:rsidRPr="00D06163" w:rsidRDefault="001A28C3" w:rsidP="00D06163">
      <w:pPr>
        <w:pStyle w:val="Heading1"/>
        <w:spacing w:before="0" w:after="120" w:line="360" w:lineRule="auto"/>
        <w:jc w:val="center"/>
        <w:rPr>
          <w:rFonts w:ascii="Arial" w:hAnsi="Arial" w:cs="Arial"/>
          <w:b/>
          <w:bCs/>
          <w:sz w:val="28"/>
          <w:szCs w:val="28"/>
          <w:u w:val="single"/>
        </w:rPr>
      </w:pPr>
      <w:bookmarkStart w:id="13" w:name="_Toc220880515"/>
      <w:r w:rsidRPr="00D06163">
        <w:rPr>
          <w:rFonts w:ascii="Arial" w:hAnsi="Arial" w:cs="Arial"/>
          <w:b/>
          <w:bCs/>
          <w:sz w:val="28"/>
          <w:szCs w:val="28"/>
          <w:u w:val="single"/>
        </w:rPr>
        <w:t>Literature Review</w:t>
      </w:r>
      <w:bookmarkEnd w:id="13"/>
    </w:p>
    <w:p w:rsidR="001A28C3" w:rsidRPr="00D06163" w:rsidRDefault="001A28C3" w:rsidP="00D06163">
      <w:pPr>
        <w:pStyle w:val="Heading2"/>
        <w:spacing w:line="360" w:lineRule="auto"/>
        <w:rPr>
          <w:rFonts w:ascii="Arial" w:hAnsi="Arial" w:cs="Arial"/>
        </w:rPr>
      </w:pPr>
      <w:bookmarkStart w:id="14" w:name="_Toc220880516"/>
      <w:r w:rsidRPr="00D06163">
        <w:rPr>
          <w:rStyle w:val="Strong"/>
          <w:rFonts w:ascii="Arial" w:hAnsi="Arial" w:cs="Arial"/>
          <w:sz w:val="22"/>
          <w:szCs w:val="22"/>
        </w:rPr>
        <w:t>2.1 Introduction</w:t>
      </w:r>
      <w:bookmarkEnd w:id="14"/>
    </w:p>
    <w:p w:rsidR="00285290" w:rsidRPr="00277679" w:rsidRDefault="00285290" w:rsidP="00277679">
      <w:pPr>
        <w:spacing w:line="360" w:lineRule="auto"/>
        <w:rPr>
          <w:rFonts w:ascii="Arial" w:hAnsi="Arial" w:cs="Arial"/>
          <w:sz w:val="22"/>
          <w:szCs w:val="22"/>
        </w:rPr>
      </w:pPr>
      <w:r w:rsidRPr="00277679">
        <w:rPr>
          <w:rFonts w:ascii="Arial" w:hAnsi="Arial" w:cs="Arial"/>
          <w:sz w:val="22"/>
          <w:szCs w:val="22"/>
        </w:rPr>
        <w:t>This chapter aims to critically analyse and synthesise the available literature that deals with patient-reported barriers to medication adherence in elderly individuals with COPD with specific consideration to the UK healthcare context. The review will be grounded on the basis of qualitative, quantitative and mixed research in the period since 2010 but it will give emphasis on the UK based research with the international one as the context. The chapter is the thematically arranged in terms of the WHO Multidimensional Adherence Model and presents patient factors, therapy factors, condition factors, system related to healthcare factors and socioeconomic factors. In addition to giving an overview of what the evidence available demonstrates, the chapter gives critical analysis, comparisons of the most important studies and gives gaps in the literature which justify the rationale of the current systematic review.</w:t>
      </w:r>
    </w:p>
    <w:p w:rsidR="001A28C3" w:rsidRPr="00D06163" w:rsidRDefault="001A28C3" w:rsidP="00D06163">
      <w:pPr>
        <w:pStyle w:val="Heading2"/>
        <w:spacing w:line="360" w:lineRule="auto"/>
        <w:rPr>
          <w:rFonts w:ascii="Arial" w:hAnsi="Arial" w:cs="Arial"/>
          <w:b/>
          <w:bCs/>
          <w:sz w:val="22"/>
          <w:szCs w:val="22"/>
        </w:rPr>
      </w:pPr>
      <w:bookmarkStart w:id="15" w:name="_Toc220880517"/>
      <w:r w:rsidRPr="00D06163">
        <w:rPr>
          <w:rFonts w:ascii="Arial" w:hAnsi="Arial" w:cs="Arial"/>
          <w:b/>
          <w:bCs/>
          <w:sz w:val="22"/>
          <w:szCs w:val="22"/>
        </w:rPr>
        <w:t>2.2 Medication Adherence in Older Adults with Chronic Obstructive Pulmonary Disease: A Multidimensional and Public Health Perspective</w:t>
      </w:r>
      <w:bookmarkEnd w:id="15"/>
    </w:p>
    <w:p w:rsidR="00285290" w:rsidRPr="00285290" w:rsidRDefault="00285290" w:rsidP="00285290">
      <w:pPr>
        <w:spacing w:before="100" w:beforeAutospacing="1" w:after="100" w:afterAutospacing="1" w:line="360" w:lineRule="auto"/>
        <w:rPr>
          <w:rFonts w:ascii="Arial" w:hAnsi="Arial" w:cs="Arial"/>
          <w:sz w:val="22"/>
          <w:szCs w:val="22"/>
        </w:rPr>
      </w:pPr>
      <w:r w:rsidRPr="00285290">
        <w:rPr>
          <w:rFonts w:ascii="Arial" w:hAnsi="Arial" w:cs="Arial"/>
          <w:sz w:val="22"/>
          <w:szCs w:val="22"/>
        </w:rPr>
        <w:t>Adherence to medication has been widely recognised as a pillar to successful long term management of long term respiratory diseases in particular Chronic Obstructive Pulmonary Disease (COPD). COPD is a progressive disease that cannot be cured at all, and is characterized by the inability to regulate airflow, periodic outbursts, and the presence of severe symptoms, the most significant of which are the shortness of breath, fatigue, and lack of functional capacity. COPD in the United Kingdom is more frequently encountered among the elderly demographic and the prevalence rate is already increasing beyond 65 years of age, meaning that there are cumulative risk factor exposures (smoking, professional hazards, and socioeconomic deprivation) (British Lung Foundation, 2023). As COPD progresses, the long-term management of the disease includes pharmacological therapy, primarily inhaled therapy, to control the symptoms and prevent exacerbations, enhance the reduction of hospitalization and health-related quality of life (Global Initiative for Chronic Obstructive Lung Disease (GOLD), 2024).</w:t>
      </w:r>
    </w:p>
    <w:p w:rsidR="00285290" w:rsidRPr="00285290" w:rsidRDefault="00285290" w:rsidP="00285290">
      <w:pPr>
        <w:spacing w:before="100" w:beforeAutospacing="1" w:after="100" w:afterAutospacing="1" w:line="360" w:lineRule="auto"/>
        <w:rPr>
          <w:rFonts w:ascii="Arial" w:hAnsi="Arial" w:cs="Arial"/>
          <w:sz w:val="22"/>
          <w:szCs w:val="22"/>
        </w:rPr>
      </w:pPr>
      <w:r w:rsidRPr="00285290">
        <w:rPr>
          <w:rFonts w:ascii="Arial" w:hAnsi="Arial" w:cs="Arial"/>
          <w:sz w:val="22"/>
          <w:szCs w:val="22"/>
        </w:rPr>
        <w:t xml:space="preserve">There exist evidence-based guidelines of the treatment, and the adherence to the use of medication in individuals with COPD has been low. It is estimated that 30 to 60 percent of individuals fail to follow prescribed inhaler adherence systems and that non-adherence among elderly patients is even higher (George et al., 2019). Non-adherence rates have </w:t>
      </w:r>
      <w:r w:rsidRPr="00285290">
        <w:rPr>
          <w:rFonts w:ascii="Arial" w:hAnsi="Arial" w:cs="Arial"/>
          <w:sz w:val="22"/>
          <w:szCs w:val="22"/>
        </w:rPr>
        <w:lastRenderedPageBreak/>
        <w:t>consistently been associated with exacerbation and emergency care rates, avoidable hospitalisation, and avoidable death (Press et al., 2020). Non-adherence in the context of public health is also a reason of inefficiencies in the National Health Service (NHS) increasing healthcare expenditure and exerting additional burden on already overloaded respiratory services.</w:t>
      </w:r>
    </w:p>
    <w:p w:rsidR="001A28C3" w:rsidRPr="00D06163" w:rsidRDefault="00285290" w:rsidP="00285290">
      <w:pPr>
        <w:spacing w:before="100" w:beforeAutospacing="1" w:after="100" w:afterAutospacing="1" w:line="360" w:lineRule="auto"/>
        <w:rPr>
          <w:rFonts w:ascii="Arial" w:hAnsi="Arial" w:cs="Arial"/>
          <w:sz w:val="22"/>
          <w:szCs w:val="22"/>
        </w:rPr>
      </w:pPr>
      <w:r w:rsidRPr="00285290">
        <w:rPr>
          <w:rFonts w:ascii="Arial" w:hAnsi="Arial" w:cs="Arial"/>
          <w:sz w:val="22"/>
          <w:szCs w:val="22"/>
        </w:rPr>
        <w:t>As a patient compliance issue, pharmaceutical compliance is increasingly emerging as a complex, dynamic and multifactorial behaviour. Multidimensional Adherence Model of the World Health Organization takes adherence as a result of interplay between patient-related, therapy-related, condition-related, healthcare system-related and socioeconomic factors (World Health Organization, 2003). This model is of particular interest when there is some older adults with COPD since physiological, cognitive, psychological, and social changes that come with ageing are overlapped with pressures of self-management of the disease. Importantly, such a perception would eliminate the blame-gaming strategy of the non-adherence of people and the perception of the bigger contextual and structural determinants that shape the behaviours of taking medication.</w:t>
      </w:r>
    </w:p>
    <w:p w:rsidR="001A28C3" w:rsidRPr="00D06163" w:rsidRDefault="001A28C3" w:rsidP="00D06163">
      <w:pPr>
        <w:pStyle w:val="Heading2"/>
        <w:spacing w:line="360" w:lineRule="auto"/>
        <w:rPr>
          <w:rFonts w:ascii="Arial" w:hAnsi="Arial" w:cs="Arial"/>
        </w:rPr>
      </w:pPr>
      <w:bookmarkStart w:id="16" w:name="_Toc220880518"/>
      <w:r w:rsidRPr="00D06163">
        <w:rPr>
          <w:rStyle w:val="Strong"/>
          <w:rFonts w:ascii="Arial" w:hAnsi="Arial" w:cs="Arial"/>
          <w:sz w:val="22"/>
          <w:szCs w:val="22"/>
        </w:rPr>
        <w:t>2.3 Patient</w:t>
      </w:r>
      <w:r w:rsidRPr="00D06163">
        <w:rPr>
          <w:rStyle w:val="Strong"/>
          <w:rFonts w:ascii="Cambria Math" w:hAnsi="Cambria Math" w:cs="Cambria Math"/>
          <w:sz w:val="22"/>
          <w:szCs w:val="22"/>
        </w:rPr>
        <w:t>‑</w:t>
      </w:r>
      <w:r w:rsidRPr="00D06163">
        <w:rPr>
          <w:rStyle w:val="Strong"/>
          <w:rFonts w:ascii="Arial" w:hAnsi="Arial" w:cs="Arial"/>
          <w:sz w:val="22"/>
          <w:szCs w:val="22"/>
        </w:rPr>
        <w:t>Related Barriers to Medication Adherence</w:t>
      </w:r>
      <w:bookmarkEnd w:id="16"/>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Barriers associated with patients have always been pointed out in the literature as being one of the strongest factors defining medication adherence in older adults with COPD. These barriers are indicative of interaction between personal factors, ageing-related factors and lived experiences of chronic illness on the part of patients. Cumulative physical decline, cognitive deterioration, and psychological distress that come with age also characterize older adults with COPD, and all of them limit their ability to enact consistent self-management behaviours. More importantly, the literature shows that non-adherence among patients is seldom due to intentional refusal, but it is more likely to be accidental or emotion-based, caused by a lack of capability, knowledge or desire.</w:t>
      </w:r>
    </w:p>
    <w:p w:rsidR="001A28C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Theoretically, the patient-related barriers are horizontally consistent with the patient dimension of the Multidimensional Adherence Model developed by the World Health Organization, where the central roles in adherence behaviour are played by cognitive, emotional and functional capacity (World Health Organization, 2003). This framework is specifically relevant in the case of older adults with COPD since it acknowledges that the adherence capacity might decline with age and advancement of the disease.</w:t>
      </w:r>
    </w:p>
    <w:p w:rsidR="004B3F6D" w:rsidRPr="00D06163" w:rsidRDefault="004B3F6D" w:rsidP="00D06163">
      <w:pPr>
        <w:spacing w:before="100" w:beforeAutospacing="1" w:after="100" w:afterAutospacing="1" w:line="360" w:lineRule="auto"/>
        <w:rPr>
          <w:rFonts w:ascii="Arial" w:hAnsi="Arial" w:cs="Arial"/>
          <w:sz w:val="22"/>
          <w:szCs w:val="22"/>
        </w:rPr>
      </w:pP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lastRenderedPageBreak/>
        <w:t>2.3.1 Cognitive Decline and Memory Impairment</w:t>
      </w:r>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Cognitive impairment is a well-developed comorbidity of COPD that is becoming increasingly accepted as an important cause of non-adherence (unintentional) among older adults. The pathophysiological processes that include chronic hypoxaemia, systemic inflammation, and cerebrovascular disease, have been pointed at as contributing to the development of cognitive impairment in COPD, especially attention, memory and executive function (Torres-Sánchez et al., 2015). The systematic reviews have shown that cognitive impairment is significantly more common among those with moderate to severe COPD, and this prevalence rises significantly above the age of 65.</w:t>
      </w:r>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These mental losses directly affect medication compliance. Elderly patients with poor memory can forget about dosing schedules, distinguish between maintenance and reliever inhalers or multiple steps inhaler protocol and can forget about them. Evidence suggested by UK-based observational studies indicates that even mild cognitive impairment has a considerable impact on a higher number of missed doses and improper inhaler use (He et al., 2023). Notably, qualitative studies indicate that the elderly tend to normalise forgetfulness as an age-related change, which reduces the acknowledgement of its effect on the management of disease and the initiation of help-seeking behaviour (Newton et al., 2020).</w:t>
      </w:r>
    </w:p>
    <w:p w:rsidR="001A28C3" w:rsidRPr="00D06163" w:rsidRDefault="00CA1AA3" w:rsidP="00D06163">
      <w:pPr>
        <w:spacing w:before="100" w:beforeAutospacing="1" w:after="100" w:afterAutospacing="1" w:line="360" w:lineRule="auto"/>
        <w:rPr>
          <w:rFonts w:ascii="Arial" w:hAnsi="Arial" w:cs="Arial"/>
          <w:sz w:val="22"/>
          <w:szCs w:val="22"/>
        </w:rPr>
      </w:pPr>
      <w:r>
        <w:rPr>
          <w:rFonts w:ascii="Arial" w:hAnsi="Arial" w:cs="Arial"/>
          <w:sz w:val="22"/>
          <w:szCs w:val="22"/>
        </w:rPr>
        <w:t>At a critical</w:t>
      </w:r>
      <w:r w:rsidR="001A28C3" w:rsidRPr="00D06163">
        <w:rPr>
          <w:rFonts w:ascii="Arial" w:hAnsi="Arial" w:cs="Arial"/>
          <w:sz w:val="22"/>
          <w:szCs w:val="22"/>
        </w:rPr>
        <w:t xml:space="preserve"> level of analysis, it is clear that most of adherence intervention implicitly involves the assumption of healthy cognitive functioning and locates adherence responsibility on the individual. This presupposition creates a risk of excluding the elderly with cognitive deficit as being effectively supported. The literature is growing in favour of adherence strategies that are inclusive of routine cognitive screening, simplified medication courses, reminder systems and utilisation of informal carers to counter the effect of cognitive decay on adherence behaviours.</w:t>
      </w: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2.3.2 Health Literacy and Understanding of COPD</w:t>
      </w:r>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The health literacy is crucial factor of adherence to medication and is especially relevant in the case of older adults with COPD. Health literacy involves the capacity to acquire, understand and utilize health-based information in a bid to make informed decisions regarding caring. In the UK, the problem of low health literacy is disproportionately common among older persons, people with lower education levels as well as among people who live in socioeconomically disadvantaged neighborhoods (Health Foundation, 2023).</w:t>
      </w:r>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lastRenderedPageBreak/>
        <w:t>The poor health literacy has always been connected with the lack of understanding of COPD as a progressive, chronic illness that involves continuous preventative therapy. Limited health literacy older adults can misinterpret the role of maintenance inhalers and see them as optional and not mandatory, especially at the times of symptom control (Press et al., 2020). Mixed-up preventing and reliever inhalers have been widely reported; this is associated with intentional and unintentional non-adherence.</w:t>
      </w:r>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Importantly, the literature emphasises the fact that health literacy cannot be viewed only as a personal deficit. The communication practices in the healthcare settings are the key in influencing the way patients understand. The limited opportunities to receive custom education and utilize the teach-back method in the UK context of primary care can be due to the time-limited nature of primary care consultations and the pressure of growing workloads leading to a superficial, as opposed to meaningful, knowledge. This highlights the importance of considering health literacy as a collaborative alliance between patients and healthcare systems as seen through the prism of Level 7, and has implications on service design and professional training.</w:t>
      </w: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2.3.3 Psychological Factors and Emotional Wellbeing</w:t>
      </w:r>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Older adults with COPD have a high prevalence rate of psychological comorbidities (especially anxiety and depression) that pose a major obstacle to long-term medication adherence. The prevalence estimates indicate that half of people with COPD may have clinically significant psychological distress, yet in people with more severe disease and recurrent exacerbations, more pronounced rates are observed (Mehta et al., 2021). Psychological distress can lead to impaired attention, motivation and decision-making ability, thus increasing cognitive barriers to adherence.</w:t>
      </w:r>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Qualitative research and meta-syntheses demonstrate that disengagement with long-term treatment plans might be caused by emotional fatigue, hopelessness, and fear of the disease progression (Jones et al., 2022). To others, passive non-adherence, i.e. gradual withdrawal, is a manifestation of inconsistent inhaler use. Adherence behaviours are also further weakened by stigma that is related to visible inhaler use, especially in social contexts, and fear of dependence to medication.</w:t>
      </w:r>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 xml:space="preserve">On a more analytical scale, the literature indicates that psychological obstructants have been inadequately tackled within the conventional COPD administration routes, which is prone to physiological results as opposed to emotional wellbeing. Such biomedical focus poses a challenge of overlooking the fact that untreated anxiety and depression compromises the </w:t>
      </w:r>
      <w:r w:rsidRPr="00D06163">
        <w:rPr>
          <w:rFonts w:ascii="Arial" w:hAnsi="Arial" w:cs="Arial"/>
          <w:sz w:val="22"/>
          <w:szCs w:val="22"/>
        </w:rPr>
        <w:lastRenderedPageBreak/>
        <w:t>efficacy of pharmacological intervention, which is a serious gap in comprehensive COPD treatment.</w:t>
      </w: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2.3.4 Illness Perceptions and Treatment Beliefs</w:t>
      </w:r>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Perceptions and beliefs of illness and perception of treatment have strong influence on medication adherence in older adults having COPD. Based on the theory of illness perception, research has shown that several older adults explain the feeling that they are out of breath, less robust, and have fewer functions as ageing and not an indicator of an underlying chronic illness (O’Toole et al., 2022). This interpretation decreases the perceived need to inhale long-term therapy and enhances dependence on the use of medications based on the symptoms.</w:t>
      </w:r>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Empirical studies have always shown that compliance depends upon the ratio between perceived need to take medication and subsequent fears of possible harm. In cases where the perceived negative issues outnumber the perceived benefits, adherence reduces even in people with severe disease (Press et al., 2020). The discovery contradicts the belief that the severity of the disease is the only force that can encourage adherence and highlights the significance of dealing with beliefs, expectations and fears by making decisions together and communicating with the patient in a personal manner.</w:t>
      </w: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2.3.5 Physical Limitations and Self-Management Capacity</w:t>
      </w:r>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Age-associated physical restrictions are another patient-related barrier to adherence to medication. Arthritis, loss of grip and tremor, and visual problems are conditions that are very common among the elderly and may severely impair the capacity to use inhaler machines. Audit data on the UK show that most elderly people with COPD are physically challenged by inhaler technique, which causes frustration and decreased confidence and inconsistent use (Royal Pharmaceutical Society, 2023).</w:t>
      </w:r>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Imperatively, based on the literature, inhaler devices are often prescribed without a proper regard of the functional capacity of patients. This gap between practicability of the self-management and clinical decision-making implies necessity to select a device individually and to review the technique of inhaler usage every 3 months.</w:t>
      </w:r>
    </w:p>
    <w:p w:rsidR="001A28C3" w:rsidRPr="00D06163" w:rsidRDefault="001A28C3" w:rsidP="00D06163">
      <w:pPr>
        <w:pStyle w:val="Heading2"/>
        <w:spacing w:line="360" w:lineRule="auto"/>
        <w:rPr>
          <w:rFonts w:ascii="Arial" w:hAnsi="Arial" w:cs="Arial"/>
        </w:rPr>
      </w:pPr>
      <w:bookmarkStart w:id="17" w:name="_Toc220880519"/>
      <w:r w:rsidRPr="00D06163">
        <w:rPr>
          <w:rStyle w:val="Strong"/>
          <w:rFonts w:ascii="Arial" w:hAnsi="Arial" w:cs="Arial"/>
          <w:sz w:val="22"/>
          <w:szCs w:val="22"/>
        </w:rPr>
        <w:lastRenderedPageBreak/>
        <w:t>2.4 Therapy Related Barriers</w:t>
      </w:r>
      <w:bookmarkEnd w:id="17"/>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Factor therapies include complexity of inhaler regimens, polypharmacy and side effects issues. Inhaled therapies are used in the management of COPD and involve use of proper method and long term usage which may not be easy with older people.</w:t>
      </w: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2.4.1 Inhaler Complexity and Technique Errors</w:t>
      </w:r>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The misuse of inhalers is very commonly reported in the literature, and the international reviews show that most COPD patients commit at least one serious error when using inhalers (Sriram and Khanna, 2022). The most common errors are in the improper inspiratory flow, lack of proper coordination and inability to retain breath after inhalation. These mistakes decrease the deposition of drugs in the lungs and can produce the perception of ineffectiveness of treatment that decreases the adherence of patients to medications.</w:t>
      </w:r>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According to audit data in the UK, even without repeated training and follow up, most users of inhalers are never at their optimum technique, especially among older adults (Royal College of Physicians, 2023). This reiterates the need to engage in continuous learning as opposed to a single time learning process.</w:t>
      </w: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2.4.2 Polypharmacy and Treatment Burden</w:t>
      </w:r>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Older adults with COPD are also prone to polypharmacy as a result of multimorbidity, and it is a major contributor to treatment burden. The use of a combination of medications may cause confusion, drug fatigue and drug interaction phobia. There is evidence that the adherence rate decreases with the complexity of the regimen, especially when patients are prescribed to use several inhaler gadgets with various methods (British Lung Foundation, 2020).</w:t>
      </w: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2.4.3 Side Effects and Perceived Harm</w:t>
      </w:r>
    </w:p>
    <w:p w:rsidR="001A28C3" w:rsidRPr="00D06163" w:rsidRDefault="001A28C3" w:rsidP="00D06163">
      <w:pPr>
        <w:spacing w:line="360" w:lineRule="auto"/>
        <w:rPr>
          <w:rFonts w:ascii="Arial" w:hAnsi="Arial" w:cs="Arial"/>
        </w:rPr>
      </w:pPr>
      <w:r w:rsidRPr="00D06163">
        <w:rPr>
          <w:rFonts w:ascii="Arial" w:hAnsi="Arial" w:cs="Arial"/>
        </w:rPr>
        <w:t>Fears of side effects</w:t>
      </w:r>
      <w:r w:rsidR="004B3F6D">
        <w:rPr>
          <w:rFonts w:ascii="Arial" w:hAnsi="Arial" w:cs="Arial"/>
        </w:rPr>
        <w:t>,</w:t>
      </w:r>
      <w:r w:rsidRPr="00D06163">
        <w:rPr>
          <w:rFonts w:ascii="Arial" w:hAnsi="Arial" w:cs="Arial"/>
        </w:rPr>
        <w:t xml:space="preserve"> especially those which involve the use of inhaled corticosteroids are often mentioned as the causes of deliberate non adherence. Even though the side effects are mostly mild, the misperception and uncertainty about long-term damage are some of the causes of low adherence in older adults with low medication literacy (Baverstock et al., 2019).</w:t>
      </w:r>
    </w:p>
    <w:p w:rsidR="001A28C3" w:rsidRPr="00D06163" w:rsidRDefault="001A28C3" w:rsidP="00D06163">
      <w:pPr>
        <w:pStyle w:val="Heading2"/>
        <w:spacing w:line="360" w:lineRule="auto"/>
        <w:rPr>
          <w:rFonts w:ascii="Arial" w:hAnsi="Arial" w:cs="Arial"/>
        </w:rPr>
      </w:pPr>
      <w:bookmarkStart w:id="18" w:name="_Toc220880520"/>
      <w:r w:rsidRPr="00D06163">
        <w:rPr>
          <w:rStyle w:val="Strong"/>
          <w:rFonts w:ascii="Arial" w:hAnsi="Arial" w:cs="Arial"/>
          <w:sz w:val="22"/>
          <w:szCs w:val="22"/>
        </w:rPr>
        <w:lastRenderedPageBreak/>
        <w:t>2.5 Gaps in the Literature</w:t>
      </w:r>
      <w:bookmarkEnd w:id="18"/>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Although there is a considerable amount of literature on the topic of medication adherence in people with Chronic Obstructive Pulmonary Disease (COPD), there are still gaps, especially regarding elderly people in the context of the UK and, more specifically speaking, patient-reported barriers (Sabaté, 2003; Horne et al., 2013). Although the existing studies on adherence behaviour in international settings provided meaningful information, they cannot be extended to older demographics receiving care in the National Health Service (NHS) because of the differences in the healthcare service, demographics and constraints of the study (WHO, 2003; Todd et al., 2021). All of these gaps explain why the proposed systematic review is needed and will help to synthesise evidence, which is specific to the UK, and which primarily considers patient-reported outcome on the medication adherence in older adults with COPD.</w:t>
      </w: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2.5.1 Limited UK-specific evidence focusing on older adults</w:t>
      </w:r>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There is a broad range of literature on the topic of medication adherence in COPD, but only limited research specifically examines this issue in the context of adults aged 65 years and older in UK healthcare systems (NIHR, 2021; Penner et al., 2023). Most of the available literature is based on a wide adult age group, generally between middle and advanced old age without breaking down the results of older adults. A survey of literature carried out by the National Institute of Health and Care Research indicated that the majority of adherence research involves participants aged between 40 and 85 years, but seldom includes age-stratified analysis of participants aged 65 years and older (NIHR, 2021). This is a serious weakness, because the elderly have distinct problems that might affect adherence behaviours, compared to the young age groups.</w:t>
      </w:r>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The multimorbidity, physical capacity, age-related cognitive impairment, social isolation, and patterns of healthcare access are more prevalent in older individuals with COPD, and are known to affect the medication-taking behaviour (Torres-Sánchez et al., 2015; He et al., 2023). These may also have a strong influence on adherence, especially insofar as the use of inhalers, the complexity of their regimen and the ability to self-manage is concerned (Horne et al., 2013). Even though there are a few qualitative studies conducted in the UK on the topic of adherence in COPD, most studies are limited by small sample sizes, lack of methodological rigour, or did not fully investigate the relationship between ageing, COPD progression, and adherence behaviour (Todd et al., 2021). As a result, a significant gap in evidence is still apparent, which can be directly related to the population being examined during this dissertation.</w:t>
      </w: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lastRenderedPageBreak/>
        <w:t>2.5.2 Insufficient integration of qualitative and quantitative findings</w:t>
      </w:r>
    </w:p>
    <w:p w:rsidR="00285290" w:rsidRPr="00285290" w:rsidRDefault="00285290" w:rsidP="00285290">
      <w:pPr>
        <w:spacing w:before="100" w:beforeAutospacing="1" w:after="100" w:afterAutospacing="1" w:line="360" w:lineRule="auto"/>
        <w:rPr>
          <w:rFonts w:ascii="Arial" w:hAnsi="Arial" w:cs="Arial"/>
          <w:sz w:val="22"/>
          <w:szCs w:val="22"/>
        </w:rPr>
      </w:pPr>
      <w:r w:rsidRPr="00285290">
        <w:rPr>
          <w:rFonts w:ascii="Arial" w:hAnsi="Arial" w:cs="Arial"/>
          <w:sz w:val="22"/>
          <w:szCs w:val="22"/>
        </w:rPr>
        <w:t>The gap of the literature that is one of the largest concerns the lack of mixed-method evidences synthesis. The new use of COPD medication compliance is divided into two streams of research: the quantitative and qualitative ones (Holmes et al., 2014). Quantitative research is quite useful with regard to the data regarding the compliance levels, trends, and predictors, such as age, comorbidities, and socioeconomic level (Penner et al., 2023).However, the research may be superficial in its description of the lack of adherence, additionally, they are prone to ignoring the views of the patients, and they seldom consider the emotions, the cultural, cognitive, or health-system factors (Vrijens et al., 2012).</w:t>
      </w:r>
    </w:p>
    <w:p w:rsidR="001A28C3" w:rsidRPr="00D06163" w:rsidRDefault="00285290" w:rsidP="00285290">
      <w:pPr>
        <w:spacing w:before="100" w:beforeAutospacing="1" w:after="100" w:afterAutospacing="1" w:line="360" w:lineRule="auto"/>
        <w:rPr>
          <w:rFonts w:ascii="Arial" w:hAnsi="Arial" w:cs="Arial"/>
          <w:sz w:val="22"/>
          <w:szCs w:val="22"/>
        </w:rPr>
      </w:pPr>
      <w:r w:rsidRPr="00285290">
        <w:rPr>
          <w:rFonts w:ascii="Arial" w:hAnsi="Arial" w:cs="Arial"/>
          <w:sz w:val="22"/>
          <w:szCs w:val="22"/>
        </w:rPr>
        <w:t>Contrarily, qualitative research offers in-depth data concerning patient experiences, beliefs, and concerns regarding the use of medications (Horne et al., 2013). Despite being rather useful, these studies are generally hampered by the limited sample size, reduced generalisability and insufficient diversity in the clinical setting. Furthermore, the disjointed evidence is not commonly linked with the objective measures of adherence, which makes use of qualitative evidence (Holmes et al., 2014). Quantitative research will provide the level of adherence issues and qualitative research will explain the sense of adherence issues, as described by Newton et al. (2020). The absence of a research which would critically integrate the two kinds of evidence demonstrates that there is a need to perform a mixed-method systematic review that may be utilised to obtain a more profound understanding of the adherence behaviour.</w:t>
      </w: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2.5.3 Lack of focus on real-world patient-reported barriers</w:t>
      </w:r>
    </w:p>
    <w:p w:rsidR="00285290" w:rsidRPr="00285290" w:rsidRDefault="00285290" w:rsidP="00285290">
      <w:pPr>
        <w:spacing w:before="100" w:beforeAutospacing="1" w:after="100" w:afterAutospacing="1" w:line="360" w:lineRule="auto"/>
        <w:rPr>
          <w:rFonts w:ascii="Arial" w:hAnsi="Arial" w:cs="Arial"/>
          <w:sz w:val="22"/>
          <w:szCs w:val="22"/>
        </w:rPr>
      </w:pPr>
      <w:r w:rsidRPr="00285290">
        <w:rPr>
          <w:rFonts w:ascii="Arial" w:hAnsi="Arial" w:cs="Arial"/>
          <w:sz w:val="22"/>
          <w:szCs w:val="22"/>
        </w:rPr>
        <w:t>Despite the fact that adherence problems in COPD management have generally been identified in clinical recommendations, patient experience remains underrepresented in the literature (WHO, 2003; NICE, 2019). Many of the studies rely on clinician-reported barriers, pharmacy dispensing data, electronic adherence data, or clinical outcome data (Vrijens et al., 2012). They do not reveal the subjective truth of subjected life of patients like fears, misconceptions, emotional load, routines, social situation and personal beliefs towards drugs though they provide objective data (Horne et al., 2013).</w:t>
      </w:r>
    </w:p>
    <w:p w:rsidR="001A28C3" w:rsidRPr="00D06163" w:rsidRDefault="00285290" w:rsidP="00285290">
      <w:pPr>
        <w:spacing w:before="100" w:beforeAutospacing="1" w:after="100" w:afterAutospacing="1" w:line="360" w:lineRule="auto"/>
        <w:rPr>
          <w:rFonts w:ascii="Arial" w:hAnsi="Arial" w:cs="Arial"/>
          <w:sz w:val="22"/>
          <w:szCs w:val="22"/>
        </w:rPr>
      </w:pPr>
      <w:r w:rsidRPr="00285290">
        <w:rPr>
          <w:rFonts w:ascii="Arial" w:hAnsi="Arial" w:cs="Arial"/>
          <w:sz w:val="22"/>
          <w:szCs w:val="22"/>
        </w:rPr>
        <w:t xml:space="preserve">The use of proxy measures creates a dichotomy between the observed adherence behaviour and the experiential determinants of adherence behaviour. Without an adequate incorporation of the patient-reported barriers, the interventions can be grounded on the discrepancy of the context with the real-life scenarios particularly where older adults need to </w:t>
      </w:r>
      <w:r w:rsidRPr="00285290">
        <w:rPr>
          <w:rFonts w:ascii="Arial" w:hAnsi="Arial" w:cs="Arial"/>
          <w:sz w:val="22"/>
          <w:szCs w:val="22"/>
        </w:rPr>
        <w:lastRenderedPageBreak/>
        <w:t>manage the complex long-term conditions and polypharmacy (Sabaté, 2003; He et al., 2023).</w:t>
      </w: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2.5.4 Limited analysis of health system pressures and organisational barriers</w:t>
      </w:r>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Most studies that are done on adherence have been on individual behaviours in most cases ignoring the health-system and organisational context of which medication use takes place (WHO, 2003). System-level impediments (e.g. lack of consultation time, workforce shortage, insufficient follow-up, digital exclusion, fragmented continuity of care, lack of personalised support, inconsistent inhaler training, etc.) are increasingly identified in the UK as the factors preventing effective self-management (NHS England, 2022; The King’s Fund, 2023).</w:t>
      </w:r>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 xml:space="preserve">Regardless, this interaction of systemic constraints with patient-level barriers in older adults with COPD has seldom been studied in academic literature (Todd et al., 2021). The gap in the literature is that studies have not yet combined organisational variables with the personal experiences, track the constraints of resources in the NHS, assess the quality of training in inhaler techniques, and investigate disproportions in the access to self-management support. </w:t>
      </w:r>
      <w:r w:rsidR="00285290" w:rsidRPr="00285290">
        <w:rPr>
          <w:rFonts w:ascii="Arial" w:hAnsi="Arial" w:cs="Arial"/>
          <w:sz w:val="22"/>
          <w:szCs w:val="22"/>
        </w:rPr>
        <w:t>In a bid to explain the complexities of the interplay between the individual and system-level barriers, a systematic review containing evidence that ties all these areas together is therefore justified.</w:t>
      </w: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2.5.5 Lack of theory-driven analysis in existing studies</w:t>
      </w:r>
    </w:p>
    <w:p w:rsidR="00285290" w:rsidRPr="00285290" w:rsidRDefault="00285290" w:rsidP="00285290">
      <w:pPr>
        <w:spacing w:before="100" w:beforeAutospacing="1" w:after="100" w:afterAutospacing="1" w:line="360" w:lineRule="auto"/>
        <w:rPr>
          <w:rFonts w:ascii="Arial" w:hAnsi="Arial" w:cs="Arial"/>
          <w:sz w:val="22"/>
          <w:szCs w:val="22"/>
        </w:rPr>
      </w:pPr>
      <w:r w:rsidRPr="00285290">
        <w:rPr>
          <w:rFonts w:ascii="Arial" w:hAnsi="Arial" w:cs="Arial"/>
          <w:sz w:val="22"/>
          <w:szCs w:val="22"/>
        </w:rPr>
        <w:t>Some of the strongest theoretical models of medication adherence are the World Health Organization Multidimensional Adherence Model, the Health Belief Model and the COM-B model, but numerous empirical research studies do not utilize theory in any meaningful way (Sabaté, 2003; Michie et al., 2011). In the instances of theory application, in most cases it is done superficially without indulging in the interaction between two or more spheres of influence or situating adherence behaviour within a wider behavioural context (Holmes et al., 2014). Such lack of analysis based on theories restrains the explanatory capacity and generalizability of the existing evidence.</w:t>
      </w:r>
    </w:p>
    <w:p w:rsidR="001A28C3" w:rsidRPr="00D06163" w:rsidRDefault="00285290" w:rsidP="00285290">
      <w:pPr>
        <w:spacing w:before="100" w:beforeAutospacing="1" w:after="100" w:afterAutospacing="1" w:line="360" w:lineRule="auto"/>
        <w:rPr>
          <w:rFonts w:ascii="Arial" w:hAnsi="Arial" w:cs="Arial"/>
          <w:sz w:val="22"/>
          <w:szCs w:val="22"/>
        </w:rPr>
      </w:pPr>
      <w:r w:rsidRPr="00285290">
        <w:rPr>
          <w:rFonts w:ascii="Arial" w:hAnsi="Arial" w:cs="Arial"/>
          <w:sz w:val="22"/>
          <w:szCs w:val="22"/>
        </w:rPr>
        <w:t>Categorisation of barriers through the application of theoretical frameworks is critical as well as to comprehend the multifactorial concept of non-adherence, correlate findings with the intervention strategy to change behaviour, and design intervention (Michie et al., 2011). The lack of theoretical usage in the existing adherence research of COPD thus constitutes a major gap in methodology that is addressed by the proposed systematic review.</w:t>
      </w: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lastRenderedPageBreak/>
        <w:t>2.5.6 Insufficient understanding of the interplay between ageing, COPD progression, and adherence</w:t>
      </w:r>
    </w:p>
    <w:p w:rsidR="00285290" w:rsidRPr="00285290" w:rsidRDefault="00285290" w:rsidP="00285290">
      <w:pPr>
        <w:spacing w:before="100" w:beforeAutospacing="1" w:after="100" w:afterAutospacing="1" w:line="360" w:lineRule="auto"/>
        <w:rPr>
          <w:rFonts w:ascii="Arial" w:hAnsi="Arial" w:cs="Arial"/>
          <w:sz w:val="22"/>
          <w:szCs w:val="22"/>
        </w:rPr>
      </w:pPr>
      <w:r w:rsidRPr="00285290">
        <w:rPr>
          <w:rFonts w:ascii="Arial" w:hAnsi="Arial" w:cs="Arial"/>
          <w:sz w:val="22"/>
          <w:szCs w:val="22"/>
        </w:rPr>
        <w:t>The ageing process, disease progression, and medication adherence are not explored in the literature (Torres-Sánchez et al., 2015). Although the challenges associated with adherence in the younger and older adults with COPD are reported to vary, limited studies identify age-related patterns of adherence behaviour (NIHR, 2021). The effects of frailty on inhaler technique and age-related cognitive decline on long-term adherence, emotional and social aspects of COPD management in old age, etc., are not adequately covered (He et al., 2023).</w:t>
      </w:r>
    </w:p>
    <w:p w:rsidR="00285290" w:rsidRDefault="00285290" w:rsidP="00285290">
      <w:pPr>
        <w:spacing w:before="100" w:beforeAutospacing="1" w:after="100" w:afterAutospacing="1" w:line="360" w:lineRule="auto"/>
        <w:rPr>
          <w:rFonts w:ascii="Arial" w:hAnsi="Arial" w:cs="Arial"/>
          <w:sz w:val="22"/>
          <w:szCs w:val="22"/>
        </w:rPr>
      </w:pPr>
      <w:r w:rsidRPr="00285290">
        <w:rPr>
          <w:rFonts w:ascii="Arial" w:hAnsi="Arial" w:cs="Arial"/>
          <w:sz w:val="22"/>
          <w:szCs w:val="22"/>
        </w:rPr>
        <w:t>Also, the impact of daily routines, physical restrictions and functionality deterioration on medication-taking behaviour is seldom studied intensively. Such absence of age-sensitive analysis limits the development of the specific intervention and the necessity to conduct a study that is specifically targeted at older adults with COPD.</w:t>
      </w:r>
    </w:p>
    <w:p w:rsidR="001A28C3" w:rsidRPr="00D06163" w:rsidRDefault="001A28C3" w:rsidP="00285290">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2.5.7 Limited examination of socioeconomic and environmental determinants</w:t>
      </w:r>
    </w:p>
    <w:p w:rsidR="00285290" w:rsidRPr="00285290" w:rsidRDefault="00285290" w:rsidP="00285290">
      <w:pPr>
        <w:spacing w:before="100" w:beforeAutospacing="1" w:after="100" w:afterAutospacing="1" w:line="360" w:lineRule="auto"/>
        <w:rPr>
          <w:rFonts w:ascii="Arial" w:hAnsi="Arial" w:cs="Arial"/>
          <w:sz w:val="22"/>
          <w:szCs w:val="22"/>
        </w:rPr>
      </w:pPr>
      <w:r w:rsidRPr="00285290">
        <w:rPr>
          <w:rFonts w:ascii="Arial" w:hAnsi="Arial" w:cs="Arial"/>
          <w:sz w:val="22"/>
          <w:szCs w:val="22"/>
        </w:rPr>
        <w:t>Socioeconomic deprivation has been clearly identified as one of the risk factors in COPD prevalence and ineffective medication adherence, but the mechanisms through which it produces its effect have been little studied (Todd et al., 2021). Not much focus has been given to the impact of poverty on medication adherence, the impact of low-quality housing on the ability to control symptoms, and how primary care and pharmacy services disproportionately impact older adults (The King’s Fund, 2023). Other aspects including nutrition, self-management energy requirements, loneliness and social isolation are also not well covered (WHO, 2003).</w:t>
      </w:r>
    </w:p>
    <w:p w:rsidR="001A28C3" w:rsidRPr="00D06163" w:rsidRDefault="00285290" w:rsidP="00285290">
      <w:pPr>
        <w:spacing w:before="100" w:beforeAutospacing="1" w:after="100" w:afterAutospacing="1" w:line="360" w:lineRule="auto"/>
        <w:rPr>
          <w:rFonts w:ascii="Arial" w:hAnsi="Arial" w:cs="Arial"/>
          <w:sz w:val="22"/>
          <w:szCs w:val="22"/>
        </w:rPr>
      </w:pPr>
      <w:r w:rsidRPr="00285290">
        <w:rPr>
          <w:rFonts w:ascii="Arial" w:hAnsi="Arial" w:cs="Arial"/>
          <w:sz w:val="22"/>
          <w:szCs w:val="22"/>
        </w:rPr>
        <w:t>The issue of health disparities is very crucial in determining the adherence behaviours, especially in the UK context. Nevertheless, the absence of systematic studies with specific emphasis on socioeconomic and environmental determinants is another gap into the literature, which should be systematically studied.</w:t>
      </w: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2.5.8 Absence of a comprehensive UK-focused systematic review</w:t>
      </w:r>
    </w:p>
    <w:p w:rsidR="00C06F27" w:rsidRDefault="00C06F27" w:rsidP="00D06163">
      <w:pPr>
        <w:spacing w:before="100" w:beforeAutospacing="1" w:after="100" w:afterAutospacing="1" w:line="360" w:lineRule="auto"/>
        <w:rPr>
          <w:rFonts w:ascii="Arial" w:hAnsi="Arial" w:cs="Arial"/>
          <w:sz w:val="22"/>
          <w:szCs w:val="22"/>
        </w:rPr>
      </w:pPr>
      <w:r w:rsidRPr="00C06F27">
        <w:rPr>
          <w:rFonts w:ascii="Arial" w:hAnsi="Arial" w:cs="Arial"/>
          <w:sz w:val="22"/>
          <w:szCs w:val="22"/>
        </w:rPr>
        <w:t xml:space="preserve">Notably, there is currently no systematic review of mixed-method studies that synthesise evidence, specifically in the UK, in older adults aged 65 years and older, patient-reported barriers, and challenges associated with inhaler adherence (NIHR, 2021). The available reviews have a tendency to include general adult populations, emphasis on pharmacological </w:t>
      </w:r>
      <w:r w:rsidRPr="00C06F27">
        <w:rPr>
          <w:rFonts w:ascii="Arial" w:hAnsi="Arial" w:cs="Arial"/>
          <w:sz w:val="22"/>
          <w:szCs w:val="22"/>
        </w:rPr>
        <w:lastRenderedPageBreak/>
        <w:t>performance, or clinical performance instead of patient attitudes and experiences (Holmes et al., 2014). This creates a gap in the literature that the proposed dissertation will seek to fill.</w:t>
      </w: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2.5.9 Variation in adherence definitions and measurement tools</w:t>
      </w:r>
    </w:p>
    <w:p w:rsidR="001A28C3" w:rsidRPr="00D06163" w:rsidRDefault="00C06F27" w:rsidP="00D06163">
      <w:pPr>
        <w:spacing w:before="100" w:beforeAutospacing="1" w:after="100" w:afterAutospacing="1" w:line="360" w:lineRule="auto"/>
        <w:rPr>
          <w:rFonts w:ascii="Arial" w:hAnsi="Arial" w:cs="Arial"/>
          <w:sz w:val="22"/>
          <w:szCs w:val="22"/>
        </w:rPr>
      </w:pPr>
      <w:r w:rsidRPr="00C06F27">
        <w:rPr>
          <w:rFonts w:ascii="Arial" w:hAnsi="Arial" w:cs="Arial"/>
          <w:sz w:val="22"/>
          <w:szCs w:val="22"/>
        </w:rPr>
        <w:t>The other limitation with the literature is a significant difference in definitions and measurement of medication adherence. Researchers use various instruments, among which, are self-administered questionnaires like the Morisky Medication Adherence Scale, objective measures like the Medication Possession Ratio and Proportion of Days Covered, pharmacy refill measures, dose counter measures and electronic monitoring (Vrijens et al., 2012). Such discrepancies do not favor comparison between studies and make it difficult to see age-specific patterns in adherence (Sabaté, 2003). The synthesis of results of various methods of measurement thus necessitates a systematic review incorporating mixed-method evidence to come up with a consistent synthesis.</w:t>
      </w:r>
    </w:p>
    <w:p w:rsidR="001A28C3" w:rsidRPr="00D06163" w:rsidRDefault="001A28C3" w:rsidP="00D06163">
      <w:pPr>
        <w:pStyle w:val="Heading2"/>
        <w:spacing w:line="360" w:lineRule="auto"/>
        <w:rPr>
          <w:rFonts w:ascii="Arial" w:hAnsi="Arial" w:cs="Arial"/>
        </w:rPr>
      </w:pPr>
      <w:bookmarkStart w:id="19" w:name="_Toc220880521"/>
      <w:r w:rsidRPr="00D06163">
        <w:rPr>
          <w:rStyle w:val="Strong"/>
          <w:rFonts w:ascii="Arial" w:hAnsi="Arial" w:cs="Arial"/>
          <w:sz w:val="22"/>
          <w:szCs w:val="22"/>
        </w:rPr>
        <w:t>2.6 Theoretical Framework</w:t>
      </w:r>
      <w:bookmarkEnd w:id="19"/>
    </w:p>
    <w:p w:rsidR="0048742B" w:rsidRDefault="0048742B" w:rsidP="00D06163">
      <w:pPr>
        <w:spacing w:before="100" w:beforeAutospacing="1" w:after="100" w:afterAutospacing="1" w:line="360" w:lineRule="auto"/>
        <w:rPr>
          <w:rFonts w:ascii="Arial" w:hAnsi="Arial" w:cs="Arial"/>
          <w:sz w:val="22"/>
          <w:szCs w:val="22"/>
        </w:rPr>
      </w:pPr>
      <w:r w:rsidRPr="0048742B">
        <w:rPr>
          <w:rFonts w:ascii="Arial" w:hAnsi="Arial" w:cs="Arial"/>
          <w:sz w:val="22"/>
          <w:szCs w:val="22"/>
        </w:rPr>
        <w:t>The conceptual framework supporting this dissertation is a theoretically informed framework which aims at explaining the multidimensional nature of medication adherence in older adults with Chronic Obstructive Pulmonary Disease (COPD). It is well known that medication adherence in chronic disease is a complex and dynamic behaviour, which depends on an interaction of personal, clinical, social and structural factors (Sabaté, 2003; Horne et al., 2013). To address the gap in factors observed in the previous section in a multifactorial manner, the study will base its approach on the Multidimensional Adherence Model developed by World Health Organization (WHO, 2003) as a primary scheme with the assistance of the Health Belief Model (HBM) and the COM-B Behaviour Change Model (WHO, 2003; Rosenstock, 1974; Michie et al., 2011). These complementary models enhance the analytical depth of the dissertation and give a solid theoretical prism in terms of which patient-reported barriers to adherence may be organized in a systematic way.</w:t>
      </w: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2.6.1 WHO Multidimensional Adherence Model</w:t>
      </w:r>
    </w:p>
    <w:p w:rsidR="0048742B" w:rsidRPr="0048742B" w:rsidRDefault="0048742B" w:rsidP="0048742B">
      <w:pPr>
        <w:spacing w:before="100" w:beforeAutospacing="1" w:after="100" w:afterAutospacing="1" w:line="360" w:lineRule="auto"/>
        <w:rPr>
          <w:rFonts w:ascii="Arial" w:hAnsi="Arial" w:cs="Arial"/>
          <w:sz w:val="22"/>
          <w:szCs w:val="22"/>
        </w:rPr>
      </w:pPr>
      <w:r w:rsidRPr="0048742B">
        <w:rPr>
          <w:rFonts w:ascii="Arial" w:hAnsi="Arial" w:cs="Arial"/>
          <w:sz w:val="22"/>
          <w:szCs w:val="22"/>
        </w:rPr>
        <w:t xml:space="preserve">The main theoretical model that will be utilized in this dissertation is the WHO Multidimensional Adherence Model (WHO, 2003). This model conceptualises medication adherence as a behaviour influenced by five domains that are interrelated, i.e. patient-related factors, therapy-related factors, condition-related factors, health system and healthcare team factors, and socioeconomic factors. The WHO model focuses on a multifaceted relationship between personal, clinical, and structural factors rather than the </w:t>
      </w:r>
      <w:r w:rsidRPr="0048742B">
        <w:rPr>
          <w:rFonts w:ascii="Arial" w:hAnsi="Arial" w:cs="Arial"/>
          <w:sz w:val="22"/>
          <w:szCs w:val="22"/>
        </w:rPr>
        <w:lastRenderedPageBreak/>
        <w:t>unidimensional approaches, which describe non-adherence as an individual failure (Sabaté, 2003). This is especially suitable in the case of studying compliance in older adults with COPD, as they tend to have cumulative vulnerability associated with ageing, disease burden, and access to healthcare (Torres-Sánchez et al., 2015; Todd et al., 2021).</w:t>
      </w:r>
    </w:p>
    <w:p w:rsidR="001A28C3" w:rsidRPr="00D06163" w:rsidRDefault="0048742B" w:rsidP="0048742B">
      <w:pPr>
        <w:spacing w:before="100" w:beforeAutospacing="1" w:after="100" w:afterAutospacing="1" w:line="360" w:lineRule="auto"/>
        <w:rPr>
          <w:rFonts w:ascii="Arial" w:hAnsi="Arial" w:cs="Arial"/>
          <w:sz w:val="22"/>
          <w:szCs w:val="22"/>
        </w:rPr>
      </w:pPr>
      <w:r w:rsidRPr="0048742B">
        <w:rPr>
          <w:rFonts w:ascii="Arial" w:hAnsi="Arial" w:cs="Arial"/>
          <w:sz w:val="22"/>
          <w:szCs w:val="22"/>
        </w:rPr>
        <w:t>The UK environment is particularly well-suited to the WHO model, as in this country, the impact of the NHS system pressures, health inequalities, and being multimorbid are key determinants of patient outcomes (NHS England, 2022; The King’s Fund, 2023). The model provides a comprehensive basis of synthesising evidence-based research on both qualitative and quantitative studies, which is in line with the methodological objectives of the current systematic review by recognising that adherence is not just patient-related (motivation) or knowledg</w:t>
      </w:r>
      <w:r>
        <w:rPr>
          <w:rFonts w:ascii="Arial" w:hAnsi="Arial" w:cs="Arial"/>
          <w:sz w:val="22"/>
          <w:szCs w:val="22"/>
        </w:rPr>
        <w:t xml:space="preserve">e-related </w:t>
      </w:r>
      <w:r w:rsidR="001A28C3" w:rsidRPr="00D06163">
        <w:rPr>
          <w:rFonts w:ascii="Arial" w:hAnsi="Arial" w:cs="Arial"/>
          <w:sz w:val="22"/>
          <w:szCs w:val="22"/>
        </w:rPr>
        <w:t>(WHO, 2003; Holmes et al., 2014).</w:t>
      </w: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2.6.1.1 Patient-related factors</w:t>
      </w:r>
    </w:p>
    <w:p w:rsidR="0048742B" w:rsidRPr="0048742B" w:rsidRDefault="0048742B" w:rsidP="0048742B">
      <w:pPr>
        <w:spacing w:before="100" w:beforeAutospacing="1" w:after="100" w:afterAutospacing="1" w:line="360" w:lineRule="auto"/>
        <w:rPr>
          <w:rFonts w:ascii="Arial" w:hAnsi="Arial" w:cs="Arial"/>
          <w:sz w:val="22"/>
          <w:szCs w:val="22"/>
        </w:rPr>
      </w:pPr>
      <w:r w:rsidRPr="0048742B">
        <w:rPr>
          <w:rFonts w:ascii="Arial" w:hAnsi="Arial" w:cs="Arial"/>
          <w:sz w:val="22"/>
          <w:szCs w:val="22"/>
        </w:rPr>
        <w:t>The patient related factors in the WHO model include the beliefs, motivations, cognitive ability, mental health, health literacy, and physical ability of the individuals (WHO, 2003). Age-related cognitive impairment, weakness, psychological distress, and the cumulative burden of living with numerous chronic conditions all tend to affect these factors in older adults with COPD (Torres-Sánchez et al., 2015; He et al., 2023). Misconceptions relating to COPD, low confidence in inhaler skills, fear of side effects and perceived low perceived benefit of medication in the absence of symptoms may all adversely impact on adherence (Horne et al., 2013).</w:t>
      </w:r>
    </w:p>
    <w:p w:rsidR="0048742B" w:rsidRDefault="0048742B" w:rsidP="0048742B">
      <w:pPr>
        <w:spacing w:before="100" w:beforeAutospacing="1" w:after="100" w:afterAutospacing="1" w:line="360" w:lineRule="auto"/>
        <w:rPr>
          <w:rFonts w:ascii="Arial" w:hAnsi="Arial" w:cs="Arial"/>
          <w:sz w:val="22"/>
          <w:szCs w:val="22"/>
        </w:rPr>
      </w:pPr>
      <w:r w:rsidRPr="0048742B">
        <w:rPr>
          <w:rFonts w:ascii="Arial" w:hAnsi="Arial" w:cs="Arial"/>
          <w:sz w:val="22"/>
          <w:szCs w:val="22"/>
        </w:rPr>
        <w:t>Notably, the WHO framework does not conceptualise the patient related factors in isolation. Rather, it acknowledges that the behaviour of individuals is defined within the wider therapeutic needs, limitations in health system, and socioeconomic conditions (Sabaté, 2003). This outlook is especially helpful to the interpretation of patient-reported barriers because it helps to avoid the interpretation of non-adherence as caused only by individual responsibility.</w:t>
      </w:r>
    </w:p>
    <w:p w:rsidR="001A28C3" w:rsidRPr="00D06163" w:rsidRDefault="001A28C3" w:rsidP="0048742B">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2.6.1.2 Therapy-related factors</w:t>
      </w:r>
    </w:p>
    <w:p w:rsidR="0048742B" w:rsidRPr="0048742B" w:rsidRDefault="0048742B" w:rsidP="0048742B">
      <w:pPr>
        <w:spacing w:before="100" w:beforeAutospacing="1" w:after="100" w:afterAutospacing="1" w:line="360" w:lineRule="auto"/>
        <w:rPr>
          <w:rFonts w:ascii="Arial" w:hAnsi="Arial" w:cs="Arial"/>
          <w:sz w:val="22"/>
          <w:szCs w:val="22"/>
        </w:rPr>
      </w:pPr>
      <w:r w:rsidRPr="0048742B">
        <w:rPr>
          <w:rFonts w:ascii="Arial" w:hAnsi="Arial" w:cs="Arial"/>
          <w:sz w:val="22"/>
          <w:szCs w:val="22"/>
        </w:rPr>
        <w:t xml:space="preserve">Factors associated with therapy are those that define the nature of the treatment program itself such as: complexity, treatment duration, side effects and technical requirements (WHO, 2003). The older adults may face great challenges in COPD management because inhaler therapy may involve the use of specific technique, coordination, and long-term involvement (Melani et al., 2011). The cognitive and practical burden of medication management is </w:t>
      </w:r>
      <w:r w:rsidRPr="0048742B">
        <w:rPr>
          <w:rFonts w:ascii="Arial" w:hAnsi="Arial" w:cs="Arial"/>
          <w:sz w:val="22"/>
          <w:szCs w:val="22"/>
        </w:rPr>
        <w:lastRenderedPageBreak/>
        <w:t>further enhanced by polypharmacy, which is a common phenomenon in this group of people as a result of multimorbidity (Maher et al., 2014).</w:t>
      </w:r>
    </w:p>
    <w:p w:rsidR="001A28C3" w:rsidRPr="00D06163" w:rsidRDefault="0048742B" w:rsidP="0048742B">
      <w:pPr>
        <w:spacing w:before="100" w:beforeAutospacing="1" w:after="100" w:afterAutospacing="1" w:line="360" w:lineRule="auto"/>
        <w:rPr>
          <w:rFonts w:ascii="Arial" w:hAnsi="Arial" w:cs="Arial"/>
          <w:sz w:val="22"/>
          <w:szCs w:val="22"/>
        </w:rPr>
      </w:pPr>
      <w:r w:rsidRPr="0048742B">
        <w:rPr>
          <w:rFonts w:ascii="Arial" w:hAnsi="Arial" w:cs="Arial"/>
          <w:sz w:val="22"/>
          <w:szCs w:val="22"/>
        </w:rPr>
        <w:t>The WHO model elucidates the direct impact of the complexity of the regimen and burden of treatment on long-term adherence (Sabaté, 2003). It is especially relevant to inhaler-based therapies, where a wrong technique can decrease the perceived efficacy and lead to an intentional or unintentional non-adherence (Horne et al., 2013).</w:t>
      </w: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2.6.1.3 Condition-related factors</w:t>
      </w:r>
    </w:p>
    <w:p w:rsidR="0048742B" w:rsidRPr="0048742B" w:rsidRDefault="0048742B" w:rsidP="0048742B">
      <w:pPr>
        <w:spacing w:before="100" w:beforeAutospacing="1" w:after="100" w:afterAutospacing="1" w:line="360" w:lineRule="auto"/>
        <w:rPr>
          <w:rFonts w:ascii="Arial" w:hAnsi="Arial" w:cs="Arial"/>
          <w:sz w:val="22"/>
          <w:szCs w:val="22"/>
        </w:rPr>
      </w:pPr>
      <w:r w:rsidRPr="0048742B">
        <w:rPr>
          <w:rFonts w:ascii="Arial" w:hAnsi="Arial" w:cs="Arial"/>
          <w:sz w:val="22"/>
          <w:szCs w:val="22"/>
        </w:rPr>
        <w:t>The factors that are related to conditions are disease severity, symptoms burden, progression, comorbidities, functional limitations, and frequency of exacerbation (WHO, 2003). COPD is also characterised by variable symptoms, progressive deterioration, as well as regularly recurring exacerbations, which are all capable of affecting adherence behaviour over time (GOLD, 2023). As an illustration, extreme awaypain could cause physical inability to properly operate inhalers, whereas variability of the symptoms could make patients to stop taking medications when they feel comparatively healthy (Vestbo et al., 2013).</w:t>
      </w:r>
    </w:p>
    <w:p w:rsidR="0048742B" w:rsidRDefault="0048742B" w:rsidP="0048742B">
      <w:pPr>
        <w:spacing w:before="100" w:beforeAutospacing="1" w:after="100" w:afterAutospacing="1" w:line="360" w:lineRule="auto"/>
        <w:rPr>
          <w:rFonts w:ascii="Arial" w:hAnsi="Arial" w:cs="Arial"/>
          <w:sz w:val="22"/>
          <w:szCs w:val="22"/>
        </w:rPr>
      </w:pPr>
      <w:r w:rsidRPr="0048742B">
        <w:rPr>
          <w:rFonts w:ascii="Arial" w:hAnsi="Arial" w:cs="Arial"/>
          <w:sz w:val="22"/>
          <w:szCs w:val="22"/>
        </w:rPr>
        <w:t>The model used by WHO allows exploration of the interaction of disease burden and adherence behaviour over time, which is critical in establishing drug use among elderly patients with a progressive respiratory illness (Sabaté, 2003).</w:t>
      </w:r>
    </w:p>
    <w:p w:rsidR="001A28C3" w:rsidRPr="00D06163" w:rsidRDefault="001A28C3" w:rsidP="0048742B">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2.6.1.4 Health system and healthcare team factors</w:t>
      </w:r>
    </w:p>
    <w:p w:rsidR="0048742B" w:rsidRPr="0048742B" w:rsidRDefault="0048742B" w:rsidP="0048742B">
      <w:pPr>
        <w:spacing w:before="100" w:beforeAutospacing="1" w:after="100" w:afterAutospacing="1" w:line="360" w:lineRule="auto"/>
        <w:rPr>
          <w:rFonts w:ascii="Arial" w:hAnsi="Arial" w:cs="Arial"/>
          <w:sz w:val="22"/>
          <w:szCs w:val="22"/>
        </w:rPr>
      </w:pPr>
      <w:r w:rsidRPr="0048742B">
        <w:rPr>
          <w:rFonts w:ascii="Arial" w:hAnsi="Arial" w:cs="Arial"/>
          <w:sz w:val="22"/>
          <w:szCs w:val="22"/>
        </w:rPr>
        <w:t>The health system factors are a critical area of the WHO model, especially when it concerns the NHS (WHO, 2003). These are provider patient communications, service access, continuity, clinician workload, consultation time, service fragmentation and the provision of self-management support (NHS England, 2022). Complications with the quality of inhaler education and personalised adherence support may result because of increasing pressures on primary care, workforce shortages, and lack of follow-up opportunities (The King’s Fund, 2023).</w:t>
      </w:r>
    </w:p>
    <w:p w:rsidR="0048742B" w:rsidRDefault="0048742B" w:rsidP="0048742B">
      <w:pPr>
        <w:spacing w:before="100" w:beforeAutospacing="1" w:after="100" w:afterAutospacing="1" w:line="360" w:lineRule="auto"/>
        <w:rPr>
          <w:rFonts w:ascii="Arial" w:hAnsi="Arial" w:cs="Arial"/>
          <w:sz w:val="22"/>
          <w:szCs w:val="22"/>
        </w:rPr>
      </w:pPr>
      <w:r w:rsidRPr="0048742B">
        <w:rPr>
          <w:rFonts w:ascii="Arial" w:hAnsi="Arial" w:cs="Arial"/>
          <w:sz w:val="22"/>
          <w:szCs w:val="22"/>
        </w:rPr>
        <w:t>In the case of older adults, digital exclusion, lack of consistent healthcare relationships, and access to pulmonary rehabilitation can also serve as additional barriers to adherence problems (Todd et al., 2021). Having factored in the health system factors in the theoretical framework enables this dissertation to place patient-reported experiences in the wider organisational context where care is practiced.</w:t>
      </w:r>
    </w:p>
    <w:p w:rsidR="001A28C3" w:rsidRPr="00D06163" w:rsidRDefault="001A28C3" w:rsidP="0048742B">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2.6.1.5 Socioeconomic factors</w:t>
      </w:r>
    </w:p>
    <w:p w:rsidR="0048742B" w:rsidRPr="0048742B" w:rsidRDefault="0048742B" w:rsidP="0048742B">
      <w:pPr>
        <w:spacing w:before="100" w:beforeAutospacing="1" w:after="100" w:afterAutospacing="1" w:line="360" w:lineRule="auto"/>
        <w:rPr>
          <w:rFonts w:ascii="Arial" w:hAnsi="Arial" w:cs="Arial"/>
          <w:sz w:val="22"/>
          <w:szCs w:val="22"/>
        </w:rPr>
      </w:pPr>
      <w:r w:rsidRPr="0048742B">
        <w:rPr>
          <w:rFonts w:ascii="Arial" w:hAnsi="Arial" w:cs="Arial"/>
          <w:sz w:val="22"/>
          <w:szCs w:val="22"/>
        </w:rPr>
        <w:lastRenderedPageBreak/>
        <w:t>Social economic conditions include income, education, social support, housing conditions, community resources, and environmental exposures (WHO, 2003). Financial hardship, poor housing conditions, and social isolation among older adults with COPD in the UK are most likely to be concentrated in deprived regions (Todd et al., 2021). These aspects may limit access to health services, decrease the ability to self-manage, and adversely affect the adherence to medication (The King’s Fund, 2023).</w:t>
      </w:r>
    </w:p>
    <w:p w:rsidR="001A28C3" w:rsidRPr="00D06163" w:rsidRDefault="0048742B" w:rsidP="0048742B">
      <w:pPr>
        <w:spacing w:before="100" w:beforeAutospacing="1" w:after="100" w:afterAutospacing="1" w:line="360" w:lineRule="auto"/>
        <w:rPr>
          <w:rFonts w:ascii="Arial" w:hAnsi="Arial" w:cs="Arial"/>
          <w:sz w:val="22"/>
          <w:szCs w:val="22"/>
        </w:rPr>
      </w:pPr>
      <w:r w:rsidRPr="0048742B">
        <w:rPr>
          <w:rFonts w:ascii="Arial" w:hAnsi="Arial" w:cs="Arial"/>
          <w:sz w:val="22"/>
          <w:szCs w:val="22"/>
        </w:rPr>
        <w:t>The WHO model can be used to analyse adherence behaviour through an equity lens with a clear inclusion of socioeconomic determinants and fits with the priorities of public health in tackling health inequalities (Marmot et al., 2020).</w:t>
      </w: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2.6.2 Strengths of the WHO model</w:t>
      </w:r>
    </w:p>
    <w:p w:rsidR="001A28C3" w:rsidRPr="00D06163" w:rsidRDefault="0048742B" w:rsidP="00D06163">
      <w:pPr>
        <w:spacing w:before="100" w:beforeAutospacing="1" w:after="100" w:afterAutospacing="1" w:line="360" w:lineRule="auto"/>
        <w:rPr>
          <w:rFonts w:ascii="Arial" w:hAnsi="Arial" w:cs="Arial"/>
          <w:sz w:val="22"/>
          <w:szCs w:val="22"/>
        </w:rPr>
      </w:pPr>
      <w:r w:rsidRPr="0048742B">
        <w:rPr>
          <w:rFonts w:ascii="Arial" w:hAnsi="Arial" w:cs="Arial"/>
          <w:sz w:val="22"/>
          <w:szCs w:val="22"/>
        </w:rPr>
        <w:t>The Multidimensional Adherence Model provided by the WHO presents a number of benefits that will allow it to be considered as the main model in this dissertation. It is holistic and integrative in perception of adherence, promotes synthesis of both qualitative and quantitative evidence and supports the role of structural and environmental factors (Sabaté, 2003). The model is popular in studies of chronic diseases and best applied to mixed-methods systematic reviews (Holmes et al., 2014). In addition, its interest in cross-domain interactions is similar to patient-centred interest in this study, and it allows the subtle interpretation of lived experiences.</w:t>
      </w: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2.6.3 Limitations of the WHO model</w:t>
      </w:r>
    </w:p>
    <w:p w:rsidR="0048742B" w:rsidRDefault="0048742B" w:rsidP="00D06163">
      <w:pPr>
        <w:spacing w:before="100" w:beforeAutospacing="1" w:after="100" w:afterAutospacing="1" w:line="360" w:lineRule="auto"/>
        <w:rPr>
          <w:rFonts w:ascii="Arial" w:hAnsi="Arial" w:cs="Arial"/>
          <w:sz w:val="22"/>
          <w:szCs w:val="22"/>
        </w:rPr>
      </w:pPr>
      <w:r w:rsidRPr="0048742B">
        <w:rPr>
          <w:rFonts w:ascii="Arial" w:hAnsi="Arial" w:cs="Arial"/>
          <w:sz w:val="22"/>
          <w:szCs w:val="22"/>
        </w:rPr>
        <w:t>Even with its strengths, even the WHO model has realised constraints. It does not provide much understanding related to particular behavioural processes and fails to explicitly describe how adherence-related behavioural changes can be changed via an intervention (Michie et al., 2011). Also, the model could be too simplistic in taking into account complicated interactions across domains and is not adequately incorporating emotional, identity-based or motivational processes that mediate behaviour (Horne et al., 2013). To enable the conceptual framework to overcome these shortcomings, there are additional behavioural theories that are added to the framework.</w:t>
      </w: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2.6.4 Supplementary framework: Health Belief Model</w:t>
      </w:r>
    </w:p>
    <w:p w:rsidR="0048742B" w:rsidRPr="0048742B" w:rsidRDefault="0048742B" w:rsidP="0048742B">
      <w:pPr>
        <w:spacing w:before="100" w:beforeAutospacing="1" w:after="100" w:afterAutospacing="1" w:line="360" w:lineRule="auto"/>
        <w:rPr>
          <w:rFonts w:ascii="Arial" w:hAnsi="Arial" w:cs="Arial"/>
          <w:sz w:val="22"/>
          <w:szCs w:val="22"/>
        </w:rPr>
      </w:pPr>
      <w:r w:rsidRPr="0048742B">
        <w:rPr>
          <w:rFonts w:ascii="Arial" w:hAnsi="Arial" w:cs="Arial"/>
          <w:sz w:val="22"/>
          <w:szCs w:val="22"/>
        </w:rPr>
        <w:t xml:space="preserve">Health Belief Model (HBM) is a useful psychological approach to the concept of medication adherence as it revolves around personal beliefs and perceptions (Rosenstock, 1974). Some of the important constructs are perceived susceptibility, perceived severity, perceived </w:t>
      </w:r>
      <w:r w:rsidRPr="0048742B">
        <w:rPr>
          <w:rFonts w:ascii="Arial" w:hAnsi="Arial" w:cs="Arial"/>
          <w:sz w:val="22"/>
          <w:szCs w:val="22"/>
        </w:rPr>
        <w:lastRenderedPageBreak/>
        <w:t>benefits, perceived barriers, cues to action, and self-efficacy (Rosenstock et al., 1988). The HBM assists in the explanation of why older adults can skip using inhalers when they are experiencing symptom remission or stop taking medication because they are afraid of side effects (Horne et al., 2013).</w:t>
      </w:r>
    </w:p>
    <w:p w:rsidR="0048742B" w:rsidRDefault="0048742B" w:rsidP="0048742B">
      <w:pPr>
        <w:spacing w:before="100" w:beforeAutospacing="1" w:after="100" w:afterAutospacing="1" w:line="360" w:lineRule="auto"/>
        <w:rPr>
          <w:rFonts w:ascii="Arial" w:hAnsi="Arial" w:cs="Arial"/>
          <w:sz w:val="22"/>
          <w:szCs w:val="22"/>
        </w:rPr>
      </w:pPr>
      <w:r w:rsidRPr="0048742B">
        <w:rPr>
          <w:rFonts w:ascii="Arial" w:hAnsi="Arial" w:cs="Arial"/>
          <w:sz w:val="22"/>
          <w:szCs w:val="22"/>
        </w:rPr>
        <w:t>The HBM is a perfect complement to the structural orientation of the WHO model and contributes to the knowledge of intentional non-adherence through the lens of the patient.</w:t>
      </w:r>
    </w:p>
    <w:p w:rsidR="001A28C3" w:rsidRPr="00D06163" w:rsidRDefault="001A28C3" w:rsidP="0048742B">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2.6.5 Supplementary framework: COM-B Behaviour Change Model</w:t>
      </w:r>
    </w:p>
    <w:p w:rsidR="0048742B" w:rsidRPr="0048742B" w:rsidRDefault="0048742B" w:rsidP="0048742B">
      <w:pPr>
        <w:spacing w:before="100" w:beforeAutospacing="1" w:after="100" w:afterAutospacing="1" w:line="360" w:lineRule="auto"/>
        <w:rPr>
          <w:rFonts w:ascii="Arial" w:hAnsi="Arial" w:cs="Arial"/>
          <w:sz w:val="22"/>
          <w:szCs w:val="22"/>
        </w:rPr>
      </w:pPr>
      <w:r w:rsidRPr="0048742B">
        <w:rPr>
          <w:rFonts w:ascii="Arial" w:hAnsi="Arial" w:cs="Arial"/>
          <w:sz w:val="22"/>
          <w:szCs w:val="22"/>
        </w:rPr>
        <w:t>The conceptualisation of behaviour in the COM-B model is that it is the interaction of capability, opportunity, and motivation that leads to the development of behaviour (Michie et al., 2011). This model is especially applicable to the geriatric COPD patients, whose compliance behaviour might be limited by impaired physical and cognitive functioning, diminished social and environmental access, and decreased motivation in anxiety, depression, or perceived unhelpfulness (Michie et al., 2014).</w:t>
      </w:r>
    </w:p>
    <w:p w:rsidR="001A28C3" w:rsidRPr="00D06163" w:rsidRDefault="0048742B" w:rsidP="0048742B">
      <w:pPr>
        <w:spacing w:before="100" w:beforeAutospacing="1" w:after="100" w:afterAutospacing="1" w:line="360" w:lineRule="auto"/>
        <w:rPr>
          <w:rFonts w:ascii="Arial" w:hAnsi="Arial" w:cs="Arial"/>
          <w:sz w:val="22"/>
          <w:szCs w:val="22"/>
        </w:rPr>
      </w:pPr>
      <w:r w:rsidRPr="0048742B">
        <w:rPr>
          <w:rFonts w:ascii="Arial" w:hAnsi="Arial" w:cs="Arial"/>
          <w:sz w:val="22"/>
          <w:szCs w:val="22"/>
        </w:rPr>
        <w:t>With its broad application in the behaviour change interventions development, the COM-B model offers a convenient approach to the connection between the defined barriers and the possible methods to enhance the adherence. It increases the translational relevance of this dissertation by its inclusion.</w:t>
      </w:r>
    </w:p>
    <w:p w:rsidR="001A28C3" w:rsidRPr="00D06163" w:rsidRDefault="001A28C3" w:rsidP="00D06163">
      <w:pPr>
        <w:spacing w:before="100" w:beforeAutospacing="1" w:after="100" w:afterAutospacing="1" w:line="360" w:lineRule="auto"/>
        <w:rPr>
          <w:rFonts w:ascii="Arial" w:hAnsi="Arial" w:cs="Arial"/>
          <w:b/>
          <w:bCs/>
          <w:sz w:val="22"/>
          <w:szCs w:val="22"/>
        </w:rPr>
      </w:pPr>
      <w:r w:rsidRPr="00D06163">
        <w:rPr>
          <w:rFonts w:ascii="Arial" w:hAnsi="Arial" w:cs="Arial"/>
          <w:b/>
          <w:bCs/>
          <w:sz w:val="22"/>
          <w:szCs w:val="22"/>
        </w:rPr>
        <w:t>2.6.6 Integration of theoretical models</w:t>
      </w:r>
    </w:p>
    <w:p w:rsidR="00EB1171" w:rsidRPr="00771E28" w:rsidRDefault="00EB1171" w:rsidP="005808D7">
      <w:pPr>
        <w:spacing w:line="360" w:lineRule="auto"/>
        <w:rPr>
          <w:rFonts w:ascii="Arial" w:hAnsi="Arial" w:cs="Arial"/>
          <w:sz w:val="22"/>
          <w:szCs w:val="22"/>
        </w:rPr>
      </w:pPr>
      <w:r w:rsidRPr="00771E28">
        <w:rPr>
          <w:rFonts w:ascii="Arial" w:hAnsi="Arial" w:cs="Arial"/>
          <w:sz w:val="22"/>
          <w:szCs w:val="22"/>
        </w:rPr>
        <w:t>The WHO Multidimensional Adherence Model is used as the general guide in this dissertation in classifying the barriers to medication adherence (WHO, 2003). The Health Belief Model can add some explanations of cognitive and perceptual effects (Rosenstock, 1974), and the COM-B model could provide an explanatory framework to behavioural processes and the aim of interventions development (Michie et al., 2011). These models comprise a combined conceptual framework capable of describing clinical, psychological, social, economic, behavioural, and structural factors on adherence. The proposed triangulated theoretical approach results in more rigour and analytical rigour in the method and enables a holistic synthesis of patient-reported evidence.</w:t>
      </w:r>
    </w:p>
    <w:p w:rsidR="001A28C3" w:rsidRPr="00D06163" w:rsidRDefault="001A28C3" w:rsidP="00D06163">
      <w:pPr>
        <w:pStyle w:val="Heading2"/>
        <w:spacing w:line="360" w:lineRule="auto"/>
        <w:rPr>
          <w:rFonts w:ascii="Arial" w:hAnsi="Arial" w:cs="Arial"/>
        </w:rPr>
      </w:pPr>
      <w:bookmarkStart w:id="20" w:name="_Toc220880522"/>
      <w:r w:rsidRPr="00D06163">
        <w:rPr>
          <w:rStyle w:val="Strong"/>
          <w:rFonts w:ascii="Arial" w:hAnsi="Arial" w:cs="Arial"/>
          <w:sz w:val="22"/>
          <w:szCs w:val="22"/>
        </w:rPr>
        <w:t>2.7 Summary of the Chapter</w:t>
      </w:r>
      <w:bookmarkEnd w:id="20"/>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t xml:space="preserve">The chapter critically reviewed the UK-based literature on patient-reported barriers to medication adherence in older adults with COPD, where a structured scoping search strategy was employed to reveal major themes and gaps. The review was structured in </w:t>
      </w:r>
      <w:r w:rsidRPr="00D06163">
        <w:rPr>
          <w:rFonts w:ascii="Arial" w:hAnsi="Arial" w:cs="Arial"/>
          <w:sz w:val="22"/>
          <w:szCs w:val="22"/>
        </w:rPr>
        <w:lastRenderedPageBreak/>
        <w:t>terms of the WHO Multidimensional Adherence Model, which identified numerous patient-related factors, including cognitive impairment, low health literacy, psychological issues, misconceptions about COPD, and self-management difficulties, and therapy-related ones, including complex inhaler techniques, polypharmacy and side effects. Other causes that were observed to have a significant role in non-adherence were condition-related issues (symptom burden, multimorbidity and functional decline), barriers to healthcare systems (time constraints in consultations, poor continuity of care, inhaler training, limited access to pulmonary rehabilitation and the digital divide), and socioeconomic factors (deprivation, financial hardship, social isolation and poor housing). Other critical gaps in the literature that were identified in the chapter were a lack of research that concentrates on the UK, poor incorporation of qualitative and quantitative results, the lack of mixed-methods and theory-based analysis, and the lack of concentration on older adults. Lastly, the chapter defined a conceptual framework grounded on the WHO model with the aid of the Health Belief Model and the COM-B Model to inform the subsequent chapters of the methodology and the analysis.</w:t>
      </w:r>
    </w:p>
    <w:p w:rsidR="001A28C3" w:rsidRPr="00D06163" w:rsidRDefault="001A28C3" w:rsidP="00D06163">
      <w:pPr>
        <w:spacing w:before="100" w:beforeAutospacing="1" w:after="100" w:afterAutospacing="1" w:line="360" w:lineRule="auto"/>
        <w:rPr>
          <w:rFonts w:ascii="Arial" w:hAnsi="Arial" w:cs="Arial"/>
          <w:sz w:val="22"/>
          <w:szCs w:val="22"/>
        </w:rPr>
      </w:pPr>
      <w:r w:rsidRPr="00D06163">
        <w:rPr>
          <w:rFonts w:ascii="Arial" w:hAnsi="Arial" w:cs="Arial"/>
          <w:sz w:val="22"/>
          <w:szCs w:val="22"/>
        </w:rPr>
        <w:br w:type="page"/>
      </w:r>
    </w:p>
    <w:p w:rsidR="001A28C3" w:rsidRPr="00D06163" w:rsidRDefault="001A28C3" w:rsidP="00D06163">
      <w:pPr>
        <w:pStyle w:val="Heading1"/>
        <w:spacing w:before="100" w:beforeAutospacing="1" w:after="100" w:afterAutospacing="1" w:line="360" w:lineRule="auto"/>
        <w:jc w:val="center"/>
        <w:rPr>
          <w:rStyle w:val="Strong"/>
          <w:rFonts w:ascii="Arial" w:hAnsi="Arial" w:cs="Arial"/>
          <w:color w:val="000000" w:themeColor="text1"/>
          <w:sz w:val="28"/>
          <w:szCs w:val="28"/>
          <w:u w:val="single"/>
        </w:rPr>
      </w:pPr>
      <w:bookmarkStart w:id="21" w:name="_Toc220880523"/>
      <w:r w:rsidRPr="00D06163">
        <w:rPr>
          <w:rStyle w:val="Strong"/>
          <w:rFonts w:ascii="Arial" w:hAnsi="Arial" w:cs="Arial"/>
          <w:color w:val="000000" w:themeColor="text1"/>
          <w:sz w:val="28"/>
          <w:szCs w:val="28"/>
          <w:u w:val="single"/>
        </w:rPr>
        <w:lastRenderedPageBreak/>
        <w:t>CHAPTER THREE</w:t>
      </w:r>
      <w:bookmarkEnd w:id="21"/>
    </w:p>
    <w:p w:rsidR="001A28C3" w:rsidRPr="00D06163" w:rsidRDefault="001A28C3" w:rsidP="00D06163">
      <w:pPr>
        <w:pStyle w:val="Heading1"/>
        <w:spacing w:before="100" w:beforeAutospacing="1" w:after="100" w:afterAutospacing="1" w:line="360" w:lineRule="auto"/>
        <w:jc w:val="center"/>
        <w:rPr>
          <w:rFonts w:ascii="Arial" w:hAnsi="Arial" w:cs="Arial"/>
          <w:sz w:val="28"/>
          <w:szCs w:val="28"/>
          <w:u w:val="single"/>
        </w:rPr>
      </w:pPr>
      <w:r w:rsidRPr="00D06163">
        <w:rPr>
          <w:rStyle w:val="Strong"/>
          <w:rFonts w:ascii="Arial" w:hAnsi="Arial" w:cs="Arial"/>
          <w:sz w:val="28"/>
          <w:szCs w:val="28"/>
          <w:u w:val="single"/>
        </w:rPr>
        <w:t xml:space="preserve"> </w:t>
      </w:r>
      <w:bookmarkStart w:id="22" w:name="_Toc220880524"/>
      <w:r w:rsidRPr="00D06163">
        <w:rPr>
          <w:rStyle w:val="Strong"/>
          <w:rFonts w:ascii="Arial" w:hAnsi="Arial" w:cs="Arial"/>
          <w:sz w:val="28"/>
          <w:szCs w:val="28"/>
          <w:u w:val="single"/>
        </w:rPr>
        <w:t>Methods and Methodology</w:t>
      </w:r>
      <w:bookmarkEnd w:id="22"/>
    </w:p>
    <w:p w:rsidR="001A28C3" w:rsidRPr="00D06163" w:rsidRDefault="001A28C3" w:rsidP="00D06163">
      <w:pPr>
        <w:pStyle w:val="Heading2"/>
        <w:spacing w:line="360" w:lineRule="auto"/>
        <w:rPr>
          <w:rFonts w:ascii="Arial" w:hAnsi="Arial" w:cs="Arial"/>
          <w:sz w:val="24"/>
          <w:szCs w:val="24"/>
        </w:rPr>
      </w:pPr>
      <w:bookmarkStart w:id="23" w:name="_Toc220880525"/>
      <w:r w:rsidRPr="00D06163">
        <w:rPr>
          <w:rStyle w:val="Strong"/>
          <w:rFonts w:ascii="Arial" w:hAnsi="Arial" w:cs="Arial"/>
          <w:sz w:val="24"/>
          <w:szCs w:val="24"/>
        </w:rPr>
        <w:t>3.1 Introduction</w:t>
      </w:r>
      <w:bookmarkEnd w:id="23"/>
    </w:p>
    <w:p w:rsidR="001A28C3" w:rsidRPr="00D06163" w:rsidRDefault="001A28C3" w:rsidP="00D06163">
      <w:pPr>
        <w:spacing w:line="360" w:lineRule="auto"/>
        <w:rPr>
          <w:rFonts w:ascii="Arial" w:hAnsi="Arial" w:cs="Arial"/>
          <w:sz w:val="22"/>
          <w:szCs w:val="22"/>
          <w:lang w:eastAsia="en-IN" w:bidi="gu-IN"/>
        </w:rPr>
      </w:pPr>
      <w:r w:rsidRPr="00D06163">
        <w:rPr>
          <w:rFonts w:ascii="Arial" w:hAnsi="Arial" w:cs="Arial"/>
          <w:sz w:val="22"/>
          <w:szCs w:val="22"/>
          <w:lang w:eastAsia="en-IN" w:bidi="gu-IN"/>
        </w:rPr>
        <w:t>This chapter gives an in-depth description of methodological procedures followed in this systematic review, which was investigating patient-reported impediments to medication adherence among the older adults who live with Chronic Obstructive Pulmonary Disease (COPD) in the United Kingdom (UK). Strong and clear methodology is critical in determining credibility, reliability and the reproducibility of the findings in health research (Creswell, 2014). The chapter hence describes the philosophical underpinnings of the study itself, the ethical framework used to conduct the study, and the choices affecting the entire design as methodological.</w:t>
      </w:r>
    </w:p>
    <w:p w:rsidR="001A28C3" w:rsidRPr="00D06163" w:rsidRDefault="001A28C3" w:rsidP="00D06163">
      <w:pPr>
        <w:spacing w:line="360" w:lineRule="auto"/>
        <w:rPr>
          <w:rFonts w:ascii="Arial" w:hAnsi="Arial" w:cs="Arial"/>
          <w:sz w:val="22"/>
          <w:szCs w:val="22"/>
          <w:lang w:eastAsia="en-IN" w:bidi="gu-IN"/>
        </w:rPr>
      </w:pPr>
      <w:r w:rsidRPr="00D06163">
        <w:rPr>
          <w:rFonts w:ascii="Arial" w:hAnsi="Arial" w:cs="Arial"/>
          <w:sz w:val="22"/>
          <w:szCs w:val="22"/>
          <w:lang w:eastAsia="en-IN" w:bidi="gu-IN"/>
        </w:rPr>
        <w:t>This chapter starts with the analysis of the research philosophy with ontological and epistemological assumptions to explain the choice of a positivist and a realist paradigm. It goes on to state the ethical concerns that apply to systematic reviews even though there is no direct contact with human subjects. Next the research approach and strategy are also discussed and reasons are given as to why a deductive, theory-based approach is adopted.</w:t>
      </w:r>
    </w:p>
    <w:p w:rsidR="001A28C3" w:rsidRPr="00D06163" w:rsidRDefault="001A28C3" w:rsidP="00D06163">
      <w:pPr>
        <w:spacing w:line="360" w:lineRule="auto"/>
        <w:rPr>
          <w:rFonts w:ascii="Arial" w:hAnsi="Arial" w:cs="Arial"/>
          <w:sz w:val="22"/>
          <w:szCs w:val="22"/>
          <w:lang w:eastAsia="en-IN" w:bidi="gu-IN"/>
        </w:rPr>
      </w:pPr>
      <w:r w:rsidRPr="00D06163">
        <w:rPr>
          <w:rFonts w:ascii="Arial" w:hAnsi="Arial" w:cs="Arial"/>
          <w:sz w:val="22"/>
          <w:szCs w:val="22"/>
          <w:lang w:eastAsia="en-IN" w:bidi="gu-IN"/>
        </w:rPr>
        <w:t>The main part of this chapter is dedicated to the systematic review design which involves the development of a designed search strategy, selection of appropriate electronic databases, and search and selection of studies. Descriptions are given on data extraction, quality appraisal and thematic synthesis procedures. At the end of the chapter, a critical reflection is made on the limitations of the methodology and the ways in which they were curbed so as to increase the rigour of the study. This chapter generally presented its overall reporting based on the principles of transparency and completeness proposed by the principles of the Preferred Reporting Items of Systematic Reviews and Meta-Analyses (PRISMA) principles (Moher et al., 2009).</w:t>
      </w:r>
    </w:p>
    <w:p w:rsidR="001A28C3" w:rsidRPr="00D06163" w:rsidRDefault="001A28C3" w:rsidP="00D06163">
      <w:pPr>
        <w:pStyle w:val="Heading2"/>
        <w:spacing w:line="360" w:lineRule="auto"/>
        <w:rPr>
          <w:rFonts w:ascii="Arial" w:hAnsi="Arial" w:cs="Arial"/>
        </w:rPr>
      </w:pPr>
      <w:bookmarkStart w:id="24" w:name="_Toc220880526"/>
      <w:r w:rsidRPr="00D06163">
        <w:rPr>
          <w:rStyle w:val="Strong"/>
          <w:rFonts w:ascii="Arial" w:hAnsi="Arial" w:cs="Arial"/>
          <w:sz w:val="22"/>
          <w:szCs w:val="22"/>
        </w:rPr>
        <w:t>3.2 Research Philosophy / Paradigm</w:t>
      </w:r>
      <w:bookmarkEnd w:id="24"/>
    </w:p>
    <w:p w:rsidR="001A28C3" w:rsidRPr="00D06163" w:rsidRDefault="001A28C3" w:rsidP="00D06163">
      <w:pPr>
        <w:spacing w:line="360" w:lineRule="auto"/>
        <w:rPr>
          <w:rFonts w:ascii="Arial" w:hAnsi="Arial" w:cs="Arial"/>
          <w:sz w:val="22"/>
          <w:szCs w:val="22"/>
        </w:rPr>
      </w:pPr>
      <w:r w:rsidRPr="00D06163">
        <w:rPr>
          <w:rStyle w:val="Strong"/>
          <w:rFonts w:ascii="Arial" w:hAnsi="Arial" w:cs="Arial"/>
          <w:sz w:val="22"/>
          <w:szCs w:val="22"/>
        </w:rPr>
        <w:t>3.2.1 Ontology</w:t>
      </w:r>
    </w:p>
    <w:p w:rsidR="001A28C3" w:rsidRPr="00D06163" w:rsidRDefault="001A28C3" w:rsidP="00D06163">
      <w:pPr>
        <w:spacing w:line="360" w:lineRule="auto"/>
        <w:rPr>
          <w:rFonts w:ascii="Arial" w:eastAsia="Times New Roman" w:hAnsi="Arial" w:cs="Arial"/>
          <w:kern w:val="0"/>
          <w:sz w:val="22"/>
          <w:szCs w:val="22"/>
          <w:lang w:eastAsia="en-IN" w:bidi="gu-IN"/>
          <w14:ligatures w14:val="none"/>
        </w:rPr>
      </w:pPr>
      <w:r w:rsidRPr="00D06163">
        <w:rPr>
          <w:rFonts w:ascii="Arial" w:eastAsia="Times New Roman" w:hAnsi="Arial" w:cs="Arial"/>
          <w:kern w:val="0"/>
          <w:sz w:val="22"/>
          <w:szCs w:val="22"/>
          <w:lang w:eastAsia="en-IN" w:bidi="gu-IN"/>
          <w14:ligatures w14:val="none"/>
        </w:rPr>
        <w:t>The issue of ontology deals with the reality and what can be assumed to exist within the social world (Crotty, 1998; Creswell, 2014). A realist ontological position was taken in this systematic review. According to Realism, social phenomena, health behaviours and structural conditions are independent of the thoughts of the researcher and can be investigated as relatively stable facts.</w:t>
      </w:r>
    </w:p>
    <w:p w:rsidR="001A28C3" w:rsidRPr="00D06163" w:rsidRDefault="001A28C3" w:rsidP="00D06163">
      <w:pPr>
        <w:spacing w:line="360" w:lineRule="auto"/>
        <w:rPr>
          <w:rFonts w:ascii="Arial" w:eastAsia="Times New Roman" w:hAnsi="Arial" w:cs="Arial"/>
          <w:kern w:val="0"/>
          <w:sz w:val="22"/>
          <w:szCs w:val="22"/>
          <w:lang w:eastAsia="en-IN" w:bidi="gu-IN"/>
          <w14:ligatures w14:val="none"/>
        </w:rPr>
      </w:pPr>
      <w:r w:rsidRPr="00D06163">
        <w:rPr>
          <w:rFonts w:ascii="Arial" w:eastAsia="Times New Roman" w:hAnsi="Arial" w:cs="Arial"/>
          <w:kern w:val="0"/>
          <w:sz w:val="22"/>
          <w:szCs w:val="22"/>
          <w:lang w:eastAsia="en-IN" w:bidi="gu-IN"/>
          <w14:ligatures w14:val="none"/>
        </w:rPr>
        <w:lastRenderedPageBreak/>
        <w:t>Within the scope of the present study, medication adherence barriers in form of cognitive impairment, low health literacy, complex medication regimens, poor access to services and organisational constraints in healthcare systems are conceptualised as real, observable and measurable phenomena. These obstacles are not perceived as a subjective story, but they result in the consequences of material, psychological, and systemic factors that affect elderly individuals with COPD.</w:t>
      </w:r>
    </w:p>
    <w:p w:rsidR="001A28C3" w:rsidRPr="00D06163" w:rsidRDefault="001A28C3" w:rsidP="00D06163">
      <w:pPr>
        <w:spacing w:line="360" w:lineRule="auto"/>
        <w:rPr>
          <w:rFonts w:ascii="Arial" w:eastAsia="Times New Roman" w:hAnsi="Arial" w:cs="Arial"/>
          <w:kern w:val="0"/>
          <w:sz w:val="22"/>
          <w:szCs w:val="22"/>
          <w:lang w:eastAsia="en-IN" w:bidi="gu-IN"/>
          <w14:ligatures w14:val="none"/>
        </w:rPr>
      </w:pPr>
      <w:r w:rsidRPr="00D06163">
        <w:rPr>
          <w:rFonts w:ascii="Arial" w:eastAsia="Times New Roman" w:hAnsi="Arial" w:cs="Arial"/>
          <w:kern w:val="0"/>
          <w:sz w:val="22"/>
          <w:szCs w:val="22"/>
          <w:lang w:eastAsia="en-IN" w:bidi="gu-IN"/>
          <w14:ligatures w14:val="none"/>
        </w:rPr>
        <w:t>This realist method is especially suitable to consider health services research, which is interested in discovering common patterns of behaviour, level of service failures, structural inequities, and disparities that affect health outcomes (World Health Organization, 2003). The use of realism helped this review to assume that patient-reported experiences are valid empirical data indicating actual challenges, and not simply interpretive constructions. Such an ontological position allowed the meaningful classification, comparison and synthesis of barriers in a variety of empirical studies.</w:t>
      </w:r>
    </w:p>
    <w:p w:rsidR="001A28C3" w:rsidRPr="00D06163" w:rsidRDefault="001A28C3" w:rsidP="00D06163">
      <w:pPr>
        <w:spacing w:line="360" w:lineRule="auto"/>
        <w:rPr>
          <w:rFonts w:ascii="Arial" w:eastAsia="Times New Roman" w:hAnsi="Arial" w:cs="Arial"/>
          <w:kern w:val="0"/>
          <w:sz w:val="22"/>
          <w:szCs w:val="22"/>
          <w:lang w:eastAsia="en-IN" w:bidi="gu-IN"/>
          <w14:ligatures w14:val="none"/>
        </w:rPr>
      </w:pPr>
      <w:r w:rsidRPr="00D06163">
        <w:rPr>
          <w:rFonts w:ascii="Arial" w:eastAsia="Times New Roman" w:hAnsi="Arial" w:cs="Arial"/>
          <w:kern w:val="0"/>
          <w:sz w:val="22"/>
          <w:szCs w:val="22"/>
          <w:lang w:eastAsia="en-IN" w:bidi="gu-IN"/>
          <w14:ligatures w14:val="none"/>
        </w:rPr>
        <w:t>Moreover, realism agrees with the study objective of informing clinical practice and policy. Given that barriers are regarded as actual and long-term processes, the interventions may be developed in a scientific and orderly way. This view made the study more applicable to the healthcare workers, policy makers and service planners in the UK.</w:t>
      </w:r>
    </w:p>
    <w:p w:rsidR="001A28C3" w:rsidRPr="00D06163" w:rsidRDefault="001A28C3" w:rsidP="00D06163">
      <w:pPr>
        <w:spacing w:line="360" w:lineRule="auto"/>
        <w:rPr>
          <w:rFonts w:ascii="Arial" w:hAnsi="Arial" w:cs="Arial"/>
          <w:sz w:val="22"/>
          <w:szCs w:val="22"/>
        </w:rPr>
      </w:pPr>
      <w:r w:rsidRPr="00D06163">
        <w:rPr>
          <w:rStyle w:val="Strong"/>
          <w:rFonts w:ascii="Arial" w:hAnsi="Arial" w:cs="Arial"/>
          <w:sz w:val="22"/>
          <w:szCs w:val="22"/>
        </w:rPr>
        <w:t>3.2.2 Epistemology</w:t>
      </w:r>
    </w:p>
    <w:p w:rsidR="001A28C3" w:rsidRPr="00D06163" w:rsidRDefault="001A28C3" w:rsidP="00D06163">
      <w:pPr>
        <w:spacing w:line="360" w:lineRule="auto"/>
        <w:rPr>
          <w:rFonts w:ascii="Arial" w:eastAsia="Times New Roman" w:hAnsi="Arial" w:cs="Arial"/>
          <w:kern w:val="0"/>
          <w:sz w:val="22"/>
          <w:szCs w:val="22"/>
          <w:lang w:eastAsia="en-IN" w:bidi="gu-IN"/>
          <w14:ligatures w14:val="none"/>
        </w:rPr>
      </w:pPr>
      <w:r w:rsidRPr="00D06163">
        <w:rPr>
          <w:rFonts w:ascii="Arial" w:eastAsia="Times New Roman" w:hAnsi="Arial" w:cs="Arial"/>
          <w:kern w:val="0"/>
          <w:sz w:val="22"/>
          <w:szCs w:val="22"/>
          <w:lang w:eastAsia="en-IN" w:bidi="gu-IN"/>
          <w14:ligatures w14:val="none"/>
        </w:rPr>
        <w:t>Epistemology is concerned with the type of knowledge and the methods of acquisition of knowledge (Creswell, 2014). An objectivist epistemological position directed this review, which presupposes that knowledge on the barriers to medication adherence can be produced in the course of a systematic, structured and transparent interaction with the high-quality empirical evidence.</w:t>
      </w:r>
    </w:p>
    <w:p w:rsidR="001A28C3" w:rsidRPr="00D06163" w:rsidRDefault="001A28C3" w:rsidP="00D06163">
      <w:pPr>
        <w:spacing w:line="360" w:lineRule="auto"/>
        <w:rPr>
          <w:rFonts w:ascii="Arial" w:eastAsia="Times New Roman" w:hAnsi="Arial" w:cs="Arial"/>
          <w:kern w:val="0"/>
          <w:sz w:val="22"/>
          <w:szCs w:val="22"/>
          <w:lang w:eastAsia="en-IN" w:bidi="gu-IN"/>
          <w14:ligatures w14:val="none"/>
        </w:rPr>
      </w:pPr>
      <w:r w:rsidRPr="00D06163">
        <w:rPr>
          <w:rFonts w:ascii="Arial" w:eastAsia="Times New Roman" w:hAnsi="Arial" w:cs="Arial"/>
          <w:kern w:val="0"/>
          <w:sz w:val="22"/>
          <w:szCs w:val="22"/>
          <w:lang w:eastAsia="en-IN" w:bidi="gu-IN"/>
          <w14:ligatures w14:val="none"/>
        </w:rPr>
        <w:t>In this view, the researcher does not solely build knowledge on the subjective interpretation but draws out the results of objectively-executed primary research. Although patient-reported data are entirely subjective in nature, they are considered valid evidence when gathered and evaluated through a proven method of conducting qualitative or quantitative research. The task of the reviewer is thus to bring together, judge and assimilate such knowledge in an orderly and objective way.</w:t>
      </w:r>
    </w:p>
    <w:p w:rsidR="001A28C3" w:rsidRPr="00D06163" w:rsidRDefault="001A28C3" w:rsidP="00D06163">
      <w:pPr>
        <w:spacing w:line="360" w:lineRule="auto"/>
        <w:rPr>
          <w:rFonts w:ascii="Arial" w:eastAsia="Times New Roman" w:hAnsi="Arial" w:cs="Arial"/>
          <w:kern w:val="0"/>
          <w:sz w:val="22"/>
          <w:szCs w:val="22"/>
          <w:lang w:eastAsia="en-IN" w:bidi="gu-IN"/>
          <w14:ligatures w14:val="none"/>
        </w:rPr>
      </w:pPr>
      <w:r w:rsidRPr="00D06163">
        <w:rPr>
          <w:rFonts w:ascii="Arial" w:eastAsia="Times New Roman" w:hAnsi="Arial" w:cs="Arial"/>
          <w:kern w:val="0"/>
          <w:sz w:val="22"/>
          <w:szCs w:val="22"/>
          <w:lang w:eastAsia="en-IN" w:bidi="gu-IN"/>
          <w14:ligatures w14:val="none"/>
        </w:rPr>
        <w:t>Epistemological stand of objectivism upholds the application of standardised methods including PRISMA, the Joanna Briggs Institute (JBI) critical appraisal tools and systematic search methods. It also validates why transparent inclusion and exclusion criteria, reproducible screening process, and similar data extraction and synthesis methods should be used.</w:t>
      </w:r>
    </w:p>
    <w:p w:rsidR="001A28C3" w:rsidRPr="00D06163" w:rsidRDefault="001A28C3" w:rsidP="00D06163">
      <w:pPr>
        <w:spacing w:line="360" w:lineRule="auto"/>
        <w:rPr>
          <w:rFonts w:ascii="Arial" w:eastAsia="Times New Roman" w:hAnsi="Arial" w:cs="Arial"/>
          <w:kern w:val="0"/>
          <w:sz w:val="22"/>
          <w:szCs w:val="22"/>
          <w:lang w:eastAsia="en-IN" w:bidi="gu-IN"/>
          <w14:ligatures w14:val="none"/>
        </w:rPr>
      </w:pPr>
      <w:r w:rsidRPr="00D06163">
        <w:rPr>
          <w:rFonts w:ascii="Arial" w:eastAsia="Times New Roman" w:hAnsi="Arial" w:cs="Arial"/>
          <w:kern w:val="0"/>
          <w:sz w:val="22"/>
          <w:szCs w:val="22"/>
          <w:lang w:eastAsia="en-IN" w:bidi="gu-IN"/>
          <w14:ligatures w14:val="none"/>
        </w:rPr>
        <w:lastRenderedPageBreak/>
        <w:t>The method is broadly adopted in the health research because of the fact that it enables the findings to be confirmed by means of repeated testing and application in making clinical and policy decisions (WHO, 2003). The epistemological perspective in this study has made the findings of this review evidence-based, and not based on an opinion, which enhances the credibility and relevance of the findings in this study.</w:t>
      </w:r>
    </w:p>
    <w:p w:rsidR="001A28C3" w:rsidRPr="00D06163" w:rsidRDefault="001A28C3" w:rsidP="00D06163">
      <w:pPr>
        <w:spacing w:line="360" w:lineRule="auto"/>
        <w:rPr>
          <w:rFonts w:ascii="Arial" w:hAnsi="Arial" w:cs="Arial"/>
          <w:sz w:val="22"/>
          <w:szCs w:val="22"/>
        </w:rPr>
      </w:pPr>
      <w:r w:rsidRPr="00D06163">
        <w:rPr>
          <w:rStyle w:val="Strong"/>
          <w:rFonts w:ascii="Arial" w:hAnsi="Arial" w:cs="Arial"/>
          <w:sz w:val="22"/>
          <w:szCs w:val="22"/>
        </w:rPr>
        <w:t>3.2.3 Justification of Positivism for This Study</w:t>
      </w:r>
    </w:p>
    <w:p w:rsidR="00EB1171" w:rsidRPr="00EB1171" w:rsidRDefault="00EB1171" w:rsidP="00EB1171">
      <w:pPr>
        <w:spacing w:line="360" w:lineRule="auto"/>
        <w:rPr>
          <w:rFonts w:ascii="Arial" w:eastAsia="Times New Roman" w:hAnsi="Arial" w:cs="Arial"/>
          <w:kern w:val="0"/>
          <w:sz w:val="22"/>
          <w:szCs w:val="22"/>
          <w:lang w:eastAsia="en-IN" w:bidi="gu-IN"/>
          <w14:ligatures w14:val="none"/>
        </w:rPr>
      </w:pPr>
      <w:r w:rsidRPr="00EB1171">
        <w:rPr>
          <w:rFonts w:ascii="Arial" w:eastAsia="Times New Roman" w:hAnsi="Arial" w:cs="Arial"/>
          <w:kern w:val="0"/>
          <w:sz w:val="22"/>
          <w:szCs w:val="22"/>
          <w:lang w:eastAsia="en-IN" w:bidi="gu-IN"/>
          <w14:ligatures w14:val="none"/>
        </w:rPr>
        <w:t>The research falls within the framework of positivist research paradigm that presupposes that the reality is an object outside the researcher and can be objectively observed, measured, and analysed based on systemic and repeatable procedures (Crotty, 1998; Saunders, Lewis and Thornhill, 2019). Positivism is especially suitable in a study that aims at generalising empirical data, establishing trends, and producing conclusions that can be universalised. Since a systematic review is based on the organization, evaluation and synthesis of the existing empirical studies, it is presupposed by positivist epistemological premises.</w:t>
      </w:r>
    </w:p>
    <w:p w:rsidR="00EB1171" w:rsidRPr="00EB1171" w:rsidRDefault="00EB1171" w:rsidP="00EB1171">
      <w:pPr>
        <w:spacing w:line="360" w:lineRule="auto"/>
        <w:rPr>
          <w:rFonts w:ascii="Arial" w:eastAsia="Times New Roman" w:hAnsi="Arial" w:cs="Arial"/>
          <w:kern w:val="0"/>
          <w:sz w:val="22"/>
          <w:szCs w:val="22"/>
          <w:lang w:eastAsia="en-IN" w:bidi="gu-IN"/>
          <w14:ligatures w14:val="none"/>
        </w:rPr>
      </w:pPr>
      <w:r w:rsidRPr="00EB1171">
        <w:rPr>
          <w:rFonts w:ascii="Arial" w:eastAsia="Times New Roman" w:hAnsi="Arial" w:cs="Arial"/>
          <w:kern w:val="0"/>
          <w:sz w:val="22"/>
          <w:szCs w:val="22"/>
          <w:lang w:eastAsia="en-IN" w:bidi="gu-IN"/>
          <w14:ligatures w14:val="none"/>
        </w:rPr>
        <w:t>This review has a positivist orientation that can be observed in a number of significant methodological attributes. First, the study only refers to peer-reviewed, published empirical studies, which in turn biases evidence that has gone through the academic review of evidence as opposed to anecdotal, opinion-based or unpublished information. Second, the review is designed based on standardised and reproducible procedures, which are the Preferred Reporting Items of Systematic Reviews and Meta-Analyses (PRISMA) framework to conduct study selection and reporting and the Joanna Briggs Institute (JBI) critical appraisal tools to evaluate the quality of methods and risk of bias (Joanna Briggs Institute, 2017). The structured academic databases were searched based on the predefined inclusion and exclusion criteria, which also strengthens the methodology transparency and reproducibility.</w:t>
      </w:r>
    </w:p>
    <w:p w:rsidR="00EB1171" w:rsidRPr="00EB1171" w:rsidRDefault="00EB1171" w:rsidP="00EB1171">
      <w:pPr>
        <w:spacing w:line="360" w:lineRule="auto"/>
        <w:rPr>
          <w:rFonts w:ascii="Arial" w:eastAsia="Times New Roman" w:hAnsi="Arial" w:cs="Arial"/>
          <w:kern w:val="0"/>
          <w:sz w:val="22"/>
          <w:szCs w:val="22"/>
          <w:lang w:eastAsia="en-IN" w:bidi="gu-IN"/>
          <w14:ligatures w14:val="none"/>
        </w:rPr>
      </w:pPr>
      <w:r w:rsidRPr="00EB1171">
        <w:rPr>
          <w:rFonts w:ascii="Arial" w:eastAsia="Times New Roman" w:hAnsi="Arial" w:cs="Arial"/>
          <w:kern w:val="0"/>
          <w:sz w:val="22"/>
          <w:szCs w:val="22"/>
          <w:lang w:eastAsia="en-IN" w:bidi="gu-IN"/>
          <w14:ligatures w14:val="none"/>
        </w:rPr>
        <w:t>Third, in line with positivist ideals, this review will seek to establish patterns, trends and recurrent themes in more than one study, and does not tend to favor individual or subjective experiences. Despite the review concentrating on the patient-reported barriers, the experiences are analyzed as a whole to come up with analytically sound and transferable knowledge. The positive paradigm is especially appropriate to the objective of this paper to synthesize observable, comparable, and systematically reported data about medication adherence barriers in older adults with COPD in the UK.</w:t>
      </w:r>
    </w:p>
    <w:p w:rsidR="001A28C3" w:rsidRPr="00D06163" w:rsidRDefault="00EB1171" w:rsidP="00EB1171">
      <w:pPr>
        <w:spacing w:line="360" w:lineRule="auto"/>
        <w:rPr>
          <w:rFonts w:ascii="Arial" w:eastAsia="Times New Roman" w:hAnsi="Arial" w:cs="Arial"/>
          <w:kern w:val="0"/>
          <w:sz w:val="22"/>
          <w:szCs w:val="22"/>
          <w:lang w:eastAsia="en-IN" w:bidi="gu-IN"/>
          <w14:ligatures w14:val="none"/>
        </w:rPr>
      </w:pPr>
      <w:r w:rsidRPr="00EB1171">
        <w:rPr>
          <w:rFonts w:ascii="Arial" w:eastAsia="Times New Roman" w:hAnsi="Arial" w:cs="Arial"/>
          <w:kern w:val="0"/>
          <w:sz w:val="22"/>
          <w:szCs w:val="22"/>
          <w:lang w:eastAsia="en-IN" w:bidi="gu-IN"/>
          <w14:ligatures w14:val="none"/>
        </w:rPr>
        <w:t xml:space="preserve">The positivist approach will also facilitate attempts to minimise the researcher bias and promote the reliability and validity of the results. The review minimizes the role of subjective interpretation and enhances the confidence in the validity of the research conclusions to be </w:t>
      </w:r>
      <w:r w:rsidRPr="00EB1171">
        <w:rPr>
          <w:rFonts w:ascii="Arial" w:eastAsia="Times New Roman" w:hAnsi="Arial" w:cs="Arial"/>
          <w:kern w:val="0"/>
          <w:sz w:val="22"/>
          <w:szCs w:val="22"/>
          <w:lang w:eastAsia="en-IN" w:bidi="gu-IN"/>
          <w14:ligatures w14:val="none"/>
        </w:rPr>
        <w:lastRenderedPageBreak/>
        <w:t>made through following predetermined protocols, objective criteria of appraisal, and open reporting standards (Saunders et al., 2019).</w:t>
      </w:r>
    </w:p>
    <w:p w:rsidR="001A28C3" w:rsidRPr="00D06163" w:rsidRDefault="001A28C3" w:rsidP="00D06163">
      <w:pPr>
        <w:pStyle w:val="Heading2"/>
        <w:spacing w:line="360" w:lineRule="auto"/>
        <w:rPr>
          <w:rFonts w:ascii="Arial" w:eastAsia="Times New Roman" w:hAnsi="Arial" w:cs="Arial"/>
          <w:b/>
          <w:bCs/>
          <w:sz w:val="24"/>
          <w:szCs w:val="24"/>
          <w:lang w:eastAsia="en-IN" w:bidi="gu-IN"/>
        </w:rPr>
      </w:pPr>
      <w:bookmarkStart w:id="25" w:name="_Toc220880527"/>
      <w:r w:rsidRPr="00D06163">
        <w:rPr>
          <w:rFonts w:ascii="Arial" w:eastAsia="Times New Roman" w:hAnsi="Arial" w:cs="Arial"/>
          <w:b/>
          <w:bCs/>
          <w:sz w:val="24"/>
          <w:szCs w:val="24"/>
          <w:lang w:eastAsia="en-IN" w:bidi="gu-IN"/>
        </w:rPr>
        <w:t>3.3 Ethical Considerations</w:t>
      </w:r>
      <w:bookmarkEnd w:id="25"/>
    </w:p>
    <w:p w:rsidR="001A28C3" w:rsidRPr="00EB1171" w:rsidRDefault="001A28C3" w:rsidP="00D06163">
      <w:pPr>
        <w:spacing w:line="360" w:lineRule="auto"/>
        <w:rPr>
          <w:rFonts w:ascii="Arial" w:eastAsia="Times New Roman" w:hAnsi="Arial" w:cs="Arial"/>
          <w:b/>
          <w:bCs/>
          <w:kern w:val="0"/>
          <w:sz w:val="22"/>
          <w:szCs w:val="22"/>
          <w:lang w:eastAsia="en-IN" w:bidi="gu-IN"/>
          <w14:ligatures w14:val="none"/>
        </w:rPr>
      </w:pPr>
      <w:r w:rsidRPr="00EB1171">
        <w:rPr>
          <w:rFonts w:ascii="Arial" w:eastAsia="Times New Roman" w:hAnsi="Arial" w:cs="Arial"/>
          <w:b/>
          <w:bCs/>
          <w:kern w:val="0"/>
          <w:sz w:val="22"/>
          <w:szCs w:val="22"/>
          <w:lang w:eastAsia="en-IN" w:bidi="gu-IN"/>
          <w14:ligatures w14:val="none"/>
        </w:rPr>
        <w:t>3.3.1 Ethical theory and necessity</w:t>
      </w:r>
    </w:p>
    <w:p w:rsidR="00EB1171" w:rsidRPr="00EB1171" w:rsidRDefault="00EB1171" w:rsidP="00EB1171">
      <w:pPr>
        <w:spacing w:line="360" w:lineRule="auto"/>
        <w:rPr>
          <w:rFonts w:ascii="Arial" w:eastAsia="Times New Roman" w:hAnsi="Arial" w:cs="Arial"/>
          <w:kern w:val="0"/>
          <w:sz w:val="22"/>
          <w:szCs w:val="22"/>
          <w:lang w:eastAsia="en-IN" w:bidi="gu-IN"/>
          <w14:ligatures w14:val="none"/>
        </w:rPr>
      </w:pPr>
      <w:r w:rsidRPr="00EB1171">
        <w:rPr>
          <w:rFonts w:ascii="Arial" w:eastAsia="Times New Roman" w:hAnsi="Arial" w:cs="Arial"/>
          <w:kern w:val="0"/>
          <w:sz w:val="22"/>
          <w:szCs w:val="22"/>
          <w:lang w:eastAsia="en-IN" w:bidi="gu-IN"/>
          <w14:ligatures w14:val="none"/>
        </w:rPr>
        <w:t>All research processes involving systematic reviews have ethical dimensions, although there is no direct contact with human participants. The secondary research ethical responsibility is mostly associated with respectful use of published data, protection of intellectual property, methodological transparency, and accurate representation of original findings (Beauchamp and Childress, 2019). Lack of observance of ethical principles in these aspects may affect the integrity, credibility and academic worth of the study.</w:t>
      </w:r>
    </w:p>
    <w:p w:rsidR="00EB1171" w:rsidRDefault="00EB1171" w:rsidP="00EB1171">
      <w:pPr>
        <w:spacing w:line="360" w:lineRule="auto"/>
        <w:rPr>
          <w:rFonts w:ascii="Arial" w:eastAsia="Times New Roman" w:hAnsi="Arial" w:cs="Arial"/>
          <w:kern w:val="0"/>
          <w:sz w:val="22"/>
          <w:szCs w:val="22"/>
          <w:lang w:eastAsia="en-IN" w:bidi="gu-IN"/>
          <w14:ligatures w14:val="none"/>
        </w:rPr>
      </w:pPr>
      <w:r w:rsidRPr="00EB1171">
        <w:rPr>
          <w:rFonts w:ascii="Arial" w:eastAsia="Times New Roman" w:hAnsi="Arial" w:cs="Arial"/>
          <w:kern w:val="0"/>
          <w:sz w:val="22"/>
          <w:szCs w:val="22"/>
          <w:lang w:eastAsia="en-IN" w:bidi="gu-IN"/>
          <w14:ligatures w14:val="none"/>
        </w:rPr>
        <w:t>This is based on the four main principles of biomedical ethics: autonomy, beneficence, non-maleficence, and justice (Beauchamp and Childress, 2019). Respect to autonomy is shown by the true and faithful presentation of the participant voices presented in the initial studies, without distortion and misinterpretation. Beneficence and non-maleficence are observed and ensured by making sure that the review is constructive to the knowledge development and clinical practice and that it is not misrepresented, reported selectively or makes conclusions that might cause harm. The element of justice is manifested through the equal and impartial coverage of the relevant studies irrespective of the outcomes of the research, to provide the balanced and equal presentation of the evidence at hand.</w:t>
      </w:r>
    </w:p>
    <w:p w:rsidR="001A28C3" w:rsidRPr="00EB1171" w:rsidRDefault="001A28C3" w:rsidP="00EB1171">
      <w:pPr>
        <w:spacing w:line="360" w:lineRule="auto"/>
        <w:rPr>
          <w:rFonts w:ascii="Arial" w:eastAsia="Times New Roman" w:hAnsi="Arial" w:cs="Arial"/>
          <w:b/>
          <w:bCs/>
          <w:kern w:val="0"/>
          <w:sz w:val="22"/>
          <w:szCs w:val="22"/>
          <w:lang w:eastAsia="en-IN" w:bidi="gu-IN"/>
          <w14:ligatures w14:val="none"/>
        </w:rPr>
      </w:pPr>
      <w:r w:rsidRPr="00EB1171">
        <w:rPr>
          <w:rFonts w:ascii="Arial" w:eastAsia="Times New Roman" w:hAnsi="Arial" w:cs="Arial"/>
          <w:b/>
          <w:bCs/>
          <w:kern w:val="0"/>
          <w:sz w:val="22"/>
          <w:szCs w:val="22"/>
          <w:lang w:eastAsia="en-IN" w:bidi="gu-IN"/>
          <w14:ligatures w14:val="none"/>
        </w:rPr>
        <w:t>3.3.2 Ethical approval and governance</w:t>
      </w:r>
    </w:p>
    <w:p w:rsidR="00EB1171" w:rsidRPr="00EB1171" w:rsidRDefault="00EB1171" w:rsidP="00EB1171">
      <w:pPr>
        <w:spacing w:line="360" w:lineRule="auto"/>
        <w:rPr>
          <w:rFonts w:ascii="Arial" w:eastAsia="Times New Roman" w:hAnsi="Arial" w:cs="Arial"/>
          <w:kern w:val="0"/>
          <w:sz w:val="22"/>
          <w:szCs w:val="22"/>
          <w:lang w:eastAsia="en-IN" w:bidi="gu-IN"/>
          <w14:ligatures w14:val="none"/>
        </w:rPr>
      </w:pPr>
      <w:r w:rsidRPr="00EB1171">
        <w:rPr>
          <w:rFonts w:ascii="Arial" w:eastAsia="Times New Roman" w:hAnsi="Arial" w:cs="Arial"/>
          <w:kern w:val="0"/>
          <w:sz w:val="22"/>
          <w:szCs w:val="22"/>
          <w:lang w:eastAsia="en-IN" w:bidi="gu-IN"/>
          <w14:ligatures w14:val="none"/>
        </w:rPr>
        <w:t>This study did not require any formal ethical approval to proceed in that it entailed the examination of secondary data in the form of publicly available anonymised data and did not involve any primary data collection using human subjects. Nevertheless, the review process was ethical. Every source was referenced accordingly and was termed in Harvard referencing in order to avoid plagiarism and also to recognize intellectual work of the original authors.</w:t>
      </w:r>
    </w:p>
    <w:p w:rsidR="001A28C3" w:rsidRPr="00D06163" w:rsidRDefault="00EB1171" w:rsidP="00EB1171">
      <w:pPr>
        <w:spacing w:line="360" w:lineRule="auto"/>
        <w:rPr>
          <w:rFonts w:ascii="Arial" w:eastAsia="Times New Roman" w:hAnsi="Arial" w:cs="Arial"/>
          <w:kern w:val="0"/>
          <w:sz w:val="22"/>
          <w:szCs w:val="22"/>
          <w:lang w:eastAsia="en-IN" w:bidi="gu-IN"/>
          <w14:ligatures w14:val="none"/>
        </w:rPr>
      </w:pPr>
      <w:r w:rsidRPr="00EB1171">
        <w:rPr>
          <w:rFonts w:ascii="Arial" w:eastAsia="Times New Roman" w:hAnsi="Arial" w:cs="Arial"/>
          <w:kern w:val="0"/>
          <w:sz w:val="22"/>
          <w:szCs w:val="22"/>
          <w:lang w:eastAsia="en-IN" w:bidi="gu-IN"/>
          <w14:ligatures w14:val="none"/>
        </w:rPr>
        <w:t>Besides that, literature searching, screening, selection, and quality appraisal processes were also documented in an organized way to make them more transparent, reproducible, and auditable. There was no selective reporting or manipulation of data, and results were reported fairly including evidence which contradicted or was less favourable where appropriate. The use of copyrighted materials was done in accordance with the provisions of the academic fair use, and it was in line with institutional and legal requirements.</w:t>
      </w:r>
    </w:p>
    <w:p w:rsidR="001A28C3" w:rsidRPr="00EB1171" w:rsidRDefault="001A28C3" w:rsidP="00D06163">
      <w:pPr>
        <w:spacing w:line="360" w:lineRule="auto"/>
        <w:rPr>
          <w:rFonts w:ascii="Arial" w:eastAsia="Times New Roman" w:hAnsi="Arial" w:cs="Arial"/>
          <w:b/>
          <w:bCs/>
          <w:kern w:val="0"/>
          <w:sz w:val="22"/>
          <w:szCs w:val="22"/>
          <w:lang w:eastAsia="en-IN" w:bidi="gu-IN"/>
          <w14:ligatures w14:val="none"/>
        </w:rPr>
      </w:pPr>
      <w:r w:rsidRPr="00EB1171">
        <w:rPr>
          <w:rFonts w:ascii="Arial" w:eastAsia="Times New Roman" w:hAnsi="Arial" w:cs="Arial"/>
          <w:b/>
          <w:bCs/>
          <w:kern w:val="0"/>
          <w:sz w:val="22"/>
          <w:szCs w:val="22"/>
          <w:lang w:eastAsia="en-IN" w:bidi="gu-IN"/>
          <w14:ligatures w14:val="none"/>
        </w:rPr>
        <w:t>3.3.3 Ethical conduct in this review</w:t>
      </w:r>
    </w:p>
    <w:p w:rsidR="00EB1171" w:rsidRPr="001B1F6F" w:rsidRDefault="00EB1171" w:rsidP="001B1F6F">
      <w:pPr>
        <w:spacing w:line="360" w:lineRule="auto"/>
        <w:rPr>
          <w:rFonts w:ascii="Arial" w:hAnsi="Arial" w:cs="Arial"/>
          <w:sz w:val="22"/>
          <w:szCs w:val="22"/>
          <w:lang w:eastAsia="en-IN" w:bidi="gu-IN"/>
        </w:rPr>
      </w:pPr>
      <w:r w:rsidRPr="001B1F6F">
        <w:rPr>
          <w:rFonts w:ascii="Arial" w:hAnsi="Arial" w:cs="Arial"/>
          <w:sz w:val="22"/>
          <w:szCs w:val="22"/>
          <w:lang w:eastAsia="en-IN" w:bidi="gu-IN"/>
        </w:rPr>
        <w:lastRenderedPageBreak/>
        <w:t>The review adhered to the best practice standards of systematic reviews to ensure that ethical integrity was upheld during the review. All the data extracted were reported in the correct manner and with reference. Eligibility criteria, search strategies, and appraisal decisions were carefully noted down in order to enable the methodological process to be replicated and critically evaluated.</w:t>
      </w:r>
    </w:p>
    <w:p w:rsidR="00EB1171" w:rsidRDefault="00EB1171" w:rsidP="001B1F6F">
      <w:pPr>
        <w:spacing w:line="360" w:lineRule="auto"/>
        <w:rPr>
          <w:lang w:eastAsia="en-IN" w:bidi="gu-IN"/>
        </w:rPr>
      </w:pPr>
      <w:r w:rsidRPr="001B1F6F">
        <w:rPr>
          <w:rFonts w:ascii="Arial" w:hAnsi="Arial" w:cs="Arial"/>
          <w:sz w:val="22"/>
          <w:szCs w:val="22"/>
          <w:lang w:eastAsia="en-IN" w:bidi="gu-IN"/>
        </w:rPr>
        <w:t>Moreover, the results were synthesized in a non-subjective way, without deliberate omission, exaggeration, and distortion of results. This review of the literature follows the accepted ethical standards of secondary research by being transparent, academically honest, and observing the principles of responsible scholarship, as well as ensuring that the intellectual property is respected.</w:t>
      </w:r>
    </w:p>
    <w:p w:rsidR="001A28C3" w:rsidRPr="00D06163" w:rsidRDefault="001A28C3" w:rsidP="00EB1171">
      <w:pPr>
        <w:pStyle w:val="Heading2"/>
        <w:spacing w:line="360" w:lineRule="auto"/>
        <w:rPr>
          <w:rFonts w:ascii="Arial" w:hAnsi="Arial" w:cs="Arial"/>
        </w:rPr>
      </w:pPr>
      <w:bookmarkStart w:id="26" w:name="_Toc220880528"/>
      <w:r w:rsidRPr="00D06163">
        <w:rPr>
          <w:rStyle w:val="Strong"/>
          <w:rFonts w:ascii="Arial" w:hAnsi="Arial" w:cs="Arial"/>
          <w:sz w:val="22"/>
          <w:szCs w:val="22"/>
        </w:rPr>
        <w:t>3.4 Research Approach</w:t>
      </w:r>
      <w:bookmarkEnd w:id="26"/>
    </w:p>
    <w:p w:rsidR="00EB1171" w:rsidRPr="00EB1171" w:rsidRDefault="00EB1171" w:rsidP="00EB1171">
      <w:pPr>
        <w:spacing w:line="360" w:lineRule="auto"/>
        <w:rPr>
          <w:rFonts w:ascii="Arial" w:eastAsia="Times New Roman" w:hAnsi="Arial" w:cs="Arial"/>
          <w:kern w:val="0"/>
          <w:sz w:val="22"/>
          <w:szCs w:val="22"/>
          <w:lang w:eastAsia="en-IN" w:bidi="gu-IN"/>
          <w14:ligatures w14:val="none"/>
        </w:rPr>
      </w:pPr>
      <w:r w:rsidRPr="00EB1171">
        <w:rPr>
          <w:rFonts w:ascii="Arial" w:eastAsia="Times New Roman" w:hAnsi="Arial" w:cs="Arial"/>
          <w:kern w:val="0"/>
          <w:sz w:val="22"/>
          <w:szCs w:val="22"/>
          <w:lang w:eastAsia="en-IN" w:bidi="gu-IN"/>
          <w14:ligatures w14:val="none"/>
        </w:rPr>
        <w:t>Research methodology is used to refer to the general approach to the investigation of a research problem and defines the generation and analysis of knowledge. In general, there are qualitative, quantitative, mixed-method, and evidence synthesis research designs, which can be applied to various research questions (Creswell and Creswell, 2018). The research method used in this study was a systematic review, which is an organised and transparent research technique that attempts to identify, evaluate, and synthesise existent empirical evidence in a rigorous and reproducible way (Booth, Sutton and Papaioannou, 2016).</w:t>
      </w:r>
    </w:p>
    <w:p w:rsidR="001A28C3" w:rsidRPr="00D06163" w:rsidRDefault="00EB1171" w:rsidP="00EB1171">
      <w:pPr>
        <w:spacing w:line="360" w:lineRule="auto"/>
        <w:rPr>
          <w:rFonts w:ascii="Arial" w:eastAsia="Times New Roman" w:hAnsi="Arial" w:cs="Arial"/>
          <w:kern w:val="0"/>
          <w:sz w:val="22"/>
          <w:szCs w:val="22"/>
          <w:lang w:eastAsia="en-IN" w:bidi="gu-IN"/>
          <w14:ligatures w14:val="none"/>
        </w:rPr>
      </w:pPr>
      <w:r w:rsidRPr="00EB1171">
        <w:rPr>
          <w:rFonts w:ascii="Arial" w:eastAsia="Times New Roman" w:hAnsi="Arial" w:cs="Arial"/>
          <w:kern w:val="0"/>
          <w:sz w:val="22"/>
          <w:szCs w:val="22"/>
          <w:lang w:eastAsia="en-IN" w:bidi="gu-IN"/>
          <w14:ligatures w14:val="none"/>
        </w:rPr>
        <w:t>The fact that the nature of the research question is aimed at investigating patient-reported barriers to medication adherence among older adults with COPD justified the selection of a systematic review. Data pertaining to this subject has been produced within the qualitative, quantitative, and mixed-methods research. The systematic review makes it possible to combine these types of evidence, and it is possible to provide a comprehensive synthesis of the findings of numerous studies in the UK (Higgins et al., 2022). Additionally, systematic reviews have been known to reduce the bias due to predetermined procedures, clear inclusion and exclusion criteria, and search and assessment methods, which improves the credibility and strength of the results (Moher et al., 2009). This method was therefore viewed as the most suitable in dealing with the objectives of the research.</w:t>
      </w:r>
    </w:p>
    <w:p w:rsidR="001A28C3" w:rsidRPr="00D06163" w:rsidRDefault="001A28C3" w:rsidP="00D06163">
      <w:pPr>
        <w:pStyle w:val="Heading2"/>
        <w:spacing w:line="360" w:lineRule="auto"/>
        <w:rPr>
          <w:rFonts w:ascii="Arial" w:hAnsi="Arial" w:cs="Arial"/>
        </w:rPr>
      </w:pPr>
      <w:bookmarkStart w:id="27" w:name="_Toc220880529"/>
      <w:r w:rsidRPr="00D06163">
        <w:rPr>
          <w:rStyle w:val="Strong"/>
          <w:rFonts w:ascii="Arial" w:hAnsi="Arial" w:cs="Arial"/>
          <w:sz w:val="22"/>
          <w:szCs w:val="22"/>
        </w:rPr>
        <w:t>3.5 Research Strategy: Deductive Approach</w:t>
      </w:r>
      <w:bookmarkEnd w:id="27"/>
    </w:p>
    <w:p w:rsidR="00EB1171" w:rsidRPr="00EB1171" w:rsidRDefault="00EB1171" w:rsidP="00EB1171">
      <w:pPr>
        <w:spacing w:line="360" w:lineRule="auto"/>
        <w:rPr>
          <w:rFonts w:ascii="Arial" w:eastAsia="Times New Roman" w:hAnsi="Arial" w:cs="Arial"/>
          <w:kern w:val="0"/>
          <w:sz w:val="22"/>
          <w:szCs w:val="22"/>
          <w:lang w:eastAsia="en-IN" w:bidi="gu-IN"/>
          <w14:ligatures w14:val="none"/>
        </w:rPr>
      </w:pPr>
      <w:r w:rsidRPr="00EB1171">
        <w:rPr>
          <w:rFonts w:ascii="Arial" w:eastAsia="Times New Roman" w:hAnsi="Arial" w:cs="Arial"/>
          <w:kern w:val="0"/>
          <w:sz w:val="22"/>
          <w:szCs w:val="22"/>
          <w:lang w:eastAsia="en-IN" w:bidi="gu-IN"/>
          <w14:ligatures w14:val="none"/>
        </w:rPr>
        <w:t>Research strategies are typically divided into deductive or inductive, referring to the fact that the study is aimed at testing the existing theory or creating new theoretical knowledge (Saunders, Lewis and Thornhill, 2019). The research strategy that was used in this study is deductive research strategy that is based on the application of the existing theoretical frameworks to an empirical evidence in order to test their relevance and explanatory value.</w:t>
      </w:r>
    </w:p>
    <w:p w:rsidR="00EB1171" w:rsidRPr="00EB1171" w:rsidRDefault="00EB1171" w:rsidP="00EB1171">
      <w:pPr>
        <w:spacing w:line="360" w:lineRule="auto"/>
        <w:rPr>
          <w:rFonts w:ascii="Arial" w:eastAsia="Times New Roman" w:hAnsi="Arial" w:cs="Arial"/>
          <w:kern w:val="0"/>
          <w:sz w:val="22"/>
          <w:szCs w:val="22"/>
          <w:lang w:eastAsia="en-IN" w:bidi="gu-IN"/>
          <w14:ligatures w14:val="none"/>
        </w:rPr>
      </w:pPr>
      <w:r w:rsidRPr="00EB1171">
        <w:rPr>
          <w:rFonts w:ascii="Arial" w:eastAsia="Times New Roman" w:hAnsi="Arial" w:cs="Arial"/>
          <w:kern w:val="0"/>
          <w:sz w:val="22"/>
          <w:szCs w:val="22"/>
          <w:lang w:eastAsia="en-IN" w:bidi="gu-IN"/>
          <w14:ligatures w14:val="none"/>
        </w:rPr>
        <w:lastRenderedPageBreak/>
        <w:t>The deductive method was suitable because the review was literally guided by Multidimensional Adherence Model developed by World Health Organization that categorizes patient-related, therapy-related, condition-related, healthcare system-related and socioeconomic factors to the adherence of the medications (WHO, 2003). The systematic review was aimed at evaluating the relevance, but not the development of new theory, and it constituted whether and to which of these pretested theoretical domains the UK-based evidence on patient-reported barriers to adherence among older adults with COPD aligned, supported or extended.</w:t>
      </w:r>
    </w:p>
    <w:p w:rsidR="001A28C3" w:rsidRPr="00D06163" w:rsidRDefault="00EB1171" w:rsidP="00EB1171">
      <w:pPr>
        <w:spacing w:line="360" w:lineRule="auto"/>
        <w:rPr>
          <w:rFonts w:ascii="Arial" w:eastAsia="Times New Roman" w:hAnsi="Arial" w:cs="Arial"/>
          <w:kern w:val="0"/>
          <w:sz w:val="22"/>
          <w:szCs w:val="22"/>
          <w:lang w:eastAsia="en-IN" w:bidi="gu-IN"/>
          <w14:ligatures w14:val="none"/>
        </w:rPr>
      </w:pPr>
      <w:r w:rsidRPr="00EB1171">
        <w:rPr>
          <w:rFonts w:ascii="Arial" w:eastAsia="Times New Roman" w:hAnsi="Arial" w:cs="Arial"/>
          <w:kern w:val="0"/>
          <w:sz w:val="22"/>
          <w:szCs w:val="22"/>
          <w:lang w:eastAsia="en-IN" w:bidi="gu-IN"/>
          <w14:ligatures w14:val="none"/>
        </w:rPr>
        <w:t>The positivist paradigm on deductive reasoning is epistemologically aligned with the paradigm that forms the foundation of this research and focuses on testing the theory, objectivity, and testing of observable evidence (Crotty, 1998). Inductive approach was not chosen, as the research did not imply the gathering of secondary data or the creation of new theoretical concepts. Rather the emphasis was on synthesising the available evidence in a pre-existing conceptual framework.</w:t>
      </w:r>
    </w:p>
    <w:p w:rsidR="001A28C3" w:rsidRPr="00D06163" w:rsidRDefault="001A28C3" w:rsidP="00D06163">
      <w:pPr>
        <w:pStyle w:val="Heading2"/>
        <w:spacing w:line="360" w:lineRule="auto"/>
        <w:rPr>
          <w:rFonts w:ascii="Arial" w:hAnsi="Arial" w:cs="Arial"/>
        </w:rPr>
      </w:pPr>
      <w:bookmarkStart w:id="28" w:name="_Toc220880530"/>
      <w:r w:rsidRPr="00D06163">
        <w:rPr>
          <w:rStyle w:val="Strong"/>
          <w:rFonts w:ascii="Arial" w:hAnsi="Arial" w:cs="Arial"/>
          <w:sz w:val="22"/>
          <w:szCs w:val="22"/>
        </w:rPr>
        <w:t>3.6 Study Design: Systematic Review</w:t>
      </w:r>
      <w:bookmarkEnd w:id="28"/>
    </w:p>
    <w:p w:rsidR="001A28C3" w:rsidRPr="00D06163" w:rsidRDefault="001A28C3" w:rsidP="00D06163">
      <w:pPr>
        <w:spacing w:line="360" w:lineRule="auto"/>
        <w:rPr>
          <w:rStyle w:val="Emphasis"/>
          <w:rFonts w:ascii="Arial" w:hAnsi="Arial" w:cs="Arial"/>
          <w:b/>
          <w:bCs/>
          <w:i w:val="0"/>
          <w:iCs w:val="0"/>
          <w:color w:val="000000" w:themeColor="text1"/>
          <w:sz w:val="22"/>
          <w:szCs w:val="22"/>
        </w:rPr>
      </w:pPr>
      <w:r w:rsidRPr="00D06163">
        <w:rPr>
          <w:rStyle w:val="Emphasis"/>
          <w:rFonts w:ascii="Arial" w:hAnsi="Arial" w:cs="Arial"/>
          <w:b/>
          <w:bCs/>
          <w:i w:val="0"/>
          <w:iCs w:val="0"/>
          <w:color w:val="000000" w:themeColor="text1"/>
          <w:sz w:val="22"/>
          <w:szCs w:val="22"/>
        </w:rPr>
        <w:t>3.6.1 Rationale for systematic review</w:t>
      </w:r>
    </w:p>
    <w:p w:rsidR="00EB1171" w:rsidRPr="00EB1171" w:rsidRDefault="00EB1171" w:rsidP="00EB1171">
      <w:pPr>
        <w:spacing w:line="360" w:lineRule="auto"/>
        <w:rPr>
          <w:rStyle w:val="Strong"/>
          <w:rFonts w:ascii="Arial" w:hAnsi="Arial" w:cs="Arial"/>
          <w:b w:val="0"/>
          <w:bCs w:val="0"/>
          <w:sz w:val="22"/>
          <w:szCs w:val="22"/>
        </w:rPr>
      </w:pPr>
      <w:r w:rsidRPr="00EB1171">
        <w:rPr>
          <w:rStyle w:val="Strong"/>
          <w:rFonts w:ascii="Arial" w:hAnsi="Arial" w:cs="Arial"/>
          <w:b w:val="0"/>
          <w:bCs w:val="0"/>
          <w:sz w:val="22"/>
          <w:szCs w:val="22"/>
        </w:rPr>
        <w:t>The systematic review design was chosen because it would be appropriate to synthesise a wide and disjointed literature in a transparent and methodologically sound way. Systematic reviews will help to identify, appraise, and synthesize the results of many studies, and thus, it is possible to distinguish trends, consistencies, and gaps in the evidence base (Higgins et al., 2022).</w:t>
      </w:r>
    </w:p>
    <w:p w:rsidR="00EB1171" w:rsidRDefault="00EB1171" w:rsidP="00EB1171">
      <w:pPr>
        <w:spacing w:line="360" w:lineRule="auto"/>
        <w:rPr>
          <w:rStyle w:val="Strong"/>
          <w:rFonts w:ascii="Arial" w:hAnsi="Arial" w:cs="Arial"/>
          <w:b w:val="0"/>
          <w:bCs w:val="0"/>
          <w:sz w:val="22"/>
          <w:szCs w:val="22"/>
        </w:rPr>
      </w:pPr>
      <w:r w:rsidRPr="00EB1171">
        <w:rPr>
          <w:rStyle w:val="Strong"/>
          <w:rFonts w:ascii="Arial" w:hAnsi="Arial" w:cs="Arial"/>
          <w:b w:val="0"/>
          <w:bCs w:val="0"/>
          <w:sz w:val="22"/>
          <w:szCs w:val="22"/>
        </w:rPr>
        <w:t>Systematic review was especially suitable to explore the patient-reported barriers to medication adherence in the diverse studies conducted within the UK, within the framework of the current study. Evidence-based research involves the use of quality indicators such as transparency and reproducibility, which is promoted by the use of standardised processes in search, screening, and appraisal (Moher et al., 2009). Moreover, stringent eligibility screening and critical appraisal processes had been used to reduce biasness and ensure that only a methodologically sound evidence was used to make those conclusions.</w:t>
      </w:r>
    </w:p>
    <w:p w:rsidR="001A28C3" w:rsidRPr="00D06163" w:rsidRDefault="001A28C3" w:rsidP="00EB1171">
      <w:pPr>
        <w:spacing w:line="360" w:lineRule="auto"/>
        <w:rPr>
          <w:rStyle w:val="Strong"/>
          <w:rFonts w:ascii="Arial" w:hAnsi="Arial" w:cs="Arial"/>
          <w:sz w:val="22"/>
          <w:szCs w:val="22"/>
        </w:rPr>
      </w:pPr>
      <w:r w:rsidRPr="00D06163">
        <w:rPr>
          <w:rStyle w:val="Strong"/>
          <w:rFonts w:ascii="Arial" w:hAnsi="Arial" w:cs="Arial"/>
          <w:sz w:val="22"/>
          <w:szCs w:val="22"/>
        </w:rPr>
        <w:t>3.6.2 Advantages of the systematic review design</w:t>
      </w:r>
    </w:p>
    <w:p w:rsidR="00EB1171" w:rsidRPr="00EB1171" w:rsidRDefault="00EB1171" w:rsidP="00EB1171">
      <w:pPr>
        <w:spacing w:line="360" w:lineRule="auto"/>
        <w:rPr>
          <w:rStyle w:val="Strong"/>
          <w:rFonts w:ascii="Arial" w:hAnsi="Arial" w:cs="Arial"/>
          <w:b w:val="0"/>
          <w:bCs w:val="0"/>
          <w:sz w:val="22"/>
          <w:szCs w:val="22"/>
        </w:rPr>
      </w:pPr>
      <w:r w:rsidRPr="00EB1171">
        <w:rPr>
          <w:rStyle w:val="Strong"/>
          <w:rFonts w:ascii="Arial" w:hAnsi="Arial" w:cs="Arial"/>
          <w:b w:val="0"/>
          <w:bCs w:val="0"/>
          <w:sz w:val="22"/>
          <w:szCs w:val="22"/>
        </w:rPr>
        <w:t>A key benefit of a systematic review is that it offers an in-depth and complex picture of patient-reported experiences through the synthesis of evidence with other methodological views. This method will enable the incorporation of personal patient stories and quantitative results and provide a more comprehensive view of the obstacles to medication adherence.</w:t>
      </w:r>
    </w:p>
    <w:p w:rsidR="00EB1171" w:rsidRDefault="00EB1171" w:rsidP="00EB1171">
      <w:pPr>
        <w:spacing w:line="360" w:lineRule="auto"/>
        <w:rPr>
          <w:rStyle w:val="Strong"/>
          <w:rFonts w:ascii="Arial" w:hAnsi="Arial" w:cs="Arial"/>
          <w:b w:val="0"/>
          <w:bCs w:val="0"/>
          <w:sz w:val="22"/>
          <w:szCs w:val="22"/>
        </w:rPr>
      </w:pPr>
      <w:r w:rsidRPr="00EB1171">
        <w:rPr>
          <w:rStyle w:val="Strong"/>
          <w:rFonts w:ascii="Arial" w:hAnsi="Arial" w:cs="Arial"/>
          <w:b w:val="0"/>
          <w:bCs w:val="0"/>
          <w:sz w:val="22"/>
          <w:szCs w:val="22"/>
        </w:rPr>
        <w:lastRenderedPageBreak/>
        <w:t>Moreover, systematic reviews are also adopted with great esteem in clinical practice, health policy, and intervention development because they offer more evidence than individual empirical studies (Greenhalgh, 2019). This design improves the generalisability and applicability of the conclusions to the real world of healthcare by helping to pool results of various studies.</w:t>
      </w:r>
    </w:p>
    <w:p w:rsidR="001A28C3" w:rsidRPr="00D06163" w:rsidRDefault="001A28C3" w:rsidP="00EB1171">
      <w:pPr>
        <w:spacing w:line="360" w:lineRule="auto"/>
        <w:rPr>
          <w:rStyle w:val="Strong"/>
          <w:rFonts w:ascii="Arial" w:hAnsi="Arial" w:cs="Arial"/>
          <w:sz w:val="22"/>
          <w:szCs w:val="22"/>
        </w:rPr>
      </w:pPr>
      <w:r w:rsidRPr="00D06163">
        <w:rPr>
          <w:rStyle w:val="Strong"/>
          <w:rFonts w:ascii="Arial" w:hAnsi="Arial" w:cs="Arial"/>
          <w:sz w:val="22"/>
          <w:szCs w:val="22"/>
        </w:rPr>
        <w:t>3.6.3 Limitations of the systematic review design</w:t>
      </w:r>
    </w:p>
    <w:p w:rsidR="00EB1171" w:rsidRPr="00DB71B6" w:rsidRDefault="00EB1171" w:rsidP="00DB71B6">
      <w:pPr>
        <w:spacing w:line="360" w:lineRule="auto"/>
        <w:rPr>
          <w:rStyle w:val="Strong"/>
          <w:rFonts w:ascii="Arial" w:hAnsi="Arial" w:cs="Arial"/>
          <w:b w:val="0"/>
          <w:bCs w:val="0"/>
          <w:sz w:val="22"/>
          <w:szCs w:val="22"/>
        </w:rPr>
      </w:pPr>
      <w:r w:rsidRPr="00DB71B6">
        <w:rPr>
          <w:rStyle w:val="Strong"/>
          <w:rFonts w:ascii="Arial" w:hAnsi="Arial" w:cs="Arial"/>
          <w:b w:val="0"/>
          <w:bCs w:val="0"/>
          <w:sz w:val="22"/>
          <w:szCs w:val="22"/>
        </w:rPr>
        <w:t>The systematic review design has its limitations even though it is a strong design. The quality of the findings of the review will rely on the methodological and reporting quality of the studies that are included. The inconsistency of the findings can be restricted by the variability in the study design, measurement tools, and sample characteristics.</w:t>
      </w:r>
    </w:p>
    <w:p w:rsidR="00EB1171" w:rsidRPr="00DB71B6" w:rsidRDefault="00EB1171" w:rsidP="00DB71B6">
      <w:pPr>
        <w:spacing w:line="360" w:lineRule="auto"/>
        <w:rPr>
          <w:rStyle w:val="Strong"/>
          <w:rFonts w:ascii="Arial" w:hAnsi="Arial" w:cs="Arial"/>
          <w:b w:val="0"/>
          <w:bCs w:val="0"/>
          <w:sz w:val="22"/>
          <w:szCs w:val="22"/>
        </w:rPr>
      </w:pPr>
      <w:r w:rsidRPr="00DB71B6">
        <w:rPr>
          <w:rStyle w:val="Strong"/>
          <w:rFonts w:ascii="Arial" w:hAnsi="Arial" w:cs="Arial"/>
          <w:b w:val="0"/>
          <w:bCs w:val="0"/>
          <w:sz w:val="22"/>
          <w:szCs w:val="22"/>
        </w:rPr>
        <w:t>Additionally, systematic reviews are usually based on peer-reviewed and published sources, and thus, may not incorporate potentially relevant grey literature or unpublished articles, which can result in publication bias (Booth et al., 2016). Lastly, it may limit the scope of context-specific inferences because, although the UK-based evidence was prioritised in this review, the number of UK-specific studies on older adults with COPD may be small.</w:t>
      </w:r>
    </w:p>
    <w:p w:rsidR="001A28C3" w:rsidRPr="00D06163" w:rsidRDefault="001A28C3" w:rsidP="00EB1171">
      <w:pPr>
        <w:pStyle w:val="Heading2"/>
        <w:spacing w:line="360" w:lineRule="auto"/>
        <w:rPr>
          <w:rFonts w:ascii="Arial" w:hAnsi="Arial" w:cs="Arial"/>
        </w:rPr>
      </w:pPr>
      <w:bookmarkStart w:id="29" w:name="_Toc220880531"/>
      <w:r w:rsidRPr="00D06163">
        <w:rPr>
          <w:rStyle w:val="Strong"/>
          <w:rFonts w:ascii="Arial" w:hAnsi="Arial" w:cs="Arial"/>
          <w:sz w:val="22"/>
          <w:szCs w:val="22"/>
        </w:rPr>
        <w:t>3.7 Method of Data Collection</w:t>
      </w:r>
      <w:bookmarkEnd w:id="29"/>
    </w:p>
    <w:p w:rsidR="001A28C3" w:rsidRPr="00D06163" w:rsidRDefault="001A28C3" w:rsidP="00D06163">
      <w:pPr>
        <w:spacing w:line="360" w:lineRule="auto"/>
        <w:rPr>
          <w:rFonts w:ascii="Arial" w:hAnsi="Arial" w:cs="Arial"/>
          <w:sz w:val="22"/>
          <w:szCs w:val="22"/>
        </w:rPr>
      </w:pPr>
      <w:r w:rsidRPr="00D06163">
        <w:rPr>
          <w:rStyle w:val="Strong"/>
          <w:rFonts w:ascii="Arial" w:hAnsi="Arial" w:cs="Arial"/>
          <w:sz w:val="22"/>
          <w:szCs w:val="22"/>
        </w:rPr>
        <w:t>3.7.1 Search Strategy</w:t>
      </w:r>
    </w:p>
    <w:p w:rsidR="001A28C3" w:rsidRPr="00D06163" w:rsidRDefault="00EB1171" w:rsidP="00D06163">
      <w:pPr>
        <w:spacing w:line="360" w:lineRule="auto"/>
        <w:rPr>
          <w:rFonts w:ascii="Arial" w:hAnsi="Arial" w:cs="Arial"/>
          <w:sz w:val="22"/>
          <w:szCs w:val="22"/>
        </w:rPr>
      </w:pPr>
      <w:r w:rsidRPr="00EB1171">
        <w:rPr>
          <w:rFonts w:ascii="Arial" w:hAnsi="Arial" w:cs="Arial"/>
          <w:sz w:val="22"/>
          <w:szCs w:val="22"/>
        </w:rPr>
        <w:t>A structured and clear search plan was created to locate any pertinent literature addressing patient-reported obstacles to adherence to medication in older adults with Chronic Obstructive Pulmonary Disease (COPD) in the United Kingdom.</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54"/>
        <w:gridCol w:w="3734"/>
        <w:gridCol w:w="3828"/>
      </w:tblGrid>
      <w:tr w:rsidR="001A28C3" w:rsidRPr="00D06163" w:rsidTr="00372199">
        <w:trPr>
          <w:tblHeader/>
          <w:tblCellSpacing w:w="15" w:type="dxa"/>
          <w:jc w:val="center"/>
        </w:trPr>
        <w:tc>
          <w:tcPr>
            <w:tcW w:w="0" w:type="auto"/>
            <w:vAlign w:val="center"/>
            <w:hideMark/>
          </w:tcPr>
          <w:p w:rsidR="001A28C3" w:rsidRPr="00D06163" w:rsidRDefault="001A28C3" w:rsidP="00D06163">
            <w:pPr>
              <w:spacing w:after="0" w:line="360" w:lineRule="auto"/>
              <w:jc w:val="center"/>
              <w:rPr>
                <w:rFonts w:ascii="Arial" w:eastAsia="Times New Roman" w:hAnsi="Arial" w:cs="Arial"/>
                <w:b/>
                <w:bCs/>
                <w:kern w:val="0"/>
                <w:sz w:val="22"/>
                <w:szCs w:val="22"/>
                <w:lang w:eastAsia="en-IN" w:bidi="gu-IN"/>
                <w14:ligatures w14:val="none"/>
              </w:rPr>
            </w:pPr>
            <w:r w:rsidRPr="00D06163">
              <w:rPr>
                <w:rFonts w:ascii="Arial" w:eastAsia="Times New Roman" w:hAnsi="Arial" w:cs="Arial"/>
                <w:b/>
                <w:bCs/>
                <w:kern w:val="0"/>
                <w:sz w:val="22"/>
                <w:szCs w:val="22"/>
                <w:lang w:eastAsia="en-IN" w:bidi="gu-IN"/>
                <w14:ligatures w14:val="none"/>
              </w:rPr>
              <w:t>PICO Element</w:t>
            </w:r>
          </w:p>
        </w:tc>
        <w:tc>
          <w:tcPr>
            <w:tcW w:w="0" w:type="auto"/>
            <w:vAlign w:val="center"/>
            <w:hideMark/>
          </w:tcPr>
          <w:p w:rsidR="001A28C3" w:rsidRPr="00D06163" w:rsidRDefault="001A28C3" w:rsidP="00D06163">
            <w:pPr>
              <w:spacing w:after="0" w:line="360" w:lineRule="auto"/>
              <w:jc w:val="center"/>
              <w:rPr>
                <w:rFonts w:ascii="Arial" w:eastAsia="Times New Roman" w:hAnsi="Arial" w:cs="Arial"/>
                <w:b/>
                <w:bCs/>
                <w:kern w:val="0"/>
                <w:sz w:val="22"/>
                <w:szCs w:val="22"/>
                <w:lang w:eastAsia="en-IN" w:bidi="gu-IN"/>
                <w14:ligatures w14:val="none"/>
              </w:rPr>
            </w:pPr>
            <w:r w:rsidRPr="00D06163">
              <w:rPr>
                <w:rFonts w:ascii="Arial" w:eastAsia="Times New Roman" w:hAnsi="Arial" w:cs="Arial"/>
                <w:b/>
                <w:bCs/>
                <w:kern w:val="0"/>
                <w:sz w:val="22"/>
                <w:szCs w:val="22"/>
                <w:lang w:eastAsia="en-IN" w:bidi="gu-IN"/>
                <w14:ligatures w14:val="none"/>
              </w:rPr>
              <w:t>Description</w:t>
            </w:r>
          </w:p>
        </w:tc>
        <w:tc>
          <w:tcPr>
            <w:tcW w:w="0" w:type="auto"/>
            <w:vAlign w:val="center"/>
            <w:hideMark/>
          </w:tcPr>
          <w:p w:rsidR="001A28C3" w:rsidRPr="00D06163" w:rsidRDefault="001A28C3" w:rsidP="00D06163">
            <w:pPr>
              <w:spacing w:after="0" w:line="360" w:lineRule="auto"/>
              <w:jc w:val="center"/>
              <w:rPr>
                <w:rFonts w:ascii="Arial" w:eastAsia="Times New Roman" w:hAnsi="Arial" w:cs="Arial"/>
                <w:b/>
                <w:bCs/>
                <w:kern w:val="0"/>
                <w:sz w:val="22"/>
                <w:szCs w:val="22"/>
                <w:lang w:eastAsia="en-IN" w:bidi="gu-IN"/>
                <w14:ligatures w14:val="none"/>
              </w:rPr>
            </w:pPr>
            <w:r w:rsidRPr="00D06163">
              <w:rPr>
                <w:rFonts w:ascii="Arial" w:eastAsia="Times New Roman" w:hAnsi="Arial" w:cs="Arial"/>
                <w:b/>
                <w:bCs/>
                <w:kern w:val="0"/>
                <w:sz w:val="22"/>
                <w:szCs w:val="22"/>
                <w:lang w:eastAsia="en-IN" w:bidi="gu-IN"/>
                <w14:ligatures w14:val="none"/>
              </w:rPr>
              <w:t>Key Terms / Concepts Used in Search Strategy</w:t>
            </w:r>
          </w:p>
        </w:tc>
      </w:tr>
      <w:tr w:rsidR="001A28C3" w:rsidRPr="00D06163" w:rsidTr="00372199">
        <w:trPr>
          <w:tblCellSpacing w:w="15" w:type="dxa"/>
          <w:jc w:val="center"/>
        </w:trPr>
        <w:tc>
          <w:tcPr>
            <w:tcW w:w="0" w:type="auto"/>
            <w:vAlign w:val="center"/>
            <w:hideMark/>
          </w:tcPr>
          <w:p w:rsidR="001A28C3" w:rsidRPr="00D06163" w:rsidRDefault="001A28C3" w:rsidP="00D06163">
            <w:pPr>
              <w:spacing w:after="0" w:line="360" w:lineRule="auto"/>
              <w:jc w:val="center"/>
              <w:rPr>
                <w:rFonts w:ascii="Arial" w:eastAsia="Times New Roman" w:hAnsi="Arial" w:cs="Arial"/>
                <w:b/>
                <w:bCs/>
                <w:kern w:val="0"/>
                <w:sz w:val="22"/>
                <w:szCs w:val="22"/>
                <w:lang w:eastAsia="en-IN" w:bidi="gu-IN"/>
                <w14:ligatures w14:val="none"/>
              </w:rPr>
            </w:pPr>
            <w:r w:rsidRPr="00D06163">
              <w:rPr>
                <w:rFonts w:ascii="Arial" w:eastAsia="Times New Roman" w:hAnsi="Arial" w:cs="Arial"/>
                <w:b/>
                <w:bCs/>
                <w:kern w:val="0"/>
                <w:sz w:val="22"/>
                <w:szCs w:val="22"/>
                <w:lang w:eastAsia="en-IN" w:bidi="gu-IN"/>
                <w14:ligatures w14:val="none"/>
              </w:rPr>
              <w:t>Population (P)</w:t>
            </w:r>
          </w:p>
        </w:tc>
        <w:tc>
          <w:tcPr>
            <w:tcW w:w="0" w:type="auto"/>
            <w:vAlign w:val="center"/>
            <w:hideMark/>
          </w:tcPr>
          <w:p w:rsidR="001A28C3" w:rsidRPr="00D06163" w:rsidRDefault="00EB1171" w:rsidP="00D06163">
            <w:pPr>
              <w:spacing w:after="0" w:line="360" w:lineRule="auto"/>
              <w:jc w:val="center"/>
              <w:rPr>
                <w:rFonts w:ascii="Arial" w:eastAsia="Times New Roman" w:hAnsi="Arial" w:cs="Arial"/>
                <w:kern w:val="0"/>
                <w:sz w:val="22"/>
                <w:szCs w:val="22"/>
                <w:lang w:eastAsia="en-IN" w:bidi="gu-IN"/>
                <w14:ligatures w14:val="none"/>
              </w:rPr>
            </w:pPr>
            <w:r w:rsidRPr="00EB1171">
              <w:rPr>
                <w:rFonts w:ascii="Arial" w:eastAsia="Times New Roman" w:hAnsi="Arial" w:cs="Arial"/>
                <w:kern w:val="0"/>
                <w:sz w:val="22"/>
                <w:szCs w:val="22"/>
                <w:lang w:eastAsia="en-IN" w:bidi="gu-IN"/>
                <w14:ligatures w14:val="none"/>
              </w:rPr>
              <w:t>Adults aged 65 years and above diagnosed with Chronic Obstructive Pulmonary Disease (COPD) in the UK healthcare setting</w:t>
            </w:r>
          </w:p>
        </w:tc>
        <w:tc>
          <w:tcPr>
            <w:tcW w:w="0" w:type="auto"/>
            <w:vAlign w:val="center"/>
            <w:hideMark/>
          </w:tcPr>
          <w:p w:rsidR="001A28C3" w:rsidRPr="00D06163" w:rsidRDefault="00EB1171" w:rsidP="00D06163">
            <w:pPr>
              <w:spacing w:after="0" w:line="360" w:lineRule="auto"/>
              <w:jc w:val="center"/>
              <w:rPr>
                <w:rFonts w:ascii="Arial" w:eastAsia="Times New Roman" w:hAnsi="Arial" w:cs="Arial"/>
                <w:kern w:val="0"/>
                <w:sz w:val="22"/>
                <w:szCs w:val="22"/>
                <w:lang w:eastAsia="en-IN" w:bidi="gu-IN"/>
                <w14:ligatures w14:val="none"/>
              </w:rPr>
            </w:pPr>
            <w:r w:rsidRPr="00EB1171">
              <w:rPr>
                <w:rFonts w:ascii="Arial" w:eastAsia="Times New Roman" w:hAnsi="Arial" w:cs="Arial"/>
                <w:kern w:val="0"/>
                <w:sz w:val="22"/>
                <w:szCs w:val="22"/>
                <w:lang w:eastAsia="en-IN" w:bidi="gu-IN"/>
                <w14:ligatures w14:val="none"/>
              </w:rPr>
              <w:t>“COPD”, “chronic obstructive pulmonary disease”, and “older adults, elderly, aged 65 years and above, United Kingdom, UK</w:t>
            </w:r>
          </w:p>
        </w:tc>
      </w:tr>
      <w:tr w:rsidR="001A28C3" w:rsidRPr="00D06163" w:rsidTr="00372199">
        <w:trPr>
          <w:tblCellSpacing w:w="15" w:type="dxa"/>
          <w:jc w:val="center"/>
        </w:trPr>
        <w:tc>
          <w:tcPr>
            <w:tcW w:w="0" w:type="auto"/>
            <w:vAlign w:val="center"/>
            <w:hideMark/>
          </w:tcPr>
          <w:p w:rsidR="001A28C3" w:rsidRPr="00D06163" w:rsidRDefault="001A28C3" w:rsidP="00D06163">
            <w:pPr>
              <w:spacing w:after="0" w:line="360" w:lineRule="auto"/>
              <w:jc w:val="center"/>
              <w:rPr>
                <w:rFonts w:ascii="Arial" w:eastAsia="Times New Roman" w:hAnsi="Arial" w:cs="Arial"/>
                <w:b/>
                <w:bCs/>
                <w:kern w:val="0"/>
                <w:sz w:val="22"/>
                <w:szCs w:val="22"/>
                <w:lang w:eastAsia="en-IN" w:bidi="gu-IN"/>
                <w14:ligatures w14:val="none"/>
              </w:rPr>
            </w:pPr>
            <w:r w:rsidRPr="00D06163">
              <w:rPr>
                <w:rFonts w:ascii="Arial" w:eastAsia="Times New Roman" w:hAnsi="Arial" w:cs="Arial"/>
                <w:b/>
                <w:bCs/>
                <w:kern w:val="0"/>
                <w:sz w:val="22"/>
                <w:szCs w:val="22"/>
                <w:lang w:eastAsia="en-IN" w:bidi="gu-IN"/>
                <w14:ligatures w14:val="none"/>
              </w:rPr>
              <w:t>Intervention (I)</w:t>
            </w:r>
          </w:p>
        </w:tc>
        <w:tc>
          <w:tcPr>
            <w:tcW w:w="0" w:type="auto"/>
            <w:vAlign w:val="center"/>
            <w:hideMark/>
          </w:tcPr>
          <w:p w:rsidR="001A28C3" w:rsidRPr="00D06163" w:rsidRDefault="001A28C3" w:rsidP="00D06163">
            <w:pPr>
              <w:spacing w:after="0" w:line="360" w:lineRule="auto"/>
              <w:jc w:val="center"/>
              <w:rPr>
                <w:rFonts w:ascii="Arial" w:eastAsia="Times New Roman" w:hAnsi="Arial" w:cs="Arial"/>
                <w:kern w:val="0"/>
                <w:sz w:val="22"/>
                <w:szCs w:val="22"/>
                <w:lang w:eastAsia="en-IN" w:bidi="gu-IN"/>
                <w14:ligatures w14:val="none"/>
              </w:rPr>
            </w:pPr>
            <w:r w:rsidRPr="00D06163">
              <w:rPr>
                <w:rFonts w:ascii="Arial" w:eastAsia="Times New Roman" w:hAnsi="Arial" w:cs="Arial"/>
                <w:kern w:val="0"/>
                <w:sz w:val="22"/>
                <w:szCs w:val="22"/>
                <w:lang w:eastAsia="en-IN" w:bidi="gu-IN"/>
                <w14:ligatures w14:val="none"/>
              </w:rPr>
              <w:t>Medication adherence behaviours, including inhaler use and self-management practices</w:t>
            </w:r>
          </w:p>
        </w:tc>
        <w:tc>
          <w:tcPr>
            <w:tcW w:w="0" w:type="auto"/>
            <w:vAlign w:val="center"/>
            <w:hideMark/>
          </w:tcPr>
          <w:p w:rsidR="001A28C3" w:rsidRPr="00D06163" w:rsidRDefault="001A28C3" w:rsidP="00D06163">
            <w:pPr>
              <w:spacing w:after="0" w:line="360" w:lineRule="auto"/>
              <w:jc w:val="center"/>
              <w:rPr>
                <w:rFonts w:ascii="Arial" w:eastAsia="Times New Roman" w:hAnsi="Arial" w:cs="Arial"/>
                <w:kern w:val="0"/>
                <w:sz w:val="22"/>
                <w:szCs w:val="22"/>
                <w:lang w:eastAsia="en-IN" w:bidi="gu-IN"/>
                <w14:ligatures w14:val="none"/>
              </w:rPr>
            </w:pPr>
            <w:r w:rsidRPr="00D06163">
              <w:rPr>
                <w:rFonts w:ascii="Arial" w:eastAsia="Times New Roman" w:hAnsi="Arial" w:cs="Arial"/>
                <w:kern w:val="0"/>
                <w:sz w:val="22"/>
                <w:szCs w:val="22"/>
                <w:lang w:eastAsia="en-IN" w:bidi="gu-IN"/>
                <w14:ligatures w14:val="none"/>
              </w:rPr>
              <w:t>“medication adherence”, “inhaler adherence”, “treatment compliance”, “self-management”, “inhaler technique”</w:t>
            </w:r>
          </w:p>
        </w:tc>
      </w:tr>
      <w:tr w:rsidR="001A28C3" w:rsidRPr="00D06163" w:rsidTr="00372199">
        <w:trPr>
          <w:tblCellSpacing w:w="15" w:type="dxa"/>
          <w:jc w:val="center"/>
        </w:trPr>
        <w:tc>
          <w:tcPr>
            <w:tcW w:w="0" w:type="auto"/>
            <w:vAlign w:val="center"/>
            <w:hideMark/>
          </w:tcPr>
          <w:p w:rsidR="001A28C3" w:rsidRPr="00D06163" w:rsidRDefault="001A28C3" w:rsidP="00D06163">
            <w:pPr>
              <w:spacing w:after="0" w:line="360" w:lineRule="auto"/>
              <w:jc w:val="center"/>
              <w:rPr>
                <w:rFonts w:ascii="Arial" w:eastAsia="Times New Roman" w:hAnsi="Arial" w:cs="Arial"/>
                <w:b/>
                <w:bCs/>
                <w:kern w:val="0"/>
                <w:sz w:val="22"/>
                <w:szCs w:val="22"/>
                <w:lang w:eastAsia="en-IN" w:bidi="gu-IN"/>
                <w14:ligatures w14:val="none"/>
              </w:rPr>
            </w:pPr>
            <w:r w:rsidRPr="00D06163">
              <w:rPr>
                <w:rFonts w:ascii="Arial" w:eastAsia="Times New Roman" w:hAnsi="Arial" w:cs="Arial"/>
                <w:b/>
                <w:bCs/>
                <w:kern w:val="0"/>
                <w:sz w:val="22"/>
                <w:szCs w:val="22"/>
                <w:lang w:eastAsia="en-IN" w:bidi="gu-IN"/>
                <w14:ligatures w14:val="none"/>
              </w:rPr>
              <w:t>Comparator (C)</w:t>
            </w:r>
          </w:p>
        </w:tc>
        <w:tc>
          <w:tcPr>
            <w:tcW w:w="0" w:type="auto"/>
            <w:vAlign w:val="center"/>
            <w:hideMark/>
          </w:tcPr>
          <w:p w:rsidR="001A28C3" w:rsidRPr="00D06163" w:rsidRDefault="004D2DEC" w:rsidP="00D06163">
            <w:pPr>
              <w:spacing w:after="0" w:line="360" w:lineRule="auto"/>
              <w:jc w:val="center"/>
              <w:rPr>
                <w:rFonts w:ascii="Arial" w:eastAsia="Times New Roman" w:hAnsi="Arial" w:cs="Arial"/>
                <w:kern w:val="0"/>
                <w:sz w:val="22"/>
                <w:szCs w:val="22"/>
                <w:lang w:eastAsia="en-IN" w:bidi="gu-IN"/>
                <w14:ligatures w14:val="none"/>
              </w:rPr>
            </w:pPr>
            <w:r w:rsidRPr="004D2DEC">
              <w:rPr>
                <w:rFonts w:ascii="Arial" w:eastAsia="Times New Roman" w:hAnsi="Arial" w:cs="Arial"/>
                <w:kern w:val="0"/>
                <w:sz w:val="22"/>
                <w:szCs w:val="22"/>
                <w:lang w:eastAsia="en-IN" w:bidi="gu-IN"/>
                <w14:ligatures w14:val="none"/>
              </w:rPr>
              <w:t>Not applicable - the review is aimed at determining barriers, and not comparing interventions</w:t>
            </w:r>
          </w:p>
        </w:tc>
        <w:tc>
          <w:tcPr>
            <w:tcW w:w="0" w:type="auto"/>
            <w:vAlign w:val="center"/>
            <w:hideMark/>
          </w:tcPr>
          <w:p w:rsidR="001A28C3" w:rsidRPr="00D06163" w:rsidRDefault="001A28C3" w:rsidP="00D06163">
            <w:pPr>
              <w:spacing w:after="0" w:line="360" w:lineRule="auto"/>
              <w:jc w:val="center"/>
              <w:rPr>
                <w:rFonts w:ascii="Arial" w:eastAsia="Times New Roman" w:hAnsi="Arial" w:cs="Arial"/>
                <w:kern w:val="0"/>
                <w:sz w:val="22"/>
                <w:szCs w:val="22"/>
                <w:lang w:eastAsia="en-IN" w:bidi="gu-IN"/>
                <w14:ligatures w14:val="none"/>
              </w:rPr>
            </w:pPr>
            <w:r w:rsidRPr="00D06163">
              <w:rPr>
                <w:rFonts w:ascii="Arial" w:eastAsia="Times New Roman" w:hAnsi="Arial" w:cs="Arial"/>
                <w:kern w:val="0"/>
                <w:sz w:val="22"/>
                <w:szCs w:val="22"/>
                <w:lang w:eastAsia="en-IN" w:bidi="gu-IN"/>
                <w14:ligatures w14:val="none"/>
              </w:rPr>
              <w:t>Not applicable</w:t>
            </w:r>
          </w:p>
        </w:tc>
      </w:tr>
      <w:tr w:rsidR="001A28C3" w:rsidRPr="00D06163" w:rsidTr="00372199">
        <w:trPr>
          <w:tblCellSpacing w:w="15" w:type="dxa"/>
          <w:jc w:val="center"/>
        </w:trPr>
        <w:tc>
          <w:tcPr>
            <w:tcW w:w="0" w:type="auto"/>
            <w:vAlign w:val="center"/>
            <w:hideMark/>
          </w:tcPr>
          <w:p w:rsidR="001A28C3" w:rsidRPr="00D06163" w:rsidRDefault="001A28C3" w:rsidP="00D06163">
            <w:pPr>
              <w:spacing w:after="0" w:line="360" w:lineRule="auto"/>
              <w:jc w:val="center"/>
              <w:rPr>
                <w:rFonts w:ascii="Arial" w:eastAsia="Times New Roman" w:hAnsi="Arial" w:cs="Arial"/>
                <w:b/>
                <w:bCs/>
                <w:kern w:val="0"/>
                <w:sz w:val="22"/>
                <w:szCs w:val="22"/>
                <w:lang w:eastAsia="en-IN" w:bidi="gu-IN"/>
                <w14:ligatures w14:val="none"/>
              </w:rPr>
            </w:pPr>
            <w:r w:rsidRPr="00D06163">
              <w:rPr>
                <w:rFonts w:ascii="Arial" w:eastAsia="Times New Roman" w:hAnsi="Arial" w:cs="Arial"/>
                <w:b/>
                <w:bCs/>
                <w:kern w:val="0"/>
                <w:sz w:val="22"/>
                <w:szCs w:val="22"/>
                <w:lang w:eastAsia="en-IN" w:bidi="gu-IN"/>
                <w14:ligatures w14:val="none"/>
              </w:rPr>
              <w:lastRenderedPageBreak/>
              <w:t>Outcomes  (O)</w:t>
            </w:r>
          </w:p>
        </w:tc>
        <w:tc>
          <w:tcPr>
            <w:tcW w:w="0" w:type="auto"/>
            <w:vAlign w:val="center"/>
            <w:hideMark/>
          </w:tcPr>
          <w:p w:rsidR="001A28C3" w:rsidRPr="00D06163" w:rsidRDefault="001A28C3" w:rsidP="00D06163">
            <w:pPr>
              <w:spacing w:after="0" w:line="360" w:lineRule="auto"/>
              <w:jc w:val="center"/>
              <w:rPr>
                <w:rFonts w:ascii="Arial" w:eastAsia="Times New Roman" w:hAnsi="Arial" w:cs="Arial"/>
                <w:kern w:val="0"/>
                <w:sz w:val="22"/>
                <w:szCs w:val="22"/>
                <w:lang w:eastAsia="en-IN" w:bidi="gu-IN"/>
                <w14:ligatures w14:val="none"/>
              </w:rPr>
            </w:pPr>
            <w:r w:rsidRPr="00D06163">
              <w:rPr>
                <w:rFonts w:ascii="Arial" w:eastAsia="Times New Roman" w:hAnsi="Arial" w:cs="Arial"/>
                <w:kern w:val="0"/>
                <w:sz w:val="22"/>
                <w:szCs w:val="22"/>
                <w:lang w:eastAsia="en-IN" w:bidi="gu-IN"/>
                <w14:ligatures w14:val="none"/>
              </w:rPr>
              <w:t>Patient-reported barriers to medication adherence, including health literacy, polypharmacy, inhaler technique, and psychosocial factors</w:t>
            </w:r>
          </w:p>
        </w:tc>
        <w:tc>
          <w:tcPr>
            <w:tcW w:w="0" w:type="auto"/>
            <w:vAlign w:val="center"/>
            <w:hideMark/>
          </w:tcPr>
          <w:p w:rsidR="001A28C3" w:rsidRPr="00D06163" w:rsidRDefault="001A28C3" w:rsidP="00D06163">
            <w:pPr>
              <w:spacing w:after="0" w:line="360" w:lineRule="auto"/>
              <w:jc w:val="center"/>
              <w:rPr>
                <w:rFonts w:ascii="Arial" w:eastAsia="Times New Roman" w:hAnsi="Arial" w:cs="Arial"/>
                <w:kern w:val="0"/>
                <w:sz w:val="22"/>
                <w:szCs w:val="22"/>
                <w:lang w:eastAsia="en-IN" w:bidi="gu-IN"/>
                <w14:ligatures w14:val="none"/>
              </w:rPr>
            </w:pPr>
            <w:r w:rsidRPr="00D06163">
              <w:rPr>
                <w:rFonts w:ascii="Arial" w:eastAsia="Times New Roman" w:hAnsi="Arial" w:cs="Arial"/>
                <w:kern w:val="0"/>
                <w:sz w:val="22"/>
                <w:szCs w:val="22"/>
                <w:lang w:eastAsia="en-IN" w:bidi="gu-IN"/>
                <w14:ligatures w14:val="none"/>
              </w:rPr>
              <w:t>“patient-reported barriers”, “health literacy”, “polypharmacy”, “psychosocial factors”, “beliefs about medicines”, “cognitive impairment”</w:t>
            </w:r>
          </w:p>
        </w:tc>
      </w:tr>
      <w:tr w:rsidR="001A28C3" w:rsidRPr="00D06163" w:rsidTr="00372199">
        <w:trPr>
          <w:tblCellSpacing w:w="15" w:type="dxa"/>
          <w:jc w:val="center"/>
        </w:trPr>
        <w:tc>
          <w:tcPr>
            <w:tcW w:w="0" w:type="auto"/>
            <w:vAlign w:val="center"/>
            <w:hideMark/>
          </w:tcPr>
          <w:p w:rsidR="001A28C3" w:rsidRPr="00D06163" w:rsidRDefault="001A28C3" w:rsidP="00D06163">
            <w:pPr>
              <w:spacing w:after="0" w:line="360" w:lineRule="auto"/>
              <w:jc w:val="center"/>
              <w:rPr>
                <w:rFonts w:ascii="Arial" w:eastAsia="Times New Roman" w:hAnsi="Arial" w:cs="Arial"/>
                <w:b/>
                <w:bCs/>
                <w:kern w:val="0"/>
                <w:sz w:val="22"/>
                <w:szCs w:val="22"/>
                <w:lang w:eastAsia="en-IN" w:bidi="gu-IN"/>
                <w14:ligatures w14:val="none"/>
              </w:rPr>
            </w:pPr>
            <w:r w:rsidRPr="00D06163">
              <w:rPr>
                <w:rFonts w:ascii="Arial" w:eastAsia="Times New Roman" w:hAnsi="Arial" w:cs="Arial"/>
                <w:b/>
                <w:bCs/>
                <w:kern w:val="0"/>
                <w:sz w:val="22"/>
                <w:szCs w:val="22"/>
                <w:lang w:eastAsia="en-IN" w:bidi="gu-IN"/>
                <w14:ligatures w14:val="none"/>
              </w:rPr>
              <w:t>Search approach</w:t>
            </w:r>
          </w:p>
        </w:tc>
        <w:tc>
          <w:tcPr>
            <w:tcW w:w="0" w:type="auto"/>
            <w:vAlign w:val="center"/>
            <w:hideMark/>
          </w:tcPr>
          <w:p w:rsidR="001A28C3" w:rsidRPr="00D06163" w:rsidRDefault="001A28C3" w:rsidP="00D06163">
            <w:pPr>
              <w:spacing w:after="0" w:line="360" w:lineRule="auto"/>
              <w:jc w:val="center"/>
              <w:rPr>
                <w:rFonts w:ascii="Arial" w:eastAsia="Times New Roman" w:hAnsi="Arial" w:cs="Arial"/>
                <w:kern w:val="0"/>
                <w:sz w:val="22"/>
                <w:szCs w:val="22"/>
                <w:lang w:eastAsia="en-IN" w:bidi="gu-IN"/>
                <w14:ligatures w14:val="none"/>
              </w:rPr>
            </w:pPr>
            <w:r w:rsidRPr="00D06163">
              <w:rPr>
                <w:rFonts w:ascii="Arial" w:eastAsia="Times New Roman" w:hAnsi="Arial" w:cs="Arial"/>
                <w:kern w:val="0"/>
                <w:sz w:val="22"/>
                <w:szCs w:val="22"/>
                <w:lang w:eastAsia="en-IN" w:bidi="gu-IN"/>
                <w14:ligatures w14:val="none"/>
              </w:rPr>
              <w:t>Combination of keywords and MeSH terms, adapted across databases to maximise sensitivity and reproducibility</w:t>
            </w:r>
          </w:p>
        </w:tc>
        <w:tc>
          <w:tcPr>
            <w:tcW w:w="0" w:type="auto"/>
            <w:vAlign w:val="center"/>
            <w:hideMark/>
          </w:tcPr>
          <w:p w:rsidR="001A28C3" w:rsidRPr="00D06163" w:rsidRDefault="001A28C3" w:rsidP="00D06163">
            <w:pPr>
              <w:spacing w:after="0" w:line="360" w:lineRule="auto"/>
              <w:jc w:val="center"/>
              <w:rPr>
                <w:rFonts w:ascii="Arial" w:eastAsia="Times New Roman" w:hAnsi="Arial" w:cs="Arial"/>
                <w:kern w:val="0"/>
                <w:sz w:val="22"/>
                <w:szCs w:val="22"/>
                <w:lang w:eastAsia="en-IN" w:bidi="gu-IN"/>
                <w14:ligatures w14:val="none"/>
              </w:rPr>
            </w:pPr>
            <w:r w:rsidRPr="00D06163">
              <w:rPr>
                <w:rFonts w:ascii="Arial" w:eastAsia="Times New Roman" w:hAnsi="Arial" w:cs="Arial"/>
                <w:kern w:val="0"/>
                <w:sz w:val="22"/>
                <w:szCs w:val="22"/>
                <w:lang w:eastAsia="en-IN" w:bidi="gu-IN"/>
                <w14:ligatures w14:val="none"/>
              </w:rPr>
              <w:t>Boolean operators (AND/OR), truncation (*), database-specific subject headings</w:t>
            </w:r>
          </w:p>
        </w:tc>
      </w:tr>
    </w:tbl>
    <w:p w:rsidR="001A28C3" w:rsidRPr="00D06163" w:rsidRDefault="001A28C3" w:rsidP="00D06163">
      <w:pPr>
        <w:spacing w:line="360" w:lineRule="auto"/>
        <w:jc w:val="center"/>
        <w:rPr>
          <w:rFonts w:ascii="Arial" w:hAnsi="Arial" w:cs="Arial"/>
          <w:b/>
          <w:bCs/>
          <w:sz w:val="22"/>
          <w:szCs w:val="22"/>
        </w:rPr>
      </w:pPr>
      <w:r w:rsidRPr="00D06163">
        <w:rPr>
          <w:rFonts w:ascii="Arial" w:hAnsi="Arial" w:cs="Arial"/>
          <w:b/>
          <w:bCs/>
          <w:sz w:val="22"/>
          <w:szCs w:val="22"/>
        </w:rPr>
        <w:t>Table 3.7.1: Search Strategy Structured Using the PICO Framework</w:t>
      </w:r>
    </w:p>
    <w:p w:rsidR="001A28C3" w:rsidRPr="00D06163" w:rsidRDefault="004D2DEC" w:rsidP="00D06163">
      <w:pPr>
        <w:spacing w:line="360" w:lineRule="auto"/>
        <w:rPr>
          <w:rFonts w:ascii="Arial" w:hAnsi="Arial" w:cs="Arial"/>
          <w:sz w:val="22"/>
          <w:szCs w:val="22"/>
        </w:rPr>
      </w:pPr>
      <w:r w:rsidRPr="004D2DEC">
        <w:rPr>
          <w:rFonts w:ascii="Arial" w:hAnsi="Arial" w:cs="Arial"/>
          <w:sz w:val="22"/>
          <w:szCs w:val="22"/>
        </w:rPr>
        <w:t>The search strategy was structured systematically and with the aid of PICO, which was also more beneficial to systematically organize the search strategy and make it more transparent, reproducible, and in line with the best practices to conduct systematic reviews (Higgins et al., 2022; Booth, Sutton and Papaioannou, 2016).</w:t>
      </w:r>
    </w:p>
    <w:p w:rsidR="001A28C3" w:rsidRPr="00D06163" w:rsidRDefault="001A28C3" w:rsidP="00D06163">
      <w:pPr>
        <w:spacing w:line="360" w:lineRule="auto"/>
        <w:rPr>
          <w:rStyle w:val="Strong"/>
          <w:rFonts w:ascii="Arial" w:hAnsi="Arial" w:cs="Arial"/>
          <w:sz w:val="22"/>
          <w:szCs w:val="22"/>
        </w:rPr>
      </w:pPr>
      <w:r w:rsidRPr="00D06163">
        <w:rPr>
          <w:rStyle w:val="Strong"/>
          <w:rFonts w:ascii="Arial" w:hAnsi="Arial" w:cs="Arial"/>
          <w:sz w:val="22"/>
          <w:szCs w:val="22"/>
        </w:rPr>
        <w:t>3.7.2 Database Search Procedure</w:t>
      </w:r>
    </w:p>
    <w:p w:rsidR="004D2DEC" w:rsidRPr="004D2DEC" w:rsidRDefault="004D2DEC" w:rsidP="004D2DEC">
      <w:pPr>
        <w:spacing w:line="360" w:lineRule="auto"/>
        <w:rPr>
          <w:rFonts w:ascii="Arial" w:hAnsi="Arial" w:cs="Arial"/>
          <w:sz w:val="22"/>
          <w:szCs w:val="22"/>
        </w:rPr>
      </w:pPr>
      <w:r w:rsidRPr="004D2DEC">
        <w:rPr>
          <w:rFonts w:ascii="Arial" w:hAnsi="Arial" w:cs="Arial"/>
          <w:sz w:val="22"/>
          <w:szCs w:val="22"/>
        </w:rPr>
        <w:t>The literature search was done in various electronic databases; this was to offer a complete coverage of medical and allied health literature. The databases consulted were PubMed, CINAHL (EBSCO), MEDline, ScienceDirect,Embase, Google scholar and Cochrane Library. Furthermore, reference lists were searched manually, to detect studies that could not be located with the help of the database searches, which is in tandem with the best practice recommendations in regards to systematic review (Greenhalgh, 2019).</w:t>
      </w:r>
    </w:p>
    <w:p w:rsidR="004D2DEC" w:rsidRPr="004D2DEC" w:rsidRDefault="004D2DEC" w:rsidP="004D2DEC">
      <w:pPr>
        <w:spacing w:line="360" w:lineRule="auto"/>
        <w:rPr>
          <w:rFonts w:ascii="Arial" w:hAnsi="Arial" w:cs="Arial"/>
          <w:sz w:val="22"/>
          <w:szCs w:val="22"/>
        </w:rPr>
      </w:pPr>
      <w:r w:rsidRPr="004D2DEC">
        <w:rPr>
          <w:rFonts w:ascii="Arial" w:hAnsi="Arial" w:cs="Arial"/>
          <w:sz w:val="22"/>
          <w:szCs w:val="22"/>
        </w:rPr>
        <w:t>Limitations were placed on search to improve the relevance and methodological quality. These were the limitation to studies published after 2015, and 2024, English-language any study, adult population aged 65 years and above and research within the UK healthcare context. Search terms were combined in a systematic way using the Boolean operators to be consistent across databases. The systematic search process increased transparency and replicability, which are the fundamental principles of high-quality systematic reviews (Moher et al., 2009).</w:t>
      </w:r>
    </w:p>
    <w:p w:rsidR="001A28C3" w:rsidRPr="00D06163" w:rsidRDefault="004D2DEC" w:rsidP="004D2DEC">
      <w:pPr>
        <w:spacing w:line="360" w:lineRule="auto"/>
        <w:rPr>
          <w:rFonts w:ascii="Arial" w:hAnsi="Arial" w:cs="Arial"/>
          <w:sz w:val="22"/>
          <w:szCs w:val="22"/>
        </w:rPr>
      </w:pPr>
      <w:r w:rsidRPr="004D2DEC">
        <w:rPr>
          <w:rFonts w:ascii="Arial" w:hAnsi="Arial" w:cs="Arial"/>
          <w:sz w:val="22"/>
          <w:szCs w:val="22"/>
        </w:rPr>
        <w:t xml:space="preserve">After searching databases, collation and screening of records was done. The preliminary screening provided 653 records, out of which 514 were filtered out through title and abstract screening. There were 139 studies that passed to full-text screening, and ten studies in the UK were incorporated to be synthesized. Though fictional studies are provided herein to </w:t>
      </w:r>
      <w:r w:rsidRPr="004D2DEC">
        <w:rPr>
          <w:rFonts w:ascii="Arial" w:hAnsi="Arial" w:cs="Arial"/>
          <w:sz w:val="22"/>
          <w:szCs w:val="22"/>
        </w:rPr>
        <w:lastRenderedPageBreak/>
        <w:t>demonstrate methodological explanation, empirical studies will be used in the final dissertation.</w:t>
      </w:r>
    </w:p>
    <w:p w:rsidR="001A28C3" w:rsidRPr="00D06163" w:rsidRDefault="001A28C3" w:rsidP="00D06163">
      <w:pPr>
        <w:pStyle w:val="Heading2"/>
        <w:spacing w:line="360" w:lineRule="auto"/>
        <w:rPr>
          <w:rFonts w:ascii="Arial" w:hAnsi="Arial" w:cs="Arial"/>
        </w:rPr>
      </w:pPr>
      <w:bookmarkStart w:id="30" w:name="_Toc220880532"/>
      <w:r w:rsidRPr="00D06163">
        <w:rPr>
          <w:rStyle w:val="Strong"/>
          <w:rFonts w:ascii="Arial" w:hAnsi="Arial" w:cs="Arial"/>
          <w:sz w:val="22"/>
          <w:szCs w:val="22"/>
        </w:rPr>
        <w:t>3.8 Inclusion and Exclusion Criteria</w:t>
      </w:r>
      <w:bookmarkEnd w:id="30"/>
    </w:p>
    <w:p w:rsidR="004D2DEC" w:rsidRPr="004D2DEC" w:rsidRDefault="004D2DEC" w:rsidP="004D2DEC">
      <w:pPr>
        <w:spacing w:line="360" w:lineRule="auto"/>
        <w:rPr>
          <w:rStyle w:val="Strong"/>
          <w:rFonts w:ascii="Arial" w:hAnsi="Arial" w:cs="Arial"/>
          <w:b w:val="0"/>
          <w:bCs w:val="0"/>
          <w:sz w:val="22"/>
          <w:szCs w:val="22"/>
        </w:rPr>
      </w:pPr>
      <w:r w:rsidRPr="004D2DEC">
        <w:rPr>
          <w:rStyle w:val="Strong"/>
          <w:rFonts w:ascii="Arial" w:hAnsi="Arial" w:cs="Arial"/>
          <w:b w:val="0"/>
          <w:bCs w:val="0"/>
          <w:sz w:val="22"/>
          <w:szCs w:val="22"/>
        </w:rPr>
        <w:t>A clear inclusion and exclusion criterion were pre-determined to guarantee methodological rigour and suitability to the research question. Inclusion criteria were limited to UK-based studies which included adults with a diagnosis of COPD aged 65 years and above and included studies that examined medication adherence behaviours and patient-reported barriers. Research based in either NHS primary or secondary care was given priority in order to put it into context.</w:t>
      </w:r>
    </w:p>
    <w:p w:rsidR="001A28C3" w:rsidRPr="00D06163" w:rsidRDefault="004D2DEC" w:rsidP="004D2DEC">
      <w:pPr>
        <w:spacing w:line="360" w:lineRule="auto"/>
        <w:rPr>
          <w:rFonts w:ascii="Arial" w:hAnsi="Arial" w:cs="Arial"/>
          <w:sz w:val="22"/>
          <w:szCs w:val="22"/>
        </w:rPr>
      </w:pPr>
      <w:r w:rsidRPr="004D2DEC">
        <w:rPr>
          <w:rStyle w:val="Strong"/>
          <w:rFonts w:ascii="Arial" w:hAnsi="Arial" w:cs="Arial"/>
          <w:b w:val="0"/>
          <w:bCs w:val="0"/>
          <w:sz w:val="22"/>
          <w:szCs w:val="22"/>
        </w:rPr>
        <w:t>The exclusion criteria were non-UK study, younger population or asthma-only samples, or studies that only reported clinical or pharmacological outcomes without patient-reported views.</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8"/>
        <w:gridCol w:w="3191"/>
        <w:gridCol w:w="3987"/>
      </w:tblGrid>
      <w:tr w:rsidR="001A28C3" w:rsidRPr="00D06163" w:rsidTr="00372199">
        <w:trPr>
          <w:tblHeader/>
          <w:tblCellSpacing w:w="15" w:type="dxa"/>
          <w:jc w:val="right"/>
        </w:trPr>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Style w:val="Strong"/>
                <w:rFonts w:ascii="Arial" w:hAnsi="Arial" w:cs="Arial"/>
                <w:sz w:val="22"/>
                <w:szCs w:val="22"/>
              </w:rPr>
              <w:t>Criteria Category</w:t>
            </w:r>
          </w:p>
        </w:tc>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Style w:val="Strong"/>
                <w:rFonts w:ascii="Arial" w:hAnsi="Arial" w:cs="Arial"/>
                <w:sz w:val="22"/>
                <w:szCs w:val="22"/>
              </w:rPr>
              <w:t>Inclusion Criteria</w:t>
            </w:r>
          </w:p>
        </w:tc>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Style w:val="Strong"/>
                <w:rFonts w:ascii="Arial" w:hAnsi="Arial" w:cs="Arial"/>
                <w:sz w:val="22"/>
                <w:szCs w:val="22"/>
              </w:rPr>
              <w:t>Exclusion Criteria</w:t>
            </w:r>
          </w:p>
        </w:tc>
      </w:tr>
      <w:tr w:rsidR="001A28C3" w:rsidRPr="00D06163" w:rsidTr="00372199">
        <w:trPr>
          <w:tblCellSpacing w:w="15" w:type="dxa"/>
          <w:jc w:val="right"/>
        </w:trPr>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Style w:val="Strong"/>
                <w:rFonts w:ascii="Arial" w:hAnsi="Arial" w:cs="Arial"/>
                <w:sz w:val="22"/>
                <w:szCs w:val="22"/>
              </w:rPr>
              <w:t>Geographical location</w:t>
            </w:r>
          </w:p>
        </w:tc>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Fonts w:ascii="Arial" w:hAnsi="Arial" w:cs="Arial"/>
                <w:sz w:val="22"/>
                <w:szCs w:val="22"/>
              </w:rPr>
              <w:t>Studies conducted in the United Kingdom</w:t>
            </w:r>
          </w:p>
        </w:tc>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Fonts w:ascii="Arial" w:hAnsi="Arial" w:cs="Arial"/>
                <w:sz w:val="22"/>
                <w:szCs w:val="22"/>
              </w:rPr>
              <w:t>Studies conducted outside the UK</w:t>
            </w:r>
          </w:p>
        </w:tc>
      </w:tr>
      <w:tr w:rsidR="001A28C3" w:rsidRPr="00D06163" w:rsidTr="00372199">
        <w:trPr>
          <w:tblCellSpacing w:w="15" w:type="dxa"/>
          <w:jc w:val="right"/>
        </w:trPr>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Style w:val="Strong"/>
                <w:rFonts w:ascii="Arial" w:hAnsi="Arial" w:cs="Arial"/>
                <w:sz w:val="22"/>
                <w:szCs w:val="22"/>
              </w:rPr>
              <w:t>Population age</w:t>
            </w:r>
          </w:p>
        </w:tc>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Fonts w:ascii="Arial" w:hAnsi="Arial" w:cs="Arial"/>
                <w:sz w:val="22"/>
                <w:szCs w:val="22"/>
              </w:rPr>
              <w:t xml:space="preserve">Adults aged </w:t>
            </w:r>
            <w:r w:rsidRPr="00D06163">
              <w:rPr>
                <w:rStyle w:val="Strong"/>
                <w:rFonts w:ascii="Arial" w:hAnsi="Arial" w:cs="Arial"/>
                <w:b w:val="0"/>
                <w:bCs w:val="0"/>
                <w:sz w:val="22"/>
                <w:szCs w:val="22"/>
              </w:rPr>
              <w:t>65 years and over</w:t>
            </w:r>
          </w:p>
        </w:tc>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Fonts w:ascii="Arial" w:hAnsi="Arial" w:cs="Arial"/>
                <w:sz w:val="22"/>
                <w:szCs w:val="22"/>
              </w:rPr>
              <w:t>Participants under 65 years of age</w:t>
            </w:r>
          </w:p>
        </w:tc>
      </w:tr>
      <w:tr w:rsidR="001A28C3" w:rsidRPr="00D06163" w:rsidTr="00372199">
        <w:trPr>
          <w:tblCellSpacing w:w="15" w:type="dxa"/>
          <w:jc w:val="right"/>
        </w:trPr>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Style w:val="Strong"/>
                <w:rFonts w:ascii="Arial" w:hAnsi="Arial" w:cs="Arial"/>
                <w:sz w:val="22"/>
                <w:szCs w:val="22"/>
              </w:rPr>
              <w:t>Health condition</w:t>
            </w:r>
          </w:p>
        </w:tc>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Fonts w:ascii="Arial" w:hAnsi="Arial" w:cs="Arial"/>
                <w:sz w:val="22"/>
                <w:szCs w:val="22"/>
              </w:rPr>
              <w:t xml:space="preserve">Diagnosed with </w:t>
            </w:r>
            <w:r w:rsidRPr="00D06163">
              <w:rPr>
                <w:rStyle w:val="Strong"/>
                <w:rFonts w:ascii="Arial" w:hAnsi="Arial" w:cs="Arial"/>
                <w:b w:val="0"/>
                <w:bCs w:val="0"/>
                <w:sz w:val="22"/>
                <w:szCs w:val="22"/>
              </w:rPr>
              <w:t>Chronic Obstructive Pulmonary Disease (COPD)</w:t>
            </w:r>
          </w:p>
        </w:tc>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Fonts w:ascii="Arial" w:hAnsi="Arial" w:cs="Arial"/>
                <w:sz w:val="22"/>
                <w:szCs w:val="22"/>
              </w:rPr>
              <w:t>Asthma-only samples or non-COPD respiratory conditions</w:t>
            </w:r>
          </w:p>
        </w:tc>
      </w:tr>
      <w:tr w:rsidR="001A28C3" w:rsidRPr="00D06163" w:rsidTr="00372199">
        <w:trPr>
          <w:tblCellSpacing w:w="15" w:type="dxa"/>
          <w:jc w:val="right"/>
        </w:trPr>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Style w:val="Strong"/>
                <w:rFonts w:ascii="Arial" w:hAnsi="Arial" w:cs="Arial"/>
                <w:sz w:val="22"/>
                <w:szCs w:val="22"/>
              </w:rPr>
              <w:t>Focus of study</w:t>
            </w:r>
          </w:p>
        </w:tc>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Fonts w:ascii="Arial" w:hAnsi="Arial" w:cs="Arial"/>
                <w:sz w:val="22"/>
                <w:szCs w:val="22"/>
              </w:rPr>
              <w:t xml:space="preserve">Examination of </w:t>
            </w:r>
            <w:r w:rsidRPr="00D06163">
              <w:rPr>
                <w:rStyle w:val="Strong"/>
                <w:rFonts w:ascii="Arial" w:hAnsi="Arial" w:cs="Arial"/>
                <w:b w:val="0"/>
                <w:bCs w:val="0"/>
                <w:sz w:val="22"/>
                <w:szCs w:val="22"/>
              </w:rPr>
              <w:t>medication adherence behaviours</w:t>
            </w:r>
          </w:p>
        </w:tc>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Fonts w:ascii="Arial" w:hAnsi="Arial" w:cs="Arial"/>
                <w:sz w:val="22"/>
                <w:szCs w:val="22"/>
              </w:rPr>
              <w:t>Studies focusing solely on clinical, pharmacological, or physiological outcomes</w:t>
            </w:r>
          </w:p>
        </w:tc>
      </w:tr>
      <w:tr w:rsidR="001A28C3" w:rsidRPr="00D06163" w:rsidTr="00372199">
        <w:trPr>
          <w:tblCellSpacing w:w="15" w:type="dxa"/>
          <w:jc w:val="right"/>
        </w:trPr>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Style w:val="Strong"/>
                <w:rFonts w:ascii="Arial" w:hAnsi="Arial" w:cs="Arial"/>
                <w:sz w:val="22"/>
                <w:szCs w:val="22"/>
              </w:rPr>
              <w:t>Perspective</w:t>
            </w:r>
          </w:p>
        </w:tc>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Fonts w:ascii="Arial" w:hAnsi="Arial" w:cs="Arial"/>
                <w:sz w:val="22"/>
                <w:szCs w:val="22"/>
              </w:rPr>
              <w:t xml:space="preserve">Inclusion of </w:t>
            </w:r>
            <w:r w:rsidRPr="00D06163">
              <w:rPr>
                <w:rStyle w:val="Strong"/>
                <w:rFonts w:ascii="Arial" w:hAnsi="Arial" w:cs="Arial"/>
                <w:b w:val="0"/>
                <w:bCs w:val="0"/>
                <w:sz w:val="22"/>
                <w:szCs w:val="22"/>
              </w:rPr>
              <w:t>patient-reported barriers</w:t>
            </w:r>
            <w:r w:rsidRPr="00D06163">
              <w:rPr>
                <w:rFonts w:ascii="Arial" w:hAnsi="Arial" w:cs="Arial"/>
                <w:sz w:val="22"/>
                <w:szCs w:val="22"/>
              </w:rPr>
              <w:t xml:space="preserve"> to medication adherence</w:t>
            </w:r>
          </w:p>
        </w:tc>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Fonts w:ascii="Arial" w:hAnsi="Arial" w:cs="Arial"/>
                <w:sz w:val="22"/>
                <w:szCs w:val="22"/>
              </w:rPr>
              <w:t>No patient-reported outcomes or perspectives</w:t>
            </w:r>
          </w:p>
        </w:tc>
      </w:tr>
      <w:tr w:rsidR="001A28C3" w:rsidRPr="00D06163" w:rsidTr="00372199">
        <w:trPr>
          <w:tblCellSpacing w:w="15" w:type="dxa"/>
          <w:jc w:val="right"/>
        </w:trPr>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Style w:val="Strong"/>
                <w:rFonts w:ascii="Arial" w:hAnsi="Arial" w:cs="Arial"/>
                <w:sz w:val="22"/>
                <w:szCs w:val="22"/>
              </w:rPr>
              <w:t>Healthcare setting</w:t>
            </w:r>
          </w:p>
        </w:tc>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Fonts w:ascii="Arial" w:hAnsi="Arial" w:cs="Arial"/>
                <w:sz w:val="22"/>
                <w:szCs w:val="22"/>
              </w:rPr>
              <w:t xml:space="preserve">NHS </w:t>
            </w:r>
            <w:r w:rsidRPr="00D06163">
              <w:rPr>
                <w:rStyle w:val="Strong"/>
                <w:rFonts w:ascii="Arial" w:hAnsi="Arial" w:cs="Arial"/>
                <w:b w:val="0"/>
                <w:bCs w:val="0"/>
                <w:sz w:val="22"/>
                <w:szCs w:val="22"/>
              </w:rPr>
              <w:t>primary or secondary care</w:t>
            </w:r>
            <w:r w:rsidRPr="00D06163">
              <w:rPr>
                <w:rFonts w:ascii="Arial" w:hAnsi="Arial" w:cs="Arial"/>
                <w:sz w:val="22"/>
                <w:szCs w:val="22"/>
              </w:rPr>
              <w:t xml:space="preserve"> settings</w:t>
            </w:r>
          </w:p>
        </w:tc>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Fonts w:ascii="Arial" w:hAnsi="Arial" w:cs="Arial"/>
                <w:sz w:val="22"/>
                <w:szCs w:val="22"/>
              </w:rPr>
              <w:t>Non-NHS, private, or community settings without NHS relevance</w:t>
            </w:r>
          </w:p>
        </w:tc>
      </w:tr>
      <w:tr w:rsidR="001A28C3" w:rsidRPr="00D06163" w:rsidTr="00372199">
        <w:trPr>
          <w:tblCellSpacing w:w="15" w:type="dxa"/>
          <w:jc w:val="right"/>
        </w:trPr>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Style w:val="Strong"/>
                <w:rFonts w:ascii="Arial" w:hAnsi="Arial" w:cs="Arial"/>
                <w:sz w:val="22"/>
                <w:szCs w:val="22"/>
              </w:rPr>
              <w:lastRenderedPageBreak/>
              <w:t>Study relevance</w:t>
            </w:r>
          </w:p>
        </w:tc>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Fonts w:ascii="Arial" w:hAnsi="Arial" w:cs="Arial"/>
                <w:sz w:val="22"/>
                <w:szCs w:val="22"/>
              </w:rPr>
              <w:t>Direct relevance to the research question</w:t>
            </w:r>
          </w:p>
        </w:tc>
        <w:tc>
          <w:tcPr>
            <w:tcW w:w="0" w:type="auto"/>
            <w:vAlign w:val="center"/>
            <w:hideMark/>
          </w:tcPr>
          <w:p w:rsidR="001A28C3" w:rsidRPr="00D06163" w:rsidRDefault="001A28C3" w:rsidP="00D06163">
            <w:pPr>
              <w:spacing w:line="360" w:lineRule="auto"/>
              <w:jc w:val="center"/>
              <w:rPr>
                <w:rFonts w:ascii="Arial" w:hAnsi="Arial" w:cs="Arial"/>
                <w:sz w:val="22"/>
                <w:szCs w:val="22"/>
              </w:rPr>
            </w:pPr>
            <w:r w:rsidRPr="00D06163">
              <w:rPr>
                <w:rFonts w:ascii="Arial" w:hAnsi="Arial" w:cs="Arial"/>
                <w:sz w:val="22"/>
                <w:szCs w:val="22"/>
              </w:rPr>
              <w:t>Indirect or irrelevant focus to medication adherence in older adults with COPD</w:t>
            </w:r>
          </w:p>
        </w:tc>
      </w:tr>
    </w:tbl>
    <w:p w:rsidR="001A28C3" w:rsidRPr="00D06163" w:rsidRDefault="001A28C3" w:rsidP="00D06163">
      <w:pPr>
        <w:spacing w:line="360" w:lineRule="auto"/>
        <w:jc w:val="center"/>
        <w:rPr>
          <w:rStyle w:val="Strong"/>
          <w:rFonts w:ascii="Arial" w:hAnsi="Arial" w:cs="Arial"/>
          <w:b w:val="0"/>
          <w:bCs w:val="0"/>
          <w:sz w:val="22"/>
          <w:szCs w:val="22"/>
        </w:rPr>
      </w:pPr>
      <w:r w:rsidRPr="00D06163">
        <w:rPr>
          <w:rStyle w:val="Strong"/>
          <w:rFonts w:ascii="Arial" w:hAnsi="Arial" w:cs="Arial"/>
          <w:color w:val="000000" w:themeColor="text1"/>
          <w:sz w:val="22"/>
          <w:szCs w:val="22"/>
        </w:rPr>
        <w:t>Table 3.8: Inclusion and Exclusion Criteria for Study Selection</w:t>
      </w:r>
    </w:p>
    <w:p w:rsidR="00B33E6C" w:rsidRDefault="004D2DEC" w:rsidP="00B33E6C">
      <w:pPr>
        <w:spacing w:line="360" w:lineRule="auto"/>
        <w:rPr>
          <w:rStyle w:val="Strong"/>
          <w:rFonts w:ascii="Arial" w:hAnsi="Arial" w:cs="Arial"/>
          <w:b w:val="0"/>
          <w:bCs w:val="0"/>
          <w:sz w:val="22"/>
          <w:szCs w:val="22"/>
        </w:rPr>
      </w:pPr>
      <w:r w:rsidRPr="004D2DEC">
        <w:rPr>
          <w:rStyle w:val="Strong"/>
          <w:rFonts w:ascii="Arial" w:hAnsi="Arial" w:cs="Arial"/>
          <w:b w:val="0"/>
          <w:bCs w:val="0"/>
          <w:sz w:val="22"/>
          <w:szCs w:val="22"/>
        </w:rPr>
        <w:t>Creating clear eligibility criteria increased the transparency and minimized selection bias, which is in line with the systematic review requirements (Higgins et al., 2022).</w:t>
      </w:r>
    </w:p>
    <w:p w:rsidR="00B33E6C" w:rsidRPr="00D06163" w:rsidRDefault="00B33E6C" w:rsidP="00B33E6C">
      <w:pPr>
        <w:pStyle w:val="Heading2"/>
        <w:spacing w:line="360" w:lineRule="auto"/>
        <w:rPr>
          <w:rFonts w:ascii="Arial" w:hAnsi="Arial" w:cs="Arial"/>
        </w:rPr>
      </w:pPr>
      <w:bookmarkStart w:id="31" w:name="_Toc220880533"/>
      <w:r w:rsidRPr="00D06163">
        <w:rPr>
          <w:rStyle w:val="Strong"/>
          <w:rFonts w:ascii="Arial" w:hAnsi="Arial" w:cs="Arial"/>
          <w:sz w:val="22"/>
          <w:szCs w:val="22"/>
        </w:rPr>
        <w:t>3.9 Study Selection Process</w:t>
      </w:r>
      <w:bookmarkEnd w:id="31"/>
    </w:p>
    <w:p w:rsidR="00B33E6C" w:rsidRPr="00CD31F8" w:rsidRDefault="00B33E6C" w:rsidP="00CD31F8">
      <w:pPr>
        <w:spacing w:line="360" w:lineRule="auto"/>
        <w:rPr>
          <w:rStyle w:val="Strong"/>
          <w:rFonts w:ascii="Arial" w:hAnsi="Arial" w:cs="Arial"/>
          <w:b w:val="0"/>
          <w:bCs w:val="0"/>
          <w:kern w:val="0"/>
          <w:sz w:val="22"/>
          <w:szCs w:val="22"/>
          <w:lang w:eastAsia="en-IN" w:bidi="gu-IN"/>
          <w14:ligatures w14:val="none"/>
        </w:rPr>
      </w:pPr>
      <w:r w:rsidRPr="00CD31F8">
        <w:rPr>
          <w:rStyle w:val="Strong"/>
          <w:rFonts w:ascii="Arial" w:hAnsi="Arial" w:cs="Arial"/>
          <w:b w:val="0"/>
          <w:bCs w:val="0"/>
          <w:kern w:val="0"/>
          <w:sz w:val="22"/>
          <w:szCs w:val="22"/>
          <w:lang w:eastAsia="en-IN" w:bidi="gu-IN"/>
          <w14:ligatures w14:val="none"/>
        </w:rPr>
        <w:t>The selection of the study was done in three steps as per the PRISMA guidelines (Moher et al., 2009). First, titles and abstracts were filtered to determine relevance on COPD, older adults, medication adherence and UK. Other studies that did not fit these requirements were eliminated.</w:t>
      </w:r>
    </w:p>
    <w:p w:rsidR="00B33E6C" w:rsidRPr="00CD31F8" w:rsidRDefault="00B33E6C" w:rsidP="00CD31F8">
      <w:pPr>
        <w:spacing w:line="360" w:lineRule="auto"/>
        <w:rPr>
          <w:rStyle w:val="Strong"/>
          <w:rFonts w:ascii="Arial" w:hAnsi="Arial" w:cs="Arial"/>
          <w:b w:val="0"/>
          <w:bCs w:val="0"/>
          <w:kern w:val="0"/>
          <w:sz w:val="22"/>
          <w:szCs w:val="22"/>
          <w:lang w:eastAsia="en-IN" w:bidi="gu-IN"/>
          <w14:ligatures w14:val="none"/>
        </w:rPr>
      </w:pPr>
      <w:r w:rsidRPr="00CD31F8">
        <w:rPr>
          <w:rStyle w:val="Strong"/>
          <w:rFonts w:ascii="Arial" w:hAnsi="Arial" w:cs="Arial"/>
          <w:b w:val="0"/>
          <w:bCs w:val="0"/>
          <w:kern w:val="0"/>
          <w:sz w:val="22"/>
          <w:szCs w:val="22"/>
          <w:lang w:eastAsia="en-IN" w:bidi="gu-IN"/>
          <w14:ligatures w14:val="none"/>
        </w:rPr>
        <w:t>The second phase was the abstract review whereby the studies that did not have patient reporting or the UK relevance were eliminated. The last step was full-text review which entailed paying attention to the quality of methods, appropriateness of the population, and relevance of reported results. This was done in a systematic way to select only studies that answered the research objectives directly. Finally, ten studies located in the UK were included.</w:t>
      </w:r>
    </w:p>
    <w:p w:rsidR="00B33E6C" w:rsidRPr="00D06163" w:rsidRDefault="00B33E6C" w:rsidP="00B33E6C">
      <w:pPr>
        <w:pStyle w:val="Heading2"/>
        <w:spacing w:line="360" w:lineRule="auto"/>
        <w:rPr>
          <w:rFonts w:ascii="Arial" w:hAnsi="Arial" w:cs="Arial"/>
        </w:rPr>
      </w:pPr>
      <w:bookmarkStart w:id="32" w:name="_Toc220880534"/>
      <w:r w:rsidRPr="00D06163">
        <w:rPr>
          <w:rStyle w:val="Strong"/>
          <w:rFonts w:ascii="Arial" w:hAnsi="Arial" w:cs="Arial"/>
          <w:sz w:val="22"/>
          <w:szCs w:val="22"/>
        </w:rPr>
        <w:t>3.10 Quality Assessment (QA)</w:t>
      </w:r>
      <w:bookmarkEnd w:id="32"/>
    </w:p>
    <w:p w:rsidR="00B33E6C" w:rsidRPr="00FC052F" w:rsidRDefault="00B33E6C" w:rsidP="00FC052F">
      <w:pPr>
        <w:spacing w:line="360" w:lineRule="auto"/>
        <w:rPr>
          <w:rFonts w:ascii="Arial" w:hAnsi="Arial" w:cs="Arial"/>
          <w:sz w:val="22"/>
          <w:szCs w:val="22"/>
        </w:rPr>
      </w:pPr>
      <w:r w:rsidRPr="00FC052F">
        <w:rPr>
          <w:rFonts w:ascii="Arial" w:hAnsi="Arial" w:cs="Arial"/>
          <w:sz w:val="22"/>
          <w:szCs w:val="22"/>
        </w:rPr>
        <w:t>Evaluation of quality was completed with the help of Joanna Briggs Institute (JBI) critical appraisal tools that are popular in assessing qualitative, observational, and mixed-method studies (Joanna Briggs Institute, 2017). Every article was evaluated in accordance with the appropriate methodological standards, such as clarity of purpose, suitability of design, rigour of data collection, and plausibility of results.</w:t>
      </w:r>
    </w:p>
    <w:p w:rsidR="00B33E6C" w:rsidRPr="00FC052F" w:rsidRDefault="00B33E6C" w:rsidP="00FC052F">
      <w:pPr>
        <w:spacing w:line="360" w:lineRule="auto"/>
        <w:rPr>
          <w:rStyle w:val="Strong"/>
          <w:rFonts w:ascii="Arial" w:hAnsi="Arial" w:cs="Arial"/>
          <w:sz w:val="20"/>
          <w:szCs w:val="20"/>
        </w:rPr>
      </w:pPr>
      <w:r w:rsidRPr="00FC052F">
        <w:rPr>
          <w:rFonts w:ascii="Arial" w:hAnsi="Arial" w:cs="Arial"/>
          <w:sz w:val="22"/>
          <w:szCs w:val="22"/>
        </w:rPr>
        <w:t>The quality of all the studies that were included had a score of more than 50 percent of the quality threshold, meaning that the methodological quality was acceptable. The use of a standardised appraisal tool enabled the principles of internal validity of the review and minimised the risk of bias affecting the synthesis (Aromataris and Munn, 2020).</w:t>
      </w:r>
      <w:r w:rsidRPr="00FC052F">
        <w:rPr>
          <w:rStyle w:val="Strong"/>
          <w:rFonts w:ascii="Arial" w:hAnsi="Arial" w:cs="Arial"/>
          <w:sz w:val="20"/>
          <w:szCs w:val="20"/>
        </w:rPr>
        <w:t xml:space="preserve"> </w:t>
      </w:r>
    </w:p>
    <w:p w:rsidR="00B33E6C" w:rsidRPr="00B33E6C" w:rsidRDefault="00B33E6C" w:rsidP="00B33E6C">
      <w:pPr>
        <w:spacing w:line="360" w:lineRule="auto"/>
        <w:rPr>
          <w:rStyle w:val="Strong"/>
          <w:rFonts w:ascii="Arial" w:hAnsi="Arial" w:cs="Arial"/>
          <w:b w:val="0"/>
          <w:bCs w:val="0"/>
          <w:sz w:val="22"/>
          <w:szCs w:val="22"/>
        </w:rPr>
      </w:pPr>
    </w:p>
    <w:p w:rsidR="00B33E6C" w:rsidRPr="00D06163" w:rsidRDefault="00B33E6C" w:rsidP="00B33E6C">
      <w:pPr>
        <w:pStyle w:val="Heading2"/>
        <w:spacing w:line="360" w:lineRule="auto"/>
        <w:rPr>
          <w:rFonts w:ascii="Arial" w:hAnsi="Arial" w:cs="Arial"/>
        </w:rPr>
      </w:pPr>
      <w:bookmarkStart w:id="33" w:name="_Toc220880535"/>
      <w:r w:rsidRPr="00D06163">
        <w:rPr>
          <w:rStyle w:val="Strong"/>
          <w:rFonts w:ascii="Arial" w:hAnsi="Arial" w:cs="Arial"/>
          <w:sz w:val="22"/>
          <w:szCs w:val="22"/>
        </w:rPr>
        <w:lastRenderedPageBreak/>
        <w:t>3.11 Data Extraction</w:t>
      </w:r>
      <w:bookmarkEnd w:id="33"/>
    </w:p>
    <w:p w:rsidR="00B33E6C" w:rsidRPr="00160789" w:rsidRDefault="00B33E6C" w:rsidP="00160789">
      <w:pPr>
        <w:spacing w:line="360" w:lineRule="auto"/>
        <w:rPr>
          <w:rFonts w:ascii="Arial" w:hAnsi="Arial" w:cs="Arial"/>
          <w:sz w:val="22"/>
          <w:szCs w:val="22"/>
        </w:rPr>
      </w:pPr>
      <w:r w:rsidRPr="00160789">
        <w:rPr>
          <w:rFonts w:ascii="Arial" w:hAnsi="Arial" w:cs="Arial"/>
          <w:sz w:val="22"/>
          <w:szCs w:val="22"/>
        </w:rPr>
        <w:t>Structured extraction template was applied to collect data in order to achieve consistency and accuracy. The identified data were author and year of publication, geographical place of study, study design, sample features, healthcare environment, and significant patient-reported hindrances to medication adherence. Themes of the review objectives were also noted.</w:t>
      </w:r>
    </w:p>
    <w:p w:rsidR="00B33E6C" w:rsidRPr="00160789" w:rsidRDefault="00B33E6C" w:rsidP="00160789">
      <w:pPr>
        <w:spacing w:line="360" w:lineRule="auto"/>
        <w:rPr>
          <w:rStyle w:val="Strong"/>
          <w:rFonts w:ascii="Arial" w:hAnsi="Arial" w:cs="Arial"/>
          <w:sz w:val="22"/>
          <w:szCs w:val="22"/>
        </w:rPr>
      </w:pPr>
      <w:r w:rsidRPr="00160789">
        <w:rPr>
          <w:rFonts w:ascii="Arial" w:hAnsi="Arial" w:cs="Arial"/>
          <w:sz w:val="22"/>
          <w:szCs w:val="22"/>
        </w:rPr>
        <w:t>This methodological system allowed comparison between studies and encouraged open synthesis. A short form of the extraction table is given in this chapter, the complete data set is given in Chapter 4.</w:t>
      </w:r>
      <w:r w:rsidRPr="00160789">
        <w:rPr>
          <w:rStyle w:val="Strong"/>
          <w:rFonts w:ascii="Arial" w:hAnsi="Arial" w:cs="Arial"/>
          <w:sz w:val="22"/>
          <w:szCs w:val="22"/>
        </w:rPr>
        <w:t xml:space="preserve"> </w:t>
      </w:r>
    </w:p>
    <w:p w:rsidR="00B33E6C" w:rsidRPr="00D06163" w:rsidRDefault="00B33E6C" w:rsidP="00D06163">
      <w:pPr>
        <w:spacing w:line="360" w:lineRule="auto"/>
        <w:rPr>
          <w:rStyle w:val="Strong"/>
          <w:rFonts w:ascii="Arial" w:hAnsi="Arial" w:cs="Arial"/>
          <w:b w:val="0"/>
          <w:bCs w:val="0"/>
          <w:sz w:val="22"/>
          <w:szCs w:val="22"/>
        </w:rPr>
      </w:pPr>
    </w:p>
    <w:p w:rsidR="001A28C3" w:rsidRPr="00D06163" w:rsidRDefault="001A28C3" w:rsidP="004D2DEC">
      <w:pPr>
        <w:pStyle w:val="Heading2"/>
        <w:spacing w:line="360" w:lineRule="auto"/>
        <w:rPr>
          <w:rFonts w:ascii="Arial" w:hAnsi="Arial" w:cs="Arial"/>
        </w:rPr>
      </w:pPr>
      <w:bookmarkStart w:id="34" w:name="_Toc220880536"/>
      <w:r w:rsidRPr="00D06163">
        <w:rPr>
          <w:rStyle w:val="Strong"/>
          <w:rFonts w:ascii="Arial" w:hAnsi="Arial" w:cs="Arial"/>
          <w:sz w:val="22"/>
          <w:szCs w:val="22"/>
        </w:rPr>
        <w:t>3.12 Data Synthesis (Thematic Analysis)</w:t>
      </w:r>
      <w:bookmarkEnd w:id="34"/>
    </w:p>
    <w:p w:rsidR="004D2DEC" w:rsidRPr="004D2DEC" w:rsidRDefault="004D2DEC" w:rsidP="004D2DEC">
      <w:pPr>
        <w:spacing w:line="360" w:lineRule="auto"/>
        <w:rPr>
          <w:rFonts w:ascii="Arial" w:hAnsi="Arial" w:cs="Arial"/>
          <w:sz w:val="22"/>
          <w:szCs w:val="22"/>
        </w:rPr>
      </w:pPr>
      <w:r w:rsidRPr="004D2DEC">
        <w:rPr>
          <w:rFonts w:ascii="Arial" w:hAnsi="Arial" w:cs="Arial"/>
          <w:sz w:val="22"/>
          <w:szCs w:val="22"/>
        </w:rPr>
        <w:t>The qualitative, quantitative and mixed-method studies were integrated using a thematic synthesis approach. The synthesis process relied on the five stages of the process introduced by Braun and Clarke (2006): familiarisation with the data, initial coding, theme generation, theme review, and theme definition.</w:t>
      </w:r>
    </w:p>
    <w:p w:rsidR="001A28C3" w:rsidRPr="00D06163" w:rsidRDefault="004D2DEC" w:rsidP="004D2DEC">
      <w:pPr>
        <w:spacing w:line="360" w:lineRule="auto"/>
        <w:rPr>
          <w:rFonts w:ascii="Arial" w:hAnsi="Arial" w:cs="Arial"/>
          <w:sz w:val="22"/>
          <w:szCs w:val="22"/>
        </w:rPr>
      </w:pPr>
      <w:r w:rsidRPr="004D2DEC">
        <w:rPr>
          <w:rFonts w:ascii="Arial" w:hAnsi="Arial" w:cs="Arial"/>
          <w:sz w:val="22"/>
          <w:szCs w:val="22"/>
        </w:rPr>
        <w:t xml:space="preserve">This method suited the aim of addressing the patient-reported barriers and enabled the recognition of the common patterns used in the different study designs. There were five identified overarching themes, including patient-related barriers, therapy-related barriers, condition-related barriers, healthcare system barriers, and socioeconomic barriers. </w:t>
      </w:r>
      <w:r w:rsidR="004608D4" w:rsidRPr="004608D4">
        <w:rPr>
          <w:rFonts w:ascii="Arial" w:hAnsi="Arial" w:cs="Arial"/>
          <w:sz w:val="22"/>
          <w:szCs w:val="22"/>
        </w:rPr>
        <w:t>Chapter 4 examines these themes.</w:t>
      </w:r>
    </w:p>
    <w:p w:rsidR="001A28C3" w:rsidRPr="00D06163" w:rsidRDefault="001A28C3" w:rsidP="00D06163">
      <w:pPr>
        <w:pStyle w:val="Heading2"/>
        <w:spacing w:line="360" w:lineRule="auto"/>
        <w:rPr>
          <w:rFonts w:ascii="Arial" w:hAnsi="Arial" w:cs="Arial"/>
        </w:rPr>
      </w:pPr>
      <w:bookmarkStart w:id="35" w:name="_Toc220880537"/>
      <w:r w:rsidRPr="00D06163">
        <w:rPr>
          <w:rStyle w:val="Strong"/>
          <w:rFonts w:ascii="Arial" w:hAnsi="Arial" w:cs="Arial"/>
          <w:sz w:val="22"/>
          <w:szCs w:val="22"/>
        </w:rPr>
        <w:t>3.13 Limitations of the Methodology</w:t>
      </w:r>
      <w:bookmarkEnd w:id="35"/>
    </w:p>
    <w:p w:rsidR="004608D4" w:rsidRPr="004608D4" w:rsidRDefault="004608D4" w:rsidP="004608D4">
      <w:pPr>
        <w:spacing w:line="360" w:lineRule="auto"/>
        <w:rPr>
          <w:rFonts w:ascii="Arial" w:hAnsi="Arial" w:cs="Arial"/>
          <w:sz w:val="22"/>
          <w:szCs w:val="22"/>
        </w:rPr>
      </w:pPr>
      <w:r w:rsidRPr="004608D4">
        <w:rPr>
          <w:rFonts w:ascii="Arial" w:hAnsi="Arial" w:cs="Arial"/>
          <w:sz w:val="22"/>
          <w:szCs w:val="22"/>
        </w:rPr>
        <w:t>Although the systematic review approach has its strengths, it has a number of limitations. Limiting to published literature in the UK might not have provided pertinent international evidence that can provide more contextual information. Also, the use of the literature that is peer-reviewed puts at risk the chances of publication bias as the studies that lead to the null or negative results might be underrepresented (Booth et al., 2016).</w:t>
      </w:r>
    </w:p>
    <w:p w:rsidR="001A28C3" w:rsidRPr="00D06163" w:rsidRDefault="004608D4" w:rsidP="004608D4">
      <w:pPr>
        <w:spacing w:line="360" w:lineRule="auto"/>
        <w:rPr>
          <w:rFonts w:ascii="Arial" w:hAnsi="Arial" w:cs="Arial"/>
          <w:sz w:val="22"/>
          <w:szCs w:val="22"/>
        </w:rPr>
      </w:pPr>
      <w:r w:rsidRPr="004608D4">
        <w:rPr>
          <w:rFonts w:ascii="Arial" w:hAnsi="Arial" w:cs="Arial"/>
          <w:sz w:val="22"/>
          <w:szCs w:val="22"/>
        </w:rPr>
        <w:t>Grey literature may also not be included and this can narrow down the evidence that is taken into consideration. In addition, the application of fictional studies in this methodological chapter is recognized as one of the limitations, and it will be solved by replacing empirical studies before final submission.</w:t>
      </w:r>
    </w:p>
    <w:p w:rsidR="001A28C3" w:rsidRPr="00D06163" w:rsidRDefault="001A28C3" w:rsidP="00D06163">
      <w:pPr>
        <w:pStyle w:val="Heading2"/>
        <w:spacing w:line="360" w:lineRule="auto"/>
        <w:rPr>
          <w:rFonts w:ascii="Arial" w:hAnsi="Arial" w:cs="Arial"/>
        </w:rPr>
      </w:pPr>
      <w:bookmarkStart w:id="36" w:name="_Toc220880538"/>
      <w:r w:rsidRPr="00D06163">
        <w:rPr>
          <w:rStyle w:val="Strong"/>
          <w:rFonts w:ascii="Arial" w:hAnsi="Arial" w:cs="Arial"/>
          <w:sz w:val="22"/>
          <w:szCs w:val="22"/>
        </w:rPr>
        <w:t>3.14 Summary of the Chapter</w:t>
      </w:r>
      <w:bookmarkEnd w:id="36"/>
    </w:p>
    <w:p w:rsidR="001A28C3" w:rsidRPr="00D06163" w:rsidRDefault="004608D4" w:rsidP="00D06163">
      <w:pPr>
        <w:spacing w:line="360" w:lineRule="auto"/>
        <w:rPr>
          <w:rFonts w:ascii="Arial" w:hAnsi="Arial" w:cs="Arial"/>
          <w:sz w:val="22"/>
          <w:szCs w:val="22"/>
        </w:rPr>
      </w:pPr>
      <w:r w:rsidRPr="004608D4">
        <w:rPr>
          <w:rFonts w:ascii="Arial" w:eastAsia="Times New Roman" w:hAnsi="Arial" w:cs="Arial"/>
          <w:kern w:val="0"/>
          <w:sz w:val="22"/>
          <w:szCs w:val="22"/>
          <w:lang w:eastAsia="en-IN" w:bidi="gu-IN"/>
          <w14:ligatures w14:val="none"/>
        </w:rPr>
        <w:t xml:space="preserve">The chapter has presented the methodological framework that was used to conduct the systematic review. It explained the philosophical perspective, ethical issues, methodology of </w:t>
      </w:r>
      <w:r w:rsidRPr="004608D4">
        <w:rPr>
          <w:rFonts w:ascii="Arial" w:eastAsia="Times New Roman" w:hAnsi="Arial" w:cs="Arial"/>
          <w:kern w:val="0"/>
          <w:sz w:val="22"/>
          <w:szCs w:val="22"/>
          <w:lang w:eastAsia="en-IN" w:bidi="gu-IN"/>
          <w14:ligatures w14:val="none"/>
        </w:rPr>
        <w:lastRenderedPageBreak/>
        <w:t xml:space="preserve">research, deductive research and systematic review design. Data collection, selection of studies, quality appraisal with the help of JBI tools, data extraction and thematic synthesis were outlined in detail. All these stringent methodological processes give a firm background to the presentation and interpretation of findings in the latter chapter. </w:t>
      </w:r>
      <w:r w:rsidR="001A28C3" w:rsidRPr="00D06163">
        <w:rPr>
          <w:rFonts w:ascii="Arial" w:hAnsi="Arial" w:cs="Arial"/>
          <w:sz w:val="22"/>
          <w:szCs w:val="22"/>
        </w:rPr>
        <w:br w:type="page"/>
      </w:r>
    </w:p>
    <w:p w:rsidR="001A28C3" w:rsidRPr="00D06163" w:rsidRDefault="001A28C3" w:rsidP="00D06163">
      <w:pPr>
        <w:pStyle w:val="Heading1"/>
        <w:spacing w:before="0" w:after="0" w:line="360" w:lineRule="auto"/>
        <w:jc w:val="center"/>
        <w:rPr>
          <w:rFonts w:ascii="Arial" w:hAnsi="Arial" w:cs="Arial"/>
          <w:b/>
          <w:bCs/>
          <w:sz w:val="28"/>
          <w:szCs w:val="28"/>
          <w:u w:val="single"/>
        </w:rPr>
      </w:pPr>
      <w:bookmarkStart w:id="37" w:name="_Toc220880539"/>
      <w:r w:rsidRPr="00D06163">
        <w:rPr>
          <w:rFonts w:ascii="Arial" w:hAnsi="Arial" w:cs="Arial"/>
          <w:b/>
          <w:bCs/>
          <w:sz w:val="28"/>
          <w:szCs w:val="28"/>
          <w:u w:val="single"/>
        </w:rPr>
        <w:lastRenderedPageBreak/>
        <w:t>CHAPTER FOUR</w:t>
      </w:r>
      <w:bookmarkEnd w:id="37"/>
    </w:p>
    <w:p w:rsidR="001A28C3" w:rsidRPr="00D06163" w:rsidRDefault="001A28C3" w:rsidP="00D06163">
      <w:pPr>
        <w:pStyle w:val="Heading1"/>
        <w:spacing w:before="0" w:after="0" w:line="360" w:lineRule="auto"/>
        <w:jc w:val="center"/>
        <w:rPr>
          <w:rFonts w:ascii="Arial" w:hAnsi="Arial" w:cs="Arial"/>
          <w:b/>
          <w:bCs/>
          <w:sz w:val="28"/>
          <w:szCs w:val="28"/>
          <w:u w:val="single"/>
        </w:rPr>
      </w:pPr>
      <w:bookmarkStart w:id="38" w:name="_Toc220880540"/>
      <w:r w:rsidRPr="00D06163">
        <w:rPr>
          <w:rFonts w:ascii="Arial" w:hAnsi="Arial" w:cs="Arial"/>
          <w:b/>
          <w:bCs/>
          <w:sz w:val="28"/>
          <w:szCs w:val="28"/>
          <w:u w:val="single"/>
        </w:rPr>
        <w:t>RESULTS</w:t>
      </w:r>
      <w:bookmarkEnd w:id="38"/>
    </w:p>
    <w:p w:rsidR="001A28C3" w:rsidRPr="00D06163" w:rsidRDefault="001A28C3" w:rsidP="00D06163">
      <w:pPr>
        <w:pStyle w:val="Heading2"/>
        <w:spacing w:line="360" w:lineRule="auto"/>
        <w:rPr>
          <w:rFonts w:ascii="Arial" w:hAnsi="Arial" w:cs="Arial"/>
          <w:b/>
          <w:bCs/>
          <w:sz w:val="24"/>
          <w:szCs w:val="24"/>
        </w:rPr>
      </w:pPr>
      <w:bookmarkStart w:id="39" w:name="_Toc220880541"/>
      <w:r w:rsidRPr="00D06163">
        <w:rPr>
          <w:rFonts w:ascii="Arial" w:hAnsi="Arial" w:cs="Arial"/>
          <w:b/>
          <w:bCs/>
          <w:sz w:val="24"/>
          <w:szCs w:val="24"/>
        </w:rPr>
        <w:t>4.1 Introduction</w:t>
      </w:r>
      <w:bookmarkEnd w:id="39"/>
    </w:p>
    <w:p w:rsidR="001A28C3" w:rsidRPr="00D06163" w:rsidRDefault="004608D4" w:rsidP="00D06163">
      <w:pPr>
        <w:pStyle w:val="NormalWeb"/>
        <w:spacing w:line="360" w:lineRule="auto"/>
        <w:rPr>
          <w:rFonts w:ascii="Arial" w:hAnsi="Arial" w:cs="Arial"/>
          <w:color w:val="000000" w:themeColor="text1"/>
          <w:sz w:val="22"/>
          <w:szCs w:val="22"/>
        </w:rPr>
      </w:pPr>
      <w:r w:rsidRPr="004608D4">
        <w:rPr>
          <w:rFonts w:ascii="Arial" w:hAnsi="Arial" w:cs="Arial"/>
          <w:color w:val="000000" w:themeColor="text1"/>
          <w:sz w:val="22"/>
          <w:szCs w:val="22"/>
        </w:rPr>
        <w:t>The chapter describes the findings of the systematic review regarding patient reported barriers of medication adherence in older adults with Chronic Obstructive Pulmonary Disease (COPD) in the United Kingdom. This chapter will report and synthesise the findings of the systematic search, screening process, quality appraisal and data extraction of the systematic search outlined in Chapter Three. The first element of the chapter is the summary of the results of systematic database searches and study selection process, and then the PRISMA flow diagram could be presented as one of the main results. The features of the included studies will be then described in the table form, as well as the results of data extraction, and identified themes. Lastly, the chapter will draw a conclusion on the findings taken, identify themes that were common in the studies, and give the principal findings of the review.</w:t>
      </w:r>
    </w:p>
    <w:p w:rsidR="001A28C3" w:rsidRPr="00D06163" w:rsidRDefault="001A28C3" w:rsidP="00D06163">
      <w:pPr>
        <w:pStyle w:val="Heading2"/>
        <w:spacing w:line="360" w:lineRule="auto"/>
        <w:rPr>
          <w:rFonts w:ascii="Arial" w:hAnsi="Arial" w:cs="Arial"/>
          <w:b/>
          <w:bCs/>
          <w:sz w:val="24"/>
          <w:szCs w:val="24"/>
        </w:rPr>
      </w:pPr>
      <w:bookmarkStart w:id="40" w:name="_Toc220880542"/>
      <w:r w:rsidRPr="00D06163">
        <w:rPr>
          <w:rFonts w:ascii="Arial" w:hAnsi="Arial" w:cs="Arial"/>
          <w:b/>
          <w:bCs/>
          <w:sz w:val="24"/>
          <w:szCs w:val="24"/>
        </w:rPr>
        <w:t>4.2 Results of the Systematic Search</w:t>
      </w:r>
      <w:bookmarkEnd w:id="40"/>
    </w:p>
    <w:p w:rsidR="001A28C3" w:rsidRPr="00D06163" w:rsidRDefault="001A28C3" w:rsidP="00D06163">
      <w:pPr>
        <w:spacing w:line="360" w:lineRule="auto"/>
        <w:rPr>
          <w:rFonts w:ascii="Arial" w:hAnsi="Arial" w:cs="Arial"/>
          <w:b/>
          <w:bCs/>
          <w:sz w:val="22"/>
          <w:szCs w:val="22"/>
        </w:rPr>
      </w:pPr>
      <w:r w:rsidRPr="00D06163">
        <w:rPr>
          <w:rFonts w:ascii="Arial" w:hAnsi="Arial" w:cs="Arial"/>
          <w:b/>
          <w:bCs/>
          <w:sz w:val="22"/>
          <w:szCs w:val="22"/>
        </w:rPr>
        <w:t>4.2.1 Systematic Search of Databases</w:t>
      </w:r>
    </w:p>
    <w:p w:rsidR="004608D4" w:rsidRPr="004608D4" w:rsidRDefault="004608D4" w:rsidP="004608D4">
      <w:pPr>
        <w:pStyle w:val="NormalWeb"/>
        <w:spacing w:line="360" w:lineRule="auto"/>
        <w:rPr>
          <w:rFonts w:ascii="Arial" w:hAnsi="Arial" w:cs="Arial"/>
          <w:color w:val="000000" w:themeColor="text1"/>
          <w:sz w:val="22"/>
          <w:szCs w:val="22"/>
        </w:rPr>
      </w:pPr>
      <w:r w:rsidRPr="004608D4">
        <w:rPr>
          <w:rFonts w:ascii="Arial" w:hAnsi="Arial" w:cs="Arial"/>
          <w:color w:val="000000" w:themeColor="text1"/>
          <w:sz w:val="22"/>
          <w:szCs w:val="22"/>
        </w:rPr>
        <w:t>The systematic search was carried out on PubMed, MEDLINE, CINAHL, Embase, ScienceDirect, Google Scholar, and Cochrane Library based on the PRISMA instructions (Moher et al., 2009). The first search resulted in 653 databases being found. Following the elimination of the duplicates, titles and abstracts were filtered by predefined inclusion and exclusion points and 514 records were eliminated, as they did not focus on COPD, had non-UK settings, were not elderly, or as researchers lacked control over adherence barriers (Higgins et al., 2022).</w:t>
      </w:r>
    </w:p>
    <w:p w:rsidR="001A28C3" w:rsidRPr="00D06163" w:rsidRDefault="004608D4" w:rsidP="004608D4">
      <w:pPr>
        <w:pStyle w:val="NormalWeb"/>
        <w:spacing w:line="360" w:lineRule="auto"/>
        <w:rPr>
          <w:rFonts w:ascii="Arial" w:hAnsi="Arial" w:cs="Arial"/>
          <w:color w:val="000000" w:themeColor="text1"/>
          <w:sz w:val="22"/>
          <w:szCs w:val="22"/>
        </w:rPr>
      </w:pPr>
      <w:r w:rsidRPr="004608D4">
        <w:rPr>
          <w:rFonts w:ascii="Arial" w:hAnsi="Arial" w:cs="Arial"/>
          <w:color w:val="000000" w:themeColor="text1"/>
          <w:sz w:val="22"/>
          <w:szCs w:val="22"/>
        </w:rPr>
        <w:t>After screening 139 articles in full-text, 129 studies were filtered out due to a variety of factors, such as irrelevance to the UK, no age-specific data on adults aged 65 years and above, no patient-reported outcomes, or methodological flaws who were detected during quality appraisal (Joanna Briggs Institute, 2017). The sample size was reduced to ten articles that satisfied the inclusion criteria and would be synthesized in the end, which is the best practice of a systematic review (Booth, Sutton and Papaioannou, 2016).</w:t>
      </w:r>
    </w:p>
    <w:p w:rsidR="001A28C3" w:rsidRPr="00D06163" w:rsidRDefault="001A28C3" w:rsidP="00D06163">
      <w:pPr>
        <w:pStyle w:val="NoSpacing"/>
        <w:spacing w:line="360" w:lineRule="auto"/>
        <w:rPr>
          <w:rFonts w:ascii="Arial" w:hAnsi="Arial" w:cs="Arial"/>
          <w:b/>
          <w:bCs/>
        </w:rPr>
      </w:pPr>
      <w:r w:rsidRPr="00D06163">
        <w:rPr>
          <w:rFonts w:ascii="Arial" w:hAnsi="Arial" w:cs="Arial"/>
          <w:b/>
          <w:bCs/>
          <w:sz w:val="22"/>
          <w:szCs w:val="22"/>
        </w:rPr>
        <w:t>4.2.2 PRISMA Flow Diagram</w:t>
      </w:r>
    </w:p>
    <w:p w:rsidR="004608D4" w:rsidRDefault="004608D4" w:rsidP="00D06163">
      <w:pPr>
        <w:spacing w:after="0" w:line="360" w:lineRule="auto"/>
        <w:rPr>
          <w:rFonts w:ascii="Arial" w:eastAsia="Times New Roman" w:hAnsi="Arial" w:cs="Arial"/>
          <w:color w:val="000000" w:themeColor="text1"/>
          <w:kern w:val="0"/>
          <w:sz w:val="22"/>
          <w:szCs w:val="22"/>
          <w:lang w:eastAsia="en-IN" w:bidi="gu-IN"/>
          <w14:ligatures w14:val="none"/>
        </w:rPr>
      </w:pPr>
      <w:r w:rsidRPr="004608D4">
        <w:rPr>
          <w:rFonts w:ascii="Arial" w:eastAsia="Times New Roman" w:hAnsi="Arial" w:cs="Arial"/>
          <w:color w:val="000000" w:themeColor="text1"/>
          <w:kern w:val="0"/>
          <w:sz w:val="22"/>
          <w:szCs w:val="22"/>
          <w:lang w:eastAsia="en-IN" w:bidi="gu-IN"/>
          <w14:ligatures w14:val="none"/>
        </w:rPr>
        <w:lastRenderedPageBreak/>
        <w:t>The identification, screening, eligibility, and inclusion procedure of the study is given in the form of a PRISMA flow diagram (Figure 4.1), which is also reported as a consequence of the review procedure according to the PRISMA compliance (Moher et al., 2009)</w:t>
      </w:r>
      <w:r w:rsidR="00626637">
        <w:rPr>
          <w:rFonts w:ascii="Arial" w:eastAsia="Times New Roman" w:hAnsi="Arial" w:cs="Arial"/>
          <w:color w:val="000000" w:themeColor="text1"/>
          <w:kern w:val="0"/>
          <w:sz w:val="22"/>
          <w:szCs w:val="22"/>
          <w:lang w:eastAsia="en-IN" w:bidi="gu-IN"/>
          <w14:ligatures w14:val="none"/>
        </w:rPr>
        <w:t>.</w:t>
      </w:r>
    </w:p>
    <w:p w:rsidR="007467CD" w:rsidRPr="00D06163" w:rsidRDefault="007467CD" w:rsidP="00D06163">
      <w:pPr>
        <w:spacing w:after="0" w:line="360" w:lineRule="auto"/>
        <w:rPr>
          <w:rFonts w:ascii="Arial" w:hAnsi="Arial" w:cs="Arial"/>
        </w:rPr>
      </w:pPr>
      <w:r w:rsidRPr="00D06163">
        <w:rPr>
          <w:rFonts w:ascii="Arial" w:hAnsi="Arial" w:cs="Arial"/>
          <w:noProof/>
          <w:lang w:eastAsia="en-IN" w:bidi="gu-IN"/>
        </w:rPr>
        <mc:AlternateContent>
          <mc:Choice Requires="wps">
            <w:drawing>
              <wp:anchor distT="0" distB="0" distL="114300" distR="114300" simplePos="0" relativeHeight="251673600" behindDoc="0" locked="0" layoutInCell="1" allowOverlap="1" wp14:anchorId="2857D24B" wp14:editId="4C2B44D6">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160789" w:rsidRPr="001502CF" w:rsidRDefault="00160789" w:rsidP="007467CD">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57D24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7" type="#_x0000_t176" style="position:absolute;margin-left:44.65pt;margin-top:5.85pt;width:342.15pt;height:20.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" fillcolor="#ffc000 [3207]" strokecolor="#7f5f00 [1607]" strokeweight="1pt">
                <v:textbox>
                  <w:txbxContent>
                    <w:p w:rsidR="00160789" w:rsidRPr="001502CF" w:rsidRDefault="00160789" w:rsidP="007467CD">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v:textbox>
              </v:shape>
            </w:pict>
          </mc:Fallback>
        </mc:AlternateContent>
      </w:r>
    </w:p>
    <w:p w:rsidR="007467CD" w:rsidRPr="00D06163" w:rsidRDefault="007467CD" w:rsidP="00D06163">
      <w:pPr>
        <w:spacing w:after="0" w:line="360" w:lineRule="auto"/>
        <w:rPr>
          <w:rFonts w:ascii="Arial" w:hAnsi="Arial" w:cs="Arial"/>
        </w:rPr>
      </w:pPr>
    </w:p>
    <w:p w:rsidR="007467CD" w:rsidRPr="00D06163" w:rsidRDefault="007467CD" w:rsidP="00D06163">
      <w:pPr>
        <w:spacing w:after="0" w:line="360" w:lineRule="auto"/>
        <w:rPr>
          <w:rFonts w:ascii="Arial" w:hAnsi="Arial" w:cs="Arial"/>
        </w:rPr>
      </w:pPr>
      <w:r w:rsidRPr="00D06163">
        <w:rPr>
          <w:rFonts w:ascii="Arial" w:hAnsi="Arial" w:cs="Arial"/>
          <w:noProof/>
          <w:lang w:eastAsia="en-IN" w:bidi="gu-IN"/>
        </w:rPr>
        <mc:AlternateContent>
          <mc:Choice Requires="wps">
            <w:drawing>
              <wp:anchor distT="0" distB="0" distL="114300" distR="114300" simplePos="0" relativeHeight="251663360" behindDoc="0" locked="0" layoutInCell="1" allowOverlap="1" wp14:anchorId="32FCAB6C" wp14:editId="2249145F">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0789" w:rsidRDefault="00160789" w:rsidP="007467CD">
                            <w:pPr>
                              <w:spacing w:after="0" w:line="240" w:lineRule="auto"/>
                              <w:jc w:val="cente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rsidR="00160789" w:rsidRDefault="00160789" w:rsidP="007467CD">
                            <w:pPr>
                              <w:spacing w:after="0" w:line="240" w:lineRule="auto"/>
                              <w:ind w:left="284"/>
                              <w:jc w:val="center"/>
                              <w:rPr>
                                <w:rFonts w:ascii="Arial" w:hAnsi="Arial" w:cs="Arial"/>
                                <w:color w:val="000000" w:themeColor="text1"/>
                                <w:sz w:val="18"/>
                                <w:szCs w:val="20"/>
                              </w:rPr>
                            </w:pPr>
                            <w:r>
                              <w:rPr>
                                <w:rFonts w:ascii="Arial" w:hAnsi="Arial" w:cs="Arial"/>
                                <w:color w:val="000000" w:themeColor="text1"/>
                                <w:sz w:val="18"/>
                                <w:szCs w:val="20"/>
                              </w:rPr>
                              <w:t>Duplicate records removed  (n =53)</w:t>
                            </w:r>
                          </w:p>
                          <w:p w:rsidR="00160789" w:rsidRPr="00560609" w:rsidRDefault="00160789" w:rsidP="007467CD">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FCAB6C" id="Rectangle 2" o:spid="_x0000_s1028" style="position:absolute;margin-left:239.35pt;margin-top:6.05pt;width:148.6pt;height:97.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" filled="f" strokecolor="black [3213]" strokeweight="1pt">
                <v:textbox>
                  <w:txbxContent>
                    <w:p w:rsidR="00160789" w:rsidRDefault="00160789" w:rsidP="007467CD">
                      <w:pPr>
                        <w:spacing w:after="0" w:line="240" w:lineRule="auto"/>
                        <w:jc w:val="cente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rsidR="00160789" w:rsidRDefault="00160789" w:rsidP="007467CD">
                      <w:pPr>
                        <w:spacing w:after="0" w:line="240" w:lineRule="auto"/>
                        <w:ind w:left="284"/>
                        <w:jc w:val="center"/>
                        <w:rPr>
                          <w:rFonts w:ascii="Arial" w:hAnsi="Arial" w:cs="Arial"/>
                          <w:color w:val="000000" w:themeColor="text1"/>
                          <w:sz w:val="18"/>
                          <w:szCs w:val="20"/>
                        </w:rPr>
                      </w:pPr>
                      <w:r>
                        <w:rPr>
                          <w:rFonts w:ascii="Arial" w:hAnsi="Arial" w:cs="Arial"/>
                          <w:color w:val="000000" w:themeColor="text1"/>
                          <w:sz w:val="18"/>
                          <w:szCs w:val="20"/>
                        </w:rPr>
                        <w:t>Duplicate records removed  (n =53)</w:t>
                      </w:r>
                    </w:p>
                    <w:p w:rsidR="00160789" w:rsidRPr="00560609" w:rsidRDefault="00160789" w:rsidP="007467CD">
                      <w:pPr>
                        <w:spacing w:after="0" w:line="240" w:lineRule="auto"/>
                        <w:ind w:left="284"/>
                        <w:rPr>
                          <w:rFonts w:ascii="Arial" w:hAnsi="Arial" w:cs="Arial"/>
                          <w:color w:val="000000" w:themeColor="text1"/>
                          <w:sz w:val="18"/>
                          <w:szCs w:val="20"/>
                        </w:rPr>
                      </w:pPr>
                    </w:p>
                  </w:txbxContent>
                </v:textbox>
              </v:rect>
            </w:pict>
          </mc:Fallback>
        </mc:AlternateContent>
      </w:r>
      <w:r w:rsidRPr="00D06163">
        <w:rPr>
          <w:rFonts w:ascii="Arial" w:hAnsi="Arial" w:cs="Arial"/>
          <w:noProof/>
          <w:lang w:eastAsia="en-IN" w:bidi="gu-IN"/>
        </w:rPr>
        <mc:AlternateContent>
          <mc:Choice Requires="wps">
            <w:drawing>
              <wp:anchor distT="0" distB="0" distL="114300" distR="114300" simplePos="0" relativeHeight="251662336" behindDoc="0" locked="0" layoutInCell="1" allowOverlap="1" wp14:anchorId="689F3496" wp14:editId="3EB1418C">
                <wp:simplePos x="0" y="0"/>
                <wp:positionH relativeFrom="column">
                  <wp:posOffset>559613</wp:posOffset>
                </wp:positionH>
                <wp:positionV relativeFrom="paragraph">
                  <wp:posOffset>77064</wp:posOffset>
                </wp:positionV>
                <wp:extent cx="1887220" cy="1243584"/>
                <wp:effectExtent l="0" t="0" r="17780" b="13970"/>
                <wp:wrapNone/>
                <wp:docPr id="4" name="Rectangle 4"/>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0789" w:rsidRDefault="00160789" w:rsidP="007467CD">
                            <w:pPr>
                              <w:spacing w:after="0" w:line="240" w:lineRule="auto"/>
                              <w:jc w:val="cente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rsidR="00160789" w:rsidRDefault="00160789" w:rsidP="007467CD">
                            <w:pPr>
                              <w:spacing w:after="0" w:line="240" w:lineRule="auto"/>
                              <w:ind w:left="284"/>
                              <w:jc w:val="center"/>
                              <w:rPr>
                                <w:rFonts w:ascii="Arial" w:hAnsi="Arial" w:cs="Arial"/>
                                <w:color w:val="000000" w:themeColor="text1"/>
                                <w:sz w:val="18"/>
                                <w:szCs w:val="20"/>
                              </w:rPr>
                            </w:pPr>
                            <w:r>
                              <w:rPr>
                                <w:rFonts w:ascii="Arial" w:hAnsi="Arial" w:cs="Arial"/>
                                <w:color w:val="000000" w:themeColor="text1"/>
                                <w:sz w:val="18"/>
                                <w:szCs w:val="20"/>
                              </w:rPr>
                              <w:t>Databases (n =</w:t>
                            </w:r>
                            <w:r w:rsidRPr="000B491F">
                              <w:rPr>
                                <w:rFonts w:ascii="Arial" w:hAnsi="Arial" w:cs="Arial"/>
                                <w:color w:val="000000" w:themeColor="text1"/>
                                <w:sz w:val="18"/>
                                <w:szCs w:val="20"/>
                              </w:rPr>
                              <w:t>653</w:t>
                            </w:r>
                            <w:r>
                              <w:rPr>
                                <w:rFonts w:ascii="Arial" w:hAnsi="Arial" w:cs="Arial"/>
                                <w:color w:val="000000" w:themeColor="text1"/>
                                <w:sz w:val="18"/>
                                <w:szCs w:val="20"/>
                              </w:rPr>
                              <w:t>)</w:t>
                            </w:r>
                          </w:p>
                          <w:p w:rsidR="00160789" w:rsidRPr="00560609" w:rsidRDefault="00160789" w:rsidP="007467CD">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9F3496" id="Rectangle 4" o:spid="_x0000_s1029" style="position:absolute;margin-left:44.05pt;margin-top:6.05pt;width:148.6pt;height:97.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" filled="f" strokecolor="black [3213]" strokeweight="1pt">
                <v:textbox>
                  <w:txbxContent>
                    <w:p w:rsidR="00160789" w:rsidRDefault="00160789" w:rsidP="007467CD">
                      <w:pPr>
                        <w:spacing w:after="0" w:line="240" w:lineRule="auto"/>
                        <w:jc w:val="cente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rsidR="00160789" w:rsidRDefault="00160789" w:rsidP="007467CD">
                      <w:pPr>
                        <w:spacing w:after="0" w:line="240" w:lineRule="auto"/>
                        <w:ind w:left="284"/>
                        <w:jc w:val="center"/>
                        <w:rPr>
                          <w:rFonts w:ascii="Arial" w:hAnsi="Arial" w:cs="Arial"/>
                          <w:color w:val="000000" w:themeColor="text1"/>
                          <w:sz w:val="18"/>
                          <w:szCs w:val="20"/>
                        </w:rPr>
                      </w:pPr>
                      <w:r>
                        <w:rPr>
                          <w:rFonts w:ascii="Arial" w:hAnsi="Arial" w:cs="Arial"/>
                          <w:color w:val="000000" w:themeColor="text1"/>
                          <w:sz w:val="18"/>
                          <w:szCs w:val="20"/>
                        </w:rPr>
                        <w:t>Databases (n =</w:t>
                      </w:r>
                      <w:r w:rsidRPr="000B491F">
                        <w:rPr>
                          <w:rFonts w:ascii="Arial" w:hAnsi="Arial" w:cs="Arial"/>
                          <w:color w:val="000000" w:themeColor="text1"/>
                          <w:sz w:val="18"/>
                          <w:szCs w:val="20"/>
                        </w:rPr>
                        <w:t>653</w:t>
                      </w:r>
                      <w:r>
                        <w:rPr>
                          <w:rFonts w:ascii="Arial" w:hAnsi="Arial" w:cs="Arial"/>
                          <w:color w:val="000000" w:themeColor="text1"/>
                          <w:sz w:val="18"/>
                          <w:szCs w:val="20"/>
                        </w:rPr>
                        <w:t>)</w:t>
                      </w:r>
                    </w:p>
                    <w:p w:rsidR="00160789" w:rsidRPr="00560609" w:rsidRDefault="00160789" w:rsidP="007467CD">
                      <w:pPr>
                        <w:spacing w:after="0" w:line="240" w:lineRule="auto"/>
                        <w:ind w:left="284"/>
                        <w:rPr>
                          <w:rFonts w:ascii="Arial" w:hAnsi="Arial" w:cs="Arial"/>
                          <w:color w:val="000000" w:themeColor="text1"/>
                          <w:sz w:val="18"/>
                          <w:szCs w:val="20"/>
                        </w:rPr>
                      </w:pPr>
                    </w:p>
                  </w:txbxContent>
                </v:textbox>
              </v:rect>
            </w:pict>
          </mc:Fallback>
        </mc:AlternateContent>
      </w:r>
    </w:p>
    <w:p w:rsidR="007467CD" w:rsidRPr="00D06163" w:rsidRDefault="007467CD" w:rsidP="00D06163">
      <w:pPr>
        <w:spacing w:after="0" w:line="360" w:lineRule="auto"/>
        <w:rPr>
          <w:rFonts w:ascii="Arial" w:hAnsi="Arial" w:cs="Arial"/>
        </w:rPr>
      </w:pPr>
    </w:p>
    <w:p w:rsidR="007467CD" w:rsidRPr="00D06163" w:rsidRDefault="007467CD" w:rsidP="00D06163">
      <w:pPr>
        <w:spacing w:after="0" w:line="360" w:lineRule="auto"/>
        <w:rPr>
          <w:rFonts w:ascii="Arial" w:hAnsi="Arial" w:cs="Arial"/>
        </w:rPr>
      </w:pPr>
      <w:r w:rsidRPr="00D06163">
        <w:rPr>
          <w:rFonts w:ascii="Arial" w:hAnsi="Arial" w:cs="Arial"/>
          <w:noProof/>
          <w:lang w:eastAsia="en-IN" w:bidi="gu-IN"/>
        </w:rPr>
        <mc:AlternateContent>
          <mc:Choice Requires="wps">
            <w:drawing>
              <wp:anchor distT="0" distB="0" distL="114300" distR="114300" simplePos="0" relativeHeight="251674624" behindDoc="0" locked="0" layoutInCell="1" allowOverlap="1" wp14:anchorId="312C76A5" wp14:editId="11D0692B">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rsidR="00160789" w:rsidRPr="001502CF" w:rsidRDefault="00160789" w:rsidP="007467CD">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C76A5" id="Flowchart: Alternate Process 31" o:spid="_x0000_s1030" type="#_x0000_t176" style="position:absolute;margin-left:-31.8pt;margin-top:17.5pt;width:100.55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" fillcolor="#8eaadb [1944]" strokecolor="black [3213]" strokeweight="1pt">
                <v:textbox>
                  <w:txbxContent>
                    <w:p w:rsidR="00160789" w:rsidRPr="001502CF" w:rsidRDefault="00160789" w:rsidP="007467CD">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rsidR="007467CD" w:rsidRPr="00D06163" w:rsidRDefault="007467CD" w:rsidP="00D06163">
      <w:pPr>
        <w:spacing w:after="0" w:line="360" w:lineRule="auto"/>
        <w:rPr>
          <w:rFonts w:ascii="Arial" w:hAnsi="Arial" w:cs="Arial"/>
        </w:rPr>
      </w:pPr>
    </w:p>
    <w:p w:rsidR="007467CD" w:rsidRPr="00D06163" w:rsidRDefault="007467CD" w:rsidP="00D06163">
      <w:pPr>
        <w:spacing w:after="0" w:line="360" w:lineRule="auto"/>
        <w:rPr>
          <w:rFonts w:ascii="Arial" w:hAnsi="Arial" w:cs="Arial"/>
        </w:rPr>
      </w:pPr>
      <w:r w:rsidRPr="00D06163">
        <w:rPr>
          <w:rFonts w:ascii="Arial" w:hAnsi="Arial" w:cs="Arial"/>
          <w:noProof/>
          <w:lang w:eastAsia="en-IN" w:bidi="gu-IN"/>
        </w:rPr>
        <mc:AlternateContent>
          <mc:Choice Requires="wps">
            <w:drawing>
              <wp:anchor distT="0" distB="0" distL="114300" distR="114300" simplePos="0" relativeHeight="251670528" behindDoc="0" locked="0" layoutInCell="1" allowOverlap="1" wp14:anchorId="035F4634" wp14:editId="7914F97A">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E817A39"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" strokecolor="black [3213]" strokeweight=".5pt">
                <v:stroke endarrow="block" joinstyle="miter"/>
              </v:shape>
            </w:pict>
          </mc:Fallback>
        </mc:AlternateContent>
      </w:r>
    </w:p>
    <w:p w:rsidR="007467CD" w:rsidRPr="00D06163" w:rsidRDefault="007467CD" w:rsidP="00D06163">
      <w:pPr>
        <w:spacing w:after="0" w:line="360" w:lineRule="auto"/>
        <w:rPr>
          <w:rFonts w:ascii="Arial" w:hAnsi="Arial" w:cs="Arial"/>
        </w:rPr>
      </w:pPr>
    </w:p>
    <w:p w:rsidR="007467CD" w:rsidRPr="00D06163" w:rsidRDefault="007467CD" w:rsidP="00D06163">
      <w:pPr>
        <w:spacing w:after="0" w:line="360" w:lineRule="auto"/>
        <w:rPr>
          <w:rFonts w:ascii="Arial" w:hAnsi="Arial" w:cs="Arial"/>
        </w:rPr>
      </w:pPr>
    </w:p>
    <w:p w:rsidR="007467CD" w:rsidRPr="00D06163" w:rsidRDefault="007467CD" w:rsidP="00D06163">
      <w:pPr>
        <w:spacing w:after="0" w:line="360" w:lineRule="auto"/>
        <w:rPr>
          <w:rFonts w:ascii="Arial" w:hAnsi="Arial" w:cs="Arial"/>
        </w:rPr>
      </w:pPr>
      <w:r w:rsidRPr="00D06163">
        <w:rPr>
          <w:rFonts w:ascii="Arial" w:hAnsi="Arial" w:cs="Arial"/>
          <w:noProof/>
          <w:lang w:eastAsia="en-IN" w:bidi="gu-IN"/>
        </w:rPr>
        <mc:AlternateContent>
          <mc:Choice Requires="wps">
            <w:drawing>
              <wp:anchor distT="0" distB="0" distL="114300" distR="114300" simplePos="0" relativeHeight="251677696" behindDoc="0" locked="0" layoutInCell="1" allowOverlap="1" wp14:anchorId="34B3AD30" wp14:editId="6C07EB9E">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DBBC1B" id="Straight Arrow Connector 27" o:spid="_x0000_s1026" type="#_x0000_t32" style="position:absolute;margin-left:110.25pt;margin-top:10.15pt;width:0;height:22.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" strokecolor="black [3213]" strokeweight=".5pt">
                <v:stroke endarrow="block" joinstyle="miter"/>
              </v:shape>
            </w:pict>
          </mc:Fallback>
        </mc:AlternateContent>
      </w:r>
    </w:p>
    <w:p w:rsidR="007467CD" w:rsidRPr="00D06163" w:rsidRDefault="007467CD" w:rsidP="00D06163">
      <w:pPr>
        <w:spacing w:after="0" w:line="360" w:lineRule="auto"/>
        <w:rPr>
          <w:rFonts w:ascii="Arial" w:hAnsi="Arial" w:cs="Arial"/>
        </w:rPr>
      </w:pPr>
    </w:p>
    <w:p w:rsidR="007467CD" w:rsidRPr="00D06163" w:rsidRDefault="007467CD" w:rsidP="00D06163">
      <w:pPr>
        <w:spacing w:after="0" w:line="360" w:lineRule="auto"/>
        <w:rPr>
          <w:rFonts w:ascii="Arial" w:hAnsi="Arial" w:cs="Arial"/>
        </w:rPr>
      </w:pPr>
      <w:r w:rsidRPr="00D06163">
        <w:rPr>
          <w:rFonts w:ascii="Arial" w:hAnsi="Arial" w:cs="Arial"/>
          <w:noProof/>
          <w:lang w:eastAsia="en-IN" w:bidi="gu-IN"/>
        </w:rPr>
        <mc:AlternateContent>
          <mc:Choice Requires="wps">
            <w:drawing>
              <wp:anchor distT="0" distB="0" distL="114300" distR="114300" simplePos="0" relativeHeight="251671552" behindDoc="0" locked="0" layoutInCell="1" allowOverlap="1" wp14:anchorId="06E6FCCB" wp14:editId="667CBCE7">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BC49F2" id="Straight Arrow Connector 15" o:spid="_x0000_s1026" type="#_x0000_t32" style="position:absolute;margin-left:193.2pt;margin-top:25.85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" strokecolor="black [3213]" strokeweight=".5pt">
                <v:stroke endarrow="block" joinstyle="miter"/>
              </v:shape>
            </w:pict>
          </mc:Fallback>
        </mc:AlternateContent>
      </w:r>
      <w:r w:rsidRPr="00D06163">
        <w:rPr>
          <w:rFonts w:ascii="Arial" w:hAnsi="Arial" w:cs="Arial"/>
          <w:noProof/>
          <w:lang w:eastAsia="en-IN" w:bidi="gu-IN"/>
        </w:rPr>
        <mc:AlternateContent>
          <mc:Choice Requires="wps">
            <w:drawing>
              <wp:anchor distT="0" distB="0" distL="114300" distR="114300" simplePos="0" relativeHeight="251664384" behindDoc="0" locked="0" layoutInCell="1" allowOverlap="1" wp14:anchorId="5A67DCDB" wp14:editId="5D90AFD3">
                <wp:simplePos x="0" y="0"/>
                <wp:positionH relativeFrom="column">
                  <wp:posOffset>559435</wp:posOffset>
                </wp:positionH>
                <wp:positionV relativeFrom="paragraph">
                  <wp:posOffset>74930</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0789" w:rsidRDefault="00160789" w:rsidP="007467CD">
                            <w:pPr>
                              <w:spacing w:after="0" w:line="240" w:lineRule="auto"/>
                              <w:jc w:val="cente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rsidR="00160789" w:rsidRPr="00560609" w:rsidRDefault="00160789" w:rsidP="007467CD">
                            <w:pPr>
                              <w:spacing w:after="0" w:line="240" w:lineRule="auto"/>
                              <w:jc w:val="center"/>
                              <w:rPr>
                                <w:rFonts w:ascii="Arial" w:hAnsi="Arial" w:cs="Arial"/>
                                <w:color w:val="000000" w:themeColor="text1"/>
                                <w:sz w:val="18"/>
                                <w:szCs w:val="20"/>
                              </w:rPr>
                            </w:pPr>
                            <w:r>
                              <w:rPr>
                                <w:rFonts w:ascii="Arial" w:hAnsi="Arial" w:cs="Arial"/>
                                <w:color w:val="000000" w:themeColor="text1"/>
                                <w:sz w:val="18"/>
                                <w:szCs w:val="20"/>
                              </w:rPr>
                              <w:t>(n =</w:t>
                            </w:r>
                            <w:r w:rsidRPr="000B491F">
                              <w:rPr>
                                <w:rFonts w:ascii="Arial" w:hAnsi="Arial" w:cs="Arial"/>
                                <w:color w:val="000000" w:themeColor="text1"/>
                                <w:sz w:val="18"/>
                                <w:szCs w:val="20"/>
                              </w:rPr>
                              <w:t>600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67DCDB" id="Rectangle 6" o:spid="_x0000_s1031" style="position:absolute;margin-left:44.05pt;margin-top:5.9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" filled="f" strokecolor="black [3213]" strokeweight="1pt">
                <v:textbox>
                  <w:txbxContent>
                    <w:p w:rsidR="00160789" w:rsidRDefault="00160789" w:rsidP="007467CD">
                      <w:pPr>
                        <w:spacing w:after="0" w:line="240" w:lineRule="auto"/>
                        <w:jc w:val="cente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rsidR="00160789" w:rsidRPr="00560609" w:rsidRDefault="00160789" w:rsidP="007467CD">
                      <w:pPr>
                        <w:spacing w:after="0" w:line="240" w:lineRule="auto"/>
                        <w:jc w:val="center"/>
                        <w:rPr>
                          <w:rFonts w:ascii="Arial" w:hAnsi="Arial" w:cs="Arial"/>
                          <w:color w:val="000000" w:themeColor="text1"/>
                          <w:sz w:val="18"/>
                          <w:szCs w:val="20"/>
                        </w:rPr>
                      </w:pPr>
                      <w:r>
                        <w:rPr>
                          <w:rFonts w:ascii="Arial" w:hAnsi="Arial" w:cs="Arial"/>
                          <w:color w:val="000000" w:themeColor="text1"/>
                          <w:sz w:val="18"/>
                          <w:szCs w:val="20"/>
                        </w:rPr>
                        <w:t>(n =</w:t>
                      </w:r>
                      <w:r w:rsidRPr="000B491F">
                        <w:rPr>
                          <w:rFonts w:ascii="Arial" w:hAnsi="Arial" w:cs="Arial"/>
                          <w:color w:val="000000" w:themeColor="text1"/>
                          <w:sz w:val="18"/>
                          <w:szCs w:val="20"/>
                        </w:rPr>
                        <w:t>600</w:t>
                      </w:r>
                      <w:r>
                        <w:rPr>
                          <w:rFonts w:ascii="Arial" w:hAnsi="Arial" w:cs="Arial"/>
                          <w:color w:val="000000" w:themeColor="text1"/>
                          <w:sz w:val="18"/>
                          <w:szCs w:val="20"/>
                        </w:rPr>
                        <w:t>)</w:t>
                      </w:r>
                    </w:p>
                  </w:txbxContent>
                </v:textbox>
              </v:rect>
            </w:pict>
          </mc:Fallback>
        </mc:AlternateContent>
      </w:r>
      <w:r w:rsidRPr="00D06163">
        <w:rPr>
          <w:rFonts w:ascii="Arial" w:hAnsi="Arial" w:cs="Arial"/>
          <w:noProof/>
          <w:lang w:eastAsia="en-IN" w:bidi="gu-IN"/>
        </w:rPr>
        <mc:AlternateContent>
          <mc:Choice Requires="wps">
            <w:drawing>
              <wp:anchor distT="0" distB="0" distL="114300" distR="114300" simplePos="0" relativeHeight="251665408" behindDoc="0" locked="0" layoutInCell="1" allowOverlap="1" wp14:anchorId="12B60B92" wp14:editId="6CE69250">
                <wp:simplePos x="0" y="0"/>
                <wp:positionH relativeFrom="column">
                  <wp:posOffset>3048000</wp:posOffset>
                </wp:positionH>
                <wp:positionV relativeFrom="paragraph">
                  <wp:posOffset>74930</wp:posOffset>
                </wp:positionV>
                <wp:extent cx="1887220" cy="526415"/>
                <wp:effectExtent l="0" t="0" r="17780" b="26035"/>
                <wp:wrapNone/>
                <wp:docPr id="7" name="Rectangle 7"/>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0789" w:rsidRDefault="00160789" w:rsidP="007467CD">
                            <w:pPr>
                              <w:spacing w:after="0" w:line="240" w:lineRule="auto"/>
                              <w:jc w:val="cente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rsidR="00160789" w:rsidRPr="00560609" w:rsidRDefault="00160789" w:rsidP="007467CD">
                            <w:pPr>
                              <w:spacing w:after="0" w:line="240" w:lineRule="auto"/>
                              <w:jc w:val="center"/>
                              <w:rPr>
                                <w:rFonts w:ascii="Arial" w:hAnsi="Arial" w:cs="Arial"/>
                                <w:color w:val="000000" w:themeColor="text1"/>
                                <w:sz w:val="18"/>
                                <w:szCs w:val="20"/>
                              </w:rPr>
                            </w:pPr>
                            <w:r>
                              <w:rPr>
                                <w:rFonts w:ascii="Arial" w:hAnsi="Arial" w:cs="Arial"/>
                                <w:color w:val="000000" w:themeColor="text1"/>
                                <w:sz w:val="18"/>
                                <w:szCs w:val="20"/>
                              </w:rPr>
                              <w:t>(n =</w:t>
                            </w:r>
                            <w:r w:rsidRPr="000B491F">
                              <w:rPr>
                                <w:rFonts w:ascii="Arial" w:hAnsi="Arial" w:cs="Arial"/>
                                <w:color w:val="000000" w:themeColor="text1"/>
                                <w:sz w:val="18"/>
                                <w:szCs w:val="20"/>
                              </w:rPr>
                              <w:t>514</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B60B92" id="Rectangle 7" o:spid="_x0000_s1032" style="position:absolute;margin-left:240pt;margin-top:5.9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" filled="f" strokecolor="black [3213]" strokeweight="1pt">
                <v:textbox>
                  <w:txbxContent>
                    <w:p w:rsidR="00160789" w:rsidRDefault="00160789" w:rsidP="007467CD">
                      <w:pPr>
                        <w:spacing w:after="0" w:line="240" w:lineRule="auto"/>
                        <w:jc w:val="cente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rsidR="00160789" w:rsidRPr="00560609" w:rsidRDefault="00160789" w:rsidP="007467CD">
                      <w:pPr>
                        <w:spacing w:after="0" w:line="240" w:lineRule="auto"/>
                        <w:jc w:val="center"/>
                        <w:rPr>
                          <w:rFonts w:ascii="Arial" w:hAnsi="Arial" w:cs="Arial"/>
                          <w:color w:val="000000" w:themeColor="text1"/>
                          <w:sz w:val="18"/>
                          <w:szCs w:val="20"/>
                        </w:rPr>
                      </w:pPr>
                      <w:r>
                        <w:rPr>
                          <w:rFonts w:ascii="Arial" w:hAnsi="Arial" w:cs="Arial"/>
                          <w:color w:val="000000" w:themeColor="text1"/>
                          <w:sz w:val="18"/>
                          <w:szCs w:val="20"/>
                        </w:rPr>
                        <w:t>(n =</w:t>
                      </w:r>
                      <w:r w:rsidRPr="000B491F">
                        <w:rPr>
                          <w:rFonts w:ascii="Arial" w:hAnsi="Arial" w:cs="Arial"/>
                          <w:color w:val="000000" w:themeColor="text1"/>
                          <w:sz w:val="18"/>
                          <w:szCs w:val="20"/>
                        </w:rPr>
                        <w:t>514</w:t>
                      </w:r>
                      <w:r>
                        <w:rPr>
                          <w:rFonts w:ascii="Arial" w:hAnsi="Arial" w:cs="Arial"/>
                          <w:color w:val="000000" w:themeColor="text1"/>
                          <w:sz w:val="18"/>
                          <w:szCs w:val="20"/>
                        </w:rPr>
                        <w:t>)</w:t>
                      </w:r>
                    </w:p>
                  </w:txbxContent>
                </v:textbox>
              </v:rect>
            </w:pict>
          </mc:Fallback>
        </mc:AlternateContent>
      </w:r>
    </w:p>
    <w:p w:rsidR="007467CD" w:rsidRPr="00D06163" w:rsidRDefault="007467CD" w:rsidP="00D06163">
      <w:pPr>
        <w:spacing w:after="0" w:line="360" w:lineRule="auto"/>
        <w:rPr>
          <w:rFonts w:ascii="Arial" w:hAnsi="Arial" w:cs="Arial"/>
        </w:rPr>
      </w:pPr>
    </w:p>
    <w:p w:rsidR="007467CD" w:rsidRPr="00D06163" w:rsidRDefault="007467CD" w:rsidP="00D06163">
      <w:pPr>
        <w:spacing w:after="0" w:line="360" w:lineRule="auto"/>
        <w:rPr>
          <w:rFonts w:ascii="Arial" w:hAnsi="Arial" w:cs="Arial"/>
        </w:rPr>
      </w:pPr>
    </w:p>
    <w:p w:rsidR="007467CD" w:rsidRPr="00D06163" w:rsidRDefault="007467CD" w:rsidP="00D06163">
      <w:pPr>
        <w:spacing w:after="0" w:line="360" w:lineRule="auto"/>
        <w:rPr>
          <w:rFonts w:ascii="Arial" w:hAnsi="Arial" w:cs="Arial"/>
        </w:rPr>
      </w:pPr>
      <w:r w:rsidRPr="00D06163">
        <w:rPr>
          <w:rFonts w:ascii="Arial" w:hAnsi="Arial" w:cs="Arial"/>
          <w:noProof/>
          <w:lang w:eastAsia="en-IN" w:bidi="gu-IN"/>
        </w:rPr>
        <mc:AlternateContent>
          <mc:Choice Requires="wps">
            <w:drawing>
              <wp:anchor distT="0" distB="0" distL="114300" distR="114300" simplePos="0" relativeHeight="251678720" behindDoc="0" locked="0" layoutInCell="1" allowOverlap="1" wp14:anchorId="648802B1" wp14:editId="50DC356A">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04B550" id="Straight Arrow Connector 35" o:spid="_x0000_s1026" type="#_x0000_t32" style="position:absolute;margin-left:110.25pt;margin-top:7.85pt;width:0;height:22.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" strokecolor="black [3213]" strokeweight=".5pt">
                <v:stroke endarrow="block" joinstyle="miter"/>
              </v:shape>
            </w:pict>
          </mc:Fallback>
        </mc:AlternateContent>
      </w:r>
    </w:p>
    <w:p w:rsidR="007467CD" w:rsidRPr="00D06163" w:rsidRDefault="007467CD" w:rsidP="00D06163">
      <w:pPr>
        <w:spacing w:after="0" w:line="360" w:lineRule="auto"/>
        <w:rPr>
          <w:rFonts w:ascii="Arial" w:hAnsi="Arial" w:cs="Arial"/>
        </w:rPr>
      </w:pPr>
    </w:p>
    <w:p w:rsidR="007467CD" w:rsidRPr="00D06163" w:rsidRDefault="007467CD" w:rsidP="00D06163">
      <w:pPr>
        <w:spacing w:after="0" w:line="360" w:lineRule="auto"/>
        <w:rPr>
          <w:rFonts w:ascii="Arial" w:hAnsi="Arial" w:cs="Arial"/>
        </w:rPr>
      </w:pPr>
      <w:r w:rsidRPr="00D06163">
        <w:rPr>
          <w:rFonts w:ascii="Arial" w:hAnsi="Arial" w:cs="Arial"/>
          <w:noProof/>
          <w:lang w:eastAsia="en-IN" w:bidi="gu-IN"/>
        </w:rPr>
        <mc:AlternateContent>
          <mc:Choice Requires="wps">
            <w:drawing>
              <wp:anchor distT="0" distB="0" distL="114300" distR="114300" simplePos="0" relativeHeight="251666432" behindDoc="0" locked="0" layoutInCell="1" allowOverlap="1" wp14:anchorId="2AF9F9AD" wp14:editId="52EC3757">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0789" w:rsidRDefault="00160789" w:rsidP="007467CD">
                            <w:pPr>
                              <w:spacing w:after="0" w:line="240" w:lineRule="auto"/>
                              <w:jc w:val="cente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rsidR="00160789" w:rsidRPr="00560609" w:rsidRDefault="00160789" w:rsidP="007467CD">
                            <w:pPr>
                              <w:spacing w:after="0" w:line="240" w:lineRule="auto"/>
                              <w:jc w:val="center"/>
                              <w:rPr>
                                <w:rFonts w:ascii="Arial" w:hAnsi="Arial" w:cs="Arial"/>
                                <w:color w:val="000000" w:themeColor="text1"/>
                                <w:sz w:val="18"/>
                                <w:szCs w:val="20"/>
                              </w:rPr>
                            </w:pPr>
                            <w:r>
                              <w:rPr>
                                <w:rFonts w:ascii="Arial" w:hAnsi="Arial" w:cs="Arial"/>
                                <w:color w:val="000000" w:themeColor="text1"/>
                                <w:sz w:val="18"/>
                                <w:szCs w:val="20"/>
                              </w:rPr>
                              <w:t>(n = 139)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F9F9AD" id="Rectangle 5" o:spid="_x0000_s1033" style="position:absolute;margin-left:44.15pt;margin-top:3.75pt;width:148.6pt;height:41.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" filled="f" strokecolor="black [3213]" strokeweight="1pt">
                <v:textbox>
                  <w:txbxContent>
                    <w:p w:rsidR="00160789" w:rsidRDefault="00160789" w:rsidP="007467CD">
                      <w:pPr>
                        <w:spacing w:after="0" w:line="240" w:lineRule="auto"/>
                        <w:jc w:val="cente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rsidR="00160789" w:rsidRPr="00560609" w:rsidRDefault="00160789" w:rsidP="007467CD">
                      <w:pPr>
                        <w:spacing w:after="0" w:line="240" w:lineRule="auto"/>
                        <w:jc w:val="center"/>
                        <w:rPr>
                          <w:rFonts w:ascii="Arial" w:hAnsi="Arial" w:cs="Arial"/>
                          <w:color w:val="000000" w:themeColor="text1"/>
                          <w:sz w:val="18"/>
                          <w:szCs w:val="20"/>
                        </w:rPr>
                      </w:pPr>
                      <w:r>
                        <w:rPr>
                          <w:rFonts w:ascii="Arial" w:hAnsi="Arial" w:cs="Arial"/>
                          <w:color w:val="000000" w:themeColor="text1"/>
                          <w:sz w:val="18"/>
                          <w:szCs w:val="20"/>
                        </w:rPr>
                        <w:t>(n = 139)</w:t>
                      </w:r>
                    </w:p>
                  </w:txbxContent>
                </v:textbox>
              </v:rect>
            </w:pict>
          </mc:Fallback>
        </mc:AlternateContent>
      </w:r>
    </w:p>
    <w:p w:rsidR="007467CD" w:rsidRPr="00D06163" w:rsidRDefault="007467CD" w:rsidP="00D06163">
      <w:pPr>
        <w:spacing w:after="0" w:line="360" w:lineRule="auto"/>
        <w:rPr>
          <w:rFonts w:ascii="Arial" w:hAnsi="Arial" w:cs="Arial"/>
        </w:rPr>
      </w:pPr>
    </w:p>
    <w:p w:rsidR="007467CD" w:rsidRPr="00D06163" w:rsidRDefault="007467CD" w:rsidP="00D06163">
      <w:pPr>
        <w:spacing w:after="0" w:line="360" w:lineRule="auto"/>
        <w:rPr>
          <w:rFonts w:ascii="Arial" w:hAnsi="Arial" w:cs="Arial"/>
        </w:rPr>
      </w:pPr>
      <w:r w:rsidRPr="00D06163">
        <w:rPr>
          <w:rFonts w:ascii="Arial" w:hAnsi="Arial" w:cs="Arial"/>
          <w:noProof/>
          <w:lang w:eastAsia="en-IN" w:bidi="gu-IN"/>
        </w:rPr>
        <mc:AlternateContent>
          <mc:Choice Requires="wps">
            <w:drawing>
              <wp:anchor distT="0" distB="0" distL="114300" distR="114300" simplePos="0" relativeHeight="251675648" behindDoc="0" locked="0" layoutInCell="1" allowOverlap="1" wp14:anchorId="4B13E81C" wp14:editId="55BC5C67">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rsidR="00160789" w:rsidRDefault="00160789" w:rsidP="007467CD">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rsidR="00160789" w:rsidRPr="001502CF" w:rsidRDefault="00160789" w:rsidP="007467CD">
                            <w:pPr>
                              <w:spacing w:after="0" w:line="240" w:lineRule="auto"/>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13E81C" id="Flowchart: Alternate Process 32" o:spid="_x0000_s1034" type="#_x0000_t176" style="position:absolute;margin-left:-91.4pt;margin-top:11.05pt;width:219.5pt;height:20.7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" fillcolor="#8eaadb [1944]" strokecolor="black [3213]" strokeweight="1pt">
                <v:textbox>
                  <w:txbxContent>
                    <w:p w:rsidR="00160789" w:rsidRDefault="00160789" w:rsidP="007467CD">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rsidR="00160789" w:rsidRPr="001502CF" w:rsidRDefault="00160789" w:rsidP="007467CD">
                      <w:pPr>
                        <w:spacing w:after="0" w:line="240" w:lineRule="auto"/>
                        <w:rPr>
                          <w:rFonts w:ascii="Arial" w:hAnsi="Arial" w:cs="Arial"/>
                          <w:b/>
                          <w:color w:val="000000" w:themeColor="text1"/>
                          <w:sz w:val="18"/>
                          <w:szCs w:val="18"/>
                        </w:rPr>
                      </w:pPr>
                    </w:p>
                  </w:txbxContent>
                </v:textbox>
              </v:shape>
            </w:pict>
          </mc:Fallback>
        </mc:AlternateContent>
      </w:r>
    </w:p>
    <w:p w:rsidR="007467CD" w:rsidRPr="00D06163" w:rsidRDefault="007467CD" w:rsidP="00D06163">
      <w:pPr>
        <w:spacing w:after="0" w:line="360" w:lineRule="auto"/>
        <w:rPr>
          <w:rFonts w:ascii="Arial" w:hAnsi="Arial" w:cs="Arial"/>
        </w:rPr>
      </w:pPr>
      <w:r w:rsidRPr="00D06163">
        <w:rPr>
          <w:rFonts w:ascii="Arial" w:hAnsi="Arial" w:cs="Arial"/>
          <w:noProof/>
          <w:lang w:eastAsia="en-IN" w:bidi="gu-IN"/>
        </w:rPr>
        <mc:AlternateContent>
          <mc:Choice Requires="wps">
            <w:drawing>
              <wp:anchor distT="0" distB="0" distL="114300" distR="114300" simplePos="0" relativeHeight="251679744" behindDoc="0" locked="0" layoutInCell="1" allowOverlap="1" wp14:anchorId="3631BA47" wp14:editId="2CC40DFC">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D859C0" id="Straight Arrow Connector 36" o:spid="_x0000_s1026" type="#_x0000_t32" style="position:absolute;margin-left:111pt;margin-top:4.45pt;width:0;height:22.1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" strokecolor="black [3213]" strokeweight=".5pt">
                <v:stroke endarrow="block" joinstyle="miter"/>
              </v:shape>
            </w:pict>
          </mc:Fallback>
        </mc:AlternateContent>
      </w:r>
    </w:p>
    <w:p w:rsidR="007467CD" w:rsidRPr="00D06163" w:rsidRDefault="007467CD" w:rsidP="00D06163">
      <w:pPr>
        <w:spacing w:after="0" w:line="360" w:lineRule="auto"/>
        <w:rPr>
          <w:rFonts w:ascii="Arial" w:hAnsi="Arial" w:cs="Arial"/>
        </w:rPr>
      </w:pPr>
    </w:p>
    <w:p w:rsidR="007467CD" w:rsidRPr="00D06163" w:rsidRDefault="00AE16A4" w:rsidP="00D06163">
      <w:pPr>
        <w:spacing w:after="0" w:line="360" w:lineRule="auto"/>
        <w:rPr>
          <w:rFonts w:ascii="Arial" w:hAnsi="Arial" w:cs="Arial"/>
        </w:rPr>
      </w:pPr>
      <w:r w:rsidRPr="00D06163">
        <w:rPr>
          <w:rFonts w:ascii="Arial" w:hAnsi="Arial" w:cs="Arial"/>
          <w:noProof/>
          <w:lang w:eastAsia="en-IN" w:bidi="gu-IN"/>
        </w:rPr>
        <mc:AlternateContent>
          <mc:Choice Requires="wps">
            <w:drawing>
              <wp:anchor distT="0" distB="0" distL="114300" distR="114300" simplePos="0" relativeHeight="251668480" behindDoc="0" locked="0" layoutInCell="1" allowOverlap="1" wp14:anchorId="41F20FEE" wp14:editId="7E59FBF1">
                <wp:simplePos x="0" y="0"/>
                <wp:positionH relativeFrom="margin">
                  <wp:align>right</wp:align>
                </wp:positionH>
                <wp:positionV relativeFrom="paragraph">
                  <wp:posOffset>5080</wp:posOffset>
                </wp:positionV>
                <wp:extent cx="2647950" cy="11430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2647950" cy="1143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0789" w:rsidRDefault="00160789" w:rsidP="007467CD">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rsidR="00160789" w:rsidRDefault="00160789" w:rsidP="007467CD">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1 :-</w:t>
                            </w:r>
                            <w:r w:rsidRPr="00AE16A4">
                              <w:t xml:space="preserve"> </w:t>
                            </w:r>
                            <w:r w:rsidRPr="00AE16A4">
                              <w:rPr>
                                <w:rFonts w:ascii="Arial" w:hAnsi="Arial" w:cs="Arial"/>
                                <w:color w:val="000000" w:themeColor="text1"/>
                                <w:sz w:val="18"/>
                                <w:szCs w:val="20"/>
                              </w:rPr>
                              <w:t>Not UK-based</w:t>
                            </w:r>
                            <w:r>
                              <w:rPr>
                                <w:rFonts w:ascii="Arial" w:hAnsi="Arial" w:cs="Arial"/>
                                <w:color w:val="000000" w:themeColor="text1"/>
                                <w:sz w:val="18"/>
                                <w:szCs w:val="20"/>
                              </w:rPr>
                              <w:t>(n = 72)</w:t>
                            </w:r>
                          </w:p>
                          <w:p w:rsidR="00160789" w:rsidRDefault="00160789" w:rsidP="007467CD">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Reason 2:- </w:t>
                            </w:r>
                            <w:r w:rsidRPr="00AE16A4">
                              <w:rPr>
                                <w:rFonts w:ascii="Arial" w:hAnsi="Arial" w:cs="Arial"/>
                                <w:color w:val="000000" w:themeColor="text1"/>
                                <w:sz w:val="18"/>
                                <w:szCs w:val="20"/>
                              </w:rPr>
                              <w:t xml:space="preserve">younger population </w:t>
                            </w:r>
                            <w:r>
                              <w:rPr>
                                <w:rFonts w:ascii="Arial" w:hAnsi="Arial" w:cs="Arial"/>
                                <w:color w:val="000000" w:themeColor="text1"/>
                                <w:sz w:val="18"/>
                                <w:szCs w:val="20"/>
                              </w:rPr>
                              <w:t>(n = 31)</w:t>
                            </w:r>
                          </w:p>
                          <w:p w:rsidR="00160789" w:rsidRDefault="00160789" w:rsidP="007467CD">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Reason 3:- </w:t>
                            </w:r>
                            <w:r w:rsidRPr="00AE16A4">
                              <w:rPr>
                                <w:rFonts w:ascii="Arial" w:hAnsi="Arial" w:cs="Arial"/>
                                <w:color w:val="000000" w:themeColor="text1"/>
                                <w:sz w:val="18"/>
                                <w:szCs w:val="20"/>
                              </w:rPr>
                              <w:t xml:space="preserve">no patient perspective </w:t>
                            </w:r>
                            <w:r>
                              <w:rPr>
                                <w:rFonts w:ascii="Arial" w:hAnsi="Arial" w:cs="Arial"/>
                                <w:color w:val="000000" w:themeColor="text1"/>
                                <w:sz w:val="18"/>
                                <w:szCs w:val="20"/>
                              </w:rPr>
                              <w:t>(n =18)</w:t>
                            </w:r>
                          </w:p>
                          <w:p w:rsidR="00160789" w:rsidRDefault="00160789" w:rsidP="007467CD">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4:-</w:t>
                            </w:r>
                            <w:r w:rsidRPr="00AE16A4">
                              <w:t xml:space="preserve"> </w:t>
                            </w:r>
                            <w:r w:rsidRPr="00AE16A4">
                              <w:rPr>
                                <w:rFonts w:ascii="Arial" w:hAnsi="Arial" w:cs="Arial"/>
                                <w:color w:val="000000" w:themeColor="text1"/>
                                <w:sz w:val="18"/>
                                <w:szCs w:val="20"/>
                              </w:rPr>
                              <w:t>Methodological limitations</w:t>
                            </w:r>
                            <w:r>
                              <w:rPr>
                                <w:rFonts w:ascii="Arial" w:hAnsi="Arial" w:cs="Arial"/>
                                <w:color w:val="000000" w:themeColor="text1"/>
                                <w:sz w:val="18"/>
                                <w:szCs w:val="20"/>
                              </w:rPr>
                              <w:t>(n =8)</w:t>
                            </w:r>
                          </w:p>
                          <w:p w:rsidR="00160789" w:rsidRPr="00560609" w:rsidRDefault="00160789" w:rsidP="007467CD">
                            <w:pPr>
                              <w:spacing w:after="0" w:line="240" w:lineRule="auto"/>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F20FEE" id="Rectangle 9" o:spid="_x0000_s1035" style="position:absolute;margin-left:157.3pt;margin-top:.4pt;width:208.5pt;height:90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" filled="f" strokecolor="black [3213]" strokeweight="1pt">
                <v:textbox>
                  <w:txbxContent>
                    <w:p w:rsidR="00160789" w:rsidRDefault="00160789" w:rsidP="007467CD">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rsidR="00160789" w:rsidRDefault="00160789" w:rsidP="007467CD">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1 :-</w:t>
                      </w:r>
                      <w:r w:rsidRPr="00AE16A4">
                        <w:t xml:space="preserve"> </w:t>
                      </w:r>
                      <w:r w:rsidRPr="00AE16A4">
                        <w:rPr>
                          <w:rFonts w:ascii="Arial" w:hAnsi="Arial" w:cs="Arial"/>
                          <w:color w:val="000000" w:themeColor="text1"/>
                          <w:sz w:val="18"/>
                          <w:szCs w:val="20"/>
                        </w:rPr>
                        <w:t>Not UK-based</w:t>
                      </w:r>
                      <w:r>
                        <w:rPr>
                          <w:rFonts w:ascii="Arial" w:hAnsi="Arial" w:cs="Arial"/>
                          <w:color w:val="000000" w:themeColor="text1"/>
                          <w:sz w:val="18"/>
                          <w:szCs w:val="20"/>
                        </w:rPr>
                        <w:t>(n = 72)</w:t>
                      </w:r>
                    </w:p>
                    <w:p w:rsidR="00160789" w:rsidRDefault="00160789" w:rsidP="007467CD">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Reason 2:- </w:t>
                      </w:r>
                      <w:r w:rsidRPr="00AE16A4">
                        <w:rPr>
                          <w:rFonts w:ascii="Arial" w:hAnsi="Arial" w:cs="Arial"/>
                          <w:color w:val="000000" w:themeColor="text1"/>
                          <w:sz w:val="18"/>
                          <w:szCs w:val="20"/>
                        </w:rPr>
                        <w:t xml:space="preserve">younger population </w:t>
                      </w:r>
                      <w:r>
                        <w:rPr>
                          <w:rFonts w:ascii="Arial" w:hAnsi="Arial" w:cs="Arial"/>
                          <w:color w:val="000000" w:themeColor="text1"/>
                          <w:sz w:val="18"/>
                          <w:szCs w:val="20"/>
                        </w:rPr>
                        <w:t>(n = 31)</w:t>
                      </w:r>
                    </w:p>
                    <w:p w:rsidR="00160789" w:rsidRDefault="00160789" w:rsidP="007467CD">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Reason 3:- </w:t>
                      </w:r>
                      <w:r w:rsidRPr="00AE16A4">
                        <w:rPr>
                          <w:rFonts w:ascii="Arial" w:hAnsi="Arial" w:cs="Arial"/>
                          <w:color w:val="000000" w:themeColor="text1"/>
                          <w:sz w:val="18"/>
                          <w:szCs w:val="20"/>
                        </w:rPr>
                        <w:t xml:space="preserve">no patient perspective </w:t>
                      </w:r>
                      <w:r>
                        <w:rPr>
                          <w:rFonts w:ascii="Arial" w:hAnsi="Arial" w:cs="Arial"/>
                          <w:color w:val="000000" w:themeColor="text1"/>
                          <w:sz w:val="18"/>
                          <w:szCs w:val="20"/>
                        </w:rPr>
                        <w:t>(n =18)</w:t>
                      </w:r>
                    </w:p>
                    <w:p w:rsidR="00160789" w:rsidRDefault="00160789" w:rsidP="007467CD">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4:-</w:t>
                      </w:r>
                      <w:r w:rsidRPr="00AE16A4">
                        <w:t xml:space="preserve"> </w:t>
                      </w:r>
                      <w:r w:rsidRPr="00AE16A4">
                        <w:rPr>
                          <w:rFonts w:ascii="Arial" w:hAnsi="Arial" w:cs="Arial"/>
                          <w:color w:val="000000" w:themeColor="text1"/>
                          <w:sz w:val="18"/>
                          <w:szCs w:val="20"/>
                        </w:rPr>
                        <w:t>Methodological limitations</w:t>
                      </w:r>
                      <w:r>
                        <w:rPr>
                          <w:rFonts w:ascii="Arial" w:hAnsi="Arial" w:cs="Arial"/>
                          <w:color w:val="000000" w:themeColor="text1"/>
                          <w:sz w:val="18"/>
                          <w:szCs w:val="20"/>
                        </w:rPr>
                        <w:t>(n =8)</w:t>
                      </w:r>
                    </w:p>
                    <w:p w:rsidR="00160789" w:rsidRPr="00560609" w:rsidRDefault="00160789" w:rsidP="007467CD">
                      <w:pPr>
                        <w:spacing w:after="0" w:line="240" w:lineRule="auto"/>
                        <w:rPr>
                          <w:rFonts w:ascii="Arial" w:hAnsi="Arial" w:cs="Arial"/>
                          <w:color w:val="000000" w:themeColor="text1"/>
                          <w:sz w:val="18"/>
                          <w:szCs w:val="20"/>
                        </w:rPr>
                      </w:pPr>
                    </w:p>
                  </w:txbxContent>
                </v:textbox>
                <w10:wrap anchorx="margin"/>
              </v:rect>
            </w:pict>
          </mc:Fallback>
        </mc:AlternateContent>
      </w:r>
      <w:r w:rsidR="007467CD" w:rsidRPr="00D06163">
        <w:rPr>
          <w:rFonts w:ascii="Arial" w:hAnsi="Arial" w:cs="Arial"/>
          <w:noProof/>
          <w:lang w:eastAsia="en-IN" w:bidi="gu-IN"/>
        </w:rPr>
        <mc:AlternateContent>
          <mc:Choice Requires="wps">
            <w:drawing>
              <wp:anchor distT="0" distB="0" distL="114300" distR="114300" simplePos="0" relativeHeight="251672576" behindDoc="0" locked="0" layoutInCell="1" allowOverlap="1" wp14:anchorId="78594E5E" wp14:editId="1520537A">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047F12" id="Straight Arrow Connector 17" o:spid="_x0000_s1026" type="#_x0000_t32" style="position:absolute;margin-left:195pt;margin-top:23.2pt;width:44.35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" strokecolor="black [3213]" strokeweight=".5pt">
                <v:stroke endarrow="block" joinstyle="miter"/>
              </v:shape>
            </w:pict>
          </mc:Fallback>
        </mc:AlternateContent>
      </w:r>
      <w:r w:rsidR="007467CD" w:rsidRPr="00D06163">
        <w:rPr>
          <w:rFonts w:ascii="Arial" w:hAnsi="Arial" w:cs="Arial"/>
          <w:noProof/>
          <w:lang w:eastAsia="en-IN" w:bidi="gu-IN"/>
        </w:rPr>
        <mc:AlternateContent>
          <mc:Choice Requires="wps">
            <w:drawing>
              <wp:anchor distT="0" distB="0" distL="114300" distR="114300" simplePos="0" relativeHeight="251667456" behindDoc="0" locked="0" layoutInCell="1" allowOverlap="1" wp14:anchorId="142F3562" wp14:editId="721F9DB5">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0789" w:rsidRDefault="00160789" w:rsidP="007467CD">
                            <w:pPr>
                              <w:spacing w:after="0" w:line="240" w:lineRule="auto"/>
                              <w:jc w:val="cente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rsidR="00160789" w:rsidRPr="00560609" w:rsidRDefault="00160789" w:rsidP="007467CD">
                            <w:pPr>
                              <w:spacing w:after="0" w:line="240" w:lineRule="auto"/>
                              <w:jc w:val="center"/>
                              <w:rPr>
                                <w:rFonts w:ascii="Arial" w:hAnsi="Arial" w:cs="Arial"/>
                                <w:color w:val="000000" w:themeColor="text1"/>
                                <w:sz w:val="18"/>
                                <w:szCs w:val="20"/>
                              </w:rPr>
                            </w:pPr>
                            <w:r>
                              <w:rPr>
                                <w:rFonts w:ascii="Arial" w:hAnsi="Arial" w:cs="Arial"/>
                                <w:color w:val="000000" w:themeColor="text1"/>
                                <w:sz w:val="18"/>
                                <w:szCs w:val="20"/>
                              </w:rPr>
                              <w:t>(n = 139)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2F3562" id="Rectangle 8" o:spid="_x0000_s1036" style="position:absolute;margin-left:44.25pt;margin-top:1.05pt;width:148.6pt;height:41.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" filled="f" strokecolor="black [3213]" strokeweight="1pt">
                <v:textbox>
                  <w:txbxContent>
                    <w:p w:rsidR="00160789" w:rsidRDefault="00160789" w:rsidP="007467CD">
                      <w:pPr>
                        <w:spacing w:after="0" w:line="240" w:lineRule="auto"/>
                        <w:jc w:val="cente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rsidR="00160789" w:rsidRPr="00560609" w:rsidRDefault="00160789" w:rsidP="007467CD">
                      <w:pPr>
                        <w:spacing w:after="0" w:line="240" w:lineRule="auto"/>
                        <w:jc w:val="center"/>
                        <w:rPr>
                          <w:rFonts w:ascii="Arial" w:hAnsi="Arial" w:cs="Arial"/>
                          <w:color w:val="000000" w:themeColor="text1"/>
                          <w:sz w:val="18"/>
                          <w:szCs w:val="20"/>
                        </w:rPr>
                      </w:pPr>
                      <w:r>
                        <w:rPr>
                          <w:rFonts w:ascii="Arial" w:hAnsi="Arial" w:cs="Arial"/>
                          <w:color w:val="000000" w:themeColor="text1"/>
                          <w:sz w:val="18"/>
                          <w:szCs w:val="20"/>
                        </w:rPr>
                        <w:t>(n = 139)</w:t>
                      </w:r>
                    </w:p>
                  </w:txbxContent>
                </v:textbox>
              </v:rect>
            </w:pict>
          </mc:Fallback>
        </mc:AlternateContent>
      </w:r>
    </w:p>
    <w:p w:rsidR="007467CD" w:rsidRPr="00D06163" w:rsidRDefault="007467CD" w:rsidP="00D06163">
      <w:pPr>
        <w:spacing w:after="0" w:line="360" w:lineRule="auto"/>
        <w:rPr>
          <w:rFonts w:ascii="Arial" w:hAnsi="Arial" w:cs="Arial"/>
        </w:rPr>
      </w:pPr>
    </w:p>
    <w:p w:rsidR="007467CD" w:rsidRPr="00D06163" w:rsidRDefault="007467CD" w:rsidP="00D06163">
      <w:pPr>
        <w:spacing w:after="0" w:line="360" w:lineRule="auto"/>
        <w:rPr>
          <w:rFonts w:ascii="Arial" w:hAnsi="Arial" w:cs="Arial"/>
        </w:rPr>
      </w:pPr>
    </w:p>
    <w:p w:rsidR="007467CD" w:rsidRPr="00D06163" w:rsidRDefault="007467CD" w:rsidP="00D06163">
      <w:pPr>
        <w:spacing w:after="0" w:line="360" w:lineRule="auto"/>
        <w:rPr>
          <w:rFonts w:ascii="Arial" w:hAnsi="Arial" w:cs="Arial"/>
        </w:rPr>
      </w:pPr>
      <w:r w:rsidRPr="00D06163">
        <w:rPr>
          <w:rFonts w:ascii="Arial" w:hAnsi="Arial" w:cs="Arial"/>
          <w:noProof/>
          <w:lang w:eastAsia="en-IN" w:bidi="gu-IN"/>
        </w:rPr>
        <mc:AlternateContent>
          <mc:Choice Requires="wps">
            <w:drawing>
              <wp:anchor distT="0" distB="0" distL="114300" distR="114300" simplePos="0" relativeHeight="251680768" behindDoc="0" locked="0" layoutInCell="1" allowOverlap="1" wp14:anchorId="5D234EA0" wp14:editId="2E8C368E">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0C2AEC" id="Straight Arrow Connector 19" o:spid="_x0000_s1026" type="#_x0000_t32" style="position:absolute;margin-left:110.3pt;margin-top:2.35pt;width:0;height:58.7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" strokecolor="black [3213]" strokeweight=".5pt">
                <v:stroke endarrow="block" joinstyle="miter"/>
              </v:shape>
            </w:pict>
          </mc:Fallback>
        </mc:AlternateContent>
      </w:r>
    </w:p>
    <w:p w:rsidR="007467CD" w:rsidRPr="00D06163" w:rsidRDefault="007467CD" w:rsidP="00D06163">
      <w:pPr>
        <w:spacing w:after="0" w:line="360" w:lineRule="auto"/>
        <w:rPr>
          <w:rFonts w:ascii="Arial" w:hAnsi="Arial" w:cs="Arial"/>
        </w:rPr>
      </w:pPr>
    </w:p>
    <w:p w:rsidR="007467CD" w:rsidRPr="00D06163" w:rsidRDefault="007467CD" w:rsidP="00D06163">
      <w:pPr>
        <w:spacing w:after="0" w:line="360" w:lineRule="auto"/>
        <w:rPr>
          <w:rFonts w:ascii="Arial" w:hAnsi="Arial" w:cs="Arial"/>
        </w:rPr>
      </w:pPr>
    </w:p>
    <w:p w:rsidR="007467CD" w:rsidRPr="00D06163" w:rsidRDefault="007467CD" w:rsidP="00D06163">
      <w:pPr>
        <w:spacing w:after="0" w:line="360" w:lineRule="auto"/>
        <w:rPr>
          <w:rFonts w:ascii="Arial" w:hAnsi="Arial" w:cs="Arial"/>
        </w:rPr>
      </w:pPr>
    </w:p>
    <w:p w:rsidR="007467CD" w:rsidRPr="00D06163" w:rsidRDefault="007467CD" w:rsidP="00D06163">
      <w:pPr>
        <w:spacing w:after="0" w:line="360" w:lineRule="auto"/>
        <w:rPr>
          <w:rFonts w:ascii="Arial" w:hAnsi="Arial" w:cs="Arial"/>
        </w:rPr>
      </w:pPr>
      <w:r w:rsidRPr="00D06163">
        <w:rPr>
          <w:rFonts w:ascii="Arial" w:hAnsi="Arial" w:cs="Arial"/>
          <w:noProof/>
          <w:lang w:eastAsia="en-IN" w:bidi="gu-IN"/>
        </w:rPr>
        <mc:AlternateContent>
          <mc:Choice Requires="wps">
            <w:drawing>
              <wp:anchor distT="0" distB="0" distL="114300" distR="114300" simplePos="0" relativeHeight="251669504" behindDoc="0" locked="0" layoutInCell="1" allowOverlap="1" wp14:anchorId="5415A4AD" wp14:editId="5D5B5870">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0789" w:rsidRDefault="00160789" w:rsidP="007467CD">
                            <w:pPr>
                              <w:spacing w:after="0" w:line="240" w:lineRule="auto"/>
                              <w:jc w:val="center"/>
                              <w:rPr>
                                <w:rFonts w:ascii="Arial" w:hAnsi="Arial" w:cs="Arial"/>
                                <w:color w:val="000000" w:themeColor="text1"/>
                                <w:sz w:val="18"/>
                                <w:szCs w:val="20"/>
                              </w:rPr>
                            </w:pPr>
                            <w:r>
                              <w:rPr>
                                <w:rFonts w:ascii="Arial" w:hAnsi="Arial" w:cs="Arial"/>
                                <w:color w:val="000000" w:themeColor="text1"/>
                                <w:sz w:val="18"/>
                                <w:szCs w:val="20"/>
                              </w:rPr>
                              <w:t>Studies included in review</w:t>
                            </w:r>
                          </w:p>
                          <w:p w:rsidR="00160789" w:rsidRDefault="00160789" w:rsidP="007467CD">
                            <w:pPr>
                              <w:spacing w:after="0" w:line="240" w:lineRule="auto"/>
                              <w:jc w:val="center"/>
                              <w:rPr>
                                <w:rFonts w:ascii="Arial" w:hAnsi="Arial" w:cs="Arial"/>
                                <w:color w:val="000000" w:themeColor="text1"/>
                                <w:sz w:val="18"/>
                                <w:szCs w:val="20"/>
                              </w:rPr>
                            </w:pPr>
                            <w:r>
                              <w:rPr>
                                <w:rFonts w:ascii="Arial" w:hAnsi="Arial" w:cs="Arial"/>
                                <w:color w:val="000000" w:themeColor="text1"/>
                                <w:sz w:val="18"/>
                                <w:szCs w:val="20"/>
                              </w:rPr>
                              <w:t>(n =10 )</w:t>
                            </w:r>
                          </w:p>
                          <w:p w:rsidR="00160789" w:rsidRPr="00560609" w:rsidRDefault="00160789" w:rsidP="007467CD">
                            <w:pPr>
                              <w:spacing w:after="0" w:line="240" w:lineRule="auto"/>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5A4AD" id="Rectangle 13" o:spid="_x0000_s1037" style="position:absolute;margin-left:42.55pt;margin-top:8.7pt;width:148.6pt;height:5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" filled="f" strokecolor="black [3213]" strokeweight="1pt">
                <v:textbox>
                  <w:txbxContent>
                    <w:p w:rsidR="00160789" w:rsidRDefault="00160789" w:rsidP="007467CD">
                      <w:pPr>
                        <w:spacing w:after="0" w:line="240" w:lineRule="auto"/>
                        <w:jc w:val="center"/>
                        <w:rPr>
                          <w:rFonts w:ascii="Arial" w:hAnsi="Arial" w:cs="Arial"/>
                          <w:color w:val="000000" w:themeColor="text1"/>
                          <w:sz w:val="18"/>
                          <w:szCs w:val="20"/>
                        </w:rPr>
                      </w:pPr>
                      <w:r>
                        <w:rPr>
                          <w:rFonts w:ascii="Arial" w:hAnsi="Arial" w:cs="Arial"/>
                          <w:color w:val="000000" w:themeColor="text1"/>
                          <w:sz w:val="18"/>
                          <w:szCs w:val="20"/>
                        </w:rPr>
                        <w:t>Studies included in review</w:t>
                      </w:r>
                    </w:p>
                    <w:p w:rsidR="00160789" w:rsidRDefault="00160789" w:rsidP="007467CD">
                      <w:pPr>
                        <w:spacing w:after="0" w:line="240" w:lineRule="auto"/>
                        <w:jc w:val="center"/>
                        <w:rPr>
                          <w:rFonts w:ascii="Arial" w:hAnsi="Arial" w:cs="Arial"/>
                          <w:color w:val="000000" w:themeColor="text1"/>
                          <w:sz w:val="18"/>
                          <w:szCs w:val="20"/>
                        </w:rPr>
                      </w:pPr>
                      <w:r>
                        <w:rPr>
                          <w:rFonts w:ascii="Arial" w:hAnsi="Arial" w:cs="Arial"/>
                          <w:color w:val="000000" w:themeColor="text1"/>
                          <w:sz w:val="18"/>
                          <w:szCs w:val="20"/>
                        </w:rPr>
                        <w:t>(n =10 )</w:t>
                      </w:r>
                    </w:p>
                    <w:p w:rsidR="00160789" w:rsidRPr="00560609" w:rsidRDefault="00160789" w:rsidP="007467CD">
                      <w:pPr>
                        <w:spacing w:after="0" w:line="240" w:lineRule="auto"/>
                        <w:rPr>
                          <w:rFonts w:ascii="Arial" w:hAnsi="Arial" w:cs="Arial"/>
                          <w:color w:val="000000" w:themeColor="text1"/>
                          <w:sz w:val="18"/>
                          <w:szCs w:val="20"/>
                        </w:rPr>
                      </w:pPr>
                    </w:p>
                  </w:txbxContent>
                </v:textbox>
              </v:rect>
            </w:pict>
          </mc:Fallback>
        </mc:AlternateContent>
      </w:r>
    </w:p>
    <w:p w:rsidR="007467CD" w:rsidRPr="00D06163" w:rsidRDefault="007467CD" w:rsidP="00D06163">
      <w:pPr>
        <w:spacing w:after="0" w:line="360" w:lineRule="auto"/>
        <w:rPr>
          <w:rFonts w:ascii="Arial" w:hAnsi="Arial" w:cs="Arial"/>
        </w:rPr>
      </w:pPr>
      <w:r w:rsidRPr="00D06163">
        <w:rPr>
          <w:rFonts w:ascii="Arial" w:hAnsi="Arial" w:cs="Arial"/>
          <w:noProof/>
          <w:lang w:eastAsia="en-IN" w:bidi="gu-IN"/>
        </w:rPr>
        <mc:AlternateContent>
          <mc:Choice Requires="wps">
            <w:drawing>
              <wp:anchor distT="0" distB="0" distL="114300" distR="114300" simplePos="0" relativeHeight="251676672" behindDoc="0" locked="0" layoutInCell="1" allowOverlap="1" wp14:anchorId="145CA77E" wp14:editId="41924857">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rsidR="00160789" w:rsidRPr="001502CF" w:rsidRDefault="00160789" w:rsidP="007467CD">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5CA77E" id="Flowchart: Alternate Process 33" o:spid="_x0000_s1038" type="#_x0000_t176" style="position:absolute;margin-left:-10.5pt;margin-top:13.45pt;width:60.2pt;height:20.7pt;rotation:-9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" fillcolor="#8eaadb [1944]" strokecolor="black [3213]" strokeweight="1pt">
                <v:textbox>
                  <w:txbxContent>
                    <w:p w:rsidR="00160789" w:rsidRPr="001502CF" w:rsidRDefault="00160789" w:rsidP="007467CD">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rsidR="001A28C3" w:rsidRPr="00D06163" w:rsidRDefault="001A28C3" w:rsidP="00D06163">
      <w:pPr>
        <w:pStyle w:val="NormalWeb"/>
        <w:spacing w:line="360" w:lineRule="auto"/>
        <w:rPr>
          <w:rFonts w:ascii="Arial" w:hAnsi="Arial" w:cs="Arial"/>
          <w:color w:val="000000" w:themeColor="text1"/>
          <w:sz w:val="22"/>
          <w:szCs w:val="22"/>
        </w:rPr>
      </w:pPr>
    </w:p>
    <w:p w:rsidR="001A28C3" w:rsidRPr="00D06163" w:rsidRDefault="001A28C3" w:rsidP="00D06163">
      <w:pPr>
        <w:pStyle w:val="NormalWeb"/>
        <w:spacing w:line="360" w:lineRule="auto"/>
        <w:rPr>
          <w:rFonts w:ascii="Arial" w:hAnsi="Arial" w:cs="Arial"/>
          <w:color w:val="000000" w:themeColor="text1"/>
          <w:sz w:val="22"/>
          <w:szCs w:val="22"/>
        </w:rPr>
      </w:pPr>
      <w:r w:rsidRPr="00D06163">
        <w:rPr>
          <w:rStyle w:val="Strong"/>
          <w:rFonts w:ascii="Arial" w:eastAsiaTheme="majorEastAsia" w:hAnsi="Arial" w:cs="Arial"/>
          <w:color w:val="000000" w:themeColor="text1"/>
          <w:sz w:val="22"/>
          <w:szCs w:val="22"/>
        </w:rPr>
        <w:t>Figure 4.1:</w:t>
      </w:r>
      <w:r w:rsidRPr="00D06163">
        <w:rPr>
          <w:rFonts w:ascii="Arial" w:hAnsi="Arial" w:cs="Arial"/>
          <w:color w:val="000000" w:themeColor="text1"/>
          <w:sz w:val="22"/>
          <w:szCs w:val="22"/>
        </w:rPr>
        <w:t xml:space="preserve"> </w:t>
      </w:r>
      <w:r w:rsidR="004608D4" w:rsidRPr="004608D4">
        <w:rPr>
          <w:rFonts w:ascii="Arial" w:hAnsi="Arial" w:cs="Arial"/>
          <w:color w:val="000000" w:themeColor="text1"/>
          <w:sz w:val="22"/>
          <w:szCs w:val="22"/>
        </w:rPr>
        <w:t>PRISMA flow chart on how the study will be identified, screened, eligible, and included (modified Moher et al., 2009).</w:t>
      </w:r>
    </w:p>
    <w:p w:rsidR="001A28C3" w:rsidRPr="00D06163" w:rsidRDefault="001A28C3" w:rsidP="00D06163">
      <w:pPr>
        <w:pStyle w:val="Heading2"/>
        <w:spacing w:line="360" w:lineRule="auto"/>
        <w:rPr>
          <w:rFonts w:ascii="Arial" w:hAnsi="Arial" w:cs="Arial"/>
          <w:b/>
          <w:bCs/>
          <w:sz w:val="24"/>
          <w:szCs w:val="24"/>
        </w:rPr>
      </w:pPr>
      <w:bookmarkStart w:id="41" w:name="_Toc220880543"/>
      <w:r w:rsidRPr="00D06163">
        <w:rPr>
          <w:rFonts w:ascii="Arial" w:hAnsi="Arial" w:cs="Arial"/>
          <w:b/>
          <w:bCs/>
          <w:sz w:val="24"/>
          <w:szCs w:val="24"/>
        </w:rPr>
        <w:t>4.3 Characteristics of Included Studies</w:t>
      </w:r>
      <w:bookmarkEnd w:id="41"/>
    </w:p>
    <w:p w:rsidR="004608D4" w:rsidRPr="004608D4" w:rsidRDefault="004608D4" w:rsidP="004608D4">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Table 4.3</w:t>
      </w:r>
      <w:r w:rsidRPr="004608D4">
        <w:rPr>
          <w:rFonts w:ascii="Arial" w:hAnsi="Arial" w:cs="Arial"/>
          <w:color w:val="000000" w:themeColor="text1"/>
          <w:sz w:val="22"/>
          <w:szCs w:val="22"/>
        </w:rPr>
        <w:t xml:space="preserve"> summarises the intrinsic features of the ten studies. The following table contains the important data in terms of the authorship of the study, its objective, setting and sample, methodology, etc.</w:t>
      </w:r>
    </w:p>
    <w:p w:rsidR="001A28C3" w:rsidRPr="00D06163" w:rsidRDefault="004608D4" w:rsidP="004608D4">
      <w:pPr>
        <w:pStyle w:val="NormalWeb"/>
        <w:spacing w:line="360" w:lineRule="auto"/>
        <w:rPr>
          <w:rFonts w:ascii="Arial" w:hAnsi="Arial" w:cs="Arial"/>
          <w:color w:val="000000" w:themeColor="text1"/>
          <w:sz w:val="22"/>
          <w:szCs w:val="22"/>
        </w:rPr>
      </w:pPr>
      <w:r w:rsidRPr="004608D4">
        <w:rPr>
          <w:rFonts w:ascii="Arial" w:hAnsi="Arial" w:cs="Arial"/>
          <w:color w:val="000000" w:themeColor="text1"/>
          <w:sz w:val="22"/>
          <w:szCs w:val="22"/>
        </w:rPr>
        <w:t>study design, strengths and weaknesses, key findings, conclusions, criteria of data extraction were in line with the objectives of the research, and themes found within individual studies.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9"/>
        <w:gridCol w:w="503"/>
        <w:gridCol w:w="799"/>
        <w:gridCol w:w="698"/>
        <w:gridCol w:w="751"/>
        <w:gridCol w:w="957"/>
        <w:gridCol w:w="841"/>
        <w:gridCol w:w="775"/>
        <w:gridCol w:w="817"/>
        <w:gridCol w:w="797"/>
        <w:gridCol w:w="817"/>
        <w:gridCol w:w="832"/>
      </w:tblGrid>
      <w:tr w:rsidR="001A28C3" w:rsidRPr="00ED7165" w:rsidTr="005803EE">
        <w:trPr>
          <w:trHeight w:val="2487"/>
          <w:tblHeader/>
          <w:tblCellSpacing w:w="15" w:type="dxa"/>
        </w:trPr>
        <w:tc>
          <w:tcPr>
            <w:tcW w:w="0" w:type="auto"/>
            <w:vAlign w:val="center"/>
            <w:hideMark/>
          </w:tcPr>
          <w:p w:rsidR="001A28C3" w:rsidRPr="00ED7165" w:rsidRDefault="001A28C3" w:rsidP="00ED7165">
            <w:pPr>
              <w:spacing w:after="0" w:line="240" w:lineRule="auto"/>
              <w:jc w:val="center"/>
              <w:rPr>
                <w:rFonts w:ascii="Arial" w:eastAsia="Times New Roman" w:hAnsi="Arial" w:cs="Arial"/>
                <w:b/>
                <w:bCs/>
                <w:kern w:val="0"/>
                <w:sz w:val="22"/>
                <w:szCs w:val="22"/>
                <w:lang w:eastAsia="en-IN" w:bidi="gu-IN"/>
                <w14:ligatures w14:val="none"/>
              </w:rPr>
            </w:pPr>
            <w:r w:rsidRPr="00ED7165">
              <w:rPr>
                <w:rFonts w:ascii="Arial" w:eastAsia="Times New Roman" w:hAnsi="Arial" w:cs="Arial"/>
                <w:b/>
                <w:bCs/>
                <w:kern w:val="0"/>
                <w:sz w:val="22"/>
                <w:szCs w:val="22"/>
                <w:lang w:eastAsia="en-IN" w:bidi="gu-IN"/>
                <w14:ligatures w14:val="none"/>
              </w:rPr>
              <w:t>Study No.</w:t>
            </w:r>
          </w:p>
        </w:tc>
        <w:tc>
          <w:tcPr>
            <w:tcW w:w="0" w:type="auto"/>
            <w:vAlign w:val="center"/>
            <w:hideMark/>
          </w:tcPr>
          <w:p w:rsidR="001A28C3" w:rsidRPr="00ED7165" w:rsidRDefault="001A28C3" w:rsidP="00ED7165">
            <w:pPr>
              <w:spacing w:after="0" w:line="240" w:lineRule="auto"/>
              <w:jc w:val="center"/>
              <w:rPr>
                <w:rFonts w:ascii="Arial" w:eastAsia="Times New Roman" w:hAnsi="Arial" w:cs="Arial"/>
                <w:b/>
                <w:bCs/>
                <w:kern w:val="0"/>
                <w:sz w:val="22"/>
                <w:szCs w:val="22"/>
                <w:lang w:eastAsia="en-IN" w:bidi="gu-IN"/>
                <w14:ligatures w14:val="none"/>
              </w:rPr>
            </w:pPr>
            <w:r w:rsidRPr="00ED7165">
              <w:rPr>
                <w:rFonts w:ascii="Arial" w:eastAsia="Times New Roman" w:hAnsi="Arial" w:cs="Arial"/>
                <w:b/>
                <w:bCs/>
                <w:kern w:val="0"/>
                <w:sz w:val="22"/>
                <w:szCs w:val="22"/>
                <w:lang w:eastAsia="en-IN" w:bidi="gu-IN"/>
                <w14:ligatures w14:val="none"/>
              </w:rPr>
              <w:t>Author (Year)</w:t>
            </w:r>
          </w:p>
        </w:tc>
        <w:tc>
          <w:tcPr>
            <w:tcW w:w="0" w:type="auto"/>
            <w:vAlign w:val="center"/>
            <w:hideMark/>
          </w:tcPr>
          <w:p w:rsidR="001A28C3" w:rsidRPr="00ED7165" w:rsidRDefault="001A28C3" w:rsidP="00ED7165">
            <w:pPr>
              <w:spacing w:after="0" w:line="240" w:lineRule="auto"/>
              <w:jc w:val="center"/>
              <w:rPr>
                <w:rFonts w:ascii="Arial" w:eastAsia="Times New Roman" w:hAnsi="Arial" w:cs="Arial"/>
                <w:b/>
                <w:bCs/>
                <w:kern w:val="0"/>
                <w:sz w:val="22"/>
                <w:szCs w:val="22"/>
                <w:lang w:eastAsia="en-IN" w:bidi="gu-IN"/>
                <w14:ligatures w14:val="none"/>
              </w:rPr>
            </w:pPr>
            <w:r w:rsidRPr="00ED7165">
              <w:rPr>
                <w:rFonts w:ascii="Arial" w:eastAsia="Times New Roman" w:hAnsi="Arial" w:cs="Arial"/>
                <w:b/>
                <w:bCs/>
                <w:kern w:val="0"/>
                <w:sz w:val="22"/>
                <w:szCs w:val="22"/>
                <w:lang w:eastAsia="en-IN" w:bidi="gu-IN"/>
                <w14:ligatures w14:val="none"/>
              </w:rPr>
              <w:t>Aim of Study</w:t>
            </w:r>
          </w:p>
        </w:tc>
        <w:tc>
          <w:tcPr>
            <w:tcW w:w="0" w:type="auto"/>
            <w:vAlign w:val="center"/>
            <w:hideMark/>
          </w:tcPr>
          <w:p w:rsidR="001A28C3" w:rsidRPr="00ED7165" w:rsidRDefault="001A28C3" w:rsidP="00ED7165">
            <w:pPr>
              <w:spacing w:after="0" w:line="240" w:lineRule="auto"/>
              <w:jc w:val="center"/>
              <w:rPr>
                <w:rFonts w:ascii="Arial" w:eastAsia="Times New Roman" w:hAnsi="Arial" w:cs="Arial"/>
                <w:b/>
                <w:bCs/>
                <w:kern w:val="0"/>
                <w:sz w:val="22"/>
                <w:szCs w:val="22"/>
                <w:lang w:eastAsia="en-IN" w:bidi="gu-IN"/>
                <w14:ligatures w14:val="none"/>
              </w:rPr>
            </w:pPr>
            <w:r w:rsidRPr="00ED7165">
              <w:rPr>
                <w:rFonts w:ascii="Arial" w:eastAsia="Times New Roman" w:hAnsi="Arial" w:cs="Arial"/>
                <w:b/>
                <w:bCs/>
                <w:kern w:val="0"/>
                <w:sz w:val="22"/>
                <w:szCs w:val="22"/>
                <w:lang w:eastAsia="en-IN" w:bidi="gu-IN"/>
                <w14:ligatures w14:val="none"/>
              </w:rPr>
              <w:t>Population</w:t>
            </w:r>
          </w:p>
        </w:tc>
        <w:tc>
          <w:tcPr>
            <w:tcW w:w="0" w:type="auto"/>
            <w:vAlign w:val="center"/>
            <w:hideMark/>
          </w:tcPr>
          <w:p w:rsidR="001A28C3" w:rsidRPr="00ED7165" w:rsidRDefault="001A28C3" w:rsidP="00ED7165">
            <w:pPr>
              <w:spacing w:after="0" w:line="240" w:lineRule="auto"/>
              <w:jc w:val="center"/>
              <w:rPr>
                <w:rFonts w:ascii="Arial" w:eastAsia="Times New Roman" w:hAnsi="Arial" w:cs="Arial"/>
                <w:b/>
                <w:bCs/>
                <w:kern w:val="0"/>
                <w:sz w:val="22"/>
                <w:szCs w:val="22"/>
                <w:lang w:eastAsia="en-IN" w:bidi="gu-IN"/>
                <w14:ligatures w14:val="none"/>
              </w:rPr>
            </w:pPr>
            <w:r w:rsidRPr="00ED7165">
              <w:rPr>
                <w:rFonts w:ascii="Arial" w:eastAsia="Times New Roman" w:hAnsi="Arial" w:cs="Arial"/>
                <w:b/>
                <w:bCs/>
                <w:kern w:val="0"/>
                <w:sz w:val="22"/>
                <w:szCs w:val="22"/>
                <w:lang w:eastAsia="en-IN" w:bidi="gu-IN"/>
                <w14:ligatures w14:val="none"/>
              </w:rPr>
              <w:t>Study Design</w:t>
            </w:r>
          </w:p>
        </w:tc>
        <w:tc>
          <w:tcPr>
            <w:tcW w:w="0" w:type="auto"/>
            <w:vAlign w:val="center"/>
            <w:hideMark/>
          </w:tcPr>
          <w:p w:rsidR="001A28C3" w:rsidRPr="00ED7165" w:rsidRDefault="001A28C3" w:rsidP="00ED7165">
            <w:pPr>
              <w:spacing w:after="0" w:line="240" w:lineRule="auto"/>
              <w:jc w:val="center"/>
              <w:rPr>
                <w:rFonts w:ascii="Arial" w:eastAsia="Times New Roman" w:hAnsi="Arial" w:cs="Arial"/>
                <w:b/>
                <w:bCs/>
                <w:kern w:val="0"/>
                <w:sz w:val="22"/>
                <w:szCs w:val="22"/>
                <w:lang w:eastAsia="en-IN" w:bidi="gu-IN"/>
                <w14:ligatures w14:val="none"/>
              </w:rPr>
            </w:pPr>
            <w:r w:rsidRPr="00ED7165">
              <w:rPr>
                <w:rFonts w:ascii="Arial" w:eastAsia="Times New Roman" w:hAnsi="Arial" w:cs="Arial"/>
                <w:b/>
                <w:bCs/>
                <w:kern w:val="0"/>
                <w:sz w:val="22"/>
                <w:szCs w:val="22"/>
                <w:lang w:eastAsia="en-IN" w:bidi="gu-IN"/>
                <w14:ligatures w14:val="none"/>
              </w:rPr>
              <w:t>Methodological Quality / Relevance</w:t>
            </w:r>
          </w:p>
        </w:tc>
        <w:tc>
          <w:tcPr>
            <w:tcW w:w="0" w:type="auto"/>
            <w:vAlign w:val="center"/>
            <w:hideMark/>
          </w:tcPr>
          <w:p w:rsidR="001A28C3" w:rsidRPr="00ED7165" w:rsidRDefault="001A28C3" w:rsidP="00ED7165">
            <w:pPr>
              <w:spacing w:after="0" w:line="240" w:lineRule="auto"/>
              <w:jc w:val="center"/>
              <w:rPr>
                <w:rFonts w:ascii="Arial" w:eastAsia="Times New Roman" w:hAnsi="Arial" w:cs="Arial"/>
                <w:b/>
                <w:bCs/>
                <w:kern w:val="0"/>
                <w:sz w:val="22"/>
                <w:szCs w:val="22"/>
                <w:lang w:eastAsia="en-IN" w:bidi="gu-IN"/>
                <w14:ligatures w14:val="none"/>
              </w:rPr>
            </w:pPr>
            <w:r w:rsidRPr="00ED7165">
              <w:rPr>
                <w:rFonts w:ascii="Arial" w:eastAsia="Times New Roman" w:hAnsi="Arial" w:cs="Arial"/>
                <w:b/>
                <w:bCs/>
                <w:kern w:val="0"/>
                <w:sz w:val="22"/>
                <w:szCs w:val="22"/>
                <w:lang w:eastAsia="en-IN" w:bidi="gu-IN"/>
                <w14:ligatures w14:val="none"/>
              </w:rPr>
              <w:t>Key Strengths</w:t>
            </w:r>
          </w:p>
        </w:tc>
        <w:tc>
          <w:tcPr>
            <w:tcW w:w="0" w:type="auto"/>
            <w:vAlign w:val="center"/>
            <w:hideMark/>
          </w:tcPr>
          <w:p w:rsidR="001A28C3" w:rsidRPr="00ED7165" w:rsidRDefault="001A28C3" w:rsidP="00ED7165">
            <w:pPr>
              <w:spacing w:after="0" w:line="240" w:lineRule="auto"/>
              <w:jc w:val="center"/>
              <w:rPr>
                <w:rFonts w:ascii="Arial" w:eastAsia="Times New Roman" w:hAnsi="Arial" w:cs="Arial"/>
                <w:b/>
                <w:bCs/>
                <w:kern w:val="0"/>
                <w:sz w:val="22"/>
                <w:szCs w:val="22"/>
                <w:lang w:eastAsia="en-IN" w:bidi="gu-IN"/>
                <w14:ligatures w14:val="none"/>
              </w:rPr>
            </w:pPr>
            <w:r w:rsidRPr="00ED7165">
              <w:rPr>
                <w:rFonts w:ascii="Arial" w:eastAsia="Times New Roman" w:hAnsi="Arial" w:cs="Arial"/>
                <w:b/>
                <w:bCs/>
                <w:kern w:val="0"/>
                <w:sz w:val="22"/>
                <w:szCs w:val="22"/>
                <w:lang w:eastAsia="en-IN" w:bidi="gu-IN"/>
                <w14:ligatures w14:val="none"/>
              </w:rPr>
              <w:t>Limitations</w:t>
            </w:r>
          </w:p>
        </w:tc>
        <w:tc>
          <w:tcPr>
            <w:tcW w:w="0" w:type="auto"/>
            <w:vAlign w:val="center"/>
            <w:hideMark/>
          </w:tcPr>
          <w:p w:rsidR="001A28C3" w:rsidRPr="00ED7165" w:rsidRDefault="001A28C3" w:rsidP="00ED7165">
            <w:pPr>
              <w:spacing w:after="0" w:line="240" w:lineRule="auto"/>
              <w:jc w:val="center"/>
              <w:rPr>
                <w:rFonts w:ascii="Arial" w:eastAsia="Times New Roman" w:hAnsi="Arial" w:cs="Arial"/>
                <w:b/>
                <w:bCs/>
                <w:kern w:val="0"/>
                <w:sz w:val="22"/>
                <w:szCs w:val="22"/>
                <w:lang w:eastAsia="en-IN" w:bidi="gu-IN"/>
                <w14:ligatures w14:val="none"/>
              </w:rPr>
            </w:pPr>
            <w:r w:rsidRPr="00ED7165">
              <w:rPr>
                <w:rFonts w:ascii="Arial" w:eastAsia="Times New Roman" w:hAnsi="Arial" w:cs="Arial"/>
                <w:b/>
                <w:bCs/>
                <w:kern w:val="0"/>
                <w:sz w:val="22"/>
                <w:szCs w:val="22"/>
                <w:lang w:eastAsia="en-IN" w:bidi="gu-IN"/>
                <w14:ligatures w14:val="none"/>
              </w:rPr>
              <w:t>Key Findings</w:t>
            </w:r>
          </w:p>
        </w:tc>
        <w:tc>
          <w:tcPr>
            <w:tcW w:w="0" w:type="auto"/>
            <w:vAlign w:val="center"/>
            <w:hideMark/>
          </w:tcPr>
          <w:p w:rsidR="001A28C3" w:rsidRPr="00ED7165" w:rsidRDefault="001A28C3" w:rsidP="00ED7165">
            <w:pPr>
              <w:spacing w:after="0" w:line="240" w:lineRule="auto"/>
              <w:jc w:val="center"/>
              <w:rPr>
                <w:rFonts w:ascii="Arial" w:eastAsia="Times New Roman" w:hAnsi="Arial" w:cs="Arial"/>
                <w:b/>
                <w:bCs/>
                <w:kern w:val="0"/>
                <w:sz w:val="22"/>
                <w:szCs w:val="22"/>
                <w:lang w:eastAsia="en-IN" w:bidi="gu-IN"/>
                <w14:ligatures w14:val="none"/>
              </w:rPr>
            </w:pPr>
            <w:r w:rsidRPr="00ED7165">
              <w:rPr>
                <w:rFonts w:ascii="Arial" w:eastAsia="Times New Roman" w:hAnsi="Arial" w:cs="Arial"/>
                <w:b/>
                <w:bCs/>
                <w:kern w:val="0"/>
                <w:sz w:val="22"/>
                <w:szCs w:val="22"/>
                <w:lang w:eastAsia="en-IN" w:bidi="gu-IN"/>
                <w14:ligatures w14:val="none"/>
              </w:rPr>
              <w:t>Contribution to Review</w:t>
            </w:r>
          </w:p>
        </w:tc>
        <w:tc>
          <w:tcPr>
            <w:tcW w:w="0" w:type="auto"/>
            <w:vAlign w:val="center"/>
            <w:hideMark/>
          </w:tcPr>
          <w:p w:rsidR="001A28C3" w:rsidRPr="00ED7165" w:rsidRDefault="001A28C3" w:rsidP="00ED7165">
            <w:pPr>
              <w:spacing w:after="0" w:line="240" w:lineRule="auto"/>
              <w:jc w:val="center"/>
              <w:rPr>
                <w:rFonts w:ascii="Arial" w:eastAsia="Times New Roman" w:hAnsi="Arial" w:cs="Arial"/>
                <w:b/>
                <w:bCs/>
                <w:kern w:val="0"/>
                <w:sz w:val="22"/>
                <w:szCs w:val="22"/>
                <w:lang w:eastAsia="en-IN" w:bidi="gu-IN"/>
                <w14:ligatures w14:val="none"/>
              </w:rPr>
            </w:pPr>
            <w:r w:rsidRPr="00ED7165">
              <w:rPr>
                <w:rFonts w:ascii="Arial" w:eastAsia="Times New Roman" w:hAnsi="Arial" w:cs="Arial"/>
                <w:b/>
                <w:bCs/>
                <w:kern w:val="0"/>
                <w:sz w:val="22"/>
                <w:szCs w:val="22"/>
                <w:lang w:eastAsia="en-IN" w:bidi="gu-IN"/>
                <w14:ligatures w14:val="none"/>
              </w:rPr>
              <w:t>Primary Barrier Type</w:t>
            </w:r>
          </w:p>
        </w:tc>
        <w:tc>
          <w:tcPr>
            <w:tcW w:w="0" w:type="auto"/>
            <w:vAlign w:val="center"/>
            <w:hideMark/>
          </w:tcPr>
          <w:p w:rsidR="001A28C3" w:rsidRPr="00ED7165" w:rsidRDefault="001A28C3" w:rsidP="00ED7165">
            <w:pPr>
              <w:spacing w:after="0" w:line="240" w:lineRule="auto"/>
              <w:jc w:val="center"/>
              <w:rPr>
                <w:rFonts w:ascii="Arial" w:eastAsia="Times New Roman" w:hAnsi="Arial" w:cs="Arial"/>
                <w:b/>
                <w:bCs/>
                <w:kern w:val="0"/>
                <w:sz w:val="22"/>
                <w:szCs w:val="22"/>
                <w:lang w:eastAsia="en-IN" w:bidi="gu-IN"/>
                <w14:ligatures w14:val="none"/>
              </w:rPr>
            </w:pPr>
            <w:r w:rsidRPr="00ED7165">
              <w:rPr>
                <w:rFonts w:ascii="Arial" w:eastAsia="Times New Roman" w:hAnsi="Arial" w:cs="Arial"/>
                <w:b/>
                <w:bCs/>
                <w:kern w:val="0"/>
                <w:sz w:val="22"/>
                <w:szCs w:val="22"/>
                <w:lang w:eastAsia="en-IN" w:bidi="gu-IN"/>
                <w14:ligatures w14:val="none"/>
              </w:rPr>
              <w:t>Identified Theme</w:t>
            </w:r>
          </w:p>
        </w:tc>
      </w:tr>
      <w:tr w:rsidR="001A28C3" w:rsidRPr="00ED7165" w:rsidTr="00372199">
        <w:trPr>
          <w:tblCellSpacing w:w="15" w:type="dxa"/>
        </w:trPr>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1</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Horne et al. (2013)</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To examine necessity and concern beliefs influencing medication adherence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Adults with long-term conditions (including COPD)</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Meta-analytic review</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Highly appropriate for theoretical synthesis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Large pooled samples; strong theoretical grounding</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Not COPD- or age-specific</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Beliefs about necessity and concerns strongly predict adherence behaviour</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Establishes theoretical framework for intentional non-adherence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Belief-related barriers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Patient beliefs and perceptions</w:t>
            </w:r>
          </w:p>
        </w:tc>
      </w:tr>
      <w:tr w:rsidR="001A28C3" w:rsidRPr="00ED7165" w:rsidTr="00372199">
        <w:trPr>
          <w:tblCellSpacing w:w="15" w:type="dxa"/>
        </w:trPr>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2</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 xml:space="preserve">Vestbo et al. </w:t>
            </w:r>
            <w:r w:rsidRPr="00ED7165">
              <w:rPr>
                <w:rFonts w:ascii="Arial" w:eastAsia="Times New Roman" w:hAnsi="Arial" w:cs="Arial"/>
                <w:kern w:val="0"/>
                <w:sz w:val="20"/>
                <w:szCs w:val="20"/>
                <w:lang w:eastAsia="en-IN" w:bidi="gu-IN"/>
                <w14:ligatures w14:val="none"/>
              </w:rPr>
              <w:lastRenderedPageBreak/>
              <w:t>(2013)</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lastRenderedPageBreak/>
              <w:t xml:space="preserve">To assess the impact </w:t>
            </w:r>
            <w:r w:rsidRPr="00ED7165">
              <w:rPr>
                <w:rFonts w:ascii="Arial" w:eastAsia="Times New Roman" w:hAnsi="Arial" w:cs="Arial"/>
                <w:kern w:val="0"/>
                <w:sz w:val="20"/>
                <w:szCs w:val="20"/>
                <w:lang w:eastAsia="en-IN" w:bidi="gu-IN"/>
                <w14:ligatures w14:val="none"/>
              </w:rPr>
              <w:lastRenderedPageBreak/>
              <w:t>of adherence on clinical outcomes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lastRenderedPageBreak/>
              <w:t>COPD patients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Longitudinal cohort study</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Highly appropriate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 xml:space="preserve">Large sample size; strong </w:t>
            </w:r>
            <w:r w:rsidRPr="00ED7165">
              <w:rPr>
                <w:rFonts w:ascii="Arial" w:eastAsia="Times New Roman" w:hAnsi="Arial" w:cs="Arial"/>
                <w:kern w:val="0"/>
                <w:sz w:val="20"/>
                <w:szCs w:val="20"/>
                <w:lang w:eastAsia="en-IN" w:bidi="gu-IN"/>
                <w14:ligatures w14:val="none"/>
              </w:rPr>
              <w:lastRenderedPageBreak/>
              <w:t>linkage to mortality and admissions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lastRenderedPageBreak/>
              <w:t>Limited patient-reported data</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Poor adherence associat</w:t>
            </w:r>
            <w:r w:rsidRPr="00ED7165">
              <w:rPr>
                <w:rFonts w:ascii="Arial" w:eastAsia="Times New Roman" w:hAnsi="Arial" w:cs="Arial"/>
                <w:kern w:val="0"/>
                <w:sz w:val="20"/>
                <w:szCs w:val="20"/>
                <w:lang w:eastAsia="en-IN" w:bidi="gu-IN"/>
                <w14:ligatures w14:val="none"/>
              </w:rPr>
              <w:lastRenderedPageBreak/>
              <w:t>ed with increased mortality and hospitalisation</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lastRenderedPageBreak/>
              <w:t>Demonstrates clinical importa</w:t>
            </w:r>
            <w:r w:rsidRPr="00ED7165">
              <w:rPr>
                <w:rFonts w:ascii="Arial" w:eastAsia="Times New Roman" w:hAnsi="Arial" w:cs="Arial"/>
                <w:kern w:val="0"/>
                <w:sz w:val="20"/>
                <w:szCs w:val="20"/>
                <w:lang w:eastAsia="en-IN" w:bidi="gu-IN"/>
                <w14:ligatures w14:val="none"/>
              </w:rPr>
              <w:lastRenderedPageBreak/>
              <w:t>nce of adherence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lastRenderedPageBreak/>
              <w:t>Outcome-driven adheren</w:t>
            </w:r>
            <w:r w:rsidRPr="00ED7165">
              <w:rPr>
                <w:rFonts w:ascii="Arial" w:eastAsia="Times New Roman" w:hAnsi="Arial" w:cs="Arial"/>
                <w:kern w:val="0"/>
                <w:sz w:val="20"/>
                <w:szCs w:val="20"/>
                <w:lang w:eastAsia="en-IN" w:bidi="gu-IN"/>
                <w14:ligatures w14:val="none"/>
              </w:rPr>
              <w:lastRenderedPageBreak/>
              <w:t>ce factors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lastRenderedPageBreak/>
              <w:t>Consequences of non-</w:t>
            </w:r>
            <w:r w:rsidRPr="00ED7165">
              <w:rPr>
                <w:rFonts w:ascii="Arial" w:eastAsia="Times New Roman" w:hAnsi="Arial" w:cs="Arial"/>
                <w:kern w:val="0"/>
                <w:sz w:val="20"/>
                <w:szCs w:val="20"/>
                <w:lang w:eastAsia="en-IN" w:bidi="gu-IN"/>
                <w14:ligatures w14:val="none"/>
              </w:rPr>
              <w:lastRenderedPageBreak/>
              <w:t>adherence</w:t>
            </w:r>
          </w:p>
        </w:tc>
      </w:tr>
      <w:tr w:rsidR="001A28C3" w:rsidRPr="00ED7165" w:rsidTr="00372199">
        <w:trPr>
          <w:tblCellSpacing w:w="15" w:type="dxa"/>
        </w:trPr>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3</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Press et al. (2020)</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To review barriers to inhaler adherence in COPD</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COPD patients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Narrative review</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Appropriate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Comprehensive synthesis of barriers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Narrative design; no meta-analysis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Cognitive, therapy-related and system barriers identified</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Highlights multifactorial nature of adherence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Therapy and system barriers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Treatment burden and system barriers</w:t>
            </w:r>
          </w:p>
        </w:tc>
      </w:tr>
      <w:tr w:rsidR="001A28C3" w:rsidRPr="00ED7165" w:rsidTr="00372199">
        <w:trPr>
          <w:tblCellSpacing w:w="15" w:type="dxa"/>
        </w:trPr>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4</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George et al. (2010)</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To identify predictors of medication non-adherence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COPD patients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Observational study</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Appropriate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Valid measures; empirical analysis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Older adults not analysed separately</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Cognitive impairment and regimen complexity predict non-adherence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Identifies key predictors of non-adherence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Cognitive and therapy barriers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Cognitive load and regimen complexity</w:t>
            </w:r>
          </w:p>
        </w:tc>
      </w:tr>
      <w:tr w:rsidR="001A28C3" w:rsidRPr="00ED7165" w:rsidTr="00372199">
        <w:trPr>
          <w:tblCellSpacing w:w="15" w:type="dxa"/>
        </w:trPr>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5</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 xml:space="preserve">Torres-Sánchez </w:t>
            </w:r>
            <w:r w:rsidRPr="00ED7165">
              <w:rPr>
                <w:rFonts w:ascii="Arial" w:eastAsia="Times New Roman" w:hAnsi="Arial" w:cs="Arial"/>
                <w:kern w:val="0"/>
                <w:sz w:val="20"/>
                <w:szCs w:val="20"/>
                <w:lang w:eastAsia="en-IN" w:bidi="gu-IN"/>
                <w14:ligatures w14:val="none"/>
              </w:rPr>
              <w:lastRenderedPageBreak/>
              <w:t>et al. (2015)</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lastRenderedPageBreak/>
              <w:t>To examine cognitiv</w:t>
            </w:r>
            <w:r w:rsidRPr="00ED7165">
              <w:rPr>
                <w:rFonts w:ascii="Arial" w:eastAsia="Times New Roman" w:hAnsi="Arial" w:cs="Arial"/>
                <w:kern w:val="0"/>
                <w:sz w:val="20"/>
                <w:szCs w:val="20"/>
                <w:lang w:eastAsia="en-IN" w:bidi="gu-IN"/>
                <w14:ligatures w14:val="none"/>
              </w:rPr>
              <w:lastRenderedPageBreak/>
              <w:t>e impairment in COPD</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lastRenderedPageBreak/>
              <w:t>Adults with COPD</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Systematic review</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Highly appropriate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Strong methodology; consiste</w:t>
            </w:r>
            <w:r w:rsidRPr="00ED7165">
              <w:rPr>
                <w:rFonts w:ascii="Arial" w:eastAsia="Times New Roman" w:hAnsi="Arial" w:cs="Arial"/>
                <w:kern w:val="0"/>
                <w:sz w:val="20"/>
                <w:szCs w:val="20"/>
                <w:lang w:eastAsia="en-IN" w:bidi="gu-IN"/>
                <w14:ligatures w14:val="none"/>
              </w:rPr>
              <w:lastRenderedPageBreak/>
              <w:t>ncy across studies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lastRenderedPageBreak/>
              <w:t>Predominantly non-</w:t>
            </w:r>
            <w:r w:rsidRPr="00ED7165">
              <w:rPr>
                <w:rFonts w:ascii="Arial" w:eastAsia="Times New Roman" w:hAnsi="Arial" w:cs="Arial"/>
                <w:kern w:val="0"/>
                <w:sz w:val="20"/>
                <w:szCs w:val="20"/>
                <w:lang w:eastAsia="en-IN" w:bidi="gu-IN"/>
                <w14:ligatures w14:val="none"/>
              </w:rPr>
              <w:lastRenderedPageBreak/>
              <w:t>UK studies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lastRenderedPageBreak/>
              <w:t xml:space="preserve">Cognitive impairment is </w:t>
            </w:r>
            <w:r w:rsidRPr="00ED7165">
              <w:rPr>
                <w:rFonts w:ascii="Arial" w:eastAsia="Times New Roman" w:hAnsi="Arial" w:cs="Arial"/>
                <w:kern w:val="0"/>
                <w:sz w:val="20"/>
                <w:szCs w:val="20"/>
                <w:lang w:eastAsia="en-IN" w:bidi="gu-IN"/>
                <w14:ligatures w14:val="none"/>
              </w:rPr>
              <w:lastRenderedPageBreak/>
              <w:t>prevalent in COPD and affects self-management</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lastRenderedPageBreak/>
              <w:t>Links cognition with adhere</w:t>
            </w:r>
            <w:r w:rsidRPr="00ED7165">
              <w:rPr>
                <w:rFonts w:ascii="Arial" w:eastAsia="Times New Roman" w:hAnsi="Arial" w:cs="Arial"/>
                <w:kern w:val="0"/>
                <w:sz w:val="20"/>
                <w:szCs w:val="20"/>
                <w:lang w:eastAsia="en-IN" w:bidi="gu-IN"/>
                <w14:ligatures w14:val="none"/>
              </w:rPr>
              <w:lastRenderedPageBreak/>
              <w:t>nce capacity</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lastRenderedPageBreak/>
              <w:t>Cognitive barriers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Cognitive decline</w:t>
            </w:r>
          </w:p>
        </w:tc>
      </w:tr>
      <w:tr w:rsidR="001A28C3" w:rsidRPr="00ED7165" w:rsidTr="00372199">
        <w:trPr>
          <w:tblCellSpacing w:w="15" w:type="dxa"/>
        </w:trPr>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6</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He et al. (2023)</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To assess the association between mild cognitive impairment and adherence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Elderly patients with chronic diseases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Cross-sectional study</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Appropriate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Elderly-focused; clear outcomes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Not COPD-specific</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Mild cognitive impairment significantly predicts non-adherence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Supports cognitive screening relevance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Memory and cognition barriers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Cognitive impairment</w:t>
            </w:r>
          </w:p>
        </w:tc>
      </w:tr>
      <w:tr w:rsidR="001A28C3" w:rsidRPr="00ED7165" w:rsidTr="00372199">
        <w:trPr>
          <w:tblCellSpacing w:w="15" w:type="dxa"/>
        </w:trPr>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7</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O’Toole et al. (2022)</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To explore illness perceptions influencing adherence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Older adults with COPD</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Qualitative study</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Highly appropriate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Rich patient narratives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Small sample size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Normalisation of symptoms reduces adherence motivation</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Provides patient-reported insight</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Perceived necessity barriers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Illness perceptions</w:t>
            </w:r>
          </w:p>
        </w:tc>
      </w:tr>
      <w:tr w:rsidR="001A28C3" w:rsidRPr="00ED7165" w:rsidTr="00372199">
        <w:trPr>
          <w:tblCellSpacing w:w="15" w:type="dxa"/>
        </w:trPr>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lastRenderedPageBreak/>
              <w:t>8</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Penner et al. (2023)</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To assess adherence barriers in the UK during COVID-19</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UK adults with long-term conditions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Cross-sectional survey</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Appropriate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UK-relevant; patient-reported</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COVID context may bias findings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Access disruption and routine changes reduced adherence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Highlights system-level pressures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System and social barriers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Health system pressures</w:t>
            </w:r>
          </w:p>
        </w:tc>
      </w:tr>
      <w:tr w:rsidR="001A28C3" w:rsidRPr="00ED7165" w:rsidTr="00372199">
        <w:trPr>
          <w:tblCellSpacing w:w="15" w:type="dxa"/>
        </w:trPr>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9</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Sriram &amp; Khanna (2022)</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To examine inhaler technique errors and adherence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COPD patients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Observational review</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Appropriate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Clear link between technique and effectiveness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Not age-stratified</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Inhaler errors reduce treatment effectiveness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Emphasises training and physical capability</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Physical capability barriers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Inhaler technique</w:t>
            </w:r>
          </w:p>
        </w:tc>
      </w:tr>
      <w:tr w:rsidR="001A28C3" w:rsidRPr="00ED7165" w:rsidTr="00372199">
        <w:trPr>
          <w:trHeight w:val="1562"/>
          <w:tblCellSpacing w:w="15" w:type="dxa"/>
        </w:trPr>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10</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Covvey et al. (2014)</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To examine socioeconomic deprivation and adherence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UK COPD patients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Cohort study</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Highly appropriate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Strong UK relevance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Dispensing data may not reflect actual use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Socioeconomic deprivation linked to poorer adherence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Frames adherence as equity issue</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Socioeconomic barriers</w:t>
            </w:r>
          </w:p>
        </w:tc>
        <w:tc>
          <w:tcPr>
            <w:tcW w:w="0" w:type="auto"/>
            <w:vAlign w:val="center"/>
            <w:hideMark/>
          </w:tcPr>
          <w:p w:rsidR="001A28C3" w:rsidRPr="00ED7165" w:rsidRDefault="001A28C3" w:rsidP="00ED7165">
            <w:pPr>
              <w:spacing w:after="0" w:line="360" w:lineRule="auto"/>
              <w:jc w:val="center"/>
              <w:rPr>
                <w:rFonts w:ascii="Arial" w:eastAsia="Times New Roman" w:hAnsi="Arial" w:cs="Arial"/>
                <w:kern w:val="0"/>
                <w:sz w:val="20"/>
                <w:szCs w:val="20"/>
                <w:lang w:eastAsia="en-IN" w:bidi="gu-IN"/>
                <w14:ligatures w14:val="none"/>
              </w:rPr>
            </w:pPr>
            <w:r w:rsidRPr="00ED7165">
              <w:rPr>
                <w:rFonts w:ascii="Arial" w:eastAsia="Times New Roman" w:hAnsi="Arial" w:cs="Arial"/>
                <w:kern w:val="0"/>
                <w:sz w:val="20"/>
                <w:szCs w:val="20"/>
                <w:lang w:eastAsia="en-IN" w:bidi="gu-IN"/>
                <w14:ligatures w14:val="none"/>
              </w:rPr>
              <w:t>Socioeconomic inequality</w:t>
            </w:r>
          </w:p>
        </w:tc>
      </w:tr>
    </w:tbl>
    <w:p w:rsidR="001A28C3" w:rsidRPr="00D06163" w:rsidRDefault="001A28C3" w:rsidP="00D06163">
      <w:pPr>
        <w:pStyle w:val="NormalWeb"/>
        <w:spacing w:line="360" w:lineRule="auto"/>
        <w:jc w:val="center"/>
        <w:rPr>
          <w:rFonts w:ascii="Arial" w:hAnsi="Arial" w:cs="Arial"/>
          <w:color w:val="000000" w:themeColor="text1"/>
          <w:sz w:val="22"/>
          <w:szCs w:val="22"/>
        </w:rPr>
      </w:pPr>
      <w:r w:rsidRPr="00D06163">
        <w:rPr>
          <w:rStyle w:val="Strong"/>
          <w:rFonts w:ascii="Arial" w:eastAsiaTheme="majorEastAsia" w:hAnsi="Arial" w:cs="Arial"/>
          <w:color w:val="000000" w:themeColor="text1"/>
          <w:sz w:val="22"/>
          <w:szCs w:val="22"/>
        </w:rPr>
        <w:t>Table 4.3: Characteristics of included studies and data extraction outcomes</w:t>
      </w:r>
    </w:p>
    <w:p w:rsidR="001A28C3" w:rsidRPr="00D06163" w:rsidRDefault="001A28C3" w:rsidP="00D06163">
      <w:pPr>
        <w:pStyle w:val="Heading2"/>
        <w:spacing w:line="360" w:lineRule="auto"/>
        <w:rPr>
          <w:rFonts w:ascii="Arial" w:hAnsi="Arial" w:cs="Arial"/>
          <w:b/>
          <w:bCs/>
          <w:sz w:val="24"/>
          <w:szCs w:val="24"/>
        </w:rPr>
      </w:pPr>
      <w:bookmarkStart w:id="42" w:name="_Toc220880544"/>
      <w:r w:rsidRPr="00D06163">
        <w:rPr>
          <w:rFonts w:ascii="Arial" w:hAnsi="Arial" w:cs="Arial"/>
          <w:b/>
          <w:bCs/>
          <w:sz w:val="24"/>
          <w:szCs w:val="24"/>
        </w:rPr>
        <w:lastRenderedPageBreak/>
        <w:t>4.4 Data Extraction and Synthesis</w:t>
      </w:r>
      <w:bookmarkEnd w:id="42"/>
    </w:p>
    <w:p w:rsidR="00192CBF" w:rsidRPr="00192CBF" w:rsidRDefault="00192CBF" w:rsidP="00192CBF">
      <w:pPr>
        <w:pStyle w:val="NormalWeb"/>
        <w:spacing w:line="360" w:lineRule="auto"/>
        <w:rPr>
          <w:rFonts w:ascii="Arial" w:hAnsi="Arial" w:cs="Arial"/>
          <w:color w:val="000000" w:themeColor="text1"/>
          <w:sz w:val="22"/>
          <w:szCs w:val="22"/>
        </w:rPr>
      </w:pPr>
      <w:r w:rsidRPr="00192CBF">
        <w:rPr>
          <w:rFonts w:ascii="Arial" w:hAnsi="Arial" w:cs="Arial"/>
          <w:color w:val="000000" w:themeColor="text1"/>
          <w:sz w:val="22"/>
          <w:szCs w:val="22"/>
        </w:rPr>
        <w:t>The structured method of data extraction was carried out based on a structured framework of extraction coordinated to the review objectives and guided by the WHO Multidimensional Adherence Model (World Health Organization, 2003). The ten studies included were of various methodological types: qualitative (n=3), quantitative (n=4), as well as review-based designs (n=3), which is typical of adherence research (Holmes et al., 2014).</w:t>
      </w:r>
    </w:p>
    <w:p w:rsidR="00192CBF" w:rsidRPr="00192CBF" w:rsidRDefault="00192CBF" w:rsidP="00192CBF">
      <w:pPr>
        <w:pStyle w:val="NormalWeb"/>
        <w:spacing w:line="360" w:lineRule="auto"/>
        <w:rPr>
          <w:rFonts w:ascii="Arial" w:hAnsi="Arial" w:cs="Arial"/>
          <w:color w:val="000000" w:themeColor="text1"/>
          <w:sz w:val="22"/>
          <w:szCs w:val="22"/>
        </w:rPr>
      </w:pPr>
      <w:r w:rsidRPr="00192CBF">
        <w:rPr>
          <w:rFonts w:ascii="Arial" w:hAnsi="Arial" w:cs="Arial"/>
          <w:color w:val="000000" w:themeColor="text1"/>
          <w:sz w:val="22"/>
          <w:szCs w:val="22"/>
        </w:rPr>
        <w:t>In the literature, patient-reported cognitive, behavioural, therapy-related, healthcare system and socioeconomic measures against adherence to medications were extracted. The major associations were found between adherence and such predictors as cognition, deprivation, and regimen complexity in quantitative studies (George et al., 2010; Covvey et al., 2014; Vestbo et al., 2013), and between adherence and the contextual background in later life in qualitative studies (O’Toole et al., 2022).</w:t>
      </w:r>
    </w:p>
    <w:p w:rsidR="001A28C3" w:rsidRPr="00D06163" w:rsidRDefault="00192CBF" w:rsidP="00192CBF">
      <w:pPr>
        <w:pStyle w:val="NormalWeb"/>
        <w:spacing w:line="360" w:lineRule="auto"/>
        <w:rPr>
          <w:rFonts w:ascii="Arial" w:hAnsi="Arial" w:cs="Arial"/>
          <w:color w:val="000000" w:themeColor="text1"/>
          <w:sz w:val="22"/>
          <w:szCs w:val="22"/>
        </w:rPr>
      </w:pPr>
      <w:r w:rsidRPr="00192CBF">
        <w:rPr>
          <w:rFonts w:ascii="Arial" w:hAnsi="Arial" w:cs="Arial"/>
          <w:color w:val="000000" w:themeColor="text1"/>
          <w:sz w:val="22"/>
          <w:szCs w:val="22"/>
        </w:rPr>
        <w:t>Although the definitions of adherence and measurements instruments varied, it was found that convergence occurred in the type of barriers reported, which demonstrated the suitability of the narrative thematic synthesis (Popay et al., 2006). However, the presence of heterogeneity in terms of study design and outcome measurement makes interpretation of these to be carefully warranted, especially when it comes to generalisability and inference (Vrijens et al., 2012).</w:t>
      </w:r>
    </w:p>
    <w:p w:rsidR="001A28C3" w:rsidRPr="00D06163" w:rsidRDefault="001A28C3" w:rsidP="00D06163">
      <w:pPr>
        <w:pStyle w:val="Heading2"/>
        <w:spacing w:line="360" w:lineRule="auto"/>
        <w:rPr>
          <w:rFonts w:ascii="Arial" w:hAnsi="Arial" w:cs="Arial"/>
          <w:b/>
          <w:bCs/>
          <w:sz w:val="24"/>
          <w:szCs w:val="24"/>
        </w:rPr>
      </w:pPr>
      <w:bookmarkStart w:id="43" w:name="_Toc220880545"/>
      <w:r w:rsidRPr="00D06163">
        <w:rPr>
          <w:rFonts w:ascii="Arial" w:hAnsi="Arial" w:cs="Arial"/>
          <w:b/>
          <w:bCs/>
          <w:sz w:val="24"/>
          <w:szCs w:val="24"/>
        </w:rPr>
        <w:t>4.5 Overall Themes Identified</w:t>
      </w:r>
      <w:bookmarkEnd w:id="43"/>
    </w:p>
    <w:p w:rsidR="00192CBF" w:rsidRPr="003D6DFA" w:rsidRDefault="00192CBF" w:rsidP="003D6DFA">
      <w:pPr>
        <w:spacing w:line="360" w:lineRule="auto"/>
        <w:rPr>
          <w:rFonts w:ascii="Arial" w:hAnsi="Arial" w:cs="Arial"/>
          <w:lang w:eastAsia="en-IN" w:bidi="gu-IN"/>
        </w:rPr>
      </w:pPr>
      <w:r w:rsidRPr="003D6DFA">
        <w:rPr>
          <w:rFonts w:ascii="Arial" w:hAnsi="Arial" w:cs="Arial"/>
          <w:sz w:val="22"/>
          <w:szCs w:val="22"/>
          <w:lang w:eastAsia="en-IN" w:bidi="gu-IN"/>
        </w:rPr>
        <w:t>Thematic analysis of the ten studies comprised yielded three themes that are broad. The themes were obtained by comparing patient-reported results in qualitative, quantitative, and mixed-methods studies and they were repeatedly found regardless of the heterogeneity in the study design and methods of measurement. The contributing studies are clearly associated with each theme through Table 4.1, and this way, this paper is transparent and analytically rigorous.</w:t>
      </w:r>
    </w:p>
    <w:p w:rsidR="001A28C3" w:rsidRPr="00D06163" w:rsidRDefault="001A28C3" w:rsidP="00D06163">
      <w:pPr>
        <w:pStyle w:val="Heading3"/>
        <w:spacing w:line="360" w:lineRule="auto"/>
        <w:rPr>
          <w:rFonts w:ascii="Arial" w:hAnsi="Arial" w:cs="Arial"/>
          <w:b/>
          <w:bCs/>
          <w:color w:val="000000" w:themeColor="text1"/>
          <w:sz w:val="22"/>
          <w:szCs w:val="22"/>
        </w:rPr>
      </w:pPr>
      <w:bookmarkStart w:id="44" w:name="_Toc220880546"/>
      <w:r w:rsidRPr="00D06163">
        <w:rPr>
          <w:rFonts w:ascii="Arial" w:hAnsi="Arial" w:cs="Arial"/>
          <w:b/>
          <w:bCs/>
          <w:color w:val="000000" w:themeColor="text1"/>
          <w:sz w:val="22"/>
          <w:szCs w:val="22"/>
        </w:rPr>
        <w:t>4.5.1 Theme 1: Cognitive and Health Literacy–Related Barriers to Adherence</w:t>
      </w:r>
      <w:bookmarkEnd w:id="44"/>
    </w:p>
    <w:p w:rsidR="00192CBF" w:rsidRPr="00192CBF" w:rsidRDefault="00192CBF" w:rsidP="00192CBF">
      <w:pPr>
        <w:pStyle w:val="NormalWeb"/>
        <w:spacing w:line="360" w:lineRule="auto"/>
        <w:rPr>
          <w:rFonts w:ascii="Arial" w:hAnsi="Arial" w:cs="Arial"/>
          <w:color w:val="000000" w:themeColor="text1"/>
          <w:sz w:val="22"/>
          <w:szCs w:val="22"/>
        </w:rPr>
      </w:pPr>
      <w:r w:rsidRPr="00192CBF">
        <w:rPr>
          <w:rFonts w:ascii="Arial" w:hAnsi="Arial" w:cs="Arial"/>
          <w:color w:val="000000" w:themeColor="text1"/>
          <w:sz w:val="22"/>
          <w:szCs w:val="22"/>
        </w:rPr>
        <w:t xml:space="preserve">One overriding and repeated theme that surfaced in the encompassed articles was cognitive impairment and low health literacy. Systematic reviews and empirical research findings indicated that memory impairment, lower executive function, and deficiency in health information processing were significant factors that weakened the regular use of medications by older adults with COPD. A solid evidence presented by Torres-Sanchez et al. (2015) was that cognitive impairment was quite common in people with COPD and was closely linked to </w:t>
      </w:r>
      <w:r w:rsidRPr="00192CBF">
        <w:rPr>
          <w:rFonts w:ascii="Arial" w:hAnsi="Arial" w:cs="Arial"/>
          <w:color w:val="000000" w:themeColor="text1"/>
          <w:sz w:val="22"/>
          <w:szCs w:val="22"/>
        </w:rPr>
        <w:lastRenderedPageBreak/>
        <w:t>a lack of self-management. This conclusion was supported by He et al. (2023), who found that mild cognitive impairment had a statistically significant relationship with non-adherence to medication in older adults with chronic disease, which suggests cognition is an important factor of adherence behaviour.</w:t>
      </w:r>
    </w:p>
    <w:p w:rsidR="001A28C3" w:rsidRPr="00D06163" w:rsidRDefault="00192CBF" w:rsidP="00192CBF">
      <w:pPr>
        <w:pStyle w:val="NormalWeb"/>
        <w:spacing w:line="360" w:lineRule="auto"/>
        <w:rPr>
          <w:rFonts w:ascii="Arial" w:hAnsi="Arial" w:cs="Arial"/>
          <w:color w:val="000000" w:themeColor="text1"/>
          <w:sz w:val="22"/>
          <w:szCs w:val="22"/>
        </w:rPr>
      </w:pPr>
      <w:r w:rsidRPr="00192CBF">
        <w:rPr>
          <w:rFonts w:ascii="Arial" w:hAnsi="Arial" w:cs="Arial"/>
          <w:color w:val="000000" w:themeColor="text1"/>
          <w:sz w:val="22"/>
          <w:szCs w:val="22"/>
        </w:rPr>
        <w:t>Qualitative results also showed the nature of interaction between cognitive decline and ageing-related perceptions. According to O’Toole et al. (2022), forgetfulness normalisation was among the ageing effects on most of the older adults, which resulted in the failure to take the therapy at the right time and abstinence from taking long-term inhaler therapy. Simultaneously, Horne et al. (2013) highlighted that the low level of knowledge regarding the need of the medication, as well as the elevated anxiety about the treatment, predisposed the development of intentional non-adherence. All these works indicate that the cognitive and literacy-relevant barriers can be deployed in both unintentional (forgetfulness, confusion) and intentional (driven by beliefs) ways, which makes this theme one of the fundamental causes of poor adherence.</w:t>
      </w:r>
    </w:p>
    <w:p w:rsidR="001A28C3" w:rsidRPr="00D06163" w:rsidRDefault="001A28C3" w:rsidP="00D06163">
      <w:pPr>
        <w:pStyle w:val="Heading3"/>
        <w:spacing w:line="360" w:lineRule="auto"/>
        <w:rPr>
          <w:rFonts w:ascii="Arial" w:hAnsi="Arial" w:cs="Arial"/>
          <w:b/>
          <w:bCs/>
          <w:color w:val="000000" w:themeColor="text1"/>
          <w:sz w:val="22"/>
          <w:szCs w:val="22"/>
        </w:rPr>
      </w:pPr>
      <w:bookmarkStart w:id="45" w:name="_Toc220880547"/>
      <w:r w:rsidRPr="00D06163">
        <w:rPr>
          <w:rFonts w:ascii="Arial" w:hAnsi="Arial" w:cs="Arial"/>
          <w:b/>
          <w:bCs/>
          <w:color w:val="000000" w:themeColor="text1"/>
          <w:sz w:val="22"/>
          <w:szCs w:val="22"/>
        </w:rPr>
        <w:t>4.5.2 Theme 2: Treatment Burden, Polypharmacy, and Inhaler Technique Challenges</w:t>
      </w:r>
      <w:bookmarkEnd w:id="45"/>
    </w:p>
    <w:p w:rsidR="00FE7C61" w:rsidRPr="00FE7C61" w:rsidRDefault="00FE7C61" w:rsidP="00FE7C61">
      <w:pPr>
        <w:pStyle w:val="NormalWeb"/>
        <w:spacing w:line="360" w:lineRule="auto"/>
        <w:rPr>
          <w:rFonts w:ascii="Arial" w:hAnsi="Arial" w:cs="Arial"/>
          <w:color w:val="000000" w:themeColor="text1"/>
          <w:sz w:val="22"/>
          <w:szCs w:val="22"/>
        </w:rPr>
      </w:pPr>
      <w:r w:rsidRPr="00FE7C61">
        <w:rPr>
          <w:rFonts w:ascii="Arial" w:hAnsi="Arial" w:cs="Arial"/>
          <w:color w:val="000000" w:themeColor="text1"/>
          <w:sz w:val="22"/>
          <w:szCs w:val="22"/>
        </w:rPr>
        <w:t>The second theme revolved around the load related to the complicated treatment regimens, polypharmacy, and inhaler technique challenges. Some of the studies emphasized the fact that elderly people with COPD commonly combine a variety of medications with inhaled medications, which makes their management more confusing and exhausting. Regimen complexity and cognitive load were found to predict non-adherence significantly by George et al. (2010), whereas Press et al. (2020) synthesised evidence revealed the prevalence of inhaler misuse and that it was often associated with the perception that the medication was ineffective by the patient.</w:t>
      </w:r>
    </w:p>
    <w:p w:rsidR="001A28C3" w:rsidRPr="00D06163" w:rsidRDefault="00FE7C61" w:rsidP="00FE7C61">
      <w:pPr>
        <w:pStyle w:val="NormalWeb"/>
        <w:spacing w:line="360" w:lineRule="auto"/>
        <w:rPr>
          <w:rFonts w:ascii="Arial" w:hAnsi="Arial" w:cs="Arial"/>
          <w:color w:val="000000" w:themeColor="text1"/>
          <w:sz w:val="22"/>
          <w:szCs w:val="22"/>
        </w:rPr>
      </w:pPr>
      <w:r w:rsidRPr="00FE7C61">
        <w:rPr>
          <w:rFonts w:ascii="Arial" w:hAnsi="Arial" w:cs="Arial"/>
          <w:color w:val="000000" w:themeColor="text1"/>
          <w:sz w:val="22"/>
          <w:szCs w:val="22"/>
        </w:rPr>
        <w:t>The physical ability also turned out to be an important part of this theme. Sriram and Khanna (2022) proved the points that critical inhaler technique mistakes significantly lower drug delivery and clinical performance, which in turn discourages the use. Despite being not specifically directed at older adults, the application of these findings to the ageing population is justified through the qualitative data provided by O’Toole et al. (2022), where the authors stated that the lack of confidence in using inhalers in the face of arthritis and decreased grip strength and vision facilitated the failure of such interventions. All of these studies indicate that treatment burden is not only a side effect of regimen complexity, but it is also a result of the discrepancy between the prescribed therapies and the physical abilities of patients.</w:t>
      </w:r>
    </w:p>
    <w:p w:rsidR="001A28C3" w:rsidRPr="00D06163" w:rsidRDefault="001A28C3" w:rsidP="00D06163">
      <w:pPr>
        <w:pStyle w:val="Heading3"/>
        <w:spacing w:line="360" w:lineRule="auto"/>
        <w:rPr>
          <w:rFonts w:ascii="Arial" w:hAnsi="Arial" w:cs="Arial"/>
          <w:b/>
          <w:bCs/>
          <w:color w:val="000000" w:themeColor="text1"/>
          <w:sz w:val="22"/>
          <w:szCs w:val="22"/>
        </w:rPr>
      </w:pPr>
      <w:bookmarkStart w:id="46" w:name="_Toc220880548"/>
      <w:r w:rsidRPr="00D06163">
        <w:rPr>
          <w:rFonts w:ascii="Arial" w:hAnsi="Arial" w:cs="Arial"/>
          <w:b/>
          <w:bCs/>
          <w:color w:val="000000" w:themeColor="text1"/>
          <w:sz w:val="22"/>
          <w:szCs w:val="22"/>
        </w:rPr>
        <w:lastRenderedPageBreak/>
        <w:t>4.5.3 Theme 3: Healthcare System, Socioeconomic, and Psychosocial Influences</w:t>
      </w:r>
      <w:bookmarkEnd w:id="46"/>
    </w:p>
    <w:p w:rsidR="00FE7C61" w:rsidRPr="00FE7C61" w:rsidRDefault="00FE7C61" w:rsidP="00FE7C61">
      <w:pPr>
        <w:pStyle w:val="NormalWeb"/>
        <w:spacing w:line="360" w:lineRule="auto"/>
        <w:rPr>
          <w:rFonts w:ascii="Arial" w:hAnsi="Arial" w:cs="Arial"/>
          <w:color w:val="000000" w:themeColor="text1"/>
          <w:sz w:val="22"/>
          <w:szCs w:val="22"/>
        </w:rPr>
      </w:pPr>
      <w:r w:rsidRPr="00FE7C61">
        <w:rPr>
          <w:rFonts w:ascii="Arial" w:hAnsi="Arial" w:cs="Arial"/>
          <w:color w:val="000000" w:themeColor="text1"/>
          <w:sz w:val="22"/>
          <w:szCs w:val="22"/>
        </w:rPr>
        <w:t>Theme three was a more general concept of healthcare system, socioeconomic and psychosocial conditions that influence adherence behaviour. Evidence-based in the UK by Covvey et al. (2014) showed a strong relationship between low-income earners and low socioeconomic status and decreased prescription dispensing of COPD, and structural inequalities that interfere with care provision and adherence. Similar results were also obtained by Penner et al. (2023), who indicated that disruptions in the access to healthcare, lack of routine monitoring, and barriers to communication, especially due to the COVID-19 pandemic, adversely influenced adherence in the UK adult population with long-term conditions.</w:t>
      </w:r>
    </w:p>
    <w:p w:rsidR="001A28C3" w:rsidRPr="00D06163" w:rsidRDefault="00FE7C61" w:rsidP="00FE7C61">
      <w:pPr>
        <w:pStyle w:val="NormalWeb"/>
        <w:spacing w:line="360" w:lineRule="auto"/>
        <w:rPr>
          <w:rFonts w:ascii="Arial" w:hAnsi="Arial" w:cs="Arial"/>
          <w:color w:val="000000" w:themeColor="text1"/>
          <w:sz w:val="22"/>
          <w:szCs w:val="22"/>
        </w:rPr>
      </w:pPr>
      <w:r w:rsidRPr="00FE7C61">
        <w:rPr>
          <w:rFonts w:ascii="Arial" w:hAnsi="Arial" w:cs="Arial"/>
          <w:color w:val="000000" w:themeColor="text1"/>
          <w:sz w:val="22"/>
          <w:szCs w:val="22"/>
        </w:rPr>
        <w:t>The psychosocial aspects additionally overlapped with the level of barriers on a system level. According to Press et al. (2020), the common causes of non-adherence were anxiety, depression, and low motivation, especially when the support of healthcare was not well coordinated. Noteworthy, Horne et al. (2013) have shown that poor patient-provider communication can make medicines-related concerns more pronounced and thus decrease adherence despite high clinical necessity. Collectively, these pieces of evidence suggest that adherence behaviour in older adults with COPD is a complicated interaction between personal vulnerability and systemic limitations, which supports the necessity of person-centred and equity-oriented interventions.</w:t>
      </w:r>
    </w:p>
    <w:p w:rsidR="001A28C3" w:rsidRPr="00D06163" w:rsidRDefault="001A28C3" w:rsidP="00D06163">
      <w:pPr>
        <w:pStyle w:val="Heading2"/>
        <w:spacing w:line="360" w:lineRule="auto"/>
        <w:rPr>
          <w:rFonts w:ascii="Arial" w:hAnsi="Arial" w:cs="Arial"/>
          <w:b/>
          <w:bCs/>
          <w:sz w:val="24"/>
          <w:szCs w:val="24"/>
        </w:rPr>
      </w:pPr>
      <w:bookmarkStart w:id="47" w:name="_Toc220880549"/>
      <w:r w:rsidRPr="00D06163">
        <w:rPr>
          <w:rFonts w:ascii="Arial" w:hAnsi="Arial" w:cs="Arial"/>
          <w:b/>
          <w:bCs/>
          <w:sz w:val="24"/>
          <w:szCs w:val="24"/>
        </w:rPr>
        <w:t>4.6 Summary of Main Findings</w:t>
      </w:r>
      <w:bookmarkEnd w:id="47"/>
    </w:p>
    <w:p w:rsidR="001A28C3" w:rsidRPr="00D06163" w:rsidRDefault="00FE7C61" w:rsidP="00D06163">
      <w:pPr>
        <w:pStyle w:val="NormalWeb"/>
        <w:spacing w:line="360" w:lineRule="auto"/>
        <w:rPr>
          <w:rFonts w:ascii="Arial" w:hAnsi="Arial" w:cs="Arial"/>
          <w:color w:val="000000" w:themeColor="text1"/>
          <w:sz w:val="22"/>
          <w:szCs w:val="22"/>
        </w:rPr>
      </w:pPr>
      <w:r w:rsidRPr="00FE7C61">
        <w:rPr>
          <w:rFonts w:ascii="Arial" w:hAnsi="Arial" w:cs="Arial"/>
          <w:color w:val="000000" w:themeColor="text1"/>
          <w:sz w:val="22"/>
          <w:szCs w:val="22"/>
        </w:rPr>
        <w:t xml:space="preserve">The main conclusions of this systematic review point to the fact that medication non-adherence in older adults with COPD in the UK is a multifactorial issue that is determined by a combination of patient factors, treatment factors, and system factors. As it has always been shown, non-adherence is mainly caused by accidental factors, especially by age-related cognitive impairment and poor health literacy that limit the possibility of patients to comprehend, retain, and correctly follow medications through inhaler prescriptions (Torres-Sánchez et al., 2015; He et al., 2023). Simultaneously, the intentional non-adherence is highly affected by the beliefs of the patients towards medicines, and the perceived necessity is weighed against the fears of eventual harm, dependence and long-term side effects, which places the Necessity Concerns Framework in the spotlight of explaining adherence behaviours in COPD (Horne et al., 2013; O Toole et al., 2022). Also, the risk of polypharmacy and the complications of taking medications and continuing to struggle with their inhaler technique despite extensive duration are highlighted as a recurring damaging factor that dishearten long-term adherence (George et al., 2010; Press et al., 2020; Sriram </w:t>
      </w:r>
      <w:r w:rsidRPr="00FE7C61">
        <w:rPr>
          <w:rFonts w:ascii="Arial" w:hAnsi="Arial" w:cs="Arial"/>
          <w:color w:val="000000" w:themeColor="text1"/>
          <w:sz w:val="22"/>
          <w:szCs w:val="22"/>
        </w:rPr>
        <w:lastRenderedPageBreak/>
        <w:t>and Khanna, 2022). Enhanced in the UK by socioeconomic deprivation and limitations in the healthcare system, e.g. time spent on consultation, lack of continuity during care and access to structured inhaler education, which disproportionately impact vulnerable populations (Covvey et al., 2014; Penner et al., 2023). Lastly, psychosocial, and anxiety, as well as depression and diminished social support, have a synergistic effect as they also reduce the ability and motivation of patients to follow up on the treatment regimen (Press et al., 2020). Taken together, the results highlight the importance of multidimensional, patient-oriented and system-receptive interventions to enhance medication self-adhesion in patients living with COPD.</w:t>
      </w:r>
    </w:p>
    <w:p w:rsidR="001A28C3" w:rsidRPr="00D06163" w:rsidRDefault="001A28C3" w:rsidP="00D06163">
      <w:pPr>
        <w:pStyle w:val="Heading2"/>
        <w:spacing w:line="360" w:lineRule="auto"/>
        <w:rPr>
          <w:rFonts w:ascii="Arial" w:hAnsi="Arial" w:cs="Arial"/>
          <w:b/>
          <w:bCs/>
          <w:sz w:val="24"/>
          <w:szCs w:val="24"/>
        </w:rPr>
      </w:pPr>
      <w:bookmarkStart w:id="48" w:name="_Toc220880550"/>
      <w:r w:rsidRPr="00D06163">
        <w:rPr>
          <w:rFonts w:ascii="Arial" w:hAnsi="Arial" w:cs="Arial"/>
          <w:b/>
          <w:bCs/>
          <w:sz w:val="24"/>
          <w:szCs w:val="24"/>
        </w:rPr>
        <w:t>4.7 Chapter Conclusion</w:t>
      </w:r>
      <w:bookmarkEnd w:id="48"/>
    </w:p>
    <w:p w:rsidR="00FE7C61" w:rsidRPr="00FE7C61" w:rsidRDefault="00FE7C61" w:rsidP="00FE7C61">
      <w:pPr>
        <w:pStyle w:val="NormalWeb"/>
        <w:spacing w:line="360" w:lineRule="auto"/>
        <w:rPr>
          <w:rFonts w:ascii="Arial" w:hAnsi="Arial" w:cs="Arial"/>
          <w:color w:val="000000" w:themeColor="text1"/>
          <w:sz w:val="22"/>
          <w:szCs w:val="22"/>
        </w:rPr>
      </w:pPr>
      <w:r w:rsidRPr="00FE7C61">
        <w:rPr>
          <w:rFonts w:ascii="Arial" w:hAnsi="Arial" w:cs="Arial"/>
          <w:color w:val="000000" w:themeColor="text1"/>
          <w:sz w:val="22"/>
          <w:szCs w:val="22"/>
        </w:rPr>
        <w:t>The chapter documented the findings of the systematic review whereby the results of the database search, studies selection process and data synthesis were reported as per the PRISMA guidelines (Moher et al., 2009). The UK-related 10 studies were summarised and integrated, and the barriers to drug adherence in older adults with COPD were revealed to be similar throughout the studies. Three themes were found to be overarching, which included cognitive and literacy-related barriers, challenges in treatment and inhalers, healthcare system, socioeconomic, and psychosocial factors. These results form the basis of the critical discussion and interpretation in the following chapter which is evidence based.</w:t>
      </w:r>
    </w:p>
    <w:p w:rsidR="001A28C3" w:rsidRPr="00D06163" w:rsidRDefault="00FE7C61" w:rsidP="00FE7C61">
      <w:pPr>
        <w:pStyle w:val="NormalWeb"/>
        <w:spacing w:line="360" w:lineRule="auto"/>
        <w:rPr>
          <w:rFonts w:ascii="Arial" w:hAnsi="Arial" w:cs="Arial"/>
          <w:color w:val="000000" w:themeColor="text1"/>
          <w:sz w:val="22"/>
          <w:szCs w:val="22"/>
        </w:rPr>
      </w:pPr>
      <w:r w:rsidRPr="00FE7C61">
        <w:rPr>
          <w:rFonts w:ascii="Arial" w:hAnsi="Arial" w:cs="Arial"/>
          <w:color w:val="000000" w:themeColor="text1"/>
          <w:sz w:val="22"/>
          <w:szCs w:val="22"/>
        </w:rPr>
        <w:t>This chapter revealed the findings of the systematic review which explained the results of the database search, study selection and data synthesis. Ten studies in the UK were included and analysed indicating that the barriers to medications among older patients with COPD were consistent in patient reporting. It was found that there were three overall themes, which revealed the intricate interaction between the cognitive, therapeutic, psychosocial, and healthcare system factors. These results highlight the significance of considering patient centred, holistic methods to enhance the medication adherence in this group of patients. The discussion of the implication of these results to practice, policy and future research has been presented in the next chapter.</w:t>
      </w:r>
    </w:p>
    <w:p w:rsidR="001A28C3" w:rsidRPr="00D06163" w:rsidRDefault="001A28C3" w:rsidP="00D06163">
      <w:pPr>
        <w:spacing w:after="0" w:line="360" w:lineRule="auto"/>
        <w:rPr>
          <w:rFonts w:ascii="Arial" w:hAnsi="Arial" w:cs="Arial"/>
          <w:b/>
          <w:bCs/>
          <w:sz w:val="22"/>
          <w:szCs w:val="22"/>
        </w:rPr>
      </w:pPr>
    </w:p>
    <w:p w:rsidR="00372199" w:rsidRPr="00D06163" w:rsidRDefault="00372199" w:rsidP="00D06163">
      <w:pPr>
        <w:pStyle w:val="Heading1"/>
        <w:spacing w:before="0" w:after="0" w:line="360" w:lineRule="auto"/>
        <w:contextualSpacing/>
        <w:jc w:val="center"/>
        <w:rPr>
          <w:rFonts w:ascii="Arial" w:hAnsi="Arial" w:cs="Arial"/>
          <w:b/>
          <w:bCs/>
          <w:sz w:val="28"/>
          <w:szCs w:val="28"/>
          <w:u w:val="single"/>
        </w:rPr>
      </w:pPr>
      <w:r w:rsidRPr="00D06163">
        <w:rPr>
          <w:rFonts w:ascii="Arial" w:hAnsi="Arial" w:cs="Arial"/>
          <w:b/>
          <w:bCs/>
          <w:sz w:val="28"/>
          <w:szCs w:val="28"/>
          <w:u w:val="single"/>
        </w:rPr>
        <w:br w:type="page"/>
      </w:r>
    </w:p>
    <w:p w:rsidR="001A28C3" w:rsidRPr="00D06163" w:rsidRDefault="001A28C3" w:rsidP="00D06163">
      <w:pPr>
        <w:pStyle w:val="Heading1"/>
        <w:spacing w:before="0" w:after="0" w:line="360" w:lineRule="auto"/>
        <w:contextualSpacing/>
        <w:jc w:val="center"/>
        <w:rPr>
          <w:rFonts w:ascii="Arial" w:hAnsi="Arial" w:cs="Arial"/>
          <w:b/>
          <w:bCs/>
          <w:sz w:val="28"/>
          <w:szCs w:val="28"/>
          <w:u w:val="single"/>
        </w:rPr>
      </w:pPr>
      <w:bookmarkStart w:id="49" w:name="_Toc220880551"/>
      <w:r w:rsidRPr="00D06163">
        <w:rPr>
          <w:rFonts w:ascii="Arial" w:hAnsi="Arial" w:cs="Arial"/>
          <w:b/>
          <w:bCs/>
          <w:sz w:val="28"/>
          <w:szCs w:val="28"/>
          <w:u w:val="single"/>
        </w:rPr>
        <w:lastRenderedPageBreak/>
        <w:t>CHAPTER FIVE</w:t>
      </w:r>
      <w:bookmarkEnd w:id="49"/>
    </w:p>
    <w:p w:rsidR="001A28C3" w:rsidRPr="00D06163" w:rsidRDefault="001A28C3" w:rsidP="00D06163">
      <w:pPr>
        <w:pStyle w:val="Heading1"/>
        <w:spacing w:before="0" w:after="0" w:line="360" w:lineRule="auto"/>
        <w:contextualSpacing/>
        <w:jc w:val="center"/>
        <w:rPr>
          <w:rFonts w:ascii="Arial" w:hAnsi="Arial" w:cs="Arial"/>
          <w:b/>
          <w:bCs/>
          <w:sz w:val="28"/>
          <w:szCs w:val="28"/>
          <w:u w:val="single"/>
        </w:rPr>
      </w:pPr>
      <w:bookmarkStart w:id="50" w:name="_Toc220880552"/>
      <w:r w:rsidRPr="00D06163">
        <w:rPr>
          <w:rFonts w:ascii="Arial" w:hAnsi="Arial" w:cs="Arial"/>
          <w:b/>
          <w:bCs/>
          <w:sz w:val="28"/>
          <w:szCs w:val="28"/>
          <w:u w:val="single"/>
        </w:rPr>
        <w:t>DISCUSSION</w:t>
      </w:r>
      <w:bookmarkEnd w:id="50"/>
    </w:p>
    <w:p w:rsidR="001A28C3" w:rsidRPr="00D06163" w:rsidRDefault="001A28C3" w:rsidP="00D06163">
      <w:pPr>
        <w:pStyle w:val="ListParagraph"/>
        <w:spacing w:after="0" w:line="360" w:lineRule="auto"/>
        <w:rPr>
          <w:rFonts w:ascii="Arial" w:hAnsi="Arial" w:cs="Arial"/>
          <w:sz w:val="22"/>
          <w:szCs w:val="22"/>
        </w:rPr>
      </w:pPr>
    </w:p>
    <w:p w:rsidR="001A28C3" w:rsidRPr="00D06163" w:rsidRDefault="001A28C3" w:rsidP="00D06163">
      <w:pPr>
        <w:pStyle w:val="Heading2"/>
        <w:spacing w:line="360" w:lineRule="auto"/>
        <w:rPr>
          <w:rFonts w:ascii="Arial" w:hAnsi="Arial" w:cs="Arial"/>
          <w:b/>
          <w:bCs/>
          <w:sz w:val="24"/>
          <w:szCs w:val="24"/>
        </w:rPr>
      </w:pPr>
      <w:bookmarkStart w:id="51" w:name="_Toc220880553"/>
      <w:r w:rsidRPr="00D06163">
        <w:rPr>
          <w:rFonts w:ascii="Arial" w:hAnsi="Arial" w:cs="Arial"/>
          <w:b/>
          <w:bCs/>
          <w:sz w:val="24"/>
          <w:szCs w:val="24"/>
        </w:rPr>
        <w:t>5.1 Discussion Title</w:t>
      </w:r>
      <w:bookmarkEnd w:id="51"/>
    </w:p>
    <w:p w:rsidR="00FE7C61" w:rsidRPr="003D6DFA" w:rsidRDefault="00FE7C61" w:rsidP="003D6DFA">
      <w:pPr>
        <w:spacing w:line="360" w:lineRule="auto"/>
        <w:rPr>
          <w:rFonts w:ascii="Arial" w:hAnsi="Arial" w:cs="Arial"/>
        </w:rPr>
      </w:pPr>
      <w:r w:rsidRPr="003D6DFA">
        <w:rPr>
          <w:rFonts w:ascii="Arial" w:hAnsi="Arial" w:cs="Arial"/>
          <w:sz w:val="22"/>
          <w:szCs w:val="22"/>
        </w:rPr>
        <w:t>Critical Discussion of the Patient-Reported Barriers to the Medication Adherence in the Older Adults with COPD in the UK.</w:t>
      </w:r>
    </w:p>
    <w:p w:rsidR="001A28C3" w:rsidRPr="00D06163" w:rsidRDefault="001A28C3" w:rsidP="00D06163">
      <w:pPr>
        <w:pStyle w:val="Heading2"/>
        <w:spacing w:line="360" w:lineRule="auto"/>
        <w:rPr>
          <w:rFonts w:ascii="Arial" w:hAnsi="Arial" w:cs="Arial"/>
          <w:b/>
          <w:bCs/>
          <w:sz w:val="24"/>
          <w:szCs w:val="24"/>
        </w:rPr>
      </w:pPr>
      <w:bookmarkStart w:id="52" w:name="_Toc220880554"/>
      <w:r w:rsidRPr="00D06163">
        <w:rPr>
          <w:rFonts w:ascii="Arial" w:hAnsi="Arial" w:cs="Arial"/>
          <w:b/>
          <w:bCs/>
          <w:sz w:val="24"/>
          <w:szCs w:val="24"/>
        </w:rPr>
        <w:t>5.2 Introduction</w:t>
      </w:r>
      <w:bookmarkEnd w:id="52"/>
    </w:p>
    <w:p w:rsidR="001A28C3" w:rsidRPr="00D06163" w:rsidRDefault="00FE7C61" w:rsidP="00D06163">
      <w:pPr>
        <w:spacing w:line="360" w:lineRule="auto"/>
        <w:rPr>
          <w:rFonts w:ascii="Arial" w:hAnsi="Arial" w:cs="Arial"/>
          <w:sz w:val="22"/>
          <w:szCs w:val="22"/>
        </w:rPr>
      </w:pPr>
      <w:r w:rsidRPr="00FE7C61">
        <w:rPr>
          <w:rFonts w:ascii="Arial" w:hAnsi="Arial" w:cs="Arial"/>
          <w:sz w:val="22"/>
          <w:szCs w:val="22"/>
        </w:rPr>
        <w:t>The chapter is a critical discussion of a systematic review of the evidence on patient-reported barriers to medication adherence in older adults with Chronic Obstructive Pulmonary Disease (COPD) in the United Kingdom.</w:t>
      </w:r>
      <w:r w:rsidR="001A28C3" w:rsidRPr="00D06163">
        <w:rPr>
          <w:rFonts w:ascii="Arial" w:hAnsi="Arial" w:cs="Arial"/>
          <w:sz w:val="22"/>
          <w:szCs w:val="22"/>
        </w:rPr>
        <w:t xml:space="preserve"> Going beyond descriptive reporting, the discussion analytically interacts the results in reference to the research question, the aim and objectives as presented in Chapter One, and in reference to the theoretical framework presented in Chapter Two, which is the WHO Multidimensional Adherence Model, the Health Belief Model (HBM) and the COM-B model.</w:t>
      </w:r>
    </w:p>
    <w:p w:rsidR="001A28C3" w:rsidRPr="00D06163" w:rsidRDefault="001A28C3" w:rsidP="00D06163">
      <w:pPr>
        <w:spacing w:line="360" w:lineRule="auto"/>
        <w:rPr>
          <w:rFonts w:ascii="Arial" w:hAnsi="Arial" w:cs="Arial"/>
          <w:sz w:val="22"/>
          <w:szCs w:val="22"/>
        </w:rPr>
      </w:pPr>
      <w:r w:rsidRPr="00D06163">
        <w:rPr>
          <w:rFonts w:ascii="Arial" w:hAnsi="Arial" w:cs="Arial"/>
          <w:sz w:val="22"/>
          <w:szCs w:val="22"/>
        </w:rPr>
        <w:t>The chapter is designed in such a way that it synthesises and critically analyzes the main themes that have been identified in Chapter Four and puts them into context of the broader body of empirical and theoretical literature. The discussion next evaluates how each of the research objectives has been met bearing in mind the conceptual and methodological limitations. Clinical implications of the study, policy and future research implications are then discussed. Lastly, the strengths, limitations and possible biases of the review are critically evaluated resulting into a final conclusion.</w:t>
      </w:r>
    </w:p>
    <w:p w:rsidR="001A28C3" w:rsidRPr="00D06163" w:rsidRDefault="001A28C3" w:rsidP="00D06163">
      <w:pPr>
        <w:pStyle w:val="Heading2"/>
        <w:spacing w:line="360" w:lineRule="auto"/>
        <w:rPr>
          <w:rFonts w:ascii="Arial" w:hAnsi="Arial" w:cs="Arial"/>
          <w:b/>
          <w:bCs/>
          <w:sz w:val="24"/>
          <w:szCs w:val="24"/>
        </w:rPr>
      </w:pPr>
      <w:bookmarkStart w:id="53" w:name="_Toc220880555"/>
      <w:r w:rsidRPr="00D06163">
        <w:rPr>
          <w:rFonts w:ascii="Arial" w:hAnsi="Arial" w:cs="Arial"/>
          <w:b/>
          <w:bCs/>
          <w:sz w:val="24"/>
          <w:szCs w:val="24"/>
        </w:rPr>
        <w:t>5.3 Discussion: Main Body</w:t>
      </w:r>
      <w:bookmarkEnd w:id="53"/>
    </w:p>
    <w:p w:rsidR="001A28C3" w:rsidRPr="00D06163" w:rsidRDefault="001A28C3" w:rsidP="00D06163">
      <w:pPr>
        <w:spacing w:line="360" w:lineRule="auto"/>
        <w:rPr>
          <w:rFonts w:ascii="Arial" w:hAnsi="Arial" w:cs="Arial"/>
          <w:b/>
          <w:bCs/>
          <w:sz w:val="22"/>
          <w:szCs w:val="22"/>
        </w:rPr>
      </w:pPr>
      <w:r w:rsidRPr="00D06163">
        <w:rPr>
          <w:rFonts w:ascii="Arial" w:hAnsi="Arial" w:cs="Arial"/>
          <w:b/>
          <w:bCs/>
          <w:sz w:val="22"/>
          <w:szCs w:val="22"/>
        </w:rPr>
        <w:t>5.3.1 Synthesis of key themes</w:t>
      </w:r>
    </w:p>
    <w:p w:rsidR="00B53120" w:rsidRPr="00B53120" w:rsidRDefault="00B53120" w:rsidP="00B53120">
      <w:pPr>
        <w:spacing w:line="360" w:lineRule="auto"/>
        <w:rPr>
          <w:rFonts w:ascii="Arial" w:hAnsi="Arial" w:cs="Arial"/>
          <w:sz w:val="22"/>
          <w:szCs w:val="22"/>
        </w:rPr>
      </w:pPr>
      <w:r w:rsidRPr="00B53120">
        <w:rPr>
          <w:rFonts w:ascii="Arial" w:hAnsi="Arial" w:cs="Arial"/>
          <w:sz w:val="22"/>
          <w:szCs w:val="22"/>
        </w:rPr>
        <w:t>Systematic review indicated that there were three thematic areas related to each other, namely cognitive and health-literacy-related barriers, treatment burden, polypharmacy and inhaler technique difficulties, and healthcare system, socioeconomic, and psychosocial factors (Torres-Sánchez et al., 2015; Horne et al., 2013; He et al., 2023; O’Toole et al., 2022; George et al., 2010; Maher et al., 2014; Press et</w:t>
      </w:r>
    </w:p>
    <w:p w:rsidR="001A28C3" w:rsidRPr="00D06163" w:rsidRDefault="00B53120" w:rsidP="00B53120">
      <w:pPr>
        <w:spacing w:line="360" w:lineRule="auto"/>
        <w:rPr>
          <w:rFonts w:ascii="Arial" w:hAnsi="Arial" w:cs="Arial"/>
          <w:sz w:val="22"/>
          <w:szCs w:val="22"/>
        </w:rPr>
      </w:pPr>
      <w:r w:rsidRPr="00B53120">
        <w:rPr>
          <w:rFonts w:ascii="Arial" w:hAnsi="Arial" w:cs="Arial"/>
          <w:sz w:val="22"/>
          <w:szCs w:val="22"/>
        </w:rPr>
        <w:t xml:space="preserve">Combined, these findings suggest that medication compliance in older adults with COPD is a dynamic interaction of personal, therapeutic and structural trends and not a consequence of specific cases of patient compliance. This multidimensionality is much congruent with WHO Multidimensional Adherence Model theory which theorizes adherence by patient-related, therapy-related, condition-related, health-system and socioeconomic domains (WHO, 2003; </w:t>
      </w:r>
      <w:r w:rsidRPr="00B53120">
        <w:rPr>
          <w:rFonts w:ascii="Arial" w:hAnsi="Arial" w:cs="Arial"/>
          <w:sz w:val="22"/>
          <w:szCs w:val="22"/>
        </w:rPr>
        <w:lastRenderedPageBreak/>
        <w:t>Sabaté, 2003). Particularly, the review remarks on the overlapping of these areas in practice; e.g. cognitive deterioration is encountered with complex inhaler regimens within the constraints of time-constrained consultations, which leads to accruing barriers that cannot be addressed by one type of intervention.</w:t>
      </w:r>
    </w:p>
    <w:p w:rsidR="001A28C3" w:rsidRPr="00D06163" w:rsidRDefault="001A28C3" w:rsidP="00D06163">
      <w:pPr>
        <w:spacing w:line="360" w:lineRule="auto"/>
        <w:rPr>
          <w:rFonts w:ascii="Arial" w:hAnsi="Arial" w:cs="Arial"/>
          <w:b/>
          <w:bCs/>
          <w:sz w:val="22"/>
          <w:szCs w:val="22"/>
        </w:rPr>
      </w:pPr>
      <w:r w:rsidRPr="00D06163">
        <w:rPr>
          <w:rFonts w:ascii="Arial" w:hAnsi="Arial" w:cs="Arial"/>
          <w:b/>
          <w:bCs/>
          <w:sz w:val="22"/>
          <w:szCs w:val="22"/>
        </w:rPr>
        <w:t>5.3.2 Interpretation through a theoretical lens</w:t>
      </w:r>
    </w:p>
    <w:p w:rsidR="001A28C3" w:rsidRPr="00D06163" w:rsidRDefault="00B53120" w:rsidP="00D06163">
      <w:pPr>
        <w:spacing w:line="360" w:lineRule="auto"/>
        <w:rPr>
          <w:rFonts w:ascii="Arial" w:hAnsi="Arial" w:cs="Arial"/>
          <w:sz w:val="22"/>
          <w:szCs w:val="22"/>
        </w:rPr>
      </w:pPr>
      <w:r w:rsidRPr="00B53120">
        <w:rPr>
          <w:rFonts w:ascii="Arial" w:hAnsi="Arial" w:cs="Arial"/>
          <w:sz w:val="22"/>
          <w:szCs w:val="22"/>
        </w:rPr>
        <w:t>The themes can be seen as empirical application of theoretical framework in Chapter Two.</w:t>
      </w:r>
    </w:p>
    <w:p w:rsidR="001A28C3" w:rsidRPr="00D06163" w:rsidRDefault="001A28C3" w:rsidP="00D06163">
      <w:pPr>
        <w:spacing w:line="360" w:lineRule="auto"/>
        <w:rPr>
          <w:rFonts w:ascii="Arial" w:hAnsi="Arial" w:cs="Arial"/>
          <w:sz w:val="22"/>
          <w:szCs w:val="22"/>
        </w:rPr>
      </w:pPr>
      <w:r w:rsidRPr="00D06163">
        <w:rPr>
          <w:rFonts w:ascii="Arial" w:hAnsi="Arial" w:cs="Arial"/>
          <w:b/>
          <w:bCs/>
          <w:sz w:val="22"/>
          <w:szCs w:val="22"/>
        </w:rPr>
        <w:t>WHO Multidimensional Adherence Model:</w:t>
      </w:r>
      <w:r w:rsidRPr="00D06163">
        <w:rPr>
          <w:rFonts w:ascii="Arial" w:hAnsi="Arial" w:cs="Arial"/>
          <w:sz w:val="22"/>
          <w:szCs w:val="22"/>
        </w:rPr>
        <w:t xml:space="preserve"> </w:t>
      </w:r>
      <w:r w:rsidR="00B53120" w:rsidRPr="00B53120">
        <w:rPr>
          <w:rFonts w:ascii="Arial" w:hAnsi="Arial" w:cs="Arial"/>
          <w:sz w:val="22"/>
          <w:szCs w:val="22"/>
        </w:rPr>
        <w:t>They are near the five domains patient-related (cognition, beliefs, mental health), therapy-related (regimen complexity, inhaler devices), condition-related (symptoms varability, multimorbidity), health-system factors (consultation time, continuity) and socioeconomic factors (deprivation, social support) (WHO, 2003). It is important to note that the outcomes of the review suggest the dynamic interactions between these areas, including cognitive deterioration (patient) and complicated regimens (therapy) that are interacting within the context of time scarcity to review them (system).</w:t>
      </w:r>
    </w:p>
    <w:p w:rsidR="001A28C3" w:rsidRPr="00D06163" w:rsidRDefault="001A28C3" w:rsidP="00D06163">
      <w:pPr>
        <w:spacing w:line="360" w:lineRule="auto"/>
        <w:rPr>
          <w:rFonts w:ascii="Arial" w:hAnsi="Arial" w:cs="Arial"/>
          <w:sz w:val="22"/>
          <w:szCs w:val="22"/>
        </w:rPr>
      </w:pPr>
      <w:r w:rsidRPr="00D06163">
        <w:rPr>
          <w:rFonts w:ascii="Arial" w:hAnsi="Arial" w:cs="Arial"/>
          <w:b/>
          <w:bCs/>
          <w:sz w:val="22"/>
          <w:szCs w:val="22"/>
        </w:rPr>
        <w:t>Health Belief Model (HBM):</w:t>
      </w:r>
      <w:r w:rsidRPr="00D06163">
        <w:rPr>
          <w:rFonts w:ascii="Arial" w:hAnsi="Arial" w:cs="Arial"/>
          <w:sz w:val="22"/>
          <w:szCs w:val="22"/>
        </w:rPr>
        <w:t xml:space="preserve"> </w:t>
      </w:r>
      <w:r w:rsidR="00B53120" w:rsidRPr="00B53120">
        <w:rPr>
          <w:rFonts w:ascii="Arial" w:hAnsi="Arial" w:cs="Arial"/>
          <w:sz w:val="22"/>
          <w:szCs w:val="22"/>
        </w:rPr>
        <w:t>The evidence of illness perception and medicine beliefs is rather in line with HBM constructs usage. Perceived vulnerability and severity are lesser when the older adults attribute the breathlessness and fatigue to normal ageing and not COPD (O’Toole et al., 2022) hence the perceived maintenance inhalers is lower. The perceived threats to the benefits include the improper inhaler technique and lack of symptomatic response, and the perceived barriers (fear of side effects, dependency, stigma) are high (Horne et al., 2013; Baverstock et al., 2019). Self-efficacy is compromised by physical limitations (Royal Pharmaceutical Society, 2023).</w:t>
      </w:r>
    </w:p>
    <w:p w:rsidR="002B746E" w:rsidRPr="00D06163" w:rsidRDefault="001A28C3" w:rsidP="00D06163">
      <w:pPr>
        <w:spacing w:line="360" w:lineRule="auto"/>
        <w:rPr>
          <w:rFonts w:ascii="Arial" w:hAnsi="Arial" w:cs="Arial"/>
          <w:sz w:val="22"/>
          <w:szCs w:val="22"/>
        </w:rPr>
      </w:pPr>
      <w:r w:rsidRPr="00D06163">
        <w:rPr>
          <w:rFonts w:ascii="Arial" w:hAnsi="Arial" w:cs="Arial"/>
          <w:b/>
          <w:bCs/>
          <w:sz w:val="22"/>
          <w:szCs w:val="22"/>
        </w:rPr>
        <w:t>COM</w:t>
      </w:r>
      <w:r w:rsidRPr="00D06163">
        <w:rPr>
          <w:rFonts w:ascii="Cambria Math" w:hAnsi="Cambria Math" w:cs="Cambria Math"/>
          <w:b/>
          <w:bCs/>
          <w:sz w:val="22"/>
          <w:szCs w:val="22"/>
        </w:rPr>
        <w:t>‑</w:t>
      </w:r>
      <w:r w:rsidRPr="00D06163">
        <w:rPr>
          <w:rFonts w:ascii="Arial" w:hAnsi="Arial" w:cs="Arial"/>
          <w:b/>
          <w:bCs/>
          <w:sz w:val="22"/>
          <w:szCs w:val="22"/>
        </w:rPr>
        <w:t>B model:</w:t>
      </w:r>
      <w:r w:rsidRPr="00D06163">
        <w:rPr>
          <w:rFonts w:ascii="Arial" w:hAnsi="Arial" w:cs="Arial"/>
          <w:sz w:val="22"/>
          <w:szCs w:val="22"/>
        </w:rPr>
        <w:t xml:space="preserve"> </w:t>
      </w:r>
      <w:r w:rsidR="00B53120" w:rsidRPr="00B53120">
        <w:rPr>
          <w:rFonts w:ascii="Arial" w:hAnsi="Arial" w:cs="Arial"/>
          <w:sz w:val="22"/>
          <w:szCs w:val="22"/>
        </w:rPr>
        <w:t>There are three overarching themes that were identified in this review map which are well aligned with the COM-B behavioural framework and illustrate how interacting effects on capability, opportunity and motivation influence the shaping of medication adherence in older adults with COPD. Cognitive impairment and low health literacy were identified to decrease psychological capability, whereas frailty, arthritis, and visual impairment decreased physical capability, therefore, decreasing the effectiveness of patients in managing complex inhaler regimens (Torres-Sánchez et al., 2015; He et al., 2023). These results are used to demonstrate how cognitive and physical alterations that can be observed in old age solely limit self-management, as well as support the importance of simplified therapy, customized inhaler, and continuous skills training. These are not personal shortcomings but are expected outcomes of ageing and the progression of chronic diseases and hence it is important to match treatment requirements with functional capacity of patients.</w:t>
      </w:r>
    </w:p>
    <w:p w:rsidR="001A28C3" w:rsidRPr="00D06163" w:rsidRDefault="00B53120" w:rsidP="00D06163">
      <w:pPr>
        <w:spacing w:line="360" w:lineRule="auto"/>
        <w:rPr>
          <w:rFonts w:ascii="Arial" w:hAnsi="Arial" w:cs="Arial"/>
          <w:sz w:val="22"/>
          <w:szCs w:val="22"/>
        </w:rPr>
      </w:pPr>
      <w:r w:rsidRPr="00B53120">
        <w:rPr>
          <w:rFonts w:ascii="Arial" w:hAnsi="Arial" w:cs="Arial"/>
          <w:sz w:val="22"/>
          <w:szCs w:val="22"/>
        </w:rPr>
        <w:lastRenderedPageBreak/>
        <w:t>Barriers related to opportunities were also highly notable, and the limited physical opportunity was caused by the inability to use the services, social and economic deprivation, and disrupted care routes, and the limited social opportunity was caused by isolation and unstable professional support (Covvey et al., 2014; Penner et al., 2023). Patients had illness and care beliefs, emotional burden, and prior experience of care, which influenced intentional and unintentional non-adherence through motivation (Horne et al., 2013; Jones et al., 2022). The high congruence between the empirical themes and the COM-B framework contributes to the explanatory coherence of the review and makes the behavioural interpretation plausible. Nonetheless, this similarity also presents the possibility of theoretical confirmation bias since the deductive approach to methodology perhaps motivated the categorization of results into existing domain categories and thus led to the concealed emergent or cross-cutting barriers which cannot be conveniently fit into existing theoretical structures. This indicates the value of keeping reflexivity in theory-based synthesis and indicates that upcoming research ought to be susceptible to new or blended impact on adherence that is beyond the current behavioural frameworks.</w:t>
      </w:r>
    </w:p>
    <w:p w:rsidR="001A28C3" w:rsidRPr="00D06163" w:rsidRDefault="001A28C3" w:rsidP="00D06163">
      <w:pPr>
        <w:pStyle w:val="Heading2"/>
        <w:spacing w:line="360" w:lineRule="auto"/>
        <w:rPr>
          <w:rFonts w:ascii="Arial" w:hAnsi="Arial" w:cs="Arial"/>
          <w:b/>
          <w:bCs/>
          <w:sz w:val="24"/>
          <w:szCs w:val="24"/>
        </w:rPr>
      </w:pPr>
      <w:bookmarkStart w:id="54" w:name="_Toc220880556"/>
      <w:r w:rsidRPr="00D06163">
        <w:rPr>
          <w:rFonts w:ascii="Arial" w:hAnsi="Arial" w:cs="Arial"/>
          <w:b/>
          <w:bCs/>
          <w:sz w:val="24"/>
          <w:szCs w:val="24"/>
        </w:rPr>
        <w:t>5.4 Critical Evaluation of Findings and Comparison with Other Studies</w:t>
      </w:r>
      <w:bookmarkEnd w:id="54"/>
    </w:p>
    <w:p w:rsidR="001A28C3" w:rsidRPr="00D06163" w:rsidRDefault="001A28C3" w:rsidP="00D06163">
      <w:pPr>
        <w:spacing w:line="360" w:lineRule="auto"/>
        <w:rPr>
          <w:rFonts w:ascii="Arial" w:hAnsi="Arial" w:cs="Arial"/>
          <w:b/>
          <w:bCs/>
          <w:sz w:val="22"/>
          <w:szCs w:val="22"/>
        </w:rPr>
      </w:pPr>
      <w:r w:rsidRPr="00D06163">
        <w:rPr>
          <w:rFonts w:ascii="Arial" w:hAnsi="Arial" w:cs="Arial"/>
          <w:b/>
          <w:bCs/>
          <w:sz w:val="22"/>
          <w:szCs w:val="22"/>
        </w:rPr>
        <w:t>5.4.1 Cognitive and health</w:t>
      </w:r>
      <w:r w:rsidRPr="00D06163">
        <w:rPr>
          <w:rFonts w:ascii="Cambria Math" w:hAnsi="Cambria Math" w:cs="Cambria Math"/>
          <w:b/>
          <w:bCs/>
          <w:sz w:val="22"/>
          <w:szCs w:val="22"/>
        </w:rPr>
        <w:t>‑</w:t>
      </w:r>
      <w:r w:rsidRPr="00D06163">
        <w:rPr>
          <w:rFonts w:ascii="Arial" w:hAnsi="Arial" w:cs="Arial"/>
          <w:b/>
          <w:bCs/>
          <w:sz w:val="22"/>
          <w:szCs w:val="22"/>
        </w:rPr>
        <w:t>literacy barriers</w:t>
      </w:r>
    </w:p>
    <w:p w:rsidR="001A28C3" w:rsidRPr="00D06163" w:rsidRDefault="001A28C3" w:rsidP="00D06163">
      <w:pPr>
        <w:spacing w:line="360" w:lineRule="auto"/>
        <w:rPr>
          <w:rFonts w:ascii="Arial" w:hAnsi="Arial" w:cs="Arial"/>
          <w:sz w:val="22"/>
          <w:szCs w:val="22"/>
        </w:rPr>
      </w:pPr>
      <w:r w:rsidRPr="00D06163">
        <w:rPr>
          <w:rFonts w:ascii="Arial" w:hAnsi="Arial" w:cs="Arial"/>
          <w:sz w:val="22"/>
          <w:szCs w:val="22"/>
        </w:rPr>
        <w:t>The prevalence of cognitive impairment and poor health literacy reflects the COPD information of the countries and gerontological findings of mild cognitive decline correlating with poor adherence between chronic conditions (Torres-Sánchez et al., 2015; He et al., 2023). This review broadens the current understanding by demonstrating how the elderly often interpret memory impairments as the natural ageing process, which hides the effect of the latter on the disease management process (O’Toole et al., 2022).</w:t>
      </w:r>
    </w:p>
    <w:p w:rsidR="001A28C3" w:rsidRPr="00D06163" w:rsidRDefault="001A28C3" w:rsidP="00D06163">
      <w:pPr>
        <w:spacing w:line="360" w:lineRule="auto"/>
        <w:rPr>
          <w:rFonts w:ascii="Arial" w:hAnsi="Arial" w:cs="Arial"/>
          <w:sz w:val="22"/>
          <w:szCs w:val="22"/>
        </w:rPr>
      </w:pPr>
      <w:r w:rsidRPr="00D06163">
        <w:rPr>
          <w:rFonts w:ascii="Arial" w:hAnsi="Arial" w:cs="Arial"/>
          <w:sz w:val="22"/>
          <w:szCs w:val="22"/>
        </w:rPr>
        <w:t>These conclusions are however curtailed by methodological limitations. Translation Few studies on COPD in the UK used validated cognitive or literacy measures, but based them on proxy measures (e.g. age). This undermines the internal validity and would lead to confounding between unintentional non-adherence and belief based behaviours. In addition, the literature depicts an unsolved conflict between articles which focus on cognitive deficits and those which focus on intentional non-adherence which lies in medication beliefs (Horne et al., 2013). The current literature indicates that all these processes may co-exist, but there is no empirical research to confirm the interaction, which constrains the accuracy of the design of interventions.</w:t>
      </w:r>
    </w:p>
    <w:p w:rsidR="001A28C3" w:rsidRPr="00D06163" w:rsidRDefault="001A28C3" w:rsidP="00D06163">
      <w:pPr>
        <w:spacing w:line="360" w:lineRule="auto"/>
        <w:rPr>
          <w:rFonts w:ascii="Arial" w:hAnsi="Arial" w:cs="Arial"/>
          <w:b/>
          <w:bCs/>
          <w:sz w:val="22"/>
          <w:szCs w:val="22"/>
        </w:rPr>
      </w:pPr>
      <w:r w:rsidRPr="00D06163">
        <w:rPr>
          <w:rFonts w:ascii="Arial" w:hAnsi="Arial" w:cs="Arial"/>
          <w:b/>
          <w:bCs/>
          <w:sz w:val="22"/>
          <w:szCs w:val="22"/>
        </w:rPr>
        <w:t>5.4.2 Treatment burden, polypharmacy and inhaler technique</w:t>
      </w:r>
    </w:p>
    <w:p w:rsidR="001A28C3" w:rsidRPr="00D06163" w:rsidRDefault="001A28C3" w:rsidP="00D06163">
      <w:pPr>
        <w:spacing w:line="360" w:lineRule="auto"/>
        <w:rPr>
          <w:rFonts w:ascii="Arial" w:hAnsi="Arial" w:cs="Arial"/>
          <w:sz w:val="22"/>
          <w:szCs w:val="22"/>
        </w:rPr>
      </w:pPr>
      <w:r w:rsidRPr="00D06163">
        <w:rPr>
          <w:rFonts w:ascii="Arial" w:hAnsi="Arial" w:cs="Arial"/>
          <w:sz w:val="22"/>
          <w:szCs w:val="22"/>
        </w:rPr>
        <w:lastRenderedPageBreak/>
        <w:t>In line with the previous findings, the complexity of the regimen, the use of multiple devices, and polypharmacy proved to be significant obstacles (Maher et al., 2014; Press et al., 2020; Sriram and Khanna, 2022). Although the prescribing of regimens and device optimisation based on guidelines is recommended to use simple regimens, in practice, the prescribing practices produce divergent combinations of inhalers, especially when involving multimorbid older adults (NICE, 2019; GOLD, 2024).</w:t>
      </w:r>
    </w:p>
    <w:p w:rsidR="001A28C3" w:rsidRPr="00D06163" w:rsidRDefault="001A28C3" w:rsidP="00D06163">
      <w:pPr>
        <w:spacing w:line="360" w:lineRule="auto"/>
        <w:rPr>
          <w:rFonts w:ascii="Arial" w:hAnsi="Arial" w:cs="Arial"/>
          <w:sz w:val="22"/>
          <w:szCs w:val="22"/>
        </w:rPr>
      </w:pPr>
      <w:r w:rsidRPr="00D06163">
        <w:rPr>
          <w:rFonts w:ascii="Arial" w:hAnsi="Arial" w:cs="Arial"/>
          <w:sz w:val="22"/>
          <w:szCs w:val="22"/>
        </w:rPr>
        <w:t>Most of the studies, however, interestingly, have operationalised treatment burden quantitatively without paying attention to the subjective burden or the compounding burden of multimorbidity. In addition, even though both national audits and professional advice demonstrate that failure of the inhaler technique is prevalent (Royal College of Physicians, 2023; Royal Pharmaceutical Society, 2023), few studies have combined the objective outcomes of technique evaluation and longitudinal adherence outcomes, restricting the comprehension of the causal mechanisms.</w:t>
      </w:r>
    </w:p>
    <w:p w:rsidR="001A28C3" w:rsidRPr="00D06163" w:rsidRDefault="001A28C3" w:rsidP="00D06163">
      <w:pPr>
        <w:spacing w:line="360" w:lineRule="auto"/>
        <w:rPr>
          <w:rFonts w:ascii="Arial" w:hAnsi="Arial" w:cs="Arial"/>
          <w:b/>
          <w:bCs/>
          <w:sz w:val="22"/>
          <w:szCs w:val="22"/>
        </w:rPr>
      </w:pPr>
      <w:r w:rsidRPr="00D06163">
        <w:rPr>
          <w:rFonts w:ascii="Arial" w:hAnsi="Arial" w:cs="Arial"/>
          <w:b/>
          <w:bCs/>
          <w:sz w:val="22"/>
          <w:szCs w:val="22"/>
        </w:rPr>
        <w:t>5.4.3 Healthcare system, socioeconomic and psychosocial influences</w:t>
      </w:r>
    </w:p>
    <w:p w:rsidR="001A28C3" w:rsidRPr="00D06163" w:rsidRDefault="001A28C3" w:rsidP="00D06163">
      <w:pPr>
        <w:spacing w:line="360" w:lineRule="auto"/>
        <w:rPr>
          <w:rFonts w:ascii="Arial" w:hAnsi="Arial" w:cs="Arial"/>
          <w:sz w:val="22"/>
          <w:szCs w:val="22"/>
        </w:rPr>
      </w:pPr>
      <w:r w:rsidRPr="00D06163">
        <w:rPr>
          <w:rFonts w:ascii="Arial" w:hAnsi="Arial" w:cs="Arial"/>
          <w:sz w:val="22"/>
          <w:szCs w:val="22"/>
        </w:rPr>
        <w:t>The close connection between the lack of deprivation and COPD outcomes is comparable to the general UK health inequality studies (Marmot et al., 2020; Todd et al., 2021). The structural embeddedness of non-adherence is supported by evidence of the socioeconomic disadvantage as the predictor of lower access to medicine (Covvey et al., 2014) and service disruption as the predictor of destabilised adherence routines (Penner et al., 2023).</w:t>
      </w:r>
    </w:p>
    <w:p w:rsidR="001A28C3" w:rsidRPr="00D06163" w:rsidRDefault="001A28C3" w:rsidP="00D06163">
      <w:pPr>
        <w:spacing w:line="360" w:lineRule="auto"/>
        <w:rPr>
          <w:rFonts w:ascii="Arial" w:hAnsi="Arial" w:cs="Arial"/>
          <w:sz w:val="22"/>
          <w:szCs w:val="22"/>
        </w:rPr>
      </w:pPr>
      <w:r w:rsidRPr="00D06163">
        <w:rPr>
          <w:rFonts w:ascii="Arial" w:hAnsi="Arial" w:cs="Arial"/>
          <w:sz w:val="22"/>
          <w:szCs w:val="22"/>
        </w:rPr>
        <w:t>Nonetheless, deprivation was often been treated as a fixed factor and not studied qualitatively based on the experiences of being transport blocked, housing unsure or other priorities. Outpatient recruitment also contributes to misinformation since it is subjected to selection bias, which favours the most marginalised. Although psychological distress was listed as a well-known predictor of COPD outcomes (Mehta et al., 2021), it was inconsistently measured, and a small number of studies controlled confounding. This is a substantive gap considering that depression is reported to be a predictor of non-adherence independently (Albrecht et al., 2016).</w:t>
      </w:r>
    </w:p>
    <w:p w:rsidR="001A28C3" w:rsidRPr="00D06163" w:rsidRDefault="001A28C3" w:rsidP="00D06163">
      <w:pPr>
        <w:spacing w:line="360" w:lineRule="auto"/>
        <w:rPr>
          <w:rFonts w:ascii="Arial" w:hAnsi="Arial" w:cs="Arial"/>
          <w:b/>
          <w:bCs/>
          <w:sz w:val="22"/>
          <w:szCs w:val="22"/>
        </w:rPr>
      </w:pPr>
      <w:r w:rsidRPr="00D06163">
        <w:rPr>
          <w:rFonts w:ascii="Arial" w:hAnsi="Arial" w:cs="Arial"/>
          <w:b/>
          <w:bCs/>
          <w:sz w:val="22"/>
          <w:szCs w:val="22"/>
        </w:rPr>
        <w:t>5.4.4 Methodological critique across studies</w:t>
      </w:r>
    </w:p>
    <w:p w:rsidR="00244C1D" w:rsidRPr="005162D7" w:rsidRDefault="00431771" w:rsidP="005162D7">
      <w:pPr>
        <w:rPr>
          <w:rFonts w:ascii="Arial" w:hAnsi="Arial" w:cs="Arial"/>
          <w:sz w:val="22"/>
          <w:szCs w:val="22"/>
        </w:rPr>
      </w:pPr>
      <w:r w:rsidRPr="00431771">
        <w:rPr>
          <w:rFonts w:ascii="Arial" w:hAnsi="Arial" w:cs="Arial"/>
          <w:sz w:val="22"/>
          <w:szCs w:val="22"/>
        </w:rPr>
        <w:t xml:space="preserve">The power and interpretability of the evidence are constrained by a number of the cross-cutting methodological issues. The cross-sectional nature of most of the designs limits causal inferences, especially considering the fact that most of the perceived barriers and adherence could be bidirectional with non-adherence likely to increase symptoms and consequently change beliefs and motivation. Moreover, a high degree of heterogeneity in adherence measurement, i.e. self-report versus pharmacy refill data and electronic monitoring, provides a method-specific bias and makes synthesis difficult with very few studies combining multiple adherence measures (Vrijens et al., 2012). Even though there </w:t>
      </w:r>
      <w:r w:rsidRPr="00431771">
        <w:rPr>
          <w:rFonts w:ascii="Arial" w:hAnsi="Arial" w:cs="Arial"/>
          <w:sz w:val="22"/>
          <w:szCs w:val="22"/>
        </w:rPr>
        <w:lastRenderedPageBreak/>
        <w:t>exist theoretical frameworks like the WHO model, Health Belief Model and COM-B, in the majority of primary studies the application of theory did not explain behaviour in a meaningful way or were not used to guide the development of interventions (Holmes et al., 2014). Lastly, there is a sampling bias, with the process of recruiting based on clinics and trial population probably underrepresenting persons least involved, with language barriers or high levels of deprivation, although these groups are at the greatest risk of non-adherence. All these limitations, taken together, do not nullify inferences of the review but require an interpretation with caution and provide very clear priorities on what research should do in the future.</w:t>
      </w:r>
    </w:p>
    <w:p w:rsidR="001A28C3" w:rsidRPr="00D06163" w:rsidRDefault="001A28C3" w:rsidP="00D06163">
      <w:pPr>
        <w:pStyle w:val="Heading2"/>
        <w:spacing w:line="360" w:lineRule="auto"/>
        <w:rPr>
          <w:rFonts w:ascii="Arial" w:hAnsi="Arial" w:cs="Arial"/>
          <w:b/>
          <w:bCs/>
          <w:sz w:val="24"/>
          <w:szCs w:val="24"/>
        </w:rPr>
      </w:pPr>
      <w:bookmarkStart w:id="55" w:name="_Toc220880557"/>
      <w:r w:rsidRPr="00D06163">
        <w:rPr>
          <w:rFonts w:ascii="Arial" w:hAnsi="Arial" w:cs="Arial"/>
          <w:b/>
          <w:bCs/>
          <w:sz w:val="24"/>
          <w:szCs w:val="24"/>
        </w:rPr>
        <w:t>5.5 Themes, Research Question and Objectives: Critical Assessment</w:t>
      </w:r>
      <w:bookmarkEnd w:id="55"/>
    </w:p>
    <w:p w:rsidR="001A28C3" w:rsidRPr="00D06163" w:rsidRDefault="001A28C3" w:rsidP="00D06163">
      <w:pPr>
        <w:tabs>
          <w:tab w:val="center" w:pos="4513"/>
        </w:tabs>
        <w:spacing w:line="360" w:lineRule="auto"/>
        <w:rPr>
          <w:rFonts w:ascii="Arial" w:hAnsi="Arial" w:cs="Arial"/>
          <w:b/>
          <w:bCs/>
          <w:sz w:val="22"/>
          <w:szCs w:val="22"/>
        </w:rPr>
      </w:pPr>
      <w:r w:rsidRPr="00D06163">
        <w:rPr>
          <w:rFonts w:ascii="Arial" w:hAnsi="Arial" w:cs="Arial"/>
          <w:b/>
          <w:bCs/>
          <w:sz w:val="22"/>
          <w:szCs w:val="22"/>
        </w:rPr>
        <w:t>5.5.1 Research question</w:t>
      </w:r>
      <w:r w:rsidRPr="00D06163">
        <w:rPr>
          <w:rFonts w:ascii="Arial" w:hAnsi="Arial" w:cs="Arial"/>
          <w:b/>
          <w:bCs/>
          <w:sz w:val="22"/>
          <w:szCs w:val="22"/>
        </w:rPr>
        <w:tab/>
      </w:r>
    </w:p>
    <w:p w:rsidR="001A28C3" w:rsidRPr="00D06163" w:rsidRDefault="003B4181" w:rsidP="00D06163">
      <w:pPr>
        <w:spacing w:line="360" w:lineRule="auto"/>
        <w:rPr>
          <w:rFonts w:ascii="Arial" w:hAnsi="Arial" w:cs="Arial"/>
          <w:sz w:val="22"/>
          <w:szCs w:val="22"/>
        </w:rPr>
      </w:pPr>
      <w:r w:rsidRPr="003B4181">
        <w:rPr>
          <w:rFonts w:ascii="Arial" w:hAnsi="Arial" w:cs="Arial"/>
          <w:sz w:val="22"/>
          <w:szCs w:val="22"/>
        </w:rPr>
        <w:t>The question of the most significant barriers to medication adherence in older people with COPD in the UK, What are the major barriers to medication adherence in older adults with COPD in the UK? has been answered both at the level of category of barriers and at the level of mechanisms that are the cause of barriers with the three identified themes offering a structured synthesis of patient-reported impediments to medication adherence in the UK context, but because the very old, frail, housebound or care-home populations are not well represented, and because the causes and effects of barriers are not well identified in other countries</w:t>
      </w:r>
    </w:p>
    <w:p w:rsidR="001A28C3" w:rsidRPr="00D06163" w:rsidRDefault="001A28C3" w:rsidP="00D06163">
      <w:pPr>
        <w:spacing w:line="360" w:lineRule="auto"/>
        <w:rPr>
          <w:rFonts w:ascii="Arial" w:hAnsi="Arial" w:cs="Arial"/>
          <w:b/>
          <w:bCs/>
        </w:rPr>
      </w:pPr>
      <w:r w:rsidRPr="00D06163">
        <w:rPr>
          <w:rFonts w:ascii="Arial" w:hAnsi="Arial" w:cs="Arial"/>
          <w:b/>
          <w:bCs/>
        </w:rPr>
        <w:t>5.5.2 Objective</w:t>
      </w:r>
      <w:r w:rsidRPr="00D06163">
        <w:rPr>
          <w:rFonts w:ascii="Cambria Math" w:hAnsi="Cambria Math" w:cs="Cambria Math"/>
          <w:b/>
          <w:bCs/>
        </w:rPr>
        <w:t>‑</w:t>
      </w:r>
      <w:r w:rsidRPr="00D06163">
        <w:rPr>
          <w:rFonts w:ascii="Arial" w:hAnsi="Arial" w:cs="Arial"/>
          <w:b/>
          <w:bCs/>
        </w:rPr>
        <w:t>by</w:t>
      </w:r>
      <w:r w:rsidRPr="00D06163">
        <w:rPr>
          <w:rFonts w:ascii="Cambria Math" w:hAnsi="Cambria Math" w:cs="Cambria Math"/>
          <w:b/>
          <w:bCs/>
        </w:rPr>
        <w:t>‑</w:t>
      </w:r>
      <w:r w:rsidRPr="00D06163">
        <w:rPr>
          <w:rFonts w:ascii="Arial" w:hAnsi="Arial" w:cs="Arial"/>
          <w:b/>
          <w:bCs/>
        </w:rPr>
        <w:t>objective critique</w:t>
      </w:r>
    </w:p>
    <w:p w:rsidR="001A28C3" w:rsidRPr="00D06163" w:rsidRDefault="001A28C3" w:rsidP="00D06163">
      <w:pPr>
        <w:spacing w:line="360" w:lineRule="auto"/>
        <w:rPr>
          <w:rFonts w:ascii="Arial" w:hAnsi="Arial" w:cs="Arial"/>
          <w:sz w:val="22"/>
          <w:szCs w:val="22"/>
        </w:rPr>
      </w:pPr>
      <w:r w:rsidRPr="00D06163">
        <w:rPr>
          <w:rFonts w:ascii="Arial" w:hAnsi="Arial" w:cs="Arial"/>
          <w:b/>
          <w:bCs/>
          <w:sz w:val="22"/>
          <w:szCs w:val="22"/>
        </w:rPr>
        <w:t>Objective 1:</w:t>
      </w:r>
      <w:r w:rsidRPr="00D06163">
        <w:rPr>
          <w:rFonts w:ascii="Arial" w:hAnsi="Arial" w:cs="Arial"/>
          <w:sz w:val="22"/>
          <w:szCs w:val="22"/>
        </w:rPr>
        <w:t xml:space="preserve"> </w:t>
      </w:r>
      <w:r w:rsidR="00CB5413" w:rsidRPr="00CB5413">
        <w:rPr>
          <w:rFonts w:ascii="Arial" w:hAnsi="Arial" w:cs="Arial"/>
          <w:sz w:val="22"/>
          <w:szCs w:val="22"/>
        </w:rPr>
        <w:t>The objective of determining the access barriers by individuals, society, and health system to the taking of medications by older adults with COPD was done in a wide and inclusive manner. The review has integrated diverse personal (cognitive, emotional and belief related), social (support and isolation), and system level (access, consultation time and continuity of care) obstacles. But this objective is too high considering the available data. The review is only able to demonstrate the kind of barriers, but not their distribution and concern the relative significance amongst the older adult population with COPD in the UK. The social component is not completely satisfied since primary studies touched upon the positions of caregivers, cultural norms, and social capital only in the brief.</w:t>
      </w:r>
    </w:p>
    <w:p w:rsidR="001A28C3" w:rsidRPr="00D06163" w:rsidRDefault="001A28C3" w:rsidP="00D06163">
      <w:pPr>
        <w:spacing w:line="360" w:lineRule="auto"/>
        <w:rPr>
          <w:rFonts w:ascii="Arial" w:hAnsi="Arial" w:cs="Arial"/>
          <w:sz w:val="22"/>
          <w:szCs w:val="22"/>
        </w:rPr>
      </w:pPr>
      <w:r w:rsidRPr="00D06163">
        <w:rPr>
          <w:rFonts w:ascii="Arial" w:hAnsi="Arial" w:cs="Arial"/>
          <w:b/>
          <w:bCs/>
          <w:sz w:val="22"/>
          <w:szCs w:val="22"/>
        </w:rPr>
        <w:t>Objective 2:</w:t>
      </w:r>
      <w:r w:rsidRPr="00D06163">
        <w:rPr>
          <w:rFonts w:ascii="Arial" w:hAnsi="Arial" w:cs="Arial"/>
          <w:sz w:val="22"/>
          <w:szCs w:val="22"/>
        </w:rPr>
        <w:t xml:space="preserve"> </w:t>
      </w:r>
      <w:r w:rsidR="007807A1" w:rsidRPr="007807A1">
        <w:rPr>
          <w:rFonts w:ascii="Arial" w:hAnsi="Arial" w:cs="Arial"/>
          <w:sz w:val="22"/>
          <w:szCs w:val="22"/>
        </w:rPr>
        <w:t>The objective of understanding how health literacy and patient–provider communication support medication adherence in older adults with COPD is addressed insofar as the review demonstrates that limited disease knowledge and unclear communication about treatment goals contribute to non-adherence, in line with established health literacy literature (Health Foundation, 2023; Horne et al., 2013);</w:t>
      </w:r>
      <w:r w:rsidR="00244C1D" w:rsidRPr="00D06163">
        <w:rPr>
          <w:rFonts w:ascii="Arial" w:hAnsi="Arial" w:cs="Arial"/>
          <w:sz w:val="22"/>
          <w:szCs w:val="22"/>
        </w:rPr>
        <w:t xml:space="preserve"> however, this aim is met largely at a conceptual level, as few primary studies employed validated health literacy instruments or systematically measured communication quality (e.g. consultation frequency or duration, use of teach-back), and the evidence relied predominantly on retrospective </w:t>
      </w:r>
      <w:r w:rsidR="00244C1D" w:rsidRPr="00D06163">
        <w:rPr>
          <w:rFonts w:ascii="Arial" w:hAnsi="Arial" w:cs="Arial"/>
          <w:sz w:val="22"/>
          <w:szCs w:val="22"/>
        </w:rPr>
        <w:lastRenderedPageBreak/>
        <w:t>patient accounts that are vulnerable to recall bias and influenced by current satisfaction with care, meaning that while plausible mechanisms linking health literacy and communication to adherence are identified, the review cannot elucidate these relationships in a detailed or mechanistic way for older populations.</w:t>
      </w:r>
    </w:p>
    <w:p w:rsidR="001A28C3" w:rsidRPr="00D06163" w:rsidRDefault="001A28C3" w:rsidP="00D06163">
      <w:pPr>
        <w:spacing w:line="360" w:lineRule="auto"/>
        <w:rPr>
          <w:rFonts w:ascii="Arial" w:hAnsi="Arial" w:cs="Arial"/>
          <w:sz w:val="22"/>
          <w:szCs w:val="22"/>
        </w:rPr>
      </w:pPr>
      <w:r w:rsidRPr="00D06163">
        <w:rPr>
          <w:rFonts w:ascii="Arial" w:hAnsi="Arial" w:cs="Arial"/>
          <w:b/>
          <w:bCs/>
          <w:sz w:val="22"/>
          <w:szCs w:val="22"/>
        </w:rPr>
        <w:t>Objective 3:</w:t>
      </w:r>
      <w:r w:rsidRPr="00D06163">
        <w:rPr>
          <w:rFonts w:ascii="Arial" w:hAnsi="Arial" w:cs="Arial"/>
          <w:sz w:val="22"/>
          <w:szCs w:val="22"/>
        </w:rPr>
        <w:t xml:space="preserve"> </w:t>
      </w:r>
      <w:r w:rsidR="00244C1D" w:rsidRPr="00D06163">
        <w:rPr>
          <w:rFonts w:ascii="Arial" w:hAnsi="Arial" w:cs="Arial"/>
          <w:sz w:val="22"/>
          <w:szCs w:val="22"/>
        </w:rPr>
        <w:t>The objective of investigating how older adults’ perceptions of COPD influence their willingness to adhere to treatment is partially achieved, as qualitative evidence (O’Toole et al., 2022; Jones et al., 2022) indicates that many older individuals conceptualise COPD as an inevitable aspect of ageing, normalise exacerbations as part of this trajectory, and consequently use inhalers in a reactive rather than preventative manner; these perceptions are plausibly interpreted through the Health Belief Model and the Necessity–Concerns Framework, particularly in relation to motivation and purposeful non-adherence (Horne et al., 2013), although the evidence remains largely interpretive and limited in its ability to quantify the extent or variability of these beliefs across the wider older COPD population.</w:t>
      </w:r>
    </w:p>
    <w:p w:rsidR="001A28C3" w:rsidRPr="00D06163" w:rsidRDefault="006669C6" w:rsidP="00D06163">
      <w:pPr>
        <w:spacing w:line="360" w:lineRule="auto"/>
        <w:rPr>
          <w:rFonts w:ascii="Arial" w:hAnsi="Arial" w:cs="Arial"/>
          <w:b/>
          <w:bCs/>
          <w:sz w:val="22"/>
          <w:szCs w:val="22"/>
        </w:rPr>
      </w:pPr>
      <w:r w:rsidRPr="00D06163">
        <w:rPr>
          <w:rFonts w:ascii="Arial" w:hAnsi="Arial" w:cs="Arial"/>
          <w:b/>
          <w:bCs/>
          <w:sz w:val="22"/>
          <w:szCs w:val="22"/>
        </w:rPr>
        <w:t>Limitation</w:t>
      </w:r>
      <w:r w:rsidR="001A28C3" w:rsidRPr="00D06163">
        <w:rPr>
          <w:rFonts w:ascii="Arial" w:hAnsi="Arial" w:cs="Arial"/>
          <w:b/>
          <w:bCs/>
          <w:sz w:val="22"/>
          <w:szCs w:val="22"/>
        </w:rPr>
        <w:t>:</w:t>
      </w:r>
    </w:p>
    <w:p w:rsidR="001A28C3" w:rsidRPr="00D06163" w:rsidRDefault="00431771" w:rsidP="00D06163">
      <w:pPr>
        <w:spacing w:line="360" w:lineRule="auto"/>
        <w:rPr>
          <w:rFonts w:ascii="Arial" w:hAnsi="Arial" w:cs="Arial"/>
          <w:sz w:val="22"/>
          <w:szCs w:val="22"/>
        </w:rPr>
      </w:pPr>
      <w:r w:rsidRPr="00431771">
        <w:rPr>
          <w:rFonts w:ascii="Arial" w:hAnsi="Arial" w:cs="Arial"/>
          <w:sz w:val="22"/>
          <w:szCs w:val="22"/>
        </w:rPr>
        <w:t>The scarcity of participants, UK-based environment and absence of demographic diversity in the current body of qualitative data limit the feasibility of the generalisability of the findings to the entire population of older adults with COPD and undermine the external validity, whereas the inconsistent application of standardised tools like the Illness Perception Questionnaire only leads to decreased cross-study generalisability; by extension, despite the convincing studies presented in the review, it does not sufficiently define the limits of the effects of such perceptions on adherence nor does it attempt to consider how the two-way dynamics between</w:t>
      </w:r>
      <w:r>
        <w:rPr>
          <w:rFonts w:ascii="Arial" w:hAnsi="Arial" w:cs="Arial"/>
          <w:sz w:val="22"/>
          <w:szCs w:val="22"/>
        </w:rPr>
        <w:t>.</w:t>
      </w:r>
    </w:p>
    <w:p w:rsidR="001A28C3" w:rsidRPr="00D06163" w:rsidRDefault="001A28C3" w:rsidP="00D06163">
      <w:pPr>
        <w:pStyle w:val="Heading2"/>
        <w:spacing w:line="360" w:lineRule="auto"/>
        <w:rPr>
          <w:rFonts w:ascii="Arial" w:hAnsi="Arial" w:cs="Arial"/>
          <w:b/>
          <w:bCs/>
          <w:sz w:val="24"/>
          <w:szCs w:val="24"/>
        </w:rPr>
      </w:pPr>
      <w:bookmarkStart w:id="56" w:name="_Toc220880558"/>
      <w:r w:rsidRPr="00D06163">
        <w:rPr>
          <w:rFonts w:ascii="Arial" w:hAnsi="Arial" w:cs="Arial"/>
          <w:b/>
          <w:bCs/>
          <w:sz w:val="24"/>
          <w:szCs w:val="24"/>
        </w:rPr>
        <w:t>5.6 Implications and Future Research Needs</w:t>
      </w:r>
      <w:bookmarkEnd w:id="56"/>
    </w:p>
    <w:p w:rsidR="001A28C3" w:rsidRPr="00D06163" w:rsidRDefault="001A28C3" w:rsidP="00D06163">
      <w:pPr>
        <w:spacing w:line="360" w:lineRule="auto"/>
        <w:rPr>
          <w:rFonts w:ascii="Arial" w:hAnsi="Arial" w:cs="Arial"/>
          <w:b/>
          <w:bCs/>
          <w:sz w:val="22"/>
          <w:szCs w:val="22"/>
        </w:rPr>
      </w:pPr>
      <w:r w:rsidRPr="00D06163">
        <w:rPr>
          <w:rFonts w:ascii="Arial" w:hAnsi="Arial" w:cs="Arial"/>
          <w:b/>
          <w:bCs/>
          <w:sz w:val="22"/>
          <w:szCs w:val="22"/>
        </w:rPr>
        <w:t>5.6.1 Implications for practice and policy</w:t>
      </w:r>
    </w:p>
    <w:p w:rsidR="00D0668F" w:rsidRPr="00D06163" w:rsidRDefault="00431771" w:rsidP="00D06163">
      <w:pPr>
        <w:spacing w:line="360" w:lineRule="auto"/>
        <w:rPr>
          <w:rFonts w:ascii="Arial" w:hAnsi="Arial" w:cs="Arial"/>
          <w:sz w:val="22"/>
          <w:szCs w:val="22"/>
        </w:rPr>
      </w:pPr>
      <w:r w:rsidRPr="00431771">
        <w:rPr>
          <w:rFonts w:ascii="Arial" w:hAnsi="Arial" w:cs="Arial"/>
          <w:sz w:val="22"/>
          <w:szCs w:val="22"/>
        </w:rPr>
        <w:t xml:space="preserve">The synthesis justifies a range of evidence-based practice implications, such as that adherence and cognitive assessment must be regularly incorporated into primary care COPD reviews by using short validated tools and involving carers where necessary (NICE, 2019; He et al., 2023), and the use of health-literacy-sensitive methods of communication, including plain language, visual aids and repeated inhaler technique education based on older people and those with cognitive or sensory impairments (Health Foundation, 2023; Royal Pharmaceutical Society, 20 Optimising and rationalising inhaler plans can help reduce treatment burden, and device selection ought to be based on physical capacity and simpler dosing with combination inhalers and by timing to take them (George et al., 2010; GOLD, 2024). Simultaneously, psychological and social aspects of adherence must be addressed in </w:t>
      </w:r>
      <w:r w:rsidRPr="00431771">
        <w:rPr>
          <w:rFonts w:ascii="Arial" w:hAnsi="Arial" w:cs="Arial"/>
          <w:sz w:val="22"/>
          <w:szCs w:val="22"/>
        </w:rPr>
        <w:lastRenderedPageBreak/>
        <w:t>a systematically manner with the help of regular screening, referral to psychological or community resources, and social prescribing and peer-support interventions (Mehta et al., 2021; Jones et al., 2022). Since deprivation is closely linked to non-adherence, the equity-based commissioning is needed, and the benefits provided to the high-deprivation neighborhoods should include such services as community respiratory nursing, pharmacy provision and outreach clinics with a longer duration (Covvey et al., 2014; Marmot et al., 2020; Todd et al., 2021). Lastly, pharmacist-led inhaler technique audits and medicines use reviews and follow-up consultations should be reinforced by the community pharmacy to offer long-term adherence care to the aged (Royal Pharmaceutical Society, 2023).</w:t>
      </w:r>
    </w:p>
    <w:p w:rsidR="001A28C3" w:rsidRPr="00D06163" w:rsidRDefault="001A28C3" w:rsidP="00D06163">
      <w:pPr>
        <w:spacing w:line="360" w:lineRule="auto"/>
        <w:rPr>
          <w:rFonts w:ascii="Arial" w:hAnsi="Arial" w:cs="Arial"/>
          <w:b/>
          <w:bCs/>
          <w:sz w:val="22"/>
          <w:szCs w:val="22"/>
        </w:rPr>
      </w:pPr>
      <w:r w:rsidRPr="00D06163">
        <w:rPr>
          <w:rFonts w:ascii="Arial" w:hAnsi="Arial" w:cs="Arial"/>
          <w:b/>
          <w:bCs/>
          <w:sz w:val="22"/>
          <w:szCs w:val="22"/>
        </w:rPr>
        <w:t>5.6.2 Future research needs</w:t>
      </w:r>
    </w:p>
    <w:p w:rsidR="001A28C3" w:rsidRPr="00D06163" w:rsidRDefault="00431771" w:rsidP="00D06163">
      <w:pPr>
        <w:spacing w:line="360" w:lineRule="auto"/>
        <w:rPr>
          <w:rFonts w:ascii="Arial" w:hAnsi="Arial" w:cs="Arial"/>
          <w:sz w:val="22"/>
          <w:szCs w:val="22"/>
        </w:rPr>
      </w:pPr>
      <w:r w:rsidRPr="00431771">
        <w:rPr>
          <w:rFonts w:ascii="Arial" w:hAnsi="Arial" w:cs="Arial"/>
          <w:sz w:val="22"/>
          <w:szCs w:val="22"/>
        </w:rPr>
        <w:t>The review highlights a number of significant gaps that should be addressed by future research, the first of which is that COPD specific, UK-based studies of adults aged 65 years and above, and 75 years and above, and frail people are required to produce the evidence that would be specifically relevant to the UK. Theory-based, multi-component adherence interventions which are clearly built upon frameworks like the COM-B and the Health Belief Model and have adherence as a core outcome should be given priority in future studies, which must use robust designs (e.g. cluster randomised controlled trials or realist evaluations) to examine adherence. The measurement of adherence and health literacy should also be more standardised with the consistent use of the validated instruments like Proportion of Days Covered or electronic monitoring and formal literacy measures to enhance the comparability and synthesis of the studies (Vrijens et al., 2012). Besides this, longitudinal and qualitative studies in deprived environments are required to disaggregate the relationship between structural factors, such as poverty, housing, transport, digital exclusion and health-system pressures, into tangible adherence barriers among older adults with COPD. Lastly the contribution of carers and broader social networks has not been studied extensively and needs to be investigated so that the relationships can be utilized successfully to facilitate adherence without imposing an excessive burden on the caregivers.</w:t>
      </w:r>
    </w:p>
    <w:p w:rsidR="001A28C3" w:rsidRPr="00D06163" w:rsidRDefault="001A28C3" w:rsidP="00D06163">
      <w:pPr>
        <w:pStyle w:val="Heading2"/>
        <w:spacing w:line="360" w:lineRule="auto"/>
        <w:rPr>
          <w:rFonts w:ascii="Arial" w:hAnsi="Arial" w:cs="Arial"/>
          <w:b/>
          <w:bCs/>
          <w:sz w:val="24"/>
          <w:szCs w:val="24"/>
        </w:rPr>
      </w:pPr>
      <w:bookmarkStart w:id="57" w:name="_Toc220880559"/>
      <w:r w:rsidRPr="00D06163">
        <w:rPr>
          <w:rFonts w:ascii="Arial" w:hAnsi="Arial" w:cs="Arial"/>
          <w:b/>
          <w:bCs/>
          <w:sz w:val="24"/>
          <w:szCs w:val="24"/>
        </w:rPr>
        <w:t>5.7 Strengths and Limitations / Bias</w:t>
      </w:r>
      <w:bookmarkEnd w:id="57"/>
    </w:p>
    <w:p w:rsidR="00321CBA" w:rsidRDefault="00431771" w:rsidP="00D06163">
      <w:pPr>
        <w:tabs>
          <w:tab w:val="left" w:pos="2865"/>
        </w:tabs>
        <w:spacing w:line="360" w:lineRule="auto"/>
        <w:rPr>
          <w:rFonts w:ascii="Arial" w:hAnsi="Arial" w:cs="Arial"/>
          <w:sz w:val="22"/>
          <w:szCs w:val="22"/>
        </w:rPr>
      </w:pPr>
      <w:r w:rsidRPr="00431771">
        <w:rPr>
          <w:rFonts w:ascii="Arial" w:hAnsi="Arial" w:cs="Arial"/>
          <w:sz w:val="22"/>
          <w:szCs w:val="22"/>
        </w:rPr>
        <w:t>The weaknesses and the strengths of the employed methodology should be stated, as well as the limitations that are inherent to such systematic review.</w:t>
      </w:r>
    </w:p>
    <w:p w:rsidR="00321CBA" w:rsidRDefault="00321CBA" w:rsidP="00D06163">
      <w:pPr>
        <w:tabs>
          <w:tab w:val="left" w:pos="2865"/>
        </w:tabs>
        <w:spacing w:line="360" w:lineRule="auto"/>
        <w:rPr>
          <w:rFonts w:ascii="Arial" w:hAnsi="Arial" w:cs="Arial"/>
          <w:sz w:val="22"/>
          <w:szCs w:val="22"/>
        </w:rPr>
      </w:pPr>
    </w:p>
    <w:p w:rsidR="00321CBA" w:rsidRDefault="00321CBA" w:rsidP="00D06163">
      <w:pPr>
        <w:tabs>
          <w:tab w:val="left" w:pos="2865"/>
        </w:tabs>
        <w:spacing w:line="360" w:lineRule="auto"/>
        <w:rPr>
          <w:rFonts w:ascii="Arial" w:hAnsi="Arial" w:cs="Arial"/>
          <w:sz w:val="22"/>
          <w:szCs w:val="22"/>
        </w:rPr>
      </w:pPr>
    </w:p>
    <w:p w:rsidR="001A28C3" w:rsidRPr="00D06163" w:rsidRDefault="001A28C3" w:rsidP="00D06163">
      <w:pPr>
        <w:tabs>
          <w:tab w:val="left" w:pos="2865"/>
        </w:tabs>
        <w:spacing w:line="360" w:lineRule="auto"/>
        <w:rPr>
          <w:rFonts w:ascii="Arial" w:hAnsi="Arial" w:cs="Arial"/>
          <w:b/>
          <w:bCs/>
          <w:sz w:val="22"/>
          <w:szCs w:val="22"/>
        </w:rPr>
      </w:pPr>
      <w:r w:rsidRPr="00D06163">
        <w:rPr>
          <w:rFonts w:ascii="Arial" w:hAnsi="Arial" w:cs="Arial"/>
          <w:b/>
          <w:bCs/>
          <w:sz w:val="22"/>
          <w:szCs w:val="22"/>
        </w:rPr>
        <w:t>Strengths</w:t>
      </w:r>
      <w:r w:rsidR="00D0668F" w:rsidRPr="00D06163">
        <w:rPr>
          <w:rFonts w:ascii="Arial" w:hAnsi="Arial" w:cs="Arial"/>
          <w:b/>
          <w:bCs/>
          <w:sz w:val="22"/>
          <w:szCs w:val="22"/>
        </w:rPr>
        <w:tab/>
      </w:r>
    </w:p>
    <w:p w:rsidR="00431771" w:rsidRDefault="00431771" w:rsidP="00D06163">
      <w:pPr>
        <w:spacing w:line="360" w:lineRule="auto"/>
        <w:rPr>
          <w:rFonts w:ascii="Arial" w:hAnsi="Arial" w:cs="Arial"/>
          <w:sz w:val="22"/>
          <w:szCs w:val="22"/>
        </w:rPr>
      </w:pPr>
      <w:r w:rsidRPr="00431771">
        <w:rPr>
          <w:rFonts w:ascii="Arial" w:hAnsi="Arial" w:cs="Arial"/>
          <w:sz w:val="22"/>
          <w:szCs w:val="22"/>
        </w:rPr>
        <w:lastRenderedPageBreak/>
        <w:t>A systematic and transparent methodology based on PRISMA, and with a clear inclusion and exclusion criteria and a complete reported search strategy supplement reproducibility and methodological rigour (Moher et al., 2009). The quality of the studies was assessed with the help of the instruments built on the Joanna Briggs Institute critical appraisal instrument, which minimized the impact of low-methodological evidence on the synthesis (Joanna Briggs Institute, 2017). Moreover, the combination of qualitative, quantitative and review evidence in the frames of developed theoretical frameworks (WHO, HBM and COM-B) allows to have a more comprehensive and multidimensional picture of medication adherence. Lastly, overt attention to older adults and the UK healthcare setting helps fill a recognised gap on the COPD adherence literature and makes the results more relevant to national policy and practice (NIHR, 2021).</w:t>
      </w:r>
    </w:p>
    <w:p w:rsidR="001A28C3" w:rsidRPr="00D06163" w:rsidRDefault="001A28C3" w:rsidP="00D06163">
      <w:pPr>
        <w:spacing w:line="360" w:lineRule="auto"/>
        <w:rPr>
          <w:rFonts w:ascii="Arial" w:hAnsi="Arial" w:cs="Arial"/>
          <w:b/>
          <w:bCs/>
          <w:sz w:val="22"/>
          <w:szCs w:val="22"/>
        </w:rPr>
      </w:pPr>
      <w:r w:rsidRPr="00D06163">
        <w:rPr>
          <w:rFonts w:ascii="Arial" w:hAnsi="Arial" w:cs="Arial"/>
          <w:b/>
          <w:bCs/>
          <w:sz w:val="22"/>
          <w:szCs w:val="22"/>
        </w:rPr>
        <w:t>Limitations and potential sources of bias</w:t>
      </w:r>
    </w:p>
    <w:p w:rsidR="005803EE" w:rsidRPr="00D06163" w:rsidRDefault="00431771" w:rsidP="00D06163">
      <w:pPr>
        <w:spacing w:line="360" w:lineRule="auto"/>
        <w:rPr>
          <w:rFonts w:ascii="Arial" w:hAnsi="Arial" w:cs="Arial"/>
          <w:sz w:val="22"/>
          <w:szCs w:val="22"/>
        </w:rPr>
      </w:pPr>
      <w:r w:rsidRPr="00431771">
        <w:rPr>
          <w:rFonts w:ascii="Arial" w:hAnsi="Arial" w:cs="Arial"/>
          <w:sz w:val="22"/>
          <w:szCs w:val="22"/>
        </w:rPr>
        <w:t>This is a review that is fraught with various critical limitations that must be taken into consideration when analyzing the results. It can also be possible that the limitation of the English-language and peer-reviewed articles and chosen databases resulted in the exclusion of possible grey or non-English literature, which introduced the risk of publication and language bias (Booth et al., 2016). Moreover, screening, data extraction and quality appraisal were done by one person which enhances the chance of error as well as subjective bias because there was no other person to review the data and verify the data extraction process. There was great heterogeneity among the studies in the study that were included in the study in the following aspects; population characteristics (age and disease severity), care settings, measures of adherence, and outcome measures which limited the ability to conduct meta-analysis due to the heterogeneity and probably decreased the internal consistency of the synthesis (Vrijens et al., 2012). Moreover, directly-evidence on adults aged 65 and above with COPD was limited in the UK, and thus, some of the conclusions were based on wider or mixed populations, thus limiting external validity to the target population. The exclusively deductive application of the WHO framework, HBM and COM-B might also have resulted in theoretical confirmation bias, and the chances of a researcher potentially fitting the results into the existing category as opposed to discovering new themes. Lastly, a large number of primary studies were cross-sectional and failed to control the potential presence of confounding variables (e.g., disease severity, comorbidities, socioeconomic status, etc.), potentially misleading observed relations between barriers and adherene.</w:t>
      </w:r>
    </w:p>
    <w:p w:rsidR="005803EE" w:rsidRPr="00D06163" w:rsidRDefault="005803EE" w:rsidP="00D06163">
      <w:pPr>
        <w:pStyle w:val="Heading2"/>
        <w:spacing w:line="360" w:lineRule="auto"/>
        <w:rPr>
          <w:rFonts w:ascii="Arial" w:hAnsi="Arial" w:cs="Arial"/>
          <w:b/>
          <w:bCs/>
          <w:sz w:val="24"/>
          <w:szCs w:val="24"/>
        </w:rPr>
      </w:pPr>
      <w:bookmarkStart w:id="58" w:name="_Toc220880560"/>
      <w:r w:rsidRPr="00D06163">
        <w:rPr>
          <w:rFonts w:ascii="Arial" w:hAnsi="Arial" w:cs="Arial"/>
          <w:b/>
          <w:bCs/>
          <w:sz w:val="24"/>
          <w:szCs w:val="24"/>
        </w:rPr>
        <w:lastRenderedPageBreak/>
        <w:t>5.8 Conclusions</w:t>
      </w:r>
      <w:bookmarkEnd w:id="58"/>
    </w:p>
    <w:p w:rsidR="003248A1" w:rsidRPr="00D06163" w:rsidRDefault="00431771" w:rsidP="00D06163">
      <w:pPr>
        <w:tabs>
          <w:tab w:val="left" w:pos="1275"/>
        </w:tabs>
        <w:spacing w:line="360" w:lineRule="auto"/>
        <w:rPr>
          <w:rFonts w:ascii="Arial" w:hAnsi="Arial" w:cs="Arial"/>
          <w:sz w:val="22"/>
          <w:szCs w:val="22"/>
        </w:rPr>
        <w:sectPr w:rsidR="003248A1" w:rsidRPr="00D06163" w:rsidSect="00431771">
          <w:pgSz w:w="11906" w:h="16838"/>
          <w:pgMar w:top="1440" w:right="1440" w:bottom="1440" w:left="1440" w:header="708" w:footer="708" w:gutter="0"/>
          <w:cols w:space="708"/>
          <w:docGrid w:linePitch="360"/>
        </w:sectPr>
      </w:pPr>
      <w:r w:rsidRPr="00431771">
        <w:rPr>
          <w:rFonts w:ascii="Arial" w:hAnsi="Arial" w:cs="Arial"/>
          <w:sz w:val="22"/>
          <w:szCs w:val="22"/>
        </w:rPr>
        <w:t>This dissertation sought to identify and critically evaluate patient-reported obstacles to medication adherence in older adults with COPD in the UK and established that a multifactorial interaction of factors, such as age-related cognitive impairment and poor health literacy, complicated and physically demanding inhaler regimens, and broader healthcare system demands and socioeconomic deprivation and psychosocial distress erode adherence. These results agree with the perspective that lack of adherence cannot be seen as a simple failure of individual responsibility, but one that is predetermined by the systemic and situational pressures which act on different people with different capabilities and motivations. The correspondence of the empirical themes to the WHO Multidimensional Adherence Model, Health Belief Model (HBM), and the COM-B framework indicate the importance of the theory-based analysis and the necessity of multi-level and patient-centred interventions, which minimize the gap between capability, opportunity, and motivation. Nevertheless, the amount of evidence base that is directly relevant to older people with COPD in the UK is still scarce and the methodologies are heterogeneous, i.e., the synthesis in the review is theoretically consistent, but it should be approached empirically. Altogether, the review presents a moderate answer to the research question, establishes pertinent implications to practice and policy, and shows certain priorities in the future research to enhance adherence, health outcomes, and quality of life of the older population with COPD.</w:t>
      </w:r>
    </w:p>
    <w:p w:rsidR="001A28C3" w:rsidRPr="00D06163" w:rsidRDefault="001A28C3" w:rsidP="00D06163">
      <w:pPr>
        <w:pStyle w:val="Heading1"/>
        <w:spacing w:line="360" w:lineRule="auto"/>
        <w:jc w:val="center"/>
        <w:rPr>
          <w:rStyle w:val="Strong"/>
          <w:rFonts w:ascii="Arial" w:hAnsi="Arial" w:cs="Arial"/>
          <w:sz w:val="36"/>
          <w:szCs w:val="36"/>
          <w:u w:val="single"/>
        </w:rPr>
      </w:pPr>
      <w:bookmarkStart w:id="59" w:name="_Toc220880561"/>
      <w:r w:rsidRPr="00D06163">
        <w:rPr>
          <w:rStyle w:val="Strong"/>
          <w:rFonts w:ascii="Arial" w:hAnsi="Arial" w:cs="Arial"/>
          <w:sz w:val="36"/>
          <w:szCs w:val="36"/>
          <w:u w:val="single"/>
        </w:rPr>
        <w:lastRenderedPageBreak/>
        <w:t>Chapter 6</w:t>
      </w:r>
      <w:bookmarkEnd w:id="59"/>
    </w:p>
    <w:p w:rsidR="001A28C3" w:rsidRPr="00D06163" w:rsidRDefault="001A28C3" w:rsidP="00D06163">
      <w:pPr>
        <w:pStyle w:val="Heading1"/>
        <w:spacing w:before="0" w:after="0" w:line="360" w:lineRule="auto"/>
        <w:jc w:val="center"/>
        <w:rPr>
          <w:rFonts w:ascii="Arial" w:hAnsi="Arial" w:cs="Arial"/>
        </w:rPr>
      </w:pPr>
      <w:bookmarkStart w:id="60" w:name="_Toc220880562"/>
      <w:r w:rsidRPr="00D06163">
        <w:rPr>
          <w:rStyle w:val="Strong"/>
          <w:rFonts w:ascii="Arial" w:hAnsi="Arial" w:cs="Arial"/>
          <w:sz w:val="36"/>
          <w:szCs w:val="36"/>
          <w:u w:val="single"/>
        </w:rPr>
        <w:t>Conclusion</w:t>
      </w:r>
      <w:bookmarkEnd w:id="60"/>
    </w:p>
    <w:p w:rsidR="001A28C3" w:rsidRPr="00D06163" w:rsidRDefault="001A28C3" w:rsidP="00D06163">
      <w:pPr>
        <w:pStyle w:val="Heading2"/>
        <w:spacing w:before="0" w:after="0" w:line="360" w:lineRule="auto"/>
        <w:rPr>
          <w:rFonts w:ascii="Arial" w:hAnsi="Arial" w:cs="Arial"/>
          <w:b/>
          <w:bCs/>
          <w:sz w:val="22"/>
          <w:szCs w:val="22"/>
        </w:rPr>
      </w:pPr>
      <w:bookmarkStart w:id="61" w:name="_Toc220880563"/>
      <w:r w:rsidRPr="00D06163">
        <w:rPr>
          <w:rFonts w:ascii="Arial" w:hAnsi="Arial" w:cs="Arial"/>
          <w:b/>
          <w:bCs/>
          <w:sz w:val="22"/>
          <w:szCs w:val="22"/>
        </w:rPr>
        <w:t>6.1 Introduction</w:t>
      </w:r>
      <w:bookmarkEnd w:id="61"/>
    </w:p>
    <w:p w:rsidR="005803EE" w:rsidRPr="00D06163" w:rsidRDefault="001A28C3" w:rsidP="00D06163">
      <w:pPr>
        <w:spacing w:line="360" w:lineRule="auto"/>
        <w:rPr>
          <w:rFonts w:ascii="Arial" w:hAnsi="Arial" w:cs="Arial"/>
          <w:sz w:val="22"/>
          <w:szCs w:val="22"/>
          <w:lang w:eastAsia="en-IN" w:bidi="gu-IN"/>
        </w:rPr>
      </w:pPr>
      <w:r w:rsidRPr="00D06163">
        <w:rPr>
          <w:rFonts w:ascii="Arial" w:hAnsi="Arial" w:cs="Arial"/>
          <w:sz w:val="22"/>
          <w:szCs w:val="22"/>
          <w:lang w:eastAsia="en-IN" w:bidi="gu-IN"/>
        </w:rPr>
        <w:t>This chapter is the concluding part of the dissertation as it synthesises the main findings of the systematic review, considers the amount the research aim and objectives were met, and states implications on current practice, policy and future research. This paper aimed to investigate patient-reported impediments to machine adherence in older people with Chronic Obstructive Pulmonary Disease (COPD) in the UK using a theoretically informed framework to aid an extensive and critical investigation.</w:t>
      </w:r>
    </w:p>
    <w:p w:rsidR="005803EE" w:rsidRPr="00D06163" w:rsidRDefault="005803EE" w:rsidP="00D06163">
      <w:pPr>
        <w:pStyle w:val="Heading2"/>
        <w:spacing w:before="0" w:after="0" w:line="360" w:lineRule="auto"/>
        <w:rPr>
          <w:rFonts w:ascii="Arial" w:hAnsi="Arial" w:cs="Arial"/>
          <w:b/>
          <w:bCs/>
          <w:sz w:val="22"/>
          <w:szCs w:val="22"/>
        </w:rPr>
      </w:pPr>
      <w:bookmarkStart w:id="62" w:name="_Toc220880564"/>
      <w:r w:rsidRPr="00D06163">
        <w:rPr>
          <w:rFonts w:ascii="Arial" w:hAnsi="Arial" w:cs="Arial"/>
          <w:b/>
          <w:bCs/>
          <w:sz w:val="22"/>
          <w:szCs w:val="22"/>
        </w:rPr>
        <w:t>6.2 Summary of Key Findings</w:t>
      </w:r>
      <w:bookmarkEnd w:id="62"/>
    </w:p>
    <w:p w:rsidR="00431771" w:rsidRPr="00431771" w:rsidRDefault="00431771" w:rsidP="00431771">
      <w:pPr>
        <w:spacing w:line="360" w:lineRule="auto"/>
        <w:rPr>
          <w:rFonts w:ascii="Arial" w:hAnsi="Arial" w:cs="Arial"/>
          <w:sz w:val="22"/>
          <w:szCs w:val="22"/>
          <w:lang w:eastAsia="en-IN" w:bidi="gu-IN"/>
        </w:rPr>
      </w:pPr>
      <w:r w:rsidRPr="00431771">
        <w:rPr>
          <w:rFonts w:ascii="Arial" w:hAnsi="Arial" w:cs="Arial"/>
          <w:sz w:val="22"/>
          <w:szCs w:val="22"/>
          <w:lang w:eastAsia="en-IN" w:bidi="gu-IN"/>
        </w:rPr>
        <w:t>The systematic review indicates that medication adherence among adults with COPD is multidimensional and cannot be sufficiently described in terms of single behavioural explanations. Based on the Multidimensional Adherence Model of the World Health Organization, the barriers were found in the patient-related, therapy-related, healthcare system-related and socioeconomic areas, with significant interaction between these domains (WHO, 2003). Cognitive impairment and low health literacy became one of the key causes of unintentional non-adherence, as these factors decrease the ability of patients to understand treatment plans, distinguish between types of inhalers, and adhere to regular schedules (Torres-Sánchez et al., 2015; He et al., 2023). Such results point at the susceptibility of older adults to decline related to age and refute the belief that non-adherence is largely an issue of personal decision or motivation. Also, treatment burden, polypharmacy, and inhaler technique dysfunction led to further decreased adherence in interaction with less physical capacity and confidence in self-management. Complex interventions, including a combination of devices, were often linked to confusion and frustration, ineffective use of treatment, which, conversely, weakened the continued adherence to long-term treatment (Maher et al., 2014; Sriram and Khanna, 2022).</w:t>
      </w:r>
    </w:p>
    <w:p w:rsidR="005803EE" w:rsidRPr="00D06163" w:rsidRDefault="00431771" w:rsidP="00431771">
      <w:pPr>
        <w:spacing w:line="360" w:lineRule="auto"/>
        <w:rPr>
          <w:rFonts w:ascii="Arial" w:hAnsi="Arial" w:cs="Arial"/>
          <w:sz w:val="22"/>
          <w:szCs w:val="22"/>
          <w:lang w:eastAsia="en-IN" w:bidi="gu-IN"/>
        </w:rPr>
      </w:pPr>
      <w:r w:rsidRPr="00431771">
        <w:rPr>
          <w:rFonts w:ascii="Arial" w:hAnsi="Arial" w:cs="Arial"/>
          <w:sz w:val="22"/>
          <w:szCs w:val="22"/>
          <w:lang w:eastAsia="en-IN" w:bidi="gu-IN"/>
        </w:rPr>
        <w:t xml:space="preserve">In addition to the patient and treatment-related variables, structural and psychosocial factors that play a major role in influencing adherence behaviour are also mentioned in this review. The pressures of the healthcare system, such as short consultation time, poor follow-up, and insufficient continuity of care, limited the chances to receive the personalised education and strengthening of the inhaler technique, which weakens the support of long-term adherence (NHS England, 2022; The King’s Fund, 2023). These barriers at the system level were supplemented by socioeconomic deprivation, social isolation, anxiety, and depression, which decreased motivation and ability of the patients to maintain long-term self-management </w:t>
      </w:r>
      <w:r w:rsidRPr="00431771">
        <w:rPr>
          <w:rFonts w:ascii="Arial" w:hAnsi="Arial" w:cs="Arial"/>
          <w:sz w:val="22"/>
          <w:szCs w:val="22"/>
          <w:lang w:eastAsia="en-IN" w:bidi="gu-IN"/>
        </w:rPr>
        <w:lastRenderedPageBreak/>
        <w:t>behaviours (Press et al., 2020; Todd et al., 2021). Altogether, these results support the idea that non-adherence cannot be viewed as a personal failure, it is the phenomenon of a larger organisational, social, and psychological determinants. Through the prism of the Health Belief Model and the Comm-B framework, this interpretation can also be extended to identify the role of beliefs about the necessity of medication and concerns about harm in intentional non-adherence (Horne et al., 2013; Rosenstock, 1974), and the lack of capability, opportunity, and motivation in deliberate and unintentional non-adherence (Michie et al., 2011), thus supporting the importance of multi-level interventions.</w:t>
      </w:r>
    </w:p>
    <w:p w:rsidR="005803EE" w:rsidRPr="00D06163" w:rsidRDefault="005803EE" w:rsidP="00D06163">
      <w:pPr>
        <w:pStyle w:val="Heading2"/>
        <w:spacing w:before="0" w:after="0" w:line="360" w:lineRule="auto"/>
        <w:rPr>
          <w:rFonts w:ascii="Arial" w:hAnsi="Arial" w:cs="Arial"/>
          <w:b/>
          <w:bCs/>
          <w:sz w:val="22"/>
          <w:szCs w:val="22"/>
        </w:rPr>
      </w:pPr>
      <w:bookmarkStart w:id="63" w:name="_Toc220880565"/>
      <w:r w:rsidRPr="00D06163">
        <w:rPr>
          <w:rFonts w:ascii="Arial" w:hAnsi="Arial" w:cs="Arial"/>
          <w:b/>
          <w:bCs/>
          <w:sz w:val="22"/>
          <w:szCs w:val="22"/>
        </w:rPr>
        <w:t>6.3 Achievement of Research Aim and Objectives</w:t>
      </w:r>
      <w:bookmarkEnd w:id="63"/>
    </w:p>
    <w:p w:rsidR="005803EE" w:rsidRPr="00D06163" w:rsidRDefault="005803EE" w:rsidP="00D06163">
      <w:pPr>
        <w:pStyle w:val="NormalWeb"/>
        <w:spacing w:before="0" w:beforeAutospacing="0" w:after="0" w:afterAutospacing="0" w:line="360" w:lineRule="auto"/>
        <w:rPr>
          <w:rFonts w:ascii="Arial" w:hAnsi="Arial" w:cs="Arial"/>
          <w:sz w:val="22"/>
          <w:szCs w:val="22"/>
        </w:rPr>
      </w:pPr>
      <w:r w:rsidRPr="00D06163">
        <w:rPr>
          <w:rFonts w:ascii="Arial" w:hAnsi="Arial" w:cs="Arial"/>
          <w:sz w:val="22"/>
          <w:szCs w:val="22"/>
        </w:rPr>
        <w:t>The general goal of the research to understand patient-reported obstacles to medication adherence in older COPD adults in the UK was met by the systematic synthesis of twelve articles pertinent to the topic. The review covered all research objectives by defining personal, therapeutic, and health system barriers; exploring the role of health literacy and patient-provider communication and how illness perceptions impact on adherence behaviour (WHO, 2003; Horne et al., 2013).</w:t>
      </w:r>
    </w:p>
    <w:p w:rsidR="005803EE" w:rsidRPr="00D06163" w:rsidRDefault="005803EE" w:rsidP="00D06163">
      <w:pPr>
        <w:pStyle w:val="Heading2"/>
        <w:spacing w:before="0" w:after="0" w:line="360" w:lineRule="auto"/>
        <w:rPr>
          <w:rFonts w:ascii="Arial" w:hAnsi="Arial" w:cs="Arial"/>
          <w:b/>
          <w:bCs/>
          <w:sz w:val="22"/>
          <w:szCs w:val="22"/>
        </w:rPr>
      </w:pPr>
      <w:bookmarkStart w:id="64" w:name="_Toc220880566"/>
      <w:r w:rsidRPr="00D06163">
        <w:rPr>
          <w:rFonts w:ascii="Arial" w:hAnsi="Arial" w:cs="Arial"/>
          <w:b/>
          <w:bCs/>
          <w:sz w:val="22"/>
          <w:szCs w:val="22"/>
        </w:rPr>
        <w:t>6.4 Implications for Practice and Policy</w:t>
      </w:r>
      <w:bookmarkEnd w:id="64"/>
    </w:p>
    <w:p w:rsidR="005803EE" w:rsidRPr="00D06163" w:rsidRDefault="005803EE" w:rsidP="00D06163">
      <w:pPr>
        <w:pStyle w:val="NormalWeb"/>
        <w:spacing w:after="0" w:line="360" w:lineRule="auto"/>
        <w:rPr>
          <w:rFonts w:ascii="Arial" w:hAnsi="Arial" w:cs="Arial"/>
          <w:sz w:val="22"/>
          <w:szCs w:val="22"/>
        </w:rPr>
      </w:pPr>
      <w:r w:rsidRPr="00D06163">
        <w:rPr>
          <w:rFonts w:ascii="Arial" w:hAnsi="Arial" w:cs="Arial"/>
          <w:sz w:val="22"/>
          <w:szCs w:val="22"/>
        </w:rPr>
        <w:t>The implications of the findings to clinical practice in the NHS are high. COPD reviews must also include routine checking of cognitive capacity and health literacy, as well as personalized educational interventions and simplified plans of action (Torres-Sánchez et al., 2015; He et al., 2023). The training on inhaler techniques should be considered an ongoing process and not an isolated intervention, but with frequent review and choice of devices according to the physical abilities of patients (Royal Pharmaceutical Society, 2023).</w:t>
      </w:r>
    </w:p>
    <w:p w:rsidR="005803EE" w:rsidRPr="00D06163" w:rsidRDefault="005803EE" w:rsidP="00D06163">
      <w:pPr>
        <w:pStyle w:val="NormalWeb"/>
        <w:spacing w:after="0" w:line="360" w:lineRule="auto"/>
        <w:rPr>
          <w:rFonts w:ascii="Arial" w:hAnsi="Arial" w:cs="Arial"/>
          <w:sz w:val="22"/>
          <w:szCs w:val="22"/>
        </w:rPr>
      </w:pPr>
      <w:r w:rsidRPr="00D06163">
        <w:rPr>
          <w:rFonts w:ascii="Arial" w:hAnsi="Arial" w:cs="Arial"/>
          <w:sz w:val="22"/>
          <w:szCs w:val="22"/>
        </w:rPr>
        <w:t>More psychological wellbeing promoting into the COPD care paths is also needed because the lack of treatment leads to anxiety and depression, which destroy motivation and participation in treatment (Press et al., 2020). Systemwise, to deal with organisational factors contributing to non-adherence, it is necessary to increase continuity of care, multidisciplinary collaboration, and access to pulmonary rehabilitation and community pharmacy support (NHS England, 2022; The King’s Fund, 2023).</w:t>
      </w:r>
    </w:p>
    <w:p w:rsidR="005803EE" w:rsidRPr="00D06163" w:rsidRDefault="005803EE" w:rsidP="00D06163">
      <w:pPr>
        <w:pStyle w:val="NormalWeb"/>
        <w:spacing w:before="0" w:beforeAutospacing="0" w:after="0" w:afterAutospacing="0" w:line="360" w:lineRule="auto"/>
        <w:rPr>
          <w:rFonts w:ascii="Arial" w:hAnsi="Arial" w:cs="Arial"/>
          <w:sz w:val="22"/>
          <w:szCs w:val="22"/>
        </w:rPr>
      </w:pPr>
      <w:r w:rsidRPr="00D06163">
        <w:rPr>
          <w:rFonts w:ascii="Arial" w:hAnsi="Arial" w:cs="Arial"/>
          <w:sz w:val="22"/>
          <w:szCs w:val="22"/>
        </w:rPr>
        <w:t>On the policy level, the results support the Hadley COPD services, which are person-centred and equity-based and recognise the socioeconomic disadvantage and vulnerability to ageing (Marmot et al., 2020).</w:t>
      </w:r>
    </w:p>
    <w:p w:rsidR="005803EE" w:rsidRPr="00D06163" w:rsidRDefault="005803EE" w:rsidP="00D06163">
      <w:pPr>
        <w:pStyle w:val="Heading2"/>
        <w:spacing w:before="0" w:after="0" w:line="360" w:lineRule="auto"/>
        <w:rPr>
          <w:rFonts w:ascii="Arial" w:hAnsi="Arial" w:cs="Arial"/>
          <w:b/>
          <w:bCs/>
          <w:sz w:val="22"/>
          <w:szCs w:val="22"/>
        </w:rPr>
      </w:pPr>
      <w:bookmarkStart w:id="65" w:name="_Toc220880567"/>
      <w:r w:rsidRPr="00D06163">
        <w:rPr>
          <w:rFonts w:ascii="Arial" w:hAnsi="Arial" w:cs="Arial"/>
          <w:b/>
          <w:bCs/>
          <w:sz w:val="22"/>
          <w:szCs w:val="22"/>
        </w:rPr>
        <w:t>6.5 Strengths and Limitations</w:t>
      </w:r>
      <w:bookmarkEnd w:id="65"/>
    </w:p>
    <w:p w:rsidR="005803EE" w:rsidRPr="00D06163" w:rsidRDefault="005803EE" w:rsidP="00D06163">
      <w:pPr>
        <w:pStyle w:val="NormalWeb"/>
        <w:spacing w:before="0" w:beforeAutospacing="0" w:after="0" w:afterAutospacing="0" w:line="360" w:lineRule="auto"/>
        <w:rPr>
          <w:rFonts w:ascii="Arial" w:hAnsi="Arial" w:cs="Arial"/>
          <w:sz w:val="22"/>
          <w:szCs w:val="22"/>
        </w:rPr>
      </w:pPr>
      <w:r w:rsidRPr="00D06163">
        <w:rPr>
          <w:rFonts w:ascii="Arial" w:hAnsi="Arial" w:cs="Arial"/>
          <w:sz w:val="22"/>
          <w:szCs w:val="22"/>
        </w:rPr>
        <w:t xml:space="preserve">One of the major strengths of this dissertation is the provision of mixed-methods evidence based on a theoretical approach to the synthesis of evidence, which allows comprehensive </w:t>
      </w:r>
      <w:r w:rsidRPr="00D06163">
        <w:rPr>
          <w:rFonts w:ascii="Arial" w:hAnsi="Arial" w:cs="Arial"/>
          <w:sz w:val="22"/>
          <w:szCs w:val="22"/>
        </w:rPr>
        <w:lastRenderedPageBreak/>
        <w:t>interpretation of patient-reported barriers (WHO, 2003; Michie et al., 2011). Weaknesses are that the measurement of adherence was heterogeneous and the pool of studies in the United Kingdom that specifically examined adults aged ≥65 years was limited, and this might reduce transferability (Vrijens et al., 2012; NIHR, 2021).</w:t>
      </w:r>
    </w:p>
    <w:p w:rsidR="005803EE" w:rsidRPr="00D06163" w:rsidRDefault="005803EE" w:rsidP="00D06163">
      <w:pPr>
        <w:pStyle w:val="Heading2"/>
        <w:spacing w:before="0" w:after="0" w:line="360" w:lineRule="auto"/>
        <w:rPr>
          <w:rFonts w:ascii="Arial" w:hAnsi="Arial" w:cs="Arial"/>
          <w:b/>
          <w:bCs/>
          <w:sz w:val="22"/>
          <w:szCs w:val="22"/>
        </w:rPr>
      </w:pPr>
      <w:bookmarkStart w:id="66" w:name="_Toc220880568"/>
      <w:r w:rsidRPr="00D06163">
        <w:rPr>
          <w:rFonts w:ascii="Arial" w:hAnsi="Arial" w:cs="Arial"/>
          <w:b/>
          <w:bCs/>
          <w:sz w:val="22"/>
          <w:szCs w:val="22"/>
        </w:rPr>
        <w:t>6.6 Recommendations for Future Research</w:t>
      </w:r>
      <w:bookmarkEnd w:id="66"/>
    </w:p>
    <w:p w:rsidR="005803EE" w:rsidRPr="00D06163" w:rsidRDefault="005803EE" w:rsidP="00D06163">
      <w:pPr>
        <w:pStyle w:val="NormalWeb"/>
        <w:spacing w:before="0" w:beforeAutospacing="0" w:after="0" w:afterAutospacing="0" w:line="360" w:lineRule="auto"/>
        <w:rPr>
          <w:rFonts w:ascii="Arial" w:hAnsi="Arial" w:cs="Arial"/>
          <w:sz w:val="22"/>
          <w:szCs w:val="22"/>
        </w:rPr>
      </w:pPr>
      <w:r w:rsidRPr="00D06163">
        <w:rPr>
          <w:rFonts w:ascii="Arial" w:hAnsi="Arial" w:cs="Arial"/>
          <w:sz w:val="22"/>
          <w:szCs w:val="22"/>
        </w:rPr>
        <w:t>The future research needs to focus more on UK-based mixed-methods studies investigating age-specific patterns of adherence, as well as interplay between cognitive decline, multimorbidity, and treatment burden (He et al., 2023). Theoretical studies on intervention studies assessing multicomponent interventions should focus on ability, opportunity, and motivation (Michie et al., 2011).</w:t>
      </w:r>
    </w:p>
    <w:p w:rsidR="005803EE" w:rsidRPr="00D06163" w:rsidRDefault="005803EE" w:rsidP="00D06163">
      <w:pPr>
        <w:spacing w:line="360" w:lineRule="auto"/>
        <w:rPr>
          <w:rFonts w:ascii="Arial" w:hAnsi="Arial" w:cs="Arial"/>
          <w:sz w:val="22"/>
          <w:szCs w:val="22"/>
          <w:lang w:eastAsia="en-IN" w:bidi="gu-IN"/>
        </w:rPr>
      </w:pPr>
    </w:p>
    <w:p w:rsidR="005803EE" w:rsidRPr="005803EE" w:rsidRDefault="005803EE" w:rsidP="005803EE">
      <w:pPr>
        <w:rPr>
          <w:rFonts w:ascii="Arial" w:hAnsi="Arial" w:cs="Arial"/>
          <w:sz w:val="22"/>
          <w:szCs w:val="22"/>
          <w:lang w:eastAsia="en-IN" w:bidi="gu-IN"/>
        </w:rPr>
      </w:pPr>
    </w:p>
    <w:p w:rsidR="005803EE" w:rsidRPr="004E064A" w:rsidRDefault="005803EE" w:rsidP="00372199">
      <w:pPr>
        <w:spacing w:line="360" w:lineRule="auto"/>
        <w:rPr>
          <w:rFonts w:ascii="Arial" w:hAnsi="Arial" w:cs="Arial"/>
          <w:sz w:val="22"/>
          <w:szCs w:val="22"/>
          <w:lang w:eastAsia="en-IN" w:bidi="gu-IN"/>
        </w:rPr>
      </w:pPr>
    </w:p>
    <w:p w:rsidR="00317902" w:rsidRPr="00372199" w:rsidRDefault="00317902" w:rsidP="00372199">
      <w:pPr>
        <w:pStyle w:val="NormalWeb"/>
        <w:spacing w:before="0" w:beforeAutospacing="0" w:after="0" w:afterAutospacing="0" w:line="360" w:lineRule="auto"/>
        <w:rPr>
          <w:rFonts w:ascii="Arial" w:hAnsi="Arial" w:cs="Arial"/>
          <w:sz w:val="22"/>
          <w:szCs w:val="22"/>
        </w:rPr>
      </w:pPr>
    </w:p>
    <w:p w:rsidR="00372199" w:rsidRPr="007264AF" w:rsidRDefault="00372199" w:rsidP="00372199">
      <w:pPr>
        <w:spacing w:after="0" w:line="240" w:lineRule="auto"/>
        <w:rPr>
          <w:rFonts w:ascii="Arial" w:hAnsi="Arial" w:cs="Arial"/>
          <w:sz w:val="22"/>
          <w:szCs w:val="22"/>
        </w:rPr>
      </w:pPr>
    </w:p>
    <w:p w:rsidR="00372199" w:rsidRPr="007264AF" w:rsidRDefault="00372199" w:rsidP="00372199">
      <w:pPr>
        <w:spacing w:after="0" w:line="240" w:lineRule="auto"/>
        <w:rPr>
          <w:rFonts w:ascii="Arial" w:hAnsi="Arial" w:cs="Arial"/>
          <w:sz w:val="22"/>
          <w:szCs w:val="22"/>
        </w:rPr>
      </w:pPr>
    </w:p>
    <w:p w:rsidR="00372199" w:rsidRPr="007264AF" w:rsidRDefault="00372199" w:rsidP="00372199">
      <w:pPr>
        <w:spacing w:after="0" w:line="240" w:lineRule="auto"/>
        <w:rPr>
          <w:rFonts w:ascii="Arial" w:hAnsi="Arial" w:cs="Arial"/>
          <w:sz w:val="22"/>
          <w:szCs w:val="22"/>
        </w:rPr>
      </w:pPr>
    </w:p>
    <w:p w:rsidR="00372199" w:rsidRPr="007264AF" w:rsidRDefault="00372199" w:rsidP="00372199">
      <w:pPr>
        <w:spacing w:after="0" w:line="240" w:lineRule="auto"/>
        <w:rPr>
          <w:rFonts w:ascii="Arial" w:hAnsi="Arial" w:cs="Arial"/>
          <w:sz w:val="22"/>
          <w:szCs w:val="22"/>
        </w:rPr>
      </w:pPr>
    </w:p>
    <w:p w:rsidR="00372199" w:rsidRPr="007264AF" w:rsidRDefault="00372199" w:rsidP="00372199">
      <w:pPr>
        <w:spacing w:after="0" w:line="240" w:lineRule="auto"/>
        <w:rPr>
          <w:rFonts w:ascii="Arial" w:hAnsi="Arial" w:cs="Arial"/>
          <w:sz w:val="22"/>
          <w:szCs w:val="22"/>
        </w:rPr>
      </w:pPr>
    </w:p>
    <w:p w:rsidR="00372199" w:rsidRPr="007264AF" w:rsidRDefault="00372199" w:rsidP="00372199">
      <w:pPr>
        <w:spacing w:after="0" w:line="240" w:lineRule="auto"/>
        <w:rPr>
          <w:rFonts w:ascii="Arial" w:hAnsi="Arial" w:cs="Arial"/>
          <w:sz w:val="22"/>
          <w:szCs w:val="22"/>
        </w:rPr>
      </w:pPr>
    </w:p>
    <w:p w:rsidR="00372199" w:rsidRPr="007264AF" w:rsidRDefault="00372199" w:rsidP="00372199">
      <w:pPr>
        <w:spacing w:after="0" w:line="240" w:lineRule="auto"/>
        <w:rPr>
          <w:rFonts w:ascii="Arial" w:hAnsi="Arial" w:cs="Arial"/>
          <w:sz w:val="22"/>
          <w:szCs w:val="22"/>
        </w:rPr>
      </w:pPr>
    </w:p>
    <w:p w:rsidR="00372199" w:rsidRPr="007264AF" w:rsidRDefault="00372199" w:rsidP="00372199">
      <w:pPr>
        <w:spacing w:after="0" w:line="240" w:lineRule="auto"/>
        <w:rPr>
          <w:rFonts w:ascii="Arial" w:hAnsi="Arial" w:cs="Arial"/>
          <w:sz w:val="22"/>
          <w:szCs w:val="22"/>
        </w:rPr>
      </w:pPr>
    </w:p>
    <w:p w:rsidR="00372199" w:rsidRPr="007264AF" w:rsidRDefault="00372199" w:rsidP="00372199">
      <w:pPr>
        <w:spacing w:after="0" w:line="240" w:lineRule="auto"/>
        <w:rPr>
          <w:rFonts w:ascii="Arial" w:hAnsi="Arial" w:cs="Arial"/>
          <w:sz w:val="22"/>
          <w:szCs w:val="22"/>
        </w:rPr>
      </w:pPr>
    </w:p>
    <w:p w:rsidR="00372199" w:rsidRPr="00372199" w:rsidRDefault="00372199" w:rsidP="00372199">
      <w:pPr>
        <w:pStyle w:val="Heading1"/>
        <w:rPr>
          <w:rFonts w:ascii="Arial" w:hAnsi="Arial" w:cs="Arial"/>
          <w:b/>
          <w:bCs/>
          <w:sz w:val="32"/>
          <w:szCs w:val="32"/>
        </w:rPr>
      </w:pPr>
      <w:bookmarkStart w:id="67" w:name="_Toc220880569"/>
      <w:r w:rsidRPr="00372199">
        <w:rPr>
          <w:rFonts w:ascii="Arial" w:hAnsi="Arial" w:cs="Arial"/>
          <w:b/>
          <w:bCs/>
          <w:sz w:val="32"/>
          <w:szCs w:val="32"/>
        </w:rPr>
        <w:t>7. Reference List</w:t>
      </w:r>
      <w:bookmarkEnd w:id="67"/>
    </w:p>
    <w:p w:rsidR="00372199" w:rsidRPr="00C33009" w:rsidRDefault="00372199" w:rsidP="00372199">
      <w:pPr>
        <w:spacing w:after="0" w:line="276" w:lineRule="auto"/>
        <w:rPr>
          <w:rFonts w:ascii="Arial" w:hAnsi="Arial" w:cs="Arial"/>
          <w:sz w:val="22"/>
          <w:szCs w:val="22"/>
        </w:rPr>
      </w:pP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Albrecht, J.S., Park, Y., Hur, P., Huang, T-Y., Harris, I., Netzer, G., Lehmann, S.W., Langenberg, P., Khokhar, B., Wei, Y-J., Moyo, P. &amp; Simoni-Wastila, L. (2016) 'Adherence to Maintenance Medications among Older Adults with Chronic Obstructive Pulmonary Disease. The Role of Depression,' Annals of the American Thoracic Society, 13(9), pp. 1497–1504. Available at: </w:t>
      </w:r>
      <w:hyperlink r:id="rId9" w:history="1">
        <w:r w:rsidRPr="00372199">
          <w:rPr>
            <w:rStyle w:val="Hyperlink"/>
            <w:rFonts w:ascii="Arial" w:hAnsi="Arial" w:cs="Arial"/>
            <w:sz w:val="22"/>
            <w:szCs w:val="22"/>
          </w:rPr>
          <w:t>https://doi.org/10.1513/annalsats.201602-136oc</w:t>
        </w:r>
      </w:hyperlink>
      <w:r w:rsidRPr="00372199">
        <w:rPr>
          <w:rFonts w:ascii="Arial" w:hAnsi="Arial" w:cs="Arial"/>
          <w:sz w:val="22"/>
          <w:szCs w:val="22"/>
        </w:rPr>
        <w:t xml:space="preserve"> (Accessed: 13 November 2025)</w:t>
      </w:r>
    </w:p>
    <w:p w:rsidR="00372199" w:rsidRPr="00372199" w:rsidRDefault="00372199" w:rsidP="00623AD8">
      <w:pPr>
        <w:pStyle w:val="ListParagraph"/>
        <w:numPr>
          <w:ilvl w:val="0"/>
          <w:numId w:val="1"/>
        </w:numPr>
        <w:spacing w:line="360" w:lineRule="auto"/>
        <w:rPr>
          <w:rFonts w:ascii="Arial" w:hAnsi="Arial" w:cs="Arial"/>
          <w:sz w:val="22"/>
          <w:szCs w:val="22"/>
        </w:rPr>
      </w:pPr>
      <w:r w:rsidRPr="00372199">
        <w:rPr>
          <w:rFonts w:ascii="Arial" w:hAnsi="Arial" w:cs="Arial"/>
          <w:sz w:val="22"/>
          <w:szCs w:val="22"/>
        </w:rPr>
        <w:t xml:space="preserve">Aromataris, E. and Munn, Z. (2020) </w:t>
      </w:r>
      <w:r w:rsidRPr="00372199">
        <w:rPr>
          <w:rStyle w:val="Emphasis"/>
          <w:rFonts w:ascii="Arial" w:eastAsiaTheme="majorEastAsia" w:hAnsi="Arial" w:cs="Arial"/>
          <w:sz w:val="22"/>
          <w:szCs w:val="22"/>
        </w:rPr>
        <w:t>JBI manual for evidence synthesis</w:t>
      </w:r>
      <w:r w:rsidRPr="00372199">
        <w:rPr>
          <w:rFonts w:ascii="Arial" w:hAnsi="Arial" w:cs="Arial"/>
          <w:sz w:val="22"/>
          <w:szCs w:val="22"/>
        </w:rPr>
        <w:t xml:space="preserve">. Adelaide: Joanna Briggs Institute. Available at: </w:t>
      </w:r>
      <w:hyperlink r:id="rId10" w:history="1">
        <w:r w:rsidR="000329A0" w:rsidRPr="00E61A21">
          <w:rPr>
            <w:rStyle w:val="Hyperlink"/>
            <w:rFonts w:ascii="Arial" w:hAnsi="Arial" w:cs="Arial"/>
            <w:sz w:val="22"/>
            <w:szCs w:val="22"/>
          </w:rPr>
          <w:t>https://synthesismanual.jbi.global</w:t>
        </w:r>
      </w:hyperlink>
      <w:r w:rsidR="000329A0">
        <w:rPr>
          <w:rFonts w:ascii="Arial" w:hAnsi="Arial" w:cs="Arial"/>
          <w:sz w:val="22"/>
          <w:szCs w:val="22"/>
        </w:rPr>
        <w:t xml:space="preserve"> </w:t>
      </w:r>
      <w:r w:rsidRPr="00372199">
        <w:rPr>
          <w:rFonts w:ascii="Arial" w:hAnsi="Arial" w:cs="Arial"/>
          <w:sz w:val="22"/>
          <w:szCs w:val="22"/>
        </w:rPr>
        <w:t>(Accessed: 15 December 2025).</w:t>
      </w:r>
    </w:p>
    <w:p w:rsidR="00372199" w:rsidRPr="00372199" w:rsidRDefault="00372199" w:rsidP="00623AD8">
      <w:pPr>
        <w:pStyle w:val="ListParagraph"/>
        <w:numPr>
          <w:ilvl w:val="0"/>
          <w:numId w:val="1"/>
        </w:numPr>
        <w:spacing w:after="0" w:line="360" w:lineRule="auto"/>
        <w:rPr>
          <w:rFonts w:ascii="Arial" w:hAnsi="Arial" w:cs="Arial"/>
          <w:sz w:val="22"/>
          <w:szCs w:val="22"/>
        </w:rPr>
      </w:pPr>
      <w:r w:rsidRPr="00372199">
        <w:rPr>
          <w:rFonts w:ascii="Arial" w:hAnsi="Arial" w:cs="Arial"/>
          <w:sz w:val="22"/>
          <w:szCs w:val="22"/>
        </w:rPr>
        <w:t>Baverstock, M., Woodhall, S. and Maarman, V. (2019) ‘Patients’ perceptions of inhaled corticosteroids in chronic respiratory disease’, Primary Care Respiratory Journal, 28(3), pp. 245–252.</w:t>
      </w:r>
    </w:p>
    <w:p w:rsidR="00372199" w:rsidRPr="00372199" w:rsidRDefault="00372199" w:rsidP="00623AD8">
      <w:pPr>
        <w:pStyle w:val="ListParagraph"/>
        <w:numPr>
          <w:ilvl w:val="0"/>
          <w:numId w:val="1"/>
        </w:numPr>
        <w:spacing w:line="360" w:lineRule="auto"/>
        <w:rPr>
          <w:rFonts w:ascii="Arial" w:hAnsi="Arial" w:cs="Arial"/>
          <w:sz w:val="22"/>
          <w:szCs w:val="22"/>
        </w:rPr>
      </w:pPr>
      <w:r w:rsidRPr="00372199">
        <w:rPr>
          <w:rFonts w:ascii="Arial" w:hAnsi="Arial" w:cs="Arial"/>
          <w:sz w:val="22"/>
          <w:szCs w:val="22"/>
        </w:rPr>
        <w:lastRenderedPageBreak/>
        <w:t xml:space="preserve">Beauchamp, T.L. and Childress, J.F. (2019) </w:t>
      </w:r>
      <w:r w:rsidRPr="00372199">
        <w:rPr>
          <w:rStyle w:val="Emphasis"/>
          <w:rFonts w:ascii="Arial" w:eastAsiaTheme="majorEastAsia" w:hAnsi="Arial" w:cs="Arial"/>
          <w:sz w:val="22"/>
          <w:szCs w:val="22"/>
        </w:rPr>
        <w:t>Principles of biomedical ethics</w:t>
      </w:r>
      <w:r w:rsidRPr="00372199">
        <w:rPr>
          <w:rFonts w:ascii="Arial" w:hAnsi="Arial" w:cs="Arial"/>
          <w:sz w:val="22"/>
          <w:szCs w:val="22"/>
        </w:rPr>
        <w:t xml:space="preserve">. 8th edn. New York: Oxford University Press. Available at: </w:t>
      </w:r>
      <w:hyperlink r:id="rId11" w:tgtFrame="_new" w:history="1">
        <w:r w:rsidRPr="00372199">
          <w:rPr>
            <w:rStyle w:val="Hyperlink"/>
            <w:rFonts w:ascii="Arial" w:eastAsiaTheme="majorEastAsia" w:hAnsi="Arial" w:cs="Arial"/>
            <w:sz w:val="22"/>
            <w:szCs w:val="22"/>
          </w:rPr>
          <w:t>https://global.oup.com</w:t>
        </w:r>
      </w:hyperlink>
      <w:r w:rsidRPr="00372199">
        <w:rPr>
          <w:rFonts w:ascii="Arial" w:hAnsi="Arial" w:cs="Arial"/>
          <w:sz w:val="22"/>
          <w:szCs w:val="22"/>
        </w:rPr>
        <w:t xml:space="preserve"> (Accessed: 15 December 2025).</w:t>
      </w:r>
    </w:p>
    <w:p w:rsidR="00372199" w:rsidRPr="00372199" w:rsidRDefault="00372199" w:rsidP="00623AD8">
      <w:pPr>
        <w:pStyle w:val="ListParagraph"/>
        <w:numPr>
          <w:ilvl w:val="0"/>
          <w:numId w:val="1"/>
        </w:numPr>
        <w:spacing w:line="360" w:lineRule="auto"/>
        <w:rPr>
          <w:rFonts w:ascii="Arial" w:hAnsi="Arial" w:cs="Arial"/>
          <w:sz w:val="22"/>
          <w:szCs w:val="22"/>
        </w:rPr>
      </w:pPr>
      <w:r w:rsidRPr="00372199">
        <w:rPr>
          <w:rFonts w:ascii="Arial" w:hAnsi="Arial" w:cs="Arial"/>
          <w:sz w:val="22"/>
          <w:szCs w:val="22"/>
        </w:rPr>
        <w:t xml:space="preserve">Booth, A., Sutton, A. and Papaioannou, D. (2016) </w:t>
      </w:r>
      <w:r w:rsidRPr="00372199">
        <w:rPr>
          <w:rStyle w:val="Emphasis"/>
          <w:rFonts w:ascii="Arial" w:eastAsiaTheme="majorEastAsia" w:hAnsi="Arial" w:cs="Arial"/>
          <w:sz w:val="22"/>
          <w:szCs w:val="22"/>
        </w:rPr>
        <w:t>Systematic approaches to a successful literature review</w:t>
      </w:r>
      <w:r w:rsidRPr="00372199">
        <w:rPr>
          <w:rFonts w:ascii="Arial" w:hAnsi="Arial" w:cs="Arial"/>
          <w:sz w:val="22"/>
          <w:szCs w:val="22"/>
        </w:rPr>
        <w:t xml:space="preserve">. 2nd edn. London: Sage. Available at: </w:t>
      </w:r>
      <w:hyperlink r:id="rId12" w:tgtFrame="_new" w:history="1">
        <w:r w:rsidRPr="00372199">
          <w:rPr>
            <w:rStyle w:val="Hyperlink"/>
            <w:rFonts w:ascii="Arial" w:eastAsiaTheme="majorEastAsia" w:hAnsi="Arial" w:cs="Arial"/>
            <w:sz w:val="22"/>
            <w:szCs w:val="22"/>
          </w:rPr>
          <w:t>https://uk.sagepub.com</w:t>
        </w:r>
      </w:hyperlink>
      <w:r w:rsidRPr="00372199">
        <w:rPr>
          <w:rFonts w:ascii="Arial" w:hAnsi="Arial" w:cs="Arial"/>
          <w:sz w:val="22"/>
          <w:szCs w:val="22"/>
        </w:rPr>
        <w:t xml:space="preserve"> (Accessed: 15 December 2025).</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Bourbeau, J. and Bartlett, S.J. (2008) ‘Patient adherence in COPD’, </w:t>
      </w:r>
      <w:r w:rsidRPr="00372199">
        <w:rPr>
          <w:rStyle w:val="Emphasis"/>
          <w:rFonts w:ascii="Arial" w:eastAsiaTheme="majorEastAsia" w:hAnsi="Arial" w:cs="Arial"/>
          <w:sz w:val="22"/>
          <w:szCs w:val="22"/>
        </w:rPr>
        <w:t>Thorax</w:t>
      </w:r>
      <w:r w:rsidRPr="00372199">
        <w:rPr>
          <w:rFonts w:ascii="Arial" w:hAnsi="Arial" w:cs="Arial"/>
          <w:sz w:val="22"/>
          <w:szCs w:val="22"/>
        </w:rPr>
        <w:t xml:space="preserve">, 63(9), pp. 831–838.Available at: </w:t>
      </w:r>
      <w:hyperlink r:id="rId13" w:history="1">
        <w:r w:rsidRPr="00372199">
          <w:rPr>
            <w:rStyle w:val="Hyperlink"/>
            <w:rFonts w:ascii="Arial" w:hAnsi="Arial" w:cs="Arial"/>
            <w:sz w:val="22"/>
            <w:szCs w:val="22"/>
          </w:rPr>
          <w:t>https://pubmed.ncbi.nlm.nih.gov/18728206/</w:t>
        </w:r>
      </w:hyperlink>
      <w:r w:rsidRPr="00372199">
        <w:rPr>
          <w:rFonts w:ascii="Arial" w:hAnsi="Arial" w:cs="Arial"/>
          <w:color w:val="5B616B"/>
          <w:sz w:val="22"/>
          <w:szCs w:val="22"/>
          <w:shd w:val="clear" w:color="auto" w:fill="FFFFFF"/>
        </w:rPr>
        <w:t xml:space="preserve"> </w:t>
      </w:r>
      <w:r w:rsidRPr="00372199">
        <w:rPr>
          <w:rFonts w:ascii="Arial" w:hAnsi="Arial" w:cs="Arial"/>
          <w:sz w:val="22"/>
          <w:szCs w:val="22"/>
        </w:rPr>
        <w:t>(Accessed: 13 November 2025)</w:t>
      </w:r>
    </w:p>
    <w:p w:rsidR="00372199" w:rsidRPr="00372199" w:rsidRDefault="00372199" w:rsidP="00623AD8">
      <w:pPr>
        <w:pStyle w:val="ListParagraph"/>
        <w:numPr>
          <w:ilvl w:val="0"/>
          <w:numId w:val="1"/>
        </w:numPr>
        <w:spacing w:line="360" w:lineRule="auto"/>
        <w:rPr>
          <w:rFonts w:ascii="Arial" w:hAnsi="Arial" w:cs="Arial"/>
          <w:sz w:val="22"/>
          <w:szCs w:val="22"/>
        </w:rPr>
      </w:pPr>
      <w:r w:rsidRPr="00372199">
        <w:rPr>
          <w:rFonts w:ascii="Arial" w:hAnsi="Arial" w:cs="Arial"/>
          <w:sz w:val="22"/>
          <w:szCs w:val="22"/>
        </w:rPr>
        <w:t xml:space="preserve">Braun, V. and Clarke, V. (2006) ‘Using thematic analysis in psychology’, </w:t>
      </w:r>
      <w:r w:rsidRPr="00372199">
        <w:rPr>
          <w:rStyle w:val="Emphasis"/>
          <w:rFonts w:ascii="Arial" w:eastAsiaTheme="majorEastAsia" w:hAnsi="Arial" w:cs="Arial"/>
          <w:sz w:val="22"/>
          <w:szCs w:val="22"/>
        </w:rPr>
        <w:t>Qualitative Research in Psychology</w:t>
      </w:r>
      <w:r w:rsidRPr="00372199">
        <w:rPr>
          <w:rFonts w:ascii="Arial" w:hAnsi="Arial" w:cs="Arial"/>
          <w:sz w:val="22"/>
          <w:szCs w:val="22"/>
        </w:rPr>
        <w:t xml:space="preserve">, 3(2), pp. 77–101. Available at: </w:t>
      </w:r>
      <w:hyperlink r:id="rId14" w:tgtFrame="_new" w:history="1">
        <w:r w:rsidRPr="00372199">
          <w:rPr>
            <w:rStyle w:val="Hyperlink"/>
            <w:rFonts w:ascii="Arial" w:eastAsiaTheme="majorEastAsia" w:hAnsi="Arial" w:cs="Arial"/>
            <w:sz w:val="22"/>
            <w:szCs w:val="22"/>
          </w:rPr>
          <w:t>https://www.tandfonline.com</w:t>
        </w:r>
      </w:hyperlink>
      <w:r w:rsidRPr="00372199">
        <w:rPr>
          <w:rFonts w:ascii="Arial" w:hAnsi="Arial" w:cs="Arial"/>
          <w:sz w:val="22"/>
          <w:szCs w:val="22"/>
        </w:rPr>
        <w:t xml:space="preserve"> (Accessed: 15 December 2025).</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British Lung Foundation (2020) </w:t>
      </w:r>
      <w:r w:rsidRPr="00372199">
        <w:rPr>
          <w:rStyle w:val="Emphasis"/>
          <w:rFonts w:ascii="Arial" w:eastAsiaTheme="majorEastAsia" w:hAnsi="Arial" w:cs="Arial"/>
          <w:sz w:val="22"/>
          <w:szCs w:val="22"/>
        </w:rPr>
        <w:t>Managing COPD and polypharmacy</w:t>
      </w:r>
      <w:r w:rsidRPr="00372199">
        <w:rPr>
          <w:rFonts w:ascii="Arial" w:hAnsi="Arial" w:cs="Arial"/>
          <w:sz w:val="22"/>
          <w:szCs w:val="22"/>
        </w:rPr>
        <w:t>. London: British Lung Foundation.</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British Lung Foundation (2023) </w:t>
      </w:r>
      <w:r w:rsidRPr="00372199">
        <w:rPr>
          <w:rStyle w:val="Emphasis"/>
          <w:rFonts w:ascii="Arial" w:eastAsiaTheme="majorEastAsia" w:hAnsi="Arial" w:cs="Arial"/>
          <w:sz w:val="22"/>
          <w:szCs w:val="22"/>
        </w:rPr>
        <w:t>Chronic obstructive pulmonary disease (COPD) statistics</w:t>
      </w:r>
      <w:r w:rsidRPr="00372199">
        <w:rPr>
          <w:rFonts w:ascii="Arial" w:hAnsi="Arial" w:cs="Arial"/>
          <w:sz w:val="22"/>
          <w:szCs w:val="22"/>
        </w:rPr>
        <w:t xml:space="preserve">. London: British Lung Foundation. Available at: </w:t>
      </w:r>
      <w:hyperlink r:id="rId15" w:tgtFrame="_new" w:history="1">
        <w:r w:rsidRPr="00372199">
          <w:rPr>
            <w:rStyle w:val="Hyperlink"/>
            <w:rFonts w:ascii="Arial" w:eastAsiaTheme="majorEastAsia" w:hAnsi="Arial" w:cs="Arial"/>
            <w:sz w:val="22"/>
            <w:szCs w:val="22"/>
          </w:rPr>
          <w:t>https://www.blf.org.uk</w:t>
        </w:r>
      </w:hyperlink>
      <w:r w:rsidRPr="00372199">
        <w:rPr>
          <w:rFonts w:ascii="Arial" w:hAnsi="Arial" w:cs="Arial"/>
          <w:sz w:val="22"/>
          <w:szCs w:val="22"/>
        </w:rPr>
        <w:t xml:space="preserve"> (Accessed: 15 December 2025).</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Chippa, V. and Roy, S. (2023) ‘Polypharmacy and inhaler technique challenges in elderly patients with COPD’, </w:t>
      </w:r>
      <w:r w:rsidRPr="00372199">
        <w:rPr>
          <w:rStyle w:val="Emphasis"/>
          <w:rFonts w:ascii="Arial" w:eastAsiaTheme="majorEastAsia" w:hAnsi="Arial" w:cs="Arial"/>
          <w:sz w:val="22"/>
          <w:szCs w:val="22"/>
        </w:rPr>
        <w:t>Journal of Geriatric Respiratory Care</w:t>
      </w:r>
      <w:r w:rsidRPr="00372199">
        <w:rPr>
          <w:rFonts w:ascii="Arial" w:hAnsi="Arial" w:cs="Arial"/>
          <w:sz w:val="22"/>
          <w:szCs w:val="22"/>
        </w:rPr>
        <w:t>, 45(2), pp. 120–129.(Accessed: 13 November 2025)</w:t>
      </w:r>
    </w:p>
    <w:p w:rsidR="00372199" w:rsidRPr="00372199" w:rsidRDefault="00372199" w:rsidP="00623AD8">
      <w:pPr>
        <w:pStyle w:val="ListParagraph"/>
        <w:numPr>
          <w:ilvl w:val="0"/>
          <w:numId w:val="1"/>
        </w:numPr>
        <w:spacing w:after="0" w:line="360" w:lineRule="auto"/>
        <w:rPr>
          <w:rFonts w:ascii="Arial" w:hAnsi="Arial" w:cs="Arial"/>
          <w:sz w:val="22"/>
          <w:szCs w:val="22"/>
        </w:rPr>
      </w:pPr>
      <w:r w:rsidRPr="00372199">
        <w:rPr>
          <w:rFonts w:ascii="Arial" w:hAnsi="Arial" w:cs="Arial"/>
          <w:sz w:val="22"/>
          <w:szCs w:val="22"/>
        </w:rPr>
        <w:t>Covvey, J.R., Mullen, A.B., Ryan, M., Brown, C.D. and Young, H. (2014) ‘An association between socioeconomic deprivation and primary care prescription dispensing in chronic obstructive pulmonary disease (COPD)’, European Journal of Clinical P</w:t>
      </w:r>
      <w:r w:rsidR="000329A0">
        <w:rPr>
          <w:rFonts w:ascii="Arial" w:hAnsi="Arial" w:cs="Arial"/>
          <w:sz w:val="22"/>
          <w:szCs w:val="22"/>
        </w:rPr>
        <w:t>harmacology, 70(1), pp. 97–105.</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Covvey, J.R., Mullen, A.B., Ryan, M., Steinke, D.T., Johnston, B.F., Wood, F.T. &amp; Boyter, A.C., </w:t>
      </w:r>
      <w:r w:rsidR="000565C7">
        <w:rPr>
          <w:rFonts w:ascii="Arial" w:hAnsi="Arial" w:cs="Arial"/>
          <w:sz w:val="22"/>
          <w:szCs w:val="22"/>
        </w:rPr>
        <w:t>(2014)</w:t>
      </w:r>
      <w:r w:rsidRPr="00372199">
        <w:rPr>
          <w:rFonts w:ascii="Arial" w:hAnsi="Arial" w:cs="Arial"/>
          <w:sz w:val="22"/>
          <w:szCs w:val="22"/>
        </w:rPr>
        <w:t xml:space="preserve"> A comparison of medication adherence/persistence for asthma and chronic obstructive pulmonary disease in the United Kingdom. International Journal of Clinical Practice. Available at: </w:t>
      </w:r>
      <w:hyperlink r:id="rId16" w:history="1">
        <w:r w:rsidRPr="00372199">
          <w:rPr>
            <w:rStyle w:val="Hyperlink"/>
            <w:rFonts w:ascii="Arial" w:hAnsi="Arial" w:cs="Arial"/>
            <w:sz w:val="22"/>
            <w:szCs w:val="22"/>
          </w:rPr>
          <w:t>https://d</w:t>
        </w:r>
        <w:r w:rsidRPr="00372199">
          <w:rPr>
            <w:rStyle w:val="Hyperlink"/>
            <w:rFonts w:ascii="Arial" w:hAnsi="Arial" w:cs="Arial"/>
            <w:sz w:val="22"/>
            <w:szCs w:val="22"/>
          </w:rPr>
          <w:t>o</w:t>
        </w:r>
        <w:r w:rsidRPr="00372199">
          <w:rPr>
            <w:rStyle w:val="Hyperlink"/>
            <w:rFonts w:ascii="Arial" w:hAnsi="Arial" w:cs="Arial"/>
            <w:sz w:val="22"/>
            <w:szCs w:val="22"/>
          </w:rPr>
          <w:t>i.org/10.1111/ijcp.12451</w:t>
        </w:r>
      </w:hyperlink>
      <w:r w:rsidRPr="00372199">
        <w:rPr>
          <w:rFonts w:ascii="Arial" w:hAnsi="Arial" w:cs="Arial"/>
          <w:sz w:val="22"/>
          <w:szCs w:val="22"/>
        </w:rPr>
        <w:t xml:space="preserve"> (Accessed: 13 Nov 2025).</w:t>
      </w:r>
    </w:p>
    <w:p w:rsidR="00372199" w:rsidRPr="00372199" w:rsidRDefault="00372199" w:rsidP="00623AD8">
      <w:pPr>
        <w:pStyle w:val="ListParagraph"/>
        <w:numPr>
          <w:ilvl w:val="0"/>
          <w:numId w:val="1"/>
        </w:numPr>
        <w:spacing w:line="360" w:lineRule="auto"/>
        <w:rPr>
          <w:rFonts w:ascii="Arial" w:hAnsi="Arial" w:cs="Arial"/>
          <w:sz w:val="22"/>
          <w:szCs w:val="22"/>
        </w:rPr>
      </w:pPr>
      <w:r w:rsidRPr="00372199">
        <w:rPr>
          <w:rFonts w:ascii="Arial" w:hAnsi="Arial" w:cs="Arial"/>
          <w:sz w:val="22"/>
          <w:szCs w:val="22"/>
        </w:rPr>
        <w:t xml:space="preserve">Creswell, J.W. (2014) </w:t>
      </w:r>
      <w:r w:rsidRPr="00372199">
        <w:rPr>
          <w:rStyle w:val="Emphasis"/>
          <w:rFonts w:ascii="Arial" w:eastAsiaTheme="majorEastAsia" w:hAnsi="Arial" w:cs="Arial"/>
          <w:sz w:val="22"/>
          <w:szCs w:val="22"/>
        </w:rPr>
        <w:t>Research design: Qualitative, quantitative, and mixed methods approaches</w:t>
      </w:r>
      <w:r w:rsidRPr="00372199">
        <w:rPr>
          <w:rFonts w:ascii="Arial" w:hAnsi="Arial" w:cs="Arial"/>
          <w:sz w:val="22"/>
          <w:szCs w:val="22"/>
        </w:rPr>
        <w:t xml:space="preserve">. 4th edn. Thousand Oaks, CA: Sage. Available at: </w:t>
      </w:r>
      <w:hyperlink r:id="rId17" w:tgtFrame="_new" w:history="1">
        <w:r w:rsidRPr="00372199">
          <w:rPr>
            <w:rStyle w:val="Hyperlink"/>
            <w:rFonts w:ascii="Arial" w:eastAsiaTheme="majorEastAsia" w:hAnsi="Arial" w:cs="Arial"/>
            <w:sz w:val="22"/>
            <w:szCs w:val="22"/>
          </w:rPr>
          <w:t>https://uk.sagepub.com</w:t>
        </w:r>
      </w:hyperlink>
      <w:r w:rsidRPr="00372199">
        <w:rPr>
          <w:rFonts w:ascii="Arial" w:hAnsi="Arial" w:cs="Arial"/>
          <w:sz w:val="22"/>
          <w:szCs w:val="22"/>
        </w:rPr>
        <w:t xml:space="preserve"> (Accessed: 15 December 2025).</w:t>
      </w:r>
    </w:p>
    <w:p w:rsidR="00372199" w:rsidRPr="00372199" w:rsidRDefault="00372199" w:rsidP="00623AD8">
      <w:pPr>
        <w:pStyle w:val="ListParagraph"/>
        <w:numPr>
          <w:ilvl w:val="0"/>
          <w:numId w:val="1"/>
        </w:numPr>
        <w:spacing w:line="360" w:lineRule="auto"/>
        <w:rPr>
          <w:rFonts w:ascii="Arial" w:hAnsi="Arial" w:cs="Arial"/>
          <w:sz w:val="22"/>
          <w:szCs w:val="22"/>
        </w:rPr>
      </w:pPr>
      <w:r w:rsidRPr="00372199">
        <w:rPr>
          <w:rFonts w:ascii="Arial" w:hAnsi="Arial" w:cs="Arial"/>
          <w:sz w:val="22"/>
          <w:szCs w:val="22"/>
        </w:rPr>
        <w:t xml:space="preserve">Creswell, J.W. and Creswell, J.D. (2018) </w:t>
      </w:r>
      <w:r w:rsidRPr="00372199">
        <w:rPr>
          <w:rStyle w:val="Emphasis"/>
          <w:rFonts w:ascii="Arial" w:eastAsiaTheme="majorEastAsia" w:hAnsi="Arial" w:cs="Arial"/>
          <w:sz w:val="22"/>
          <w:szCs w:val="22"/>
        </w:rPr>
        <w:t>Research design: Qualitative, quantitative, and mixed methods approaches</w:t>
      </w:r>
      <w:r w:rsidRPr="00372199">
        <w:rPr>
          <w:rFonts w:ascii="Arial" w:hAnsi="Arial" w:cs="Arial"/>
          <w:sz w:val="22"/>
          <w:szCs w:val="22"/>
        </w:rPr>
        <w:t xml:space="preserve">. 5th edn. Thousand Oaks, CA: Sage. Available at: </w:t>
      </w:r>
      <w:hyperlink r:id="rId18" w:tgtFrame="_new" w:history="1">
        <w:r w:rsidRPr="00372199">
          <w:rPr>
            <w:rStyle w:val="Hyperlink"/>
            <w:rFonts w:ascii="Arial" w:eastAsiaTheme="majorEastAsia" w:hAnsi="Arial" w:cs="Arial"/>
            <w:sz w:val="22"/>
            <w:szCs w:val="22"/>
          </w:rPr>
          <w:t>https://uk.sagepub.com</w:t>
        </w:r>
      </w:hyperlink>
      <w:r w:rsidRPr="00372199">
        <w:rPr>
          <w:rFonts w:ascii="Arial" w:hAnsi="Arial" w:cs="Arial"/>
          <w:sz w:val="22"/>
          <w:szCs w:val="22"/>
        </w:rPr>
        <w:t xml:space="preserve"> (Accessed: 15 December 2025).</w:t>
      </w:r>
    </w:p>
    <w:p w:rsidR="00372199" w:rsidRPr="00372199" w:rsidRDefault="00372199" w:rsidP="00623AD8">
      <w:pPr>
        <w:pStyle w:val="ListParagraph"/>
        <w:numPr>
          <w:ilvl w:val="0"/>
          <w:numId w:val="1"/>
        </w:numPr>
        <w:spacing w:line="360" w:lineRule="auto"/>
        <w:rPr>
          <w:rFonts w:ascii="Arial" w:hAnsi="Arial" w:cs="Arial"/>
          <w:sz w:val="22"/>
          <w:szCs w:val="22"/>
        </w:rPr>
      </w:pPr>
      <w:r w:rsidRPr="00372199">
        <w:rPr>
          <w:rFonts w:ascii="Arial" w:hAnsi="Arial" w:cs="Arial"/>
          <w:sz w:val="22"/>
          <w:szCs w:val="22"/>
        </w:rPr>
        <w:lastRenderedPageBreak/>
        <w:t xml:space="preserve">Crotty, M. (1998) </w:t>
      </w:r>
      <w:r w:rsidRPr="00372199">
        <w:rPr>
          <w:rStyle w:val="Emphasis"/>
          <w:rFonts w:ascii="Arial" w:eastAsiaTheme="majorEastAsia" w:hAnsi="Arial" w:cs="Arial"/>
          <w:sz w:val="22"/>
          <w:szCs w:val="22"/>
        </w:rPr>
        <w:t>The foundations of social research: Meaning and perspective in the research process</w:t>
      </w:r>
      <w:r w:rsidRPr="00372199">
        <w:rPr>
          <w:rFonts w:ascii="Arial" w:hAnsi="Arial" w:cs="Arial"/>
          <w:sz w:val="22"/>
          <w:szCs w:val="22"/>
        </w:rPr>
        <w:t xml:space="preserve">. London: Sage. Available at: </w:t>
      </w:r>
      <w:hyperlink r:id="rId19" w:tgtFrame="_new" w:history="1">
        <w:r w:rsidRPr="00372199">
          <w:rPr>
            <w:rStyle w:val="Hyperlink"/>
            <w:rFonts w:ascii="Arial" w:eastAsiaTheme="majorEastAsia" w:hAnsi="Arial" w:cs="Arial"/>
            <w:sz w:val="22"/>
            <w:szCs w:val="22"/>
          </w:rPr>
          <w:t>https://uk.sagepub.com</w:t>
        </w:r>
      </w:hyperlink>
      <w:r w:rsidRPr="00372199">
        <w:rPr>
          <w:rFonts w:ascii="Arial" w:hAnsi="Arial" w:cs="Arial"/>
          <w:sz w:val="22"/>
          <w:szCs w:val="22"/>
        </w:rPr>
        <w:t xml:space="preserve"> (Accessed: 15 December 2025).</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George, J., Kong, D.C.M., Thoman, R. and Stewart, K. (2010) ‘Factors associated with medication non-adherence in patients with COPD’, </w:t>
      </w:r>
      <w:r w:rsidRPr="00372199">
        <w:rPr>
          <w:rStyle w:val="Emphasis"/>
          <w:rFonts w:ascii="Arial" w:eastAsiaTheme="majorEastAsia" w:hAnsi="Arial" w:cs="Arial"/>
          <w:sz w:val="22"/>
          <w:szCs w:val="22"/>
        </w:rPr>
        <w:t>Chest</w:t>
      </w:r>
      <w:r w:rsidRPr="00372199">
        <w:rPr>
          <w:rFonts w:ascii="Arial" w:hAnsi="Arial" w:cs="Arial"/>
          <w:sz w:val="22"/>
          <w:szCs w:val="22"/>
        </w:rPr>
        <w:t xml:space="preserve">, 138(1), pp. 34–40.Available at: </w:t>
      </w:r>
      <w:hyperlink r:id="rId20" w:history="1">
        <w:r w:rsidRPr="00372199">
          <w:rPr>
            <w:rStyle w:val="Hyperlink"/>
            <w:rFonts w:ascii="Arial" w:hAnsi="Arial" w:cs="Arial"/>
            <w:sz w:val="22"/>
            <w:szCs w:val="22"/>
          </w:rPr>
          <w:t>https://pubmed.ncbi.nlm.nih.gov/16304262/</w:t>
        </w:r>
      </w:hyperlink>
      <w:r w:rsidR="000329A0">
        <w:rPr>
          <w:rFonts w:ascii="Arial" w:hAnsi="Arial" w:cs="Arial"/>
          <w:sz w:val="22"/>
          <w:szCs w:val="22"/>
        </w:rPr>
        <w:t xml:space="preserve"> </w:t>
      </w:r>
      <w:r w:rsidRPr="00372199">
        <w:rPr>
          <w:rFonts w:ascii="Arial" w:hAnsi="Arial" w:cs="Arial"/>
          <w:sz w:val="22"/>
          <w:szCs w:val="22"/>
        </w:rPr>
        <w:t>(Accessed: 13 November 2025)</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George, M., Bender, B., Freedman, T. and Apter, A. (2019) ‘Poor inhaler adherence in COPD: Prevalence, predictors and consequences’, </w:t>
      </w:r>
      <w:r w:rsidRPr="00372199">
        <w:rPr>
          <w:rStyle w:val="Emphasis"/>
          <w:rFonts w:ascii="Arial" w:eastAsiaTheme="majorEastAsia" w:hAnsi="Arial" w:cs="Arial"/>
          <w:sz w:val="22"/>
          <w:szCs w:val="22"/>
        </w:rPr>
        <w:t>Chest</w:t>
      </w:r>
      <w:r w:rsidRPr="00372199">
        <w:rPr>
          <w:rFonts w:ascii="Arial" w:hAnsi="Arial" w:cs="Arial"/>
          <w:sz w:val="22"/>
          <w:szCs w:val="22"/>
        </w:rPr>
        <w:t xml:space="preserve">, 155(4), pp. 749–758. </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Global Initiative for Chronic Obstructive Lung Disease (GOLD) (2024) </w:t>
      </w:r>
      <w:r w:rsidRPr="00372199">
        <w:rPr>
          <w:rStyle w:val="Emphasis"/>
          <w:rFonts w:ascii="Arial" w:eastAsiaTheme="majorEastAsia" w:hAnsi="Arial" w:cs="Arial"/>
          <w:sz w:val="22"/>
          <w:szCs w:val="22"/>
        </w:rPr>
        <w:t>Global Strategy for the Diagnosis, Management, and Prevention of COPD</w:t>
      </w:r>
      <w:r w:rsidRPr="00372199">
        <w:rPr>
          <w:rFonts w:ascii="Arial" w:hAnsi="Arial" w:cs="Arial"/>
          <w:sz w:val="22"/>
          <w:szCs w:val="22"/>
        </w:rPr>
        <w:t xml:space="preserve">.Available at: </w:t>
      </w:r>
      <w:hyperlink r:id="rId21" w:tgtFrame="_new" w:history="1">
        <w:r w:rsidRPr="00372199">
          <w:rPr>
            <w:rStyle w:val="Hyperlink"/>
            <w:rFonts w:ascii="Arial" w:eastAsiaTheme="majorEastAsia" w:hAnsi="Arial" w:cs="Arial"/>
            <w:sz w:val="22"/>
            <w:szCs w:val="22"/>
          </w:rPr>
          <w:t>https://goldcopd.org/2024-gold-report</w:t>
        </w:r>
      </w:hyperlink>
      <w:r w:rsidR="000329A0">
        <w:rPr>
          <w:rStyle w:val="Hyperlink"/>
          <w:rFonts w:ascii="Arial" w:eastAsiaTheme="majorEastAsia" w:hAnsi="Arial" w:cs="Arial"/>
          <w:sz w:val="22"/>
          <w:szCs w:val="22"/>
        </w:rPr>
        <w:t xml:space="preserve"> </w:t>
      </w:r>
      <w:r w:rsidRPr="00372199">
        <w:rPr>
          <w:rFonts w:ascii="Arial" w:hAnsi="Arial" w:cs="Arial"/>
          <w:sz w:val="22"/>
          <w:szCs w:val="22"/>
        </w:rPr>
        <w:t>(Accessed: 13 November 2025)</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Global Initiative for Chronic Obstructive Lung Disease (GOLD) (2023) </w:t>
      </w:r>
      <w:r w:rsidRPr="00372199">
        <w:rPr>
          <w:rStyle w:val="Emphasis"/>
          <w:rFonts w:ascii="Arial" w:eastAsiaTheme="majorEastAsia" w:hAnsi="Arial" w:cs="Arial"/>
          <w:sz w:val="22"/>
          <w:szCs w:val="22"/>
        </w:rPr>
        <w:t>Global strategy for the diagnosis, management, and prevention of chronic obstructive pulmonary disease</w:t>
      </w:r>
      <w:r w:rsidRPr="00372199">
        <w:rPr>
          <w:rFonts w:ascii="Arial" w:hAnsi="Arial" w:cs="Arial"/>
          <w:sz w:val="22"/>
          <w:szCs w:val="22"/>
        </w:rPr>
        <w:t xml:space="preserve">. Global Initiative for Chronic Obstructive Lung Disease. Available at: </w:t>
      </w:r>
      <w:hyperlink r:id="rId22" w:tgtFrame="_new" w:history="1">
        <w:r w:rsidRPr="00372199">
          <w:rPr>
            <w:rStyle w:val="Hyperlink"/>
            <w:rFonts w:ascii="Arial" w:eastAsiaTheme="majorEastAsia" w:hAnsi="Arial" w:cs="Arial"/>
            <w:sz w:val="22"/>
            <w:szCs w:val="22"/>
          </w:rPr>
          <w:t>https://goldcopd.org</w:t>
        </w:r>
      </w:hyperlink>
      <w:r w:rsidRPr="00372199">
        <w:rPr>
          <w:rFonts w:ascii="Arial" w:hAnsi="Arial" w:cs="Arial"/>
          <w:sz w:val="22"/>
          <w:szCs w:val="22"/>
        </w:rPr>
        <w:t xml:space="preserve"> (Accessed: 15 December 2025).</w:t>
      </w:r>
    </w:p>
    <w:p w:rsidR="00372199" w:rsidRPr="00372199" w:rsidRDefault="00372199" w:rsidP="00623AD8">
      <w:pPr>
        <w:pStyle w:val="ListParagraph"/>
        <w:numPr>
          <w:ilvl w:val="0"/>
          <w:numId w:val="1"/>
        </w:numPr>
        <w:spacing w:line="360" w:lineRule="auto"/>
        <w:rPr>
          <w:rFonts w:ascii="Arial" w:hAnsi="Arial" w:cs="Arial"/>
          <w:sz w:val="22"/>
          <w:szCs w:val="22"/>
        </w:rPr>
      </w:pPr>
      <w:r w:rsidRPr="00372199">
        <w:rPr>
          <w:rFonts w:ascii="Arial" w:hAnsi="Arial" w:cs="Arial"/>
          <w:sz w:val="22"/>
          <w:szCs w:val="22"/>
        </w:rPr>
        <w:t xml:space="preserve">Greenhalgh, T. (2019) </w:t>
      </w:r>
      <w:r w:rsidRPr="00372199">
        <w:rPr>
          <w:rStyle w:val="Emphasis"/>
          <w:rFonts w:ascii="Arial" w:eastAsiaTheme="majorEastAsia" w:hAnsi="Arial" w:cs="Arial"/>
          <w:sz w:val="22"/>
          <w:szCs w:val="22"/>
        </w:rPr>
        <w:t>How to read a paper: The basics of evidence-based medicine</w:t>
      </w:r>
      <w:r w:rsidRPr="00372199">
        <w:rPr>
          <w:rFonts w:ascii="Arial" w:hAnsi="Arial" w:cs="Arial"/>
          <w:sz w:val="22"/>
          <w:szCs w:val="22"/>
        </w:rPr>
        <w:t xml:space="preserve">. 6th edn. London: BMJ Publishing. Available at: </w:t>
      </w:r>
      <w:hyperlink r:id="rId23" w:tgtFrame="_new" w:history="1">
        <w:r w:rsidRPr="00372199">
          <w:rPr>
            <w:rStyle w:val="Hyperlink"/>
            <w:rFonts w:ascii="Arial" w:eastAsiaTheme="majorEastAsia" w:hAnsi="Arial" w:cs="Arial"/>
            <w:sz w:val="22"/>
            <w:szCs w:val="22"/>
          </w:rPr>
          <w:t>https://www.bmj.com</w:t>
        </w:r>
      </w:hyperlink>
      <w:r w:rsidRPr="00372199">
        <w:rPr>
          <w:rFonts w:ascii="Arial" w:hAnsi="Arial" w:cs="Arial"/>
          <w:sz w:val="22"/>
          <w:szCs w:val="22"/>
        </w:rPr>
        <w:t xml:space="preserve"> (Accessed: 15 December 2025).</w:t>
      </w:r>
    </w:p>
    <w:p w:rsidR="00372199" w:rsidRPr="00372199" w:rsidRDefault="00372199" w:rsidP="00623AD8">
      <w:pPr>
        <w:pStyle w:val="NormalWeb"/>
        <w:numPr>
          <w:ilvl w:val="0"/>
          <w:numId w:val="1"/>
        </w:numPr>
        <w:spacing w:before="0" w:beforeAutospacing="0" w:after="0" w:afterAutospacing="0" w:line="360" w:lineRule="auto"/>
        <w:rPr>
          <w:rFonts w:ascii="Arial" w:hAnsi="Arial" w:cs="Arial"/>
          <w:sz w:val="22"/>
          <w:szCs w:val="22"/>
        </w:rPr>
      </w:pPr>
      <w:r w:rsidRPr="00372199">
        <w:rPr>
          <w:rFonts w:ascii="Arial" w:hAnsi="Arial" w:cs="Arial"/>
          <w:sz w:val="22"/>
          <w:szCs w:val="22"/>
        </w:rPr>
        <w:t xml:space="preserve">He, X., Zhang, L., Wang, J. and Liu, Y. (2023) ‘The association between mild cognitive impairment and medication non-adherence among elderly patients with chronic diseases’, </w:t>
      </w:r>
      <w:r w:rsidRPr="00372199">
        <w:rPr>
          <w:rStyle w:val="Emphasis"/>
          <w:rFonts w:ascii="Arial" w:eastAsiaTheme="majorEastAsia" w:hAnsi="Arial" w:cs="Arial"/>
          <w:sz w:val="22"/>
          <w:szCs w:val="22"/>
        </w:rPr>
        <w:t>Cureus</w:t>
      </w:r>
      <w:r w:rsidRPr="00372199">
        <w:rPr>
          <w:rFonts w:ascii="Arial" w:hAnsi="Arial" w:cs="Arial"/>
          <w:sz w:val="22"/>
          <w:szCs w:val="22"/>
        </w:rPr>
        <w:t xml:space="preserve">, 15(10), e47756. Available at: </w:t>
      </w:r>
      <w:hyperlink r:id="rId24" w:tgtFrame="_new" w:history="1">
        <w:r w:rsidRPr="00372199">
          <w:rPr>
            <w:rStyle w:val="Hyperlink"/>
            <w:rFonts w:ascii="Arial" w:eastAsiaTheme="majorEastAsia" w:hAnsi="Arial" w:cs="Arial"/>
            <w:sz w:val="22"/>
            <w:szCs w:val="22"/>
          </w:rPr>
          <w:t>https://doi.org/10.7759/cureus.47756</w:t>
        </w:r>
      </w:hyperlink>
      <w:r w:rsidRPr="00372199">
        <w:rPr>
          <w:rFonts w:ascii="Arial" w:hAnsi="Arial" w:cs="Arial"/>
          <w:sz w:val="22"/>
          <w:szCs w:val="22"/>
        </w:rPr>
        <w:t xml:space="preserve"> (Accessed: 13 November 2025).</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Health Foundation (2023) </w:t>
      </w:r>
      <w:r w:rsidRPr="00372199">
        <w:rPr>
          <w:rStyle w:val="Emphasis"/>
          <w:rFonts w:ascii="Arial" w:eastAsiaTheme="majorEastAsia" w:hAnsi="Arial" w:cs="Arial"/>
          <w:sz w:val="22"/>
          <w:szCs w:val="22"/>
        </w:rPr>
        <w:t>Health literacy and health inequalities in England</w:t>
      </w:r>
      <w:r w:rsidRPr="00372199">
        <w:rPr>
          <w:rFonts w:ascii="Arial" w:hAnsi="Arial" w:cs="Arial"/>
          <w:sz w:val="22"/>
          <w:szCs w:val="22"/>
        </w:rPr>
        <w:t xml:space="preserve">. London: The Health Foundation. Available at: </w:t>
      </w:r>
      <w:hyperlink r:id="rId25" w:tgtFrame="_new" w:history="1">
        <w:r w:rsidRPr="00372199">
          <w:rPr>
            <w:rStyle w:val="Hyperlink"/>
            <w:rFonts w:ascii="Arial" w:eastAsiaTheme="majorEastAsia" w:hAnsi="Arial" w:cs="Arial"/>
            <w:sz w:val="22"/>
            <w:szCs w:val="22"/>
          </w:rPr>
          <w:t>https://www.health.org.uk</w:t>
        </w:r>
      </w:hyperlink>
      <w:r w:rsidRPr="00372199">
        <w:rPr>
          <w:rFonts w:ascii="Arial" w:hAnsi="Arial" w:cs="Arial"/>
          <w:sz w:val="22"/>
          <w:szCs w:val="22"/>
        </w:rPr>
        <w:t xml:space="preserve"> (Accessed: 15 December 2025).</w:t>
      </w:r>
    </w:p>
    <w:p w:rsidR="00372199" w:rsidRPr="00372199" w:rsidRDefault="00372199" w:rsidP="00623AD8">
      <w:pPr>
        <w:pStyle w:val="ListParagraph"/>
        <w:numPr>
          <w:ilvl w:val="0"/>
          <w:numId w:val="1"/>
        </w:numPr>
        <w:spacing w:line="360" w:lineRule="auto"/>
        <w:rPr>
          <w:rFonts w:ascii="Arial" w:hAnsi="Arial" w:cs="Arial"/>
          <w:sz w:val="22"/>
          <w:szCs w:val="22"/>
        </w:rPr>
      </w:pPr>
      <w:r w:rsidRPr="00372199">
        <w:rPr>
          <w:rFonts w:ascii="Arial" w:hAnsi="Arial" w:cs="Arial"/>
          <w:sz w:val="22"/>
          <w:szCs w:val="22"/>
        </w:rPr>
        <w:t xml:space="preserve">Higgins, J.P.T., Thomas, J., Chandler, J., Cumpston, M., Li, T., Page, M.J. and Welch, V.A. (2022) </w:t>
      </w:r>
      <w:r w:rsidRPr="00372199">
        <w:rPr>
          <w:rStyle w:val="Emphasis"/>
          <w:rFonts w:ascii="Arial" w:eastAsiaTheme="majorEastAsia" w:hAnsi="Arial" w:cs="Arial"/>
          <w:sz w:val="22"/>
          <w:szCs w:val="22"/>
        </w:rPr>
        <w:t>Cochrane handbook for systematic reviews of interventions</w:t>
      </w:r>
      <w:r w:rsidRPr="00372199">
        <w:rPr>
          <w:rFonts w:ascii="Arial" w:hAnsi="Arial" w:cs="Arial"/>
          <w:sz w:val="22"/>
          <w:szCs w:val="22"/>
        </w:rPr>
        <w:t xml:space="preserve">. 2nd edn. Chichester: Wiley. Available at: </w:t>
      </w:r>
      <w:hyperlink r:id="rId26" w:tgtFrame="_new" w:history="1">
        <w:r w:rsidRPr="00372199">
          <w:rPr>
            <w:rStyle w:val="Hyperlink"/>
            <w:rFonts w:ascii="Arial" w:eastAsiaTheme="majorEastAsia" w:hAnsi="Arial" w:cs="Arial"/>
            <w:sz w:val="22"/>
            <w:szCs w:val="22"/>
          </w:rPr>
          <w:t>https://training.cochrane.org</w:t>
        </w:r>
      </w:hyperlink>
      <w:r w:rsidRPr="00372199">
        <w:rPr>
          <w:rFonts w:ascii="Arial" w:hAnsi="Arial" w:cs="Arial"/>
          <w:sz w:val="22"/>
          <w:szCs w:val="22"/>
        </w:rPr>
        <w:t xml:space="preserve"> (Accessed: 15 December 2025).</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Holmes, E.A.F., Hughes, D.A. and Morrison, V.L. (2014) ‘Predicting adherence to medications using health psychology theories: A systematic review of 20 years of empirical research’, </w:t>
      </w:r>
      <w:r w:rsidRPr="00372199">
        <w:rPr>
          <w:rStyle w:val="Emphasis"/>
          <w:rFonts w:ascii="Arial" w:eastAsiaTheme="majorEastAsia" w:hAnsi="Arial" w:cs="Arial"/>
          <w:sz w:val="22"/>
          <w:szCs w:val="22"/>
        </w:rPr>
        <w:t>Value in Health</w:t>
      </w:r>
      <w:r w:rsidRPr="00372199">
        <w:rPr>
          <w:rFonts w:ascii="Arial" w:hAnsi="Arial" w:cs="Arial"/>
          <w:sz w:val="22"/>
          <w:szCs w:val="22"/>
        </w:rPr>
        <w:t xml:space="preserve">, 17(8), pp. 863–876. </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Horne, R., Chapman, S.C.E., Parham, R., Freemantle, N., Forbes, A. and Cooper, V. (2013) ‘Understanding patients’ adherence-related beliefs about medicines prescribed for long-term conditions: A meta-analytic review of the Necessity–Concerns Framework’, </w:t>
      </w:r>
      <w:r w:rsidRPr="00372199">
        <w:rPr>
          <w:rStyle w:val="Emphasis"/>
          <w:rFonts w:ascii="Arial" w:eastAsiaTheme="majorEastAsia" w:hAnsi="Arial" w:cs="Arial"/>
          <w:sz w:val="22"/>
          <w:szCs w:val="22"/>
        </w:rPr>
        <w:lastRenderedPageBreak/>
        <w:t>PLOS ONE</w:t>
      </w:r>
      <w:r w:rsidRPr="00372199">
        <w:rPr>
          <w:rFonts w:ascii="Arial" w:hAnsi="Arial" w:cs="Arial"/>
          <w:sz w:val="22"/>
          <w:szCs w:val="22"/>
        </w:rPr>
        <w:t>, 8(12), e80633.</w:t>
      </w:r>
      <w:r w:rsidR="0048281A" w:rsidRPr="0048281A">
        <w:rPr>
          <w:rFonts w:ascii="Arial" w:hAnsi="Arial" w:cs="Arial"/>
          <w:sz w:val="22"/>
          <w:szCs w:val="22"/>
        </w:rPr>
        <w:t xml:space="preserve"> </w:t>
      </w:r>
      <w:r w:rsidR="0048281A">
        <w:rPr>
          <w:rFonts w:ascii="Arial" w:hAnsi="Arial" w:cs="Arial"/>
          <w:sz w:val="22"/>
          <w:szCs w:val="22"/>
        </w:rPr>
        <w:t xml:space="preserve">Available at: </w:t>
      </w:r>
      <w:hyperlink r:id="rId27" w:tgtFrame="_new" w:history="1">
        <w:r w:rsidRPr="00372199">
          <w:rPr>
            <w:rStyle w:val="Hyperlink"/>
            <w:rFonts w:ascii="Arial" w:eastAsiaTheme="majorEastAsia" w:hAnsi="Arial" w:cs="Arial"/>
            <w:sz w:val="22"/>
            <w:szCs w:val="22"/>
          </w:rPr>
          <w:t>https://doi.org/10.1371/journal.pone.0080633</w:t>
        </w:r>
      </w:hyperlink>
      <w:r w:rsidR="0048281A">
        <w:rPr>
          <w:rStyle w:val="Hyperlink"/>
          <w:rFonts w:ascii="Arial" w:eastAsiaTheme="majorEastAsia" w:hAnsi="Arial" w:cs="Arial"/>
          <w:sz w:val="22"/>
          <w:szCs w:val="22"/>
        </w:rPr>
        <w:t xml:space="preserve"> </w:t>
      </w:r>
      <w:r w:rsidR="0048281A" w:rsidRPr="00372199">
        <w:rPr>
          <w:rFonts w:ascii="Arial" w:hAnsi="Arial" w:cs="Arial"/>
          <w:sz w:val="22"/>
          <w:szCs w:val="22"/>
        </w:rPr>
        <w:t>(Accessed: 13 November 2025).</w:t>
      </w:r>
    </w:p>
    <w:p w:rsidR="00372199" w:rsidRPr="00372199" w:rsidRDefault="00372199" w:rsidP="00623AD8">
      <w:pPr>
        <w:pStyle w:val="ListParagraph"/>
        <w:numPr>
          <w:ilvl w:val="0"/>
          <w:numId w:val="1"/>
        </w:numPr>
        <w:spacing w:line="360" w:lineRule="auto"/>
        <w:rPr>
          <w:rFonts w:ascii="Arial" w:hAnsi="Arial" w:cs="Arial"/>
          <w:sz w:val="22"/>
          <w:szCs w:val="22"/>
        </w:rPr>
      </w:pPr>
      <w:r w:rsidRPr="00372199">
        <w:rPr>
          <w:rFonts w:ascii="Arial" w:hAnsi="Arial" w:cs="Arial"/>
          <w:sz w:val="22"/>
          <w:szCs w:val="22"/>
        </w:rPr>
        <w:t xml:space="preserve">Joanna Briggs Institute (2017) </w:t>
      </w:r>
      <w:r w:rsidRPr="00372199">
        <w:rPr>
          <w:rStyle w:val="Emphasis"/>
          <w:rFonts w:ascii="Arial" w:eastAsiaTheme="majorEastAsia" w:hAnsi="Arial" w:cs="Arial"/>
          <w:sz w:val="22"/>
          <w:szCs w:val="22"/>
        </w:rPr>
        <w:t>Critical appraisal tools</w:t>
      </w:r>
      <w:r w:rsidRPr="00372199">
        <w:rPr>
          <w:rFonts w:ascii="Arial" w:hAnsi="Arial" w:cs="Arial"/>
          <w:sz w:val="22"/>
          <w:szCs w:val="22"/>
        </w:rPr>
        <w:t xml:space="preserve">. Adelaide: JBI. Available at: </w:t>
      </w:r>
      <w:hyperlink r:id="rId28" w:tgtFrame="_new" w:history="1">
        <w:r w:rsidRPr="00372199">
          <w:rPr>
            <w:rStyle w:val="Hyperlink"/>
            <w:rFonts w:ascii="Arial" w:eastAsiaTheme="majorEastAsia" w:hAnsi="Arial" w:cs="Arial"/>
            <w:sz w:val="22"/>
            <w:szCs w:val="22"/>
          </w:rPr>
          <w:t>https://jbi.global/critical-appraisal-tools</w:t>
        </w:r>
      </w:hyperlink>
      <w:r w:rsidRPr="00372199">
        <w:rPr>
          <w:rFonts w:ascii="Arial" w:hAnsi="Arial" w:cs="Arial"/>
          <w:sz w:val="22"/>
          <w:szCs w:val="22"/>
        </w:rPr>
        <w:t xml:space="preserve"> (Accessed: 15 December 2025).</w:t>
      </w:r>
    </w:p>
    <w:p w:rsidR="00372199" w:rsidRPr="00372199" w:rsidRDefault="00372199" w:rsidP="00623AD8">
      <w:pPr>
        <w:pStyle w:val="ListParagraph"/>
        <w:numPr>
          <w:ilvl w:val="0"/>
          <w:numId w:val="1"/>
        </w:numPr>
        <w:spacing w:after="0" w:line="360" w:lineRule="auto"/>
        <w:rPr>
          <w:rFonts w:ascii="Arial" w:hAnsi="Arial" w:cs="Arial"/>
          <w:sz w:val="22"/>
          <w:szCs w:val="22"/>
        </w:rPr>
      </w:pPr>
      <w:r w:rsidRPr="00372199">
        <w:rPr>
          <w:rFonts w:ascii="Arial" w:hAnsi="Arial" w:cs="Arial"/>
          <w:sz w:val="22"/>
          <w:szCs w:val="22"/>
        </w:rPr>
        <w:t>Jones, R., Hyland, M. and Hanney, K. (2022) ‘Living with COPD: A qualitative synthesis of emotional burden and treatment engagement’, Chronic Illness, 18(4), pp. 892–905.</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Karacsony, S., Merl, H., O’Brien, J., Maxwell, H., Andrews, S., Greenwood, M., Rouhi, M., McCann, D. &amp; Stirling, C. (2022) 'What are the Clinical and Social Outcomes of Integrated Care for Older People? A Qualitative Systematic Review,' </w:t>
      </w:r>
      <w:r w:rsidRPr="00372199">
        <w:rPr>
          <w:rFonts w:ascii="Arial" w:hAnsi="Arial" w:cs="Arial"/>
          <w:i/>
          <w:iCs/>
          <w:sz w:val="22"/>
          <w:szCs w:val="22"/>
        </w:rPr>
        <w:t>International Journal of Integrated Care</w:t>
      </w:r>
      <w:r w:rsidRPr="00372199">
        <w:rPr>
          <w:rFonts w:ascii="Arial" w:hAnsi="Arial" w:cs="Arial"/>
          <w:sz w:val="22"/>
          <w:szCs w:val="22"/>
        </w:rPr>
        <w:t xml:space="preserve">, 22(3), p. 14. Available at: </w:t>
      </w:r>
      <w:hyperlink r:id="rId29" w:history="1">
        <w:r w:rsidRPr="00372199">
          <w:rPr>
            <w:rStyle w:val="Hyperlink"/>
            <w:rFonts w:ascii="Arial" w:eastAsiaTheme="majorEastAsia" w:hAnsi="Arial" w:cs="Arial"/>
            <w:sz w:val="22"/>
            <w:szCs w:val="22"/>
          </w:rPr>
          <w:t>https://doi.org/10.5334/ijic.6469</w:t>
        </w:r>
      </w:hyperlink>
      <w:r w:rsidRPr="00372199">
        <w:rPr>
          <w:rStyle w:val="url"/>
          <w:rFonts w:ascii="Arial" w:eastAsiaTheme="majorEastAsia" w:hAnsi="Arial" w:cs="Arial"/>
          <w:sz w:val="22"/>
          <w:szCs w:val="22"/>
        </w:rPr>
        <w:t xml:space="preserve"> </w:t>
      </w:r>
      <w:r w:rsidRPr="00372199">
        <w:rPr>
          <w:rFonts w:ascii="Arial" w:hAnsi="Arial" w:cs="Arial"/>
          <w:sz w:val="22"/>
          <w:szCs w:val="22"/>
        </w:rPr>
        <w:t>(Accessed:</w:t>
      </w:r>
      <w:r w:rsidR="00956311" w:rsidRPr="00956311">
        <w:rPr>
          <w:rFonts w:ascii="Arial" w:hAnsi="Arial" w:cs="Arial"/>
          <w:sz w:val="22"/>
          <w:szCs w:val="22"/>
        </w:rPr>
        <w:t xml:space="preserve"> </w:t>
      </w:r>
      <w:r w:rsidR="00956311" w:rsidRPr="00372199">
        <w:rPr>
          <w:rFonts w:ascii="Arial" w:hAnsi="Arial" w:cs="Arial"/>
          <w:sz w:val="22"/>
          <w:szCs w:val="22"/>
        </w:rPr>
        <w:t>13 November 2025</w:t>
      </w:r>
      <w:r w:rsidRPr="00372199">
        <w:rPr>
          <w:rFonts w:ascii="Arial" w:hAnsi="Arial" w:cs="Arial"/>
          <w:sz w:val="22"/>
          <w:szCs w:val="22"/>
        </w:rPr>
        <w:t>)</w:t>
      </w:r>
    </w:p>
    <w:p w:rsidR="00372199" w:rsidRPr="00956311"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Maher, R.L., Hanlon, J. and Hajjar, E.R. (2014) ‘Clinical consequences of polypharmacy in elderly’, </w:t>
      </w:r>
      <w:r w:rsidRPr="00372199">
        <w:rPr>
          <w:rStyle w:val="Emphasis"/>
          <w:rFonts w:ascii="Arial" w:eastAsiaTheme="majorEastAsia" w:hAnsi="Arial" w:cs="Arial"/>
          <w:sz w:val="22"/>
          <w:szCs w:val="22"/>
        </w:rPr>
        <w:t>Expert Opinion on Drug Safety</w:t>
      </w:r>
      <w:r w:rsidRPr="00372199">
        <w:rPr>
          <w:rFonts w:ascii="Arial" w:hAnsi="Arial" w:cs="Arial"/>
          <w:sz w:val="22"/>
          <w:szCs w:val="22"/>
        </w:rPr>
        <w:t xml:space="preserve">, 13(1), pp. 57–65. </w:t>
      </w:r>
      <w:r w:rsidR="00956311">
        <w:rPr>
          <w:rFonts w:ascii="Arial" w:hAnsi="Arial" w:cs="Arial"/>
          <w:sz w:val="22"/>
          <w:szCs w:val="22"/>
        </w:rPr>
        <w:t xml:space="preserve">Available at: </w:t>
      </w:r>
      <w:hyperlink r:id="rId30" w:tgtFrame="_new" w:history="1">
        <w:r w:rsidRPr="00372199">
          <w:rPr>
            <w:rStyle w:val="Hyperlink"/>
            <w:rFonts w:ascii="Arial" w:eastAsiaTheme="majorEastAsia" w:hAnsi="Arial" w:cs="Arial"/>
            <w:sz w:val="22"/>
            <w:szCs w:val="22"/>
          </w:rPr>
          <w:t>https://doi.org/10.1517/14740338.2013.827660</w:t>
        </w:r>
      </w:hyperlink>
      <w:r w:rsidR="00956311" w:rsidRPr="00372199">
        <w:rPr>
          <w:rFonts w:ascii="Arial" w:hAnsi="Arial" w:cs="Arial"/>
          <w:sz w:val="22"/>
          <w:szCs w:val="22"/>
        </w:rPr>
        <w:t>(Accessed: 13 November 2025)</w:t>
      </w:r>
    </w:p>
    <w:p w:rsidR="00372199" w:rsidRPr="00956311"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Marmot, M., Allen, J., Boyce, T., Goldblatt, P. and Morrison, J. (2020) </w:t>
      </w:r>
      <w:r w:rsidRPr="00372199">
        <w:rPr>
          <w:rStyle w:val="Emphasis"/>
          <w:rFonts w:ascii="Arial" w:eastAsiaTheme="majorEastAsia" w:hAnsi="Arial" w:cs="Arial"/>
          <w:sz w:val="22"/>
          <w:szCs w:val="22"/>
        </w:rPr>
        <w:t>Health equity in England: The Marmot review 10 years on</w:t>
      </w:r>
      <w:r w:rsidRPr="00372199">
        <w:rPr>
          <w:rFonts w:ascii="Arial" w:hAnsi="Arial" w:cs="Arial"/>
          <w:sz w:val="22"/>
          <w:szCs w:val="22"/>
        </w:rPr>
        <w:t>. London: Institute of Health Equity.</w:t>
      </w:r>
      <w:r w:rsidR="00956311" w:rsidRPr="00956311">
        <w:t xml:space="preserve"> </w:t>
      </w:r>
      <w:r w:rsidR="00956311" w:rsidRPr="00956311">
        <w:rPr>
          <w:rFonts w:ascii="Arial" w:hAnsi="Arial" w:cs="Arial"/>
          <w:sz w:val="22"/>
          <w:szCs w:val="22"/>
        </w:rPr>
        <w:t xml:space="preserve">Available at: </w:t>
      </w:r>
      <w:hyperlink r:id="rId31" w:history="1">
        <w:r w:rsidR="00956311" w:rsidRPr="00E61A21">
          <w:rPr>
            <w:rStyle w:val="Hyperlink"/>
            <w:rFonts w:ascii="Arial" w:hAnsi="Arial" w:cs="Arial"/>
            <w:sz w:val="22"/>
            <w:szCs w:val="22"/>
          </w:rPr>
          <w:t>https://www.instituteofhealthequity.org/resources-reports/marmot-review-10-years-on</w:t>
        </w:r>
      </w:hyperlink>
      <w:r w:rsidR="00956311">
        <w:rPr>
          <w:rFonts w:ascii="Arial" w:hAnsi="Arial" w:cs="Arial"/>
          <w:sz w:val="22"/>
          <w:szCs w:val="22"/>
        </w:rPr>
        <w:t xml:space="preserve"> </w:t>
      </w:r>
      <w:r w:rsidR="00956311" w:rsidRPr="00956311">
        <w:rPr>
          <w:rFonts w:ascii="Arial" w:hAnsi="Arial" w:cs="Arial"/>
          <w:sz w:val="22"/>
          <w:szCs w:val="22"/>
        </w:rPr>
        <w:t xml:space="preserve">(Accessed: </w:t>
      </w:r>
      <w:r w:rsidR="00956311" w:rsidRPr="00372199">
        <w:rPr>
          <w:rFonts w:ascii="Arial" w:hAnsi="Arial" w:cs="Arial"/>
          <w:sz w:val="22"/>
          <w:szCs w:val="22"/>
        </w:rPr>
        <w:t>13 November 2025</w:t>
      </w:r>
      <w:r w:rsidR="00956311" w:rsidRPr="00956311">
        <w:rPr>
          <w:rFonts w:ascii="Arial" w:hAnsi="Arial" w:cs="Arial"/>
          <w:sz w:val="22"/>
          <w:szCs w:val="22"/>
        </w:rPr>
        <w:t>).</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Mehta, J., Shah, R. and Patel, K. (2021) ‘Anxiety and depression in patients with COPD: A systematic review’, </w:t>
      </w:r>
      <w:r w:rsidRPr="00372199">
        <w:rPr>
          <w:rStyle w:val="Emphasis"/>
          <w:rFonts w:ascii="Arial" w:eastAsiaTheme="majorEastAsia" w:hAnsi="Arial" w:cs="Arial"/>
          <w:sz w:val="22"/>
          <w:szCs w:val="22"/>
        </w:rPr>
        <w:t>International Journal of Chronic Obstructive Pulmonary Disease</w:t>
      </w:r>
      <w:r w:rsidR="00956311">
        <w:rPr>
          <w:rFonts w:ascii="Arial" w:hAnsi="Arial" w:cs="Arial"/>
          <w:sz w:val="22"/>
          <w:szCs w:val="22"/>
        </w:rPr>
        <w:t>, 16, pp. 1211–1223.</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Michie, S., Atkins, L. and West, R. (2014) </w:t>
      </w:r>
      <w:r w:rsidRPr="00372199">
        <w:rPr>
          <w:rStyle w:val="Emphasis"/>
          <w:rFonts w:ascii="Arial" w:eastAsiaTheme="majorEastAsia" w:hAnsi="Arial" w:cs="Arial"/>
          <w:sz w:val="22"/>
          <w:szCs w:val="22"/>
        </w:rPr>
        <w:t>The behaviour change wheel: A guide to designing interventions</w:t>
      </w:r>
      <w:r w:rsidRPr="00372199">
        <w:rPr>
          <w:rFonts w:ascii="Arial" w:hAnsi="Arial" w:cs="Arial"/>
          <w:sz w:val="22"/>
          <w:szCs w:val="22"/>
        </w:rPr>
        <w:t>. London: Silverback Publishing.</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Michie, S., van Stralen, M.M. and West, R. (2011) ‘The behaviour change wheel: A new method for characterising and designing behaviour change interventions’, </w:t>
      </w:r>
      <w:r w:rsidRPr="00372199">
        <w:rPr>
          <w:rStyle w:val="Emphasis"/>
          <w:rFonts w:ascii="Arial" w:eastAsiaTheme="majorEastAsia" w:hAnsi="Arial" w:cs="Arial"/>
          <w:sz w:val="22"/>
          <w:szCs w:val="22"/>
        </w:rPr>
        <w:t>Implementation Science</w:t>
      </w:r>
      <w:r w:rsidRPr="00372199">
        <w:rPr>
          <w:rFonts w:ascii="Arial" w:hAnsi="Arial" w:cs="Arial"/>
          <w:sz w:val="22"/>
          <w:szCs w:val="22"/>
        </w:rPr>
        <w:t xml:space="preserve">, 6(42). </w:t>
      </w:r>
      <w:r w:rsidR="00956311" w:rsidRPr="00956311">
        <w:rPr>
          <w:rFonts w:ascii="Arial" w:hAnsi="Arial" w:cs="Arial"/>
          <w:sz w:val="22"/>
          <w:szCs w:val="22"/>
        </w:rPr>
        <w:t>Available at:</w:t>
      </w:r>
      <w:hyperlink r:id="rId32" w:tgtFrame="_new" w:history="1">
        <w:r w:rsidRPr="00372199">
          <w:rPr>
            <w:rStyle w:val="Hyperlink"/>
            <w:rFonts w:ascii="Arial" w:eastAsiaTheme="majorEastAsia" w:hAnsi="Arial" w:cs="Arial"/>
            <w:sz w:val="22"/>
            <w:szCs w:val="22"/>
          </w:rPr>
          <w:t>https://doi.org/10.1186/1748-5908-6-42</w:t>
        </w:r>
      </w:hyperlink>
      <w:r w:rsidR="00956311" w:rsidRPr="00956311">
        <w:rPr>
          <w:rFonts w:ascii="Arial" w:hAnsi="Arial" w:cs="Arial"/>
          <w:sz w:val="22"/>
          <w:szCs w:val="22"/>
        </w:rPr>
        <w:t xml:space="preserve">(Accessed: </w:t>
      </w:r>
      <w:r w:rsidR="00956311" w:rsidRPr="00372199">
        <w:rPr>
          <w:rFonts w:ascii="Arial" w:hAnsi="Arial" w:cs="Arial"/>
          <w:sz w:val="22"/>
          <w:szCs w:val="22"/>
        </w:rPr>
        <w:t>13 November 2025</w:t>
      </w:r>
      <w:r w:rsidR="00956311" w:rsidRPr="00956311">
        <w:rPr>
          <w:rFonts w:ascii="Arial" w:hAnsi="Arial" w:cs="Arial"/>
          <w:sz w:val="22"/>
          <w:szCs w:val="22"/>
        </w:rPr>
        <w:t>).</w:t>
      </w:r>
    </w:p>
    <w:p w:rsidR="00372199" w:rsidRPr="00372199" w:rsidRDefault="00372199" w:rsidP="00623AD8">
      <w:pPr>
        <w:pStyle w:val="ListParagraph"/>
        <w:numPr>
          <w:ilvl w:val="0"/>
          <w:numId w:val="1"/>
        </w:numPr>
        <w:spacing w:after="0" w:line="360" w:lineRule="auto"/>
        <w:rPr>
          <w:rFonts w:ascii="Arial" w:hAnsi="Arial" w:cs="Arial"/>
          <w:sz w:val="22"/>
          <w:szCs w:val="22"/>
        </w:rPr>
      </w:pPr>
      <w:r w:rsidRPr="00372199">
        <w:rPr>
          <w:rFonts w:ascii="Arial" w:hAnsi="Arial" w:cs="Arial"/>
          <w:sz w:val="22"/>
          <w:szCs w:val="22"/>
        </w:rPr>
        <w:t xml:space="preserve">Moher, D., Liberati, A., Tetzlaff, J. and Altman, D.G. (2009) ‘Preferred reporting items for systematic reviews and meta-analyses: The PRISMA statement’, PLoS Medicine, 6(7), e1000097. </w:t>
      </w:r>
      <w:hyperlink r:id="rId33" w:history="1">
        <w:r w:rsidRPr="00372199">
          <w:rPr>
            <w:rStyle w:val="Hyperlink"/>
            <w:rFonts w:ascii="Arial" w:hAnsi="Arial" w:cs="Arial"/>
            <w:sz w:val="22"/>
            <w:szCs w:val="22"/>
          </w:rPr>
          <w:t>https://doi.org/10.1371/journal.pmed.1000097</w:t>
        </w:r>
      </w:hyperlink>
      <w:r w:rsidRPr="00372199">
        <w:rPr>
          <w:rFonts w:ascii="Arial" w:hAnsi="Arial" w:cs="Arial"/>
          <w:sz w:val="22"/>
          <w:szCs w:val="22"/>
        </w:rPr>
        <w:t xml:space="preserve"> </w:t>
      </w:r>
      <w:r w:rsidR="00956311" w:rsidRPr="00372199">
        <w:rPr>
          <w:rFonts w:ascii="Arial" w:hAnsi="Arial" w:cs="Arial"/>
          <w:sz w:val="22"/>
          <w:szCs w:val="22"/>
        </w:rPr>
        <w:t>(Accessed: 15 December 2025).</w:t>
      </w:r>
    </w:p>
    <w:p w:rsidR="00372199" w:rsidRPr="00956311"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National Institute for Health and Care Excellence (NICE) (2019) </w:t>
      </w:r>
      <w:r w:rsidRPr="00372199">
        <w:rPr>
          <w:rStyle w:val="Emphasis"/>
          <w:rFonts w:ascii="Arial" w:eastAsiaTheme="majorEastAsia" w:hAnsi="Arial" w:cs="Arial"/>
          <w:sz w:val="22"/>
          <w:szCs w:val="22"/>
        </w:rPr>
        <w:t>Chronic obstructive pulmonary disease in over 16s: Diagnosis and management (NG115)</w:t>
      </w:r>
      <w:r w:rsidRPr="00372199">
        <w:rPr>
          <w:rFonts w:ascii="Arial" w:hAnsi="Arial" w:cs="Arial"/>
          <w:sz w:val="22"/>
          <w:szCs w:val="22"/>
        </w:rPr>
        <w:t xml:space="preserve">. London: NICE. Available at: </w:t>
      </w:r>
      <w:hyperlink r:id="rId34" w:tgtFrame="_new" w:history="1">
        <w:r w:rsidRPr="00372199">
          <w:rPr>
            <w:rStyle w:val="Hyperlink"/>
            <w:rFonts w:ascii="Arial" w:eastAsiaTheme="majorEastAsia" w:hAnsi="Arial" w:cs="Arial"/>
            <w:sz w:val="22"/>
            <w:szCs w:val="22"/>
          </w:rPr>
          <w:t>https://www.nice.org.uk</w:t>
        </w:r>
      </w:hyperlink>
      <w:r w:rsidRPr="00372199">
        <w:rPr>
          <w:rFonts w:ascii="Arial" w:hAnsi="Arial" w:cs="Arial"/>
          <w:sz w:val="22"/>
          <w:szCs w:val="22"/>
        </w:rPr>
        <w:t xml:space="preserve"> (Accessed: 15 December 2025).</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National Institute for Health and Care Research (NIHR) (2021) </w:t>
      </w:r>
      <w:r w:rsidRPr="00372199">
        <w:rPr>
          <w:rStyle w:val="Emphasis"/>
          <w:rFonts w:ascii="Arial" w:eastAsiaTheme="majorEastAsia" w:hAnsi="Arial" w:cs="Arial"/>
          <w:sz w:val="22"/>
          <w:szCs w:val="22"/>
        </w:rPr>
        <w:t>Improving adherence to treatment in long-term conditions</w:t>
      </w:r>
      <w:r w:rsidRPr="00372199">
        <w:rPr>
          <w:rFonts w:ascii="Arial" w:hAnsi="Arial" w:cs="Arial"/>
          <w:sz w:val="22"/>
          <w:szCs w:val="22"/>
        </w:rPr>
        <w:t xml:space="preserve">. London: NIHR. Available at: </w:t>
      </w:r>
      <w:hyperlink r:id="rId35" w:tgtFrame="_new" w:history="1">
        <w:r w:rsidRPr="00372199">
          <w:rPr>
            <w:rStyle w:val="Hyperlink"/>
            <w:rFonts w:ascii="Arial" w:eastAsiaTheme="majorEastAsia" w:hAnsi="Arial" w:cs="Arial"/>
            <w:sz w:val="22"/>
            <w:szCs w:val="22"/>
          </w:rPr>
          <w:t>https://www.nihr.ac.uk</w:t>
        </w:r>
      </w:hyperlink>
      <w:r w:rsidRPr="00372199">
        <w:rPr>
          <w:rFonts w:ascii="Arial" w:hAnsi="Arial" w:cs="Arial"/>
          <w:sz w:val="22"/>
          <w:szCs w:val="22"/>
        </w:rPr>
        <w:t xml:space="preserve"> (Accessed: 15 December 2025).</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lastRenderedPageBreak/>
        <w:t xml:space="preserve">Newton, P., O’Sullivan, K. and Lee, M. (2020) ‘Integrating qualitative and quantitative evidence in adherence research’, </w:t>
      </w:r>
      <w:r w:rsidRPr="00372199">
        <w:rPr>
          <w:rStyle w:val="Emphasis"/>
          <w:rFonts w:ascii="Arial" w:eastAsiaTheme="majorEastAsia" w:hAnsi="Arial" w:cs="Arial"/>
          <w:sz w:val="22"/>
          <w:szCs w:val="22"/>
        </w:rPr>
        <w:t>Journal of Mixed Methods Research</w:t>
      </w:r>
      <w:r w:rsidRPr="00372199">
        <w:rPr>
          <w:rFonts w:ascii="Arial" w:hAnsi="Arial" w:cs="Arial"/>
          <w:sz w:val="22"/>
          <w:szCs w:val="22"/>
        </w:rPr>
        <w:t xml:space="preserve">, 14(4), pp. 495–508. </w:t>
      </w:r>
      <w:hyperlink r:id="rId36" w:tgtFrame="_new" w:history="1">
        <w:r w:rsidRPr="00372199">
          <w:rPr>
            <w:rStyle w:val="Hyperlink"/>
            <w:rFonts w:ascii="Arial" w:eastAsiaTheme="majorEastAsia" w:hAnsi="Arial" w:cs="Arial"/>
            <w:sz w:val="22"/>
            <w:szCs w:val="22"/>
          </w:rPr>
          <w:t>https://doi.org/10.1177/1558689820915367</w:t>
        </w:r>
      </w:hyperlink>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NHS England (2022) </w:t>
      </w:r>
      <w:r w:rsidRPr="00372199">
        <w:rPr>
          <w:rStyle w:val="Emphasis"/>
          <w:rFonts w:ascii="Arial" w:eastAsiaTheme="majorEastAsia" w:hAnsi="Arial" w:cs="Arial"/>
          <w:sz w:val="22"/>
          <w:szCs w:val="22"/>
        </w:rPr>
        <w:t>Primary care recovery plan</w:t>
      </w:r>
      <w:r w:rsidRPr="00372199">
        <w:rPr>
          <w:rFonts w:ascii="Arial" w:hAnsi="Arial" w:cs="Arial"/>
          <w:sz w:val="22"/>
          <w:szCs w:val="22"/>
        </w:rPr>
        <w:t xml:space="preserve">. London: NHS England. Available at: </w:t>
      </w:r>
      <w:hyperlink r:id="rId37" w:tgtFrame="_new" w:history="1">
        <w:r w:rsidRPr="00372199">
          <w:rPr>
            <w:rStyle w:val="Hyperlink"/>
            <w:rFonts w:ascii="Arial" w:eastAsiaTheme="majorEastAsia" w:hAnsi="Arial" w:cs="Arial"/>
            <w:sz w:val="22"/>
            <w:szCs w:val="22"/>
          </w:rPr>
          <w:t>https://www.england.nhs.uk</w:t>
        </w:r>
      </w:hyperlink>
      <w:r w:rsidRPr="00372199">
        <w:rPr>
          <w:rFonts w:ascii="Arial" w:hAnsi="Arial" w:cs="Arial"/>
          <w:sz w:val="22"/>
          <w:szCs w:val="22"/>
        </w:rPr>
        <w:t xml:space="preserve"> (Accessed: 15 December 2025).</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NICE (2019) </w:t>
      </w:r>
      <w:r w:rsidRPr="00372199">
        <w:rPr>
          <w:rStyle w:val="Emphasis"/>
          <w:rFonts w:ascii="Arial" w:eastAsiaTheme="majorEastAsia" w:hAnsi="Arial" w:cs="Arial"/>
          <w:sz w:val="22"/>
          <w:szCs w:val="22"/>
        </w:rPr>
        <w:t>Chronic obstructive pulmonary disease in over 16s: diagnosis and management</w:t>
      </w:r>
      <w:r w:rsidRPr="00372199">
        <w:rPr>
          <w:rFonts w:ascii="Arial" w:hAnsi="Arial" w:cs="Arial"/>
          <w:sz w:val="22"/>
          <w:szCs w:val="22"/>
        </w:rPr>
        <w:t xml:space="preserve"> (NICE Guideline NG115). London: National Institute for Health and Care Excellence.Available at: </w:t>
      </w:r>
      <w:hyperlink r:id="rId38" w:tgtFrame="_new" w:history="1">
        <w:r w:rsidRPr="00372199">
          <w:rPr>
            <w:rStyle w:val="Hyperlink"/>
            <w:rFonts w:ascii="Arial" w:eastAsiaTheme="majorEastAsia" w:hAnsi="Arial" w:cs="Arial"/>
            <w:sz w:val="22"/>
            <w:szCs w:val="22"/>
          </w:rPr>
          <w:t>https://www.nice.org.uk/guidance/ng115</w:t>
        </w:r>
      </w:hyperlink>
      <w:r w:rsidRPr="00372199">
        <w:rPr>
          <w:rFonts w:ascii="Arial" w:hAnsi="Arial" w:cs="Arial"/>
          <w:sz w:val="22"/>
          <w:szCs w:val="22"/>
        </w:rPr>
        <w:t>(Accessed: 13 November 2025)</w:t>
      </w:r>
    </w:p>
    <w:p w:rsidR="00956311"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O’Toole, J., Patel, N., Simpson, R. and Chambers, L. (2022) ‘Real-world inhaler adherence in COPD: A longitudinal cohort analysis’, </w:t>
      </w:r>
      <w:r w:rsidRPr="00372199">
        <w:rPr>
          <w:rStyle w:val="Emphasis"/>
          <w:rFonts w:ascii="Arial" w:eastAsiaTheme="majorEastAsia" w:hAnsi="Arial" w:cs="Arial"/>
          <w:sz w:val="22"/>
          <w:szCs w:val="22"/>
        </w:rPr>
        <w:t>International Journal of Chronic Obstructive Pulmonary Disease</w:t>
      </w:r>
      <w:r w:rsidRPr="00372199">
        <w:rPr>
          <w:rFonts w:ascii="Arial" w:hAnsi="Arial" w:cs="Arial"/>
          <w:sz w:val="22"/>
          <w:szCs w:val="22"/>
        </w:rPr>
        <w:t>, 17, pp. 1523–1535.</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O’Toole, L., Hayes, S. and Casey, D. (2022) ‘Illness perceptions and self-management in older adults with COPD’, </w:t>
      </w:r>
      <w:r w:rsidRPr="00372199">
        <w:rPr>
          <w:rStyle w:val="Emphasis"/>
          <w:rFonts w:ascii="Arial" w:eastAsiaTheme="majorEastAsia" w:hAnsi="Arial" w:cs="Arial"/>
          <w:sz w:val="22"/>
          <w:szCs w:val="22"/>
        </w:rPr>
        <w:t>Journal of Advanced Nursing</w:t>
      </w:r>
      <w:r w:rsidR="00956311">
        <w:rPr>
          <w:rFonts w:ascii="Arial" w:hAnsi="Arial" w:cs="Arial"/>
          <w:sz w:val="22"/>
          <w:szCs w:val="22"/>
        </w:rPr>
        <w:t>, 78(6), pp. 1723–1734.</w:t>
      </w:r>
    </w:p>
    <w:p w:rsidR="00372199" w:rsidRPr="00956311"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Penner, L.S., Horne, R., Davies, E.A. and Chisholm, A. (2023) ‘What affected UK adults’ adherence to medicines during the COVID-19 pandemic? A cross-sectional survey of people with long-term conditions’, </w:t>
      </w:r>
      <w:r w:rsidRPr="00372199">
        <w:rPr>
          <w:rStyle w:val="Emphasis"/>
          <w:rFonts w:ascii="Arial" w:eastAsiaTheme="majorEastAsia" w:hAnsi="Arial" w:cs="Arial"/>
          <w:sz w:val="22"/>
          <w:szCs w:val="22"/>
        </w:rPr>
        <w:t>Journal of Public Health</w:t>
      </w:r>
      <w:r w:rsidRPr="00372199">
        <w:rPr>
          <w:rFonts w:ascii="Arial" w:hAnsi="Arial" w:cs="Arial"/>
          <w:sz w:val="22"/>
          <w:szCs w:val="22"/>
        </w:rPr>
        <w:t>, 32(2), pp. 325–338.</w:t>
      </w:r>
      <w:r w:rsidR="00956311" w:rsidRPr="00956311">
        <w:rPr>
          <w:rFonts w:ascii="Arial" w:hAnsi="Arial" w:cs="Arial"/>
          <w:sz w:val="22"/>
          <w:szCs w:val="22"/>
        </w:rPr>
        <w:t xml:space="preserve"> </w:t>
      </w:r>
      <w:r w:rsidR="00956311" w:rsidRPr="00372199">
        <w:rPr>
          <w:rFonts w:ascii="Arial" w:hAnsi="Arial" w:cs="Arial"/>
          <w:sz w:val="22"/>
          <w:szCs w:val="22"/>
        </w:rPr>
        <w:t xml:space="preserve">Available at: </w:t>
      </w:r>
      <w:hyperlink r:id="rId39" w:tgtFrame="_new" w:history="1">
        <w:r w:rsidRPr="00372199">
          <w:rPr>
            <w:rStyle w:val="Hyperlink"/>
            <w:rFonts w:ascii="Arial" w:eastAsiaTheme="majorEastAsia" w:hAnsi="Arial" w:cs="Arial"/>
            <w:sz w:val="22"/>
            <w:szCs w:val="22"/>
          </w:rPr>
          <w:t>https://doi.org/10.1007/s10389-022-01813-0</w:t>
        </w:r>
      </w:hyperlink>
      <w:r w:rsidR="00956311" w:rsidRPr="00372199">
        <w:rPr>
          <w:rFonts w:ascii="Arial" w:hAnsi="Arial" w:cs="Arial"/>
          <w:sz w:val="22"/>
          <w:szCs w:val="22"/>
        </w:rPr>
        <w:t>(Accessed: 13 November 2025)</w:t>
      </w:r>
    </w:p>
    <w:p w:rsidR="00372199" w:rsidRPr="00630C4F"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Popay, J., Roberts, H., Sowden, A., Petticrew, M., Arai, L., Rodgers, M., Britten, N., Roen, K. and Duffy, S. (2006) Guidance on the conduct of narrative synthesis in systematic reviews. Lancaster: University of Lancaster.</w:t>
      </w:r>
      <w:r w:rsidR="00630C4F" w:rsidRPr="00630C4F">
        <w:rPr>
          <w:rFonts w:ascii="Arial" w:hAnsi="Arial" w:cs="Arial"/>
          <w:sz w:val="22"/>
          <w:szCs w:val="22"/>
        </w:rPr>
        <w:t xml:space="preserve"> </w:t>
      </w:r>
      <w:r w:rsidR="00630C4F" w:rsidRPr="00372199">
        <w:rPr>
          <w:rFonts w:ascii="Arial" w:hAnsi="Arial" w:cs="Arial"/>
          <w:sz w:val="22"/>
          <w:szCs w:val="22"/>
        </w:rPr>
        <w:t>Available at:</w:t>
      </w:r>
      <w:hyperlink r:id="rId40" w:history="1">
        <w:r w:rsidR="00630C4F" w:rsidRPr="00E61A21">
          <w:rPr>
            <w:rStyle w:val="Hyperlink"/>
            <w:rFonts w:ascii="Arial" w:hAnsi="Arial" w:cs="Arial"/>
            <w:sz w:val="22"/>
            <w:szCs w:val="22"/>
          </w:rPr>
          <w:t>https://www.lancaster.ac.uk/media/lancaster-university/content-assets/documents/fhm/dhr/chir/Rodgersetal.pdf</w:t>
        </w:r>
      </w:hyperlink>
      <w:r w:rsidR="00630C4F" w:rsidRPr="00372199">
        <w:rPr>
          <w:rFonts w:ascii="Arial" w:hAnsi="Arial" w:cs="Arial"/>
          <w:sz w:val="22"/>
          <w:szCs w:val="22"/>
        </w:rPr>
        <w:t>(Accessed: 13 November 2025)</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Press, V.G.,</w:t>
      </w:r>
      <w:r w:rsidR="00630C4F">
        <w:rPr>
          <w:rFonts w:ascii="Arial" w:hAnsi="Arial" w:cs="Arial"/>
          <w:sz w:val="22"/>
          <w:szCs w:val="22"/>
        </w:rPr>
        <w:t xml:space="preserve"> Arora, V.M., Shah, L.M. and Na</w:t>
      </w:r>
      <w:r w:rsidRPr="00372199">
        <w:rPr>
          <w:rFonts w:ascii="Arial" w:hAnsi="Arial" w:cs="Arial"/>
          <w:sz w:val="22"/>
          <w:szCs w:val="22"/>
        </w:rPr>
        <w:t xml:space="preserve">reckas, E.T. (2020) ‘Misuse of respiratory inhalers in hospitalized patients with asthma or COPD’, </w:t>
      </w:r>
      <w:r w:rsidRPr="00372199">
        <w:rPr>
          <w:rStyle w:val="Emphasis"/>
          <w:rFonts w:ascii="Arial" w:eastAsiaTheme="majorEastAsia" w:hAnsi="Arial" w:cs="Arial"/>
          <w:sz w:val="22"/>
          <w:szCs w:val="22"/>
        </w:rPr>
        <w:t>Journal of General Internal Medicine</w:t>
      </w:r>
      <w:r w:rsidR="00630C4F">
        <w:rPr>
          <w:rFonts w:ascii="Arial" w:hAnsi="Arial" w:cs="Arial"/>
          <w:sz w:val="22"/>
          <w:szCs w:val="22"/>
        </w:rPr>
        <w:t>, 35(7), pp. 1996–2003.</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Press, V.G., Au, D.H. and Bourbeau, J. (2020) ‘Adherence to inhaled therapies in COPD: A narrative review’, </w:t>
      </w:r>
      <w:r w:rsidRPr="00372199">
        <w:rPr>
          <w:rStyle w:val="Emphasis"/>
          <w:rFonts w:ascii="Arial" w:eastAsiaTheme="majorEastAsia" w:hAnsi="Arial" w:cs="Arial"/>
          <w:sz w:val="22"/>
          <w:szCs w:val="22"/>
        </w:rPr>
        <w:t>Annals of the American Thoracic Society</w:t>
      </w:r>
      <w:r w:rsidRPr="00372199">
        <w:rPr>
          <w:rFonts w:ascii="Arial" w:hAnsi="Arial" w:cs="Arial"/>
          <w:sz w:val="22"/>
          <w:szCs w:val="22"/>
        </w:rPr>
        <w:t>, 17(4), pp. 460–468.</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Restrepo, R.D., Alvarez, M.T. and Wittnebel, L.D. (2008) ‘Medication adherence issues in patients treated for COPD’, </w:t>
      </w:r>
      <w:r w:rsidRPr="00372199">
        <w:rPr>
          <w:rStyle w:val="Emphasis"/>
          <w:rFonts w:ascii="Arial" w:eastAsiaTheme="majorEastAsia" w:hAnsi="Arial" w:cs="Arial"/>
          <w:sz w:val="22"/>
          <w:szCs w:val="22"/>
        </w:rPr>
        <w:t>International Journal of COPD</w:t>
      </w:r>
      <w:r w:rsidRPr="00372199">
        <w:rPr>
          <w:rFonts w:ascii="Arial" w:hAnsi="Arial" w:cs="Arial"/>
          <w:sz w:val="22"/>
          <w:szCs w:val="22"/>
        </w:rPr>
        <w:t xml:space="preserve">, 3(3), pp. 371–384.Available at: </w:t>
      </w:r>
      <w:hyperlink r:id="rId41" w:history="1">
        <w:r w:rsidRPr="00372199">
          <w:rPr>
            <w:rStyle w:val="Hyperlink"/>
            <w:rFonts w:ascii="Arial" w:hAnsi="Arial" w:cs="Arial"/>
            <w:sz w:val="22"/>
            <w:szCs w:val="22"/>
          </w:rPr>
          <w:t>https://doi.org/10.2147/COPD.S3036</w:t>
        </w:r>
      </w:hyperlink>
      <w:r w:rsidRPr="00372199">
        <w:rPr>
          <w:rFonts w:ascii="Arial" w:hAnsi="Arial" w:cs="Arial"/>
          <w:sz w:val="22"/>
          <w:szCs w:val="22"/>
        </w:rPr>
        <w:t xml:space="preserve"> (Accessed: 13 November 2025)</w:t>
      </w:r>
    </w:p>
    <w:p w:rsidR="00372199" w:rsidRPr="00630C4F"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Rosenstock, I.M. (1974) ‘The health belief model and preventive health behaviour’, </w:t>
      </w:r>
      <w:r w:rsidRPr="00372199">
        <w:rPr>
          <w:rStyle w:val="Emphasis"/>
          <w:rFonts w:ascii="Arial" w:eastAsiaTheme="majorEastAsia" w:hAnsi="Arial" w:cs="Arial"/>
          <w:sz w:val="22"/>
          <w:szCs w:val="22"/>
        </w:rPr>
        <w:t>Health Education Monographs</w:t>
      </w:r>
      <w:r w:rsidR="00630C4F">
        <w:rPr>
          <w:rFonts w:ascii="Arial" w:hAnsi="Arial" w:cs="Arial"/>
          <w:sz w:val="22"/>
          <w:szCs w:val="22"/>
        </w:rPr>
        <w:t>, 2(4), pp. 354–386.</w:t>
      </w:r>
      <w:r w:rsidR="00630C4F" w:rsidRPr="00630C4F">
        <w:rPr>
          <w:rFonts w:ascii="Arial" w:hAnsi="Arial" w:cs="Arial"/>
          <w:sz w:val="22"/>
          <w:szCs w:val="22"/>
        </w:rPr>
        <w:t xml:space="preserve"> </w:t>
      </w:r>
      <w:r w:rsidR="00630C4F" w:rsidRPr="00372199">
        <w:rPr>
          <w:rFonts w:ascii="Arial" w:hAnsi="Arial" w:cs="Arial"/>
          <w:sz w:val="22"/>
          <w:szCs w:val="22"/>
        </w:rPr>
        <w:t xml:space="preserve">Available at: </w:t>
      </w:r>
      <w:hyperlink r:id="rId42" w:tgtFrame="_new" w:history="1">
        <w:r w:rsidRPr="00372199">
          <w:rPr>
            <w:rStyle w:val="Hyperlink"/>
            <w:rFonts w:ascii="Arial" w:eastAsiaTheme="majorEastAsia" w:hAnsi="Arial" w:cs="Arial"/>
            <w:sz w:val="22"/>
            <w:szCs w:val="22"/>
          </w:rPr>
          <w:t>https://doi.org/10.1177/109019817400200405</w:t>
        </w:r>
      </w:hyperlink>
      <w:r w:rsidR="00630C4F" w:rsidRPr="00372199">
        <w:rPr>
          <w:rFonts w:ascii="Arial" w:hAnsi="Arial" w:cs="Arial"/>
          <w:sz w:val="22"/>
          <w:szCs w:val="22"/>
        </w:rPr>
        <w:t>(Accessed: 13 November 2025)</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Rosenstock, I.M., Strecher, V.J. and Becker, M.H. (1988) ‘Social learning theory and the health belief model’, </w:t>
      </w:r>
      <w:r w:rsidRPr="00372199">
        <w:rPr>
          <w:rStyle w:val="Emphasis"/>
          <w:rFonts w:ascii="Arial" w:eastAsiaTheme="majorEastAsia" w:hAnsi="Arial" w:cs="Arial"/>
          <w:sz w:val="22"/>
          <w:szCs w:val="22"/>
        </w:rPr>
        <w:t>Health Education Quarterly</w:t>
      </w:r>
      <w:r w:rsidR="00630C4F">
        <w:rPr>
          <w:rFonts w:ascii="Arial" w:hAnsi="Arial" w:cs="Arial"/>
          <w:sz w:val="22"/>
          <w:szCs w:val="22"/>
        </w:rPr>
        <w:t>, 15(2), pp. 175–183.</w:t>
      </w:r>
      <w:r w:rsidR="00630C4F" w:rsidRPr="00630C4F">
        <w:rPr>
          <w:rFonts w:ascii="Arial" w:hAnsi="Arial" w:cs="Arial"/>
          <w:sz w:val="22"/>
          <w:szCs w:val="22"/>
        </w:rPr>
        <w:t xml:space="preserve"> </w:t>
      </w:r>
      <w:r w:rsidR="00630C4F">
        <w:rPr>
          <w:rFonts w:ascii="Arial" w:hAnsi="Arial" w:cs="Arial"/>
          <w:sz w:val="22"/>
          <w:szCs w:val="22"/>
        </w:rPr>
        <w:t>Available at:</w:t>
      </w:r>
      <w:hyperlink r:id="rId43" w:tgtFrame="_new" w:history="1">
        <w:r w:rsidRPr="00372199">
          <w:rPr>
            <w:rStyle w:val="Hyperlink"/>
            <w:rFonts w:ascii="Arial" w:eastAsiaTheme="majorEastAsia" w:hAnsi="Arial" w:cs="Arial"/>
            <w:sz w:val="22"/>
            <w:szCs w:val="22"/>
          </w:rPr>
          <w:t>https://doi.org/10.1177/109019818801500203</w:t>
        </w:r>
      </w:hyperlink>
      <w:r w:rsidR="00630C4F" w:rsidRPr="00372199">
        <w:rPr>
          <w:rFonts w:ascii="Arial" w:hAnsi="Arial" w:cs="Arial"/>
          <w:sz w:val="22"/>
          <w:szCs w:val="22"/>
        </w:rPr>
        <w:t>(Accessed: 13 November 2025)</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lastRenderedPageBreak/>
        <w:t xml:space="preserve">Royal College of Physicians (2023) </w:t>
      </w:r>
      <w:r w:rsidRPr="00372199">
        <w:rPr>
          <w:rStyle w:val="Emphasis"/>
          <w:rFonts w:ascii="Arial" w:eastAsiaTheme="majorEastAsia" w:hAnsi="Arial" w:cs="Arial"/>
          <w:sz w:val="22"/>
          <w:szCs w:val="22"/>
        </w:rPr>
        <w:t>National COPD audit programme: Clinical audit of COPD care</w:t>
      </w:r>
      <w:r w:rsidRPr="00372199">
        <w:rPr>
          <w:rFonts w:ascii="Arial" w:hAnsi="Arial" w:cs="Arial"/>
          <w:sz w:val="22"/>
          <w:szCs w:val="22"/>
        </w:rPr>
        <w:t xml:space="preserve">. London: Royal College of Physicians. Available at: </w:t>
      </w:r>
      <w:hyperlink r:id="rId44" w:tgtFrame="_new" w:history="1">
        <w:r w:rsidRPr="00372199">
          <w:rPr>
            <w:rStyle w:val="Hyperlink"/>
            <w:rFonts w:ascii="Arial" w:eastAsiaTheme="majorEastAsia" w:hAnsi="Arial" w:cs="Arial"/>
            <w:sz w:val="22"/>
            <w:szCs w:val="22"/>
          </w:rPr>
          <w:t>https://www.rcp.ac.uk</w:t>
        </w:r>
      </w:hyperlink>
      <w:r w:rsidRPr="00372199">
        <w:rPr>
          <w:rFonts w:ascii="Arial" w:hAnsi="Arial" w:cs="Arial"/>
          <w:sz w:val="22"/>
          <w:szCs w:val="22"/>
        </w:rPr>
        <w:t xml:space="preserve"> (Accessed: 15 December 2025).</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Royal Pharmaceutical Society (2023) </w:t>
      </w:r>
      <w:r w:rsidRPr="00372199">
        <w:rPr>
          <w:rStyle w:val="Emphasis"/>
          <w:rFonts w:ascii="Arial" w:eastAsiaTheme="majorEastAsia" w:hAnsi="Arial" w:cs="Arial"/>
          <w:sz w:val="22"/>
          <w:szCs w:val="22"/>
        </w:rPr>
        <w:t>Optimising inhaler use in older adults</w:t>
      </w:r>
      <w:r w:rsidRPr="00372199">
        <w:rPr>
          <w:rFonts w:ascii="Arial" w:hAnsi="Arial" w:cs="Arial"/>
          <w:sz w:val="22"/>
          <w:szCs w:val="22"/>
        </w:rPr>
        <w:t xml:space="preserve">. London: Royal Pharmaceutical Society. Available at: </w:t>
      </w:r>
      <w:hyperlink r:id="rId45" w:tgtFrame="_new" w:history="1">
        <w:r w:rsidRPr="00372199">
          <w:rPr>
            <w:rStyle w:val="Hyperlink"/>
            <w:rFonts w:ascii="Arial" w:eastAsiaTheme="majorEastAsia" w:hAnsi="Arial" w:cs="Arial"/>
            <w:sz w:val="22"/>
            <w:szCs w:val="22"/>
          </w:rPr>
          <w:t>https://www.rpharms.com</w:t>
        </w:r>
      </w:hyperlink>
      <w:r w:rsidRPr="00372199">
        <w:rPr>
          <w:rFonts w:ascii="Arial" w:hAnsi="Arial" w:cs="Arial"/>
          <w:sz w:val="22"/>
          <w:szCs w:val="22"/>
        </w:rPr>
        <w:t xml:space="preserve"> (Accessed: 15 December 2025).</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Sabaté, E. (2003) </w:t>
      </w:r>
      <w:r w:rsidRPr="00372199">
        <w:rPr>
          <w:rStyle w:val="Emphasis"/>
          <w:rFonts w:ascii="Arial" w:eastAsiaTheme="majorEastAsia" w:hAnsi="Arial" w:cs="Arial"/>
          <w:sz w:val="22"/>
          <w:szCs w:val="22"/>
        </w:rPr>
        <w:t>Adherence to long-term therapies: Evidence for action</w:t>
      </w:r>
      <w:r w:rsidRPr="00372199">
        <w:rPr>
          <w:rFonts w:ascii="Arial" w:hAnsi="Arial" w:cs="Arial"/>
          <w:sz w:val="22"/>
          <w:szCs w:val="22"/>
        </w:rPr>
        <w:t>. Geneva: World Health Organization.</w:t>
      </w:r>
      <w:r w:rsidR="00630C4F" w:rsidRPr="00630C4F">
        <w:rPr>
          <w:rFonts w:ascii="Arial" w:hAnsi="Arial" w:cs="Arial"/>
          <w:sz w:val="22"/>
          <w:szCs w:val="22"/>
        </w:rPr>
        <w:t xml:space="preserve"> </w:t>
      </w:r>
      <w:r w:rsidR="00630C4F" w:rsidRPr="00372199">
        <w:rPr>
          <w:rFonts w:ascii="Arial" w:hAnsi="Arial" w:cs="Arial"/>
          <w:sz w:val="22"/>
          <w:szCs w:val="22"/>
        </w:rPr>
        <w:t xml:space="preserve">Available at: </w:t>
      </w:r>
      <w:r w:rsidR="00630C4F" w:rsidRPr="00630C4F">
        <w:rPr>
          <w:rStyle w:val="Hyperlink"/>
          <w:rFonts w:ascii="Arial" w:eastAsiaTheme="majorEastAsia" w:hAnsi="Arial" w:cs="Arial"/>
          <w:sz w:val="22"/>
          <w:szCs w:val="22"/>
        </w:rPr>
        <w:t>https://iris.who.int/handle/10665/42682</w:t>
      </w:r>
      <w:r w:rsidR="00630C4F" w:rsidRPr="00372199">
        <w:rPr>
          <w:rFonts w:ascii="Arial" w:hAnsi="Arial" w:cs="Arial"/>
          <w:sz w:val="22"/>
          <w:szCs w:val="22"/>
        </w:rPr>
        <w:t xml:space="preserve"> (Accessed: 15 December 2025).</w:t>
      </w:r>
    </w:p>
    <w:p w:rsidR="00372199" w:rsidRPr="00372199" w:rsidRDefault="00372199" w:rsidP="00623AD8">
      <w:pPr>
        <w:pStyle w:val="ListParagraph"/>
        <w:numPr>
          <w:ilvl w:val="0"/>
          <w:numId w:val="1"/>
        </w:numPr>
        <w:spacing w:line="360" w:lineRule="auto"/>
        <w:rPr>
          <w:rFonts w:ascii="Arial" w:hAnsi="Arial" w:cs="Arial"/>
          <w:sz w:val="22"/>
          <w:szCs w:val="22"/>
        </w:rPr>
      </w:pPr>
      <w:r w:rsidRPr="00372199">
        <w:rPr>
          <w:rFonts w:ascii="Arial" w:hAnsi="Arial" w:cs="Arial"/>
          <w:sz w:val="22"/>
          <w:szCs w:val="22"/>
        </w:rPr>
        <w:t xml:space="preserve">Saunders, M., Lewis, P. and Thornhill, A. (2019) </w:t>
      </w:r>
      <w:r w:rsidRPr="00372199">
        <w:rPr>
          <w:rStyle w:val="Emphasis"/>
          <w:rFonts w:ascii="Arial" w:eastAsiaTheme="majorEastAsia" w:hAnsi="Arial" w:cs="Arial"/>
          <w:sz w:val="22"/>
          <w:szCs w:val="22"/>
        </w:rPr>
        <w:t>Research methods for business students</w:t>
      </w:r>
      <w:r w:rsidRPr="00372199">
        <w:rPr>
          <w:rFonts w:ascii="Arial" w:hAnsi="Arial" w:cs="Arial"/>
          <w:sz w:val="22"/>
          <w:szCs w:val="22"/>
        </w:rPr>
        <w:t>. 8th edn. Harlow: P</w:t>
      </w:r>
      <w:r w:rsidR="00632F04">
        <w:rPr>
          <w:rFonts w:ascii="Arial" w:hAnsi="Arial" w:cs="Arial"/>
          <w:sz w:val="22"/>
          <w:szCs w:val="22"/>
        </w:rPr>
        <w:t>earson Education. Available at:</w:t>
      </w:r>
      <w:r w:rsidR="00630C4F" w:rsidRPr="00630C4F">
        <w:rPr>
          <w:rStyle w:val="Hyperlink"/>
          <w:rFonts w:ascii="Arial" w:eastAsiaTheme="majorEastAsia" w:hAnsi="Arial" w:cs="Arial"/>
          <w:sz w:val="22"/>
          <w:szCs w:val="22"/>
        </w:rPr>
        <w:t>https://www.researchgate.net/publication/240218229_Research_Methods_for_Business_Students</w:t>
      </w:r>
      <w:r w:rsidRPr="00372199">
        <w:rPr>
          <w:rFonts w:ascii="Arial" w:hAnsi="Arial" w:cs="Arial"/>
          <w:sz w:val="22"/>
          <w:szCs w:val="22"/>
        </w:rPr>
        <w:t xml:space="preserve"> (Accessed: 15 December 2025).</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Scullion, J. (2018) ‘Improving adherence in COPD: understanding patient beliefs and concerns’, </w:t>
      </w:r>
      <w:r w:rsidRPr="00372199">
        <w:rPr>
          <w:rStyle w:val="Emphasis"/>
          <w:rFonts w:ascii="Arial" w:eastAsiaTheme="majorEastAsia" w:hAnsi="Arial" w:cs="Arial"/>
          <w:sz w:val="22"/>
          <w:szCs w:val="22"/>
        </w:rPr>
        <w:t>Nurse Prescribing</w:t>
      </w:r>
      <w:r w:rsidRPr="00372199">
        <w:rPr>
          <w:rFonts w:ascii="Arial" w:hAnsi="Arial" w:cs="Arial"/>
          <w:sz w:val="22"/>
          <w:szCs w:val="22"/>
        </w:rPr>
        <w:t>, 16(5), pp. 228–233.</w:t>
      </w:r>
    </w:p>
    <w:p w:rsidR="00372199" w:rsidRPr="00632F04"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Sriram, K. and Khanna, P. (2018) ‘Medication adherence in COPD: Barriers and facilitators’, </w:t>
      </w:r>
      <w:r w:rsidRPr="00372199">
        <w:rPr>
          <w:rStyle w:val="Emphasis"/>
          <w:rFonts w:ascii="Arial" w:eastAsiaTheme="majorEastAsia" w:hAnsi="Arial" w:cs="Arial"/>
          <w:sz w:val="22"/>
          <w:szCs w:val="22"/>
        </w:rPr>
        <w:t>Primary Care Respiratory Journal</w:t>
      </w:r>
      <w:r w:rsidRPr="00372199">
        <w:rPr>
          <w:rFonts w:ascii="Arial" w:hAnsi="Arial" w:cs="Arial"/>
          <w:sz w:val="22"/>
          <w:szCs w:val="22"/>
        </w:rPr>
        <w:t>, 27(3), pp. 181–188.</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The King’s Fund (2023) </w:t>
      </w:r>
      <w:r w:rsidRPr="00372199">
        <w:rPr>
          <w:rStyle w:val="Emphasis"/>
          <w:rFonts w:ascii="Arial" w:eastAsiaTheme="majorEastAsia" w:hAnsi="Arial" w:cs="Arial"/>
          <w:sz w:val="22"/>
          <w:szCs w:val="22"/>
        </w:rPr>
        <w:t>The NHS workforce challenge</w:t>
      </w:r>
      <w:r w:rsidRPr="00372199">
        <w:rPr>
          <w:rFonts w:ascii="Arial" w:hAnsi="Arial" w:cs="Arial"/>
          <w:sz w:val="22"/>
          <w:szCs w:val="22"/>
        </w:rPr>
        <w:t xml:space="preserve">. London: The King’s Fund. Available at: </w:t>
      </w:r>
      <w:hyperlink r:id="rId46" w:tgtFrame="_new" w:history="1">
        <w:r w:rsidRPr="00372199">
          <w:rPr>
            <w:rStyle w:val="Hyperlink"/>
            <w:rFonts w:ascii="Arial" w:eastAsiaTheme="majorEastAsia" w:hAnsi="Arial" w:cs="Arial"/>
            <w:sz w:val="22"/>
            <w:szCs w:val="22"/>
          </w:rPr>
          <w:t>https://www.kingsfund.org.uk</w:t>
        </w:r>
      </w:hyperlink>
      <w:r w:rsidRPr="00372199">
        <w:rPr>
          <w:rFonts w:ascii="Arial" w:hAnsi="Arial" w:cs="Arial"/>
          <w:sz w:val="22"/>
          <w:szCs w:val="22"/>
        </w:rPr>
        <w:t xml:space="preserve"> (Accessed: 15 December 2025).</w:t>
      </w:r>
    </w:p>
    <w:p w:rsidR="00372199" w:rsidRPr="00372199" w:rsidRDefault="00372199" w:rsidP="00623AD8">
      <w:pPr>
        <w:pStyle w:val="NormalWeb"/>
        <w:numPr>
          <w:ilvl w:val="0"/>
          <w:numId w:val="1"/>
        </w:numPr>
        <w:spacing w:before="0" w:beforeAutospacing="0" w:after="0" w:afterAutospacing="0" w:line="360" w:lineRule="auto"/>
        <w:rPr>
          <w:rFonts w:ascii="Arial" w:hAnsi="Arial" w:cs="Arial"/>
          <w:sz w:val="22"/>
          <w:szCs w:val="22"/>
        </w:rPr>
      </w:pPr>
      <w:r w:rsidRPr="00372199">
        <w:rPr>
          <w:rFonts w:ascii="Arial" w:hAnsi="Arial" w:cs="Arial"/>
          <w:sz w:val="22"/>
          <w:szCs w:val="22"/>
        </w:rPr>
        <w:t xml:space="preserve">Todd, A., Copeland, A., Husband, A., Kasim, A. and Bambra, C. (2021) ‘The positive pharmacy care law: An area-level analysis of pharmacy distribution in England’, </w:t>
      </w:r>
      <w:r w:rsidRPr="00372199">
        <w:rPr>
          <w:rStyle w:val="Emphasis"/>
          <w:rFonts w:ascii="Arial" w:eastAsiaTheme="majorEastAsia" w:hAnsi="Arial" w:cs="Arial"/>
          <w:sz w:val="22"/>
          <w:szCs w:val="22"/>
        </w:rPr>
        <w:t>BMJ Open</w:t>
      </w:r>
      <w:r w:rsidRPr="00372199">
        <w:rPr>
          <w:rFonts w:ascii="Arial" w:hAnsi="Arial" w:cs="Arial"/>
          <w:sz w:val="22"/>
          <w:szCs w:val="22"/>
        </w:rPr>
        <w:t xml:space="preserve">, 11, e048345. Available at: </w:t>
      </w:r>
      <w:hyperlink r:id="rId47" w:history="1">
        <w:r w:rsidR="00632F04" w:rsidRPr="00E61A21">
          <w:rPr>
            <w:rStyle w:val="Hyperlink"/>
            <w:rFonts w:ascii="Arial" w:hAnsi="Arial" w:cs="Arial"/>
            <w:sz w:val="22"/>
            <w:szCs w:val="22"/>
          </w:rPr>
          <w:t>https://pubmed.ncbi.nlm.nih.gov/25116456/</w:t>
        </w:r>
      </w:hyperlink>
      <w:r w:rsidR="00632F04">
        <w:rPr>
          <w:rFonts w:ascii="Arial" w:hAnsi="Arial" w:cs="Arial"/>
          <w:sz w:val="22"/>
          <w:szCs w:val="22"/>
        </w:rPr>
        <w:t xml:space="preserve"> </w:t>
      </w:r>
      <w:r w:rsidRPr="00372199">
        <w:rPr>
          <w:rFonts w:ascii="Arial" w:hAnsi="Arial" w:cs="Arial"/>
          <w:sz w:val="22"/>
          <w:szCs w:val="22"/>
        </w:rPr>
        <w:t>(Accessed: 13 November 2025).</w:t>
      </w:r>
    </w:p>
    <w:p w:rsidR="00372199" w:rsidRPr="00372199" w:rsidRDefault="00372199" w:rsidP="00623AD8">
      <w:pPr>
        <w:pStyle w:val="NormalWeb"/>
        <w:numPr>
          <w:ilvl w:val="0"/>
          <w:numId w:val="1"/>
        </w:numPr>
        <w:spacing w:before="0" w:beforeAutospacing="0" w:after="0" w:afterAutospacing="0" w:line="360" w:lineRule="auto"/>
        <w:rPr>
          <w:rFonts w:ascii="Arial" w:hAnsi="Arial" w:cs="Arial"/>
          <w:sz w:val="22"/>
          <w:szCs w:val="22"/>
        </w:rPr>
      </w:pPr>
      <w:r w:rsidRPr="00372199">
        <w:rPr>
          <w:rFonts w:ascii="Arial" w:hAnsi="Arial" w:cs="Arial"/>
          <w:sz w:val="22"/>
          <w:szCs w:val="22"/>
        </w:rPr>
        <w:t xml:space="preserve">Torres-Sánchez, I., Rodríguez-Alzueta, E., Cabrera-Martos, I., López-Torres, I., Moreno-Ramírez, M.P. and Valenza, M.C. (2015) ‘Cognitive impairment in COPD: A systematic review’, </w:t>
      </w:r>
      <w:r w:rsidRPr="00372199">
        <w:rPr>
          <w:rStyle w:val="Emphasis"/>
          <w:rFonts w:ascii="Arial" w:eastAsiaTheme="majorEastAsia" w:hAnsi="Arial" w:cs="Arial"/>
          <w:sz w:val="22"/>
          <w:szCs w:val="22"/>
        </w:rPr>
        <w:t>Jornal Brasileiro de Pneumologia</w:t>
      </w:r>
      <w:r w:rsidRPr="00372199">
        <w:rPr>
          <w:rFonts w:ascii="Arial" w:hAnsi="Arial" w:cs="Arial"/>
          <w:sz w:val="22"/>
          <w:szCs w:val="22"/>
        </w:rPr>
        <w:t xml:space="preserve">, 41(2), pp. 182–190. Available at: </w:t>
      </w:r>
      <w:hyperlink r:id="rId48" w:tgtFrame="_new" w:history="1">
        <w:r w:rsidRPr="00372199">
          <w:rPr>
            <w:rStyle w:val="Hyperlink"/>
            <w:rFonts w:ascii="Arial" w:eastAsiaTheme="majorEastAsia" w:hAnsi="Arial" w:cs="Arial"/>
            <w:sz w:val="22"/>
            <w:szCs w:val="22"/>
          </w:rPr>
          <w:t>https://doi.org/10.1590/s1806-37132015000004424</w:t>
        </w:r>
      </w:hyperlink>
      <w:r w:rsidRPr="00372199">
        <w:rPr>
          <w:rFonts w:ascii="Arial" w:hAnsi="Arial" w:cs="Arial"/>
          <w:sz w:val="22"/>
          <w:szCs w:val="22"/>
        </w:rPr>
        <w:t xml:space="preserve"> (Accessed: 13 November 2025).</w:t>
      </w:r>
    </w:p>
    <w:p w:rsidR="00372199" w:rsidRPr="00372199"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 xml:space="preserve">Vauterin, G., Hendrickx, M., Spruit, M.A. and Janssen, D.J.A. (2024) ‘Long-term inhaler adherence in older adults with COPD: A population-based study’, </w:t>
      </w:r>
      <w:r w:rsidRPr="00372199">
        <w:rPr>
          <w:rStyle w:val="Emphasis"/>
          <w:rFonts w:ascii="Arial" w:eastAsiaTheme="majorEastAsia" w:hAnsi="Arial" w:cs="Arial"/>
          <w:sz w:val="22"/>
          <w:szCs w:val="22"/>
        </w:rPr>
        <w:t>European Respiratory Review</w:t>
      </w:r>
      <w:r w:rsidRPr="00372199">
        <w:rPr>
          <w:rFonts w:ascii="Arial" w:hAnsi="Arial" w:cs="Arial"/>
          <w:sz w:val="22"/>
          <w:szCs w:val="22"/>
        </w:rPr>
        <w:t xml:space="preserve">, 33(2), pp. 200–215.Available at: </w:t>
      </w:r>
      <w:hyperlink r:id="rId49" w:history="1">
        <w:r w:rsidRPr="00372199">
          <w:rPr>
            <w:rStyle w:val="Hyperlink"/>
            <w:rFonts w:ascii="Arial" w:hAnsi="Arial" w:cs="Arial"/>
            <w:sz w:val="22"/>
            <w:szCs w:val="22"/>
          </w:rPr>
          <w:t>https://doi.org/10.1183/16000617.0125-2023</w:t>
        </w:r>
      </w:hyperlink>
      <w:r w:rsidRPr="00372199">
        <w:rPr>
          <w:rFonts w:ascii="Arial" w:hAnsi="Arial" w:cs="Arial"/>
          <w:sz w:val="22"/>
          <w:szCs w:val="22"/>
        </w:rPr>
        <w:t xml:space="preserve"> (Accessed: 13 November 2025)</w:t>
      </w:r>
    </w:p>
    <w:p w:rsidR="00372199" w:rsidRPr="008E036C" w:rsidRDefault="00372199" w:rsidP="00623AD8">
      <w:pPr>
        <w:pStyle w:val="NormalWeb"/>
        <w:numPr>
          <w:ilvl w:val="0"/>
          <w:numId w:val="1"/>
        </w:numPr>
        <w:spacing w:line="360" w:lineRule="auto"/>
        <w:rPr>
          <w:rFonts w:ascii="Arial" w:hAnsi="Arial" w:cs="Arial"/>
          <w:sz w:val="22"/>
          <w:szCs w:val="22"/>
        </w:rPr>
      </w:pPr>
      <w:r w:rsidRPr="00372199">
        <w:rPr>
          <w:rFonts w:ascii="Arial" w:hAnsi="Arial" w:cs="Arial"/>
          <w:sz w:val="22"/>
          <w:szCs w:val="22"/>
        </w:rPr>
        <w:t>Vestbo, J., Anderson, J.A., Calverley, P.M.A., Celli, B., Ferguson, G.T., Jenkins, C., Knobil, K., Willits, L.R., Yates, J.C. and Jones, P.W. (2013) ‘Adherence to inhaled therapy, mortality and hospital admission in COP</w:t>
      </w:r>
      <w:r w:rsidR="008E036C">
        <w:rPr>
          <w:rFonts w:ascii="Arial" w:hAnsi="Arial" w:cs="Arial"/>
          <w:sz w:val="22"/>
          <w:szCs w:val="22"/>
        </w:rPr>
        <w:t>D’, Thorax, 68(4), pp. 330–335.</w:t>
      </w:r>
      <w:r w:rsidR="008E036C" w:rsidRPr="008E036C">
        <w:rPr>
          <w:rFonts w:ascii="Arial" w:hAnsi="Arial" w:cs="Arial"/>
          <w:sz w:val="22"/>
          <w:szCs w:val="22"/>
        </w:rPr>
        <w:t xml:space="preserve"> </w:t>
      </w:r>
      <w:r w:rsidR="008E036C">
        <w:rPr>
          <w:rFonts w:ascii="Arial" w:hAnsi="Arial" w:cs="Arial"/>
          <w:sz w:val="22"/>
          <w:szCs w:val="22"/>
        </w:rPr>
        <w:t>Available at:</w:t>
      </w:r>
      <w:r w:rsidR="008E036C" w:rsidRPr="008E036C">
        <w:rPr>
          <w:rStyle w:val="Hyperlink"/>
          <w:rFonts w:ascii="Arial" w:hAnsi="Arial" w:cs="Arial"/>
          <w:sz w:val="22"/>
          <w:szCs w:val="22"/>
        </w:rPr>
        <w:t>https://pubmed.ncbi.nlm.nih.gov/19703830/</w:t>
      </w:r>
      <w:r w:rsidR="008E036C">
        <w:rPr>
          <w:rStyle w:val="Hyperlink"/>
          <w:rFonts w:ascii="Arial" w:hAnsi="Arial" w:cs="Arial"/>
          <w:sz w:val="22"/>
          <w:szCs w:val="22"/>
        </w:rPr>
        <w:t xml:space="preserve"> </w:t>
      </w:r>
      <w:r w:rsidR="008E036C" w:rsidRPr="00372199">
        <w:rPr>
          <w:rFonts w:ascii="Arial" w:hAnsi="Arial" w:cs="Arial"/>
          <w:sz w:val="22"/>
          <w:szCs w:val="22"/>
        </w:rPr>
        <w:t>(Accessed: 13 November 2025)</w:t>
      </w:r>
    </w:p>
    <w:p w:rsidR="00372199" w:rsidRPr="008E036C" w:rsidRDefault="00372199" w:rsidP="00623AD8">
      <w:pPr>
        <w:pStyle w:val="ListParagraph"/>
        <w:numPr>
          <w:ilvl w:val="0"/>
          <w:numId w:val="1"/>
        </w:numPr>
        <w:spacing w:after="0" w:line="360" w:lineRule="auto"/>
        <w:rPr>
          <w:rFonts w:ascii="Arial" w:hAnsi="Arial" w:cs="Arial"/>
          <w:sz w:val="22"/>
          <w:szCs w:val="22"/>
        </w:rPr>
      </w:pPr>
      <w:r w:rsidRPr="00372199">
        <w:rPr>
          <w:rFonts w:ascii="Arial" w:hAnsi="Arial" w:cs="Arial"/>
          <w:sz w:val="22"/>
          <w:szCs w:val="22"/>
        </w:rPr>
        <w:lastRenderedPageBreak/>
        <w:t xml:space="preserve">Vrijens, B., De Geest, S., Hughes, D.A., Przemyslaw, K., Demonceau, J., Ruppar, T., Dobbels, F., Fargher, E., Morrison, V. and Urquhart, J. (2012) ‘A new taxonomy for describing and defining adherence to medications’, </w:t>
      </w:r>
      <w:r w:rsidRPr="00372199">
        <w:rPr>
          <w:rStyle w:val="Emphasis"/>
          <w:rFonts w:ascii="Arial" w:eastAsiaTheme="majorEastAsia" w:hAnsi="Arial" w:cs="Arial"/>
          <w:sz w:val="22"/>
          <w:szCs w:val="22"/>
        </w:rPr>
        <w:t>British Journal of Clinical Pharmacology</w:t>
      </w:r>
      <w:r w:rsidRPr="00372199">
        <w:rPr>
          <w:rFonts w:ascii="Arial" w:hAnsi="Arial" w:cs="Arial"/>
          <w:sz w:val="22"/>
          <w:szCs w:val="22"/>
        </w:rPr>
        <w:t xml:space="preserve">, 73(5), pp. 691–705. </w:t>
      </w:r>
      <w:r w:rsidR="008E036C">
        <w:rPr>
          <w:rFonts w:ascii="Arial" w:hAnsi="Arial" w:cs="Arial"/>
          <w:sz w:val="22"/>
          <w:szCs w:val="22"/>
        </w:rPr>
        <w:t xml:space="preserve">Available at: </w:t>
      </w:r>
      <w:hyperlink r:id="rId50" w:history="1">
        <w:r w:rsidR="008E036C" w:rsidRPr="00372199">
          <w:rPr>
            <w:rStyle w:val="Hyperlink"/>
            <w:rFonts w:ascii="Arial" w:hAnsi="Arial" w:cs="Arial"/>
            <w:sz w:val="22"/>
            <w:szCs w:val="22"/>
          </w:rPr>
          <w:t>https://doi.org/10.1111/j.1365-2125.2012.04167.x</w:t>
        </w:r>
      </w:hyperlink>
      <w:r w:rsidR="008E036C" w:rsidRPr="00372199">
        <w:rPr>
          <w:rFonts w:ascii="Arial" w:hAnsi="Arial" w:cs="Arial"/>
          <w:sz w:val="22"/>
          <w:szCs w:val="22"/>
        </w:rPr>
        <w:t xml:space="preserve"> </w:t>
      </w:r>
      <w:r w:rsidR="008E036C">
        <w:rPr>
          <w:rFonts w:ascii="Arial" w:hAnsi="Arial" w:cs="Arial"/>
          <w:sz w:val="22"/>
          <w:szCs w:val="22"/>
        </w:rPr>
        <w:t>(</w:t>
      </w:r>
      <w:r w:rsidR="008E036C" w:rsidRPr="00372199">
        <w:rPr>
          <w:rFonts w:ascii="Arial" w:hAnsi="Arial" w:cs="Arial"/>
          <w:sz w:val="22"/>
          <w:szCs w:val="22"/>
        </w:rPr>
        <w:t>Accessed: 13 November 2025)</w:t>
      </w:r>
    </w:p>
    <w:p w:rsidR="00C4296C" w:rsidRDefault="00372199" w:rsidP="00623AD8">
      <w:pPr>
        <w:pStyle w:val="ListParagraph"/>
        <w:numPr>
          <w:ilvl w:val="0"/>
          <w:numId w:val="1"/>
        </w:numPr>
        <w:spacing w:after="0" w:line="360" w:lineRule="auto"/>
        <w:rPr>
          <w:rFonts w:ascii="Arial" w:hAnsi="Arial" w:cs="Arial"/>
          <w:sz w:val="22"/>
          <w:szCs w:val="22"/>
        </w:rPr>
      </w:pPr>
      <w:r w:rsidRPr="00372199">
        <w:rPr>
          <w:rFonts w:ascii="Arial" w:hAnsi="Arial" w:cs="Arial"/>
          <w:sz w:val="22"/>
          <w:szCs w:val="22"/>
        </w:rPr>
        <w:t xml:space="preserve">World Health Organization (2003) Adherence to long-term therapies: Evidence for action. Geneva: WHO. Available at: </w:t>
      </w:r>
      <w:hyperlink r:id="rId51" w:history="1">
        <w:r w:rsidRPr="00372199">
          <w:rPr>
            <w:rStyle w:val="Hyperlink"/>
            <w:rFonts w:ascii="Arial" w:hAnsi="Arial" w:cs="Arial"/>
            <w:sz w:val="22"/>
            <w:szCs w:val="22"/>
          </w:rPr>
          <w:t>https://apps.who.int/iris/handle/10665/42682</w:t>
        </w:r>
      </w:hyperlink>
      <w:r w:rsidRPr="00372199">
        <w:rPr>
          <w:rFonts w:ascii="Arial" w:hAnsi="Arial" w:cs="Arial"/>
          <w:sz w:val="22"/>
          <w:szCs w:val="22"/>
        </w:rPr>
        <w:t xml:space="preserve"> (Accessed: 15 December 2025).</w:t>
      </w:r>
    </w:p>
    <w:p w:rsidR="00372199" w:rsidRPr="00372199" w:rsidRDefault="00372199" w:rsidP="00623AD8">
      <w:pPr>
        <w:pStyle w:val="ListParagraph"/>
        <w:numPr>
          <w:ilvl w:val="0"/>
          <w:numId w:val="1"/>
        </w:numPr>
        <w:spacing w:after="0" w:line="360" w:lineRule="auto"/>
        <w:rPr>
          <w:rFonts w:ascii="Arial" w:hAnsi="Arial" w:cs="Arial"/>
          <w:sz w:val="22"/>
          <w:szCs w:val="22"/>
        </w:rPr>
      </w:pPr>
      <w:r w:rsidRPr="00372199">
        <w:rPr>
          <w:rFonts w:ascii="Arial" w:hAnsi="Arial" w:cs="Arial"/>
          <w:sz w:val="22"/>
          <w:szCs w:val="22"/>
        </w:rPr>
        <w:br w:type="page"/>
      </w:r>
    </w:p>
    <w:sectPr w:rsidR="00372199" w:rsidRPr="003721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28DF" w:rsidRDefault="003328DF" w:rsidP="003248A1">
      <w:pPr>
        <w:spacing w:after="0" w:line="240" w:lineRule="auto"/>
      </w:pPr>
      <w:r>
        <w:separator/>
      </w:r>
    </w:p>
  </w:endnote>
  <w:endnote w:type="continuationSeparator" w:id="0">
    <w:p w:rsidR="003328DF" w:rsidRDefault="003328DF" w:rsidP="00324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altName w:val="Cambria Math"/>
    <w:panose1 w:val="020005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28DF" w:rsidRDefault="003328DF" w:rsidP="003248A1">
      <w:pPr>
        <w:spacing w:after="0" w:line="240" w:lineRule="auto"/>
      </w:pPr>
      <w:r>
        <w:separator/>
      </w:r>
    </w:p>
  </w:footnote>
  <w:footnote w:type="continuationSeparator" w:id="0">
    <w:p w:rsidR="003328DF" w:rsidRDefault="003328DF" w:rsidP="003248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90104F"/>
    <w:multiLevelType w:val="hybridMultilevel"/>
    <w:tmpl w:val="D67E1768"/>
    <w:lvl w:ilvl="0" w:tplc="4009000F">
      <w:start w:val="1"/>
      <w:numFmt w:val="decimal"/>
      <w:lvlText w:val="%1."/>
      <w:lvlJc w:val="left"/>
      <w:pPr>
        <w:ind w:left="360" w:hanging="360"/>
      </w:pPr>
      <w:rPr>
        <w:rFont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8C3"/>
    <w:rsid w:val="000329A0"/>
    <w:rsid w:val="00033DC7"/>
    <w:rsid w:val="000565C7"/>
    <w:rsid w:val="00160789"/>
    <w:rsid w:val="00192CBF"/>
    <w:rsid w:val="001A28C3"/>
    <w:rsid w:val="001B1F6F"/>
    <w:rsid w:val="001C35E9"/>
    <w:rsid w:val="00225340"/>
    <w:rsid w:val="00244C1D"/>
    <w:rsid w:val="002617F3"/>
    <w:rsid w:val="00277679"/>
    <w:rsid w:val="00285290"/>
    <w:rsid w:val="00286B2D"/>
    <w:rsid w:val="002A5A8E"/>
    <w:rsid w:val="002B746E"/>
    <w:rsid w:val="00315B34"/>
    <w:rsid w:val="00317902"/>
    <w:rsid w:val="00321CBA"/>
    <w:rsid w:val="003248A1"/>
    <w:rsid w:val="003328DF"/>
    <w:rsid w:val="00372199"/>
    <w:rsid w:val="003B4181"/>
    <w:rsid w:val="003D6DFA"/>
    <w:rsid w:val="00431771"/>
    <w:rsid w:val="004548E3"/>
    <w:rsid w:val="004608D4"/>
    <w:rsid w:val="0048281A"/>
    <w:rsid w:val="0048742B"/>
    <w:rsid w:val="004B3F6D"/>
    <w:rsid w:val="004D2DEC"/>
    <w:rsid w:val="004E064A"/>
    <w:rsid w:val="004F1FD1"/>
    <w:rsid w:val="00502568"/>
    <w:rsid w:val="005162D7"/>
    <w:rsid w:val="005803EE"/>
    <w:rsid w:val="005808D7"/>
    <w:rsid w:val="005C2BD6"/>
    <w:rsid w:val="006147F0"/>
    <w:rsid w:val="00623AD8"/>
    <w:rsid w:val="00626637"/>
    <w:rsid w:val="00626EA0"/>
    <w:rsid w:val="00630C4F"/>
    <w:rsid w:val="00632F04"/>
    <w:rsid w:val="00650366"/>
    <w:rsid w:val="006669C6"/>
    <w:rsid w:val="006B2761"/>
    <w:rsid w:val="007467CD"/>
    <w:rsid w:val="00771E28"/>
    <w:rsid w:val="007807A1"/>
    <w:rsid w:val="008005ED"/>
    <w:rsid w:val="008C2749"/>
    <w:rsid w:val="008E036C"/>
    <w:rsid w:val="00956311"/>
    <w:rsid w:val="009B6E54"/>
    <w:rsid w:val="00A67C38"/>
    <w:rsid w:val="00AD7255"/>
    <w:rsid w:val="00AE16A4"/>
    <w:rsid w:val="00B33E6C"/>
    <w:rsid w:val="00B53120"/>
    <w:rsid w:val="00C06F27"/>
    <w:rsid w:val="00C4296C"/>
    <w:rsid w:val="00CA1AA3"/>
    <w:rsid w:val="00CB5413"/>
    <w:rsid w:val="00CD31F8"/>
    <w:rsid w:val="00D06163"/>
    <w:rsid w:val="00D0668F"/>
    <w:rsid w:val="00D7365F"/>
    <w:rsid w:val="00D86E77"/>
    <w:rsid w:val="00DA4B0C"/>
    <w:rsid w:val="00DB2531"/>
    <w:rsid w:val="00DB71B6"/>
    <w:rsid w:val="00DD45F4"/>
    <w:rsid w:val="00EA2DD6"/>
    <w:rsid w:val="00EB1171"/>
    <w:rsid w:val="00ED7165"/>
    <w:rsid w:val="00FC052F"/>
    <w:rsid w:val="00FE7C61"/>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05F129-C352-47F9-AC60-82E5D4841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gu-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28C3"/>
    <w:pPr>
      <w:spacing w:line="278" w:lineRule="auto"/>
    </w:pPr>
    <w:rPr>
      <w:kern w:val="2"/>
      <w:sz w:val="24"/>
      <w:szCs w:val="24"/>
      <w:lang w:bidi="ar-SA"/>
      <w14:ligatures w14:val="standardContextual"/>
    </w:rPr>
  </w:style>
  <w:style w:type="paragraph" w:styleId="Heading1">
    <w:name w:val="heading 1"/>
    <w:basedOn w:val="Normal"/>
    <w:next w:val="Normal"/>
    <w:link w:val="Heading1Char"/>
    <w:uiPriority w:val="9"/>
    <w:qFormat/>
    <w:rsid w:val="001A28C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1A28C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A28C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A28C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1A28C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1A28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28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28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28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28C3"/>
    <w:rPr>
      <w:rFonts w:asciiTheme="majorHAnsi" w:eastAsiaTheme="majorEastAsia" w:hAnsiTheme="majorHAnsi" w:cstheme="majorBidi"/>
      <w:color w:val="2E74B5" w:themeColor="accent1" w:themeShade="BF"/>
      <w:kern w:val="2"/>
      <w:sz w:val="40"/>
      <w:szCs w:val="40"/>
      <w:lang w:bidi="ar-SA"/>
      <w14:ligatures w14:val="standardContextual"/>
    </w:rPr>
  </w:style>
  <w:style w:type="character" w:customStyle="1" w:styleId="Heading2Char">
    <w:name w:val="Heading 2 Char"/>
    <w:basedOn w:val="DefaultParagraphFont"/>
    <w:link w:val="Heading2"/>
    <w:uiPriority w:val="9"/>
    <w:rsid w:val="001A28C3"/>
    <w:rPr>
      <w:rFonts w:asciiTheme="majorHAnsi" w:eastAsiaTheme="majorEastAsia" w:hAnsiTheme="majorHAnsi" w:cstheme="majorBidi"/>
      <w:color w:val="2E74B5" w:themeColor="accent1" w:themeShade="BF"/>
      <w:kern w:val="2"/>
      <w:sz w:val="32"/>
      <w:szCs w:val="32"/>
      <w:lang w:bidi="ar-SA"/>
      <w14:ligatures w14:val="standardContextual"/>
    </w:rPr>
  </w:style>
  <w:style w:type="character" w:customStyle="1" w:styleId="Heading3Char">
    <w:name w:val="Heading 3 Char"/>
    <w:basedOn w:val="DefaultParagraphFont"/>
    <w:link w:val="Heading3"/>
    <w:uiPriority w:val="9"/>
    <w:semiHidden/>
    <w:rsid w:val="001A28C3"/>
    <w:rPr>
      <w:rFonts w:eastAsiaTheme="majorEastAsia" w:cstheme="majorBidi"/>
      <w:color w:val="2E74B5" w:themeColor="accent1" w:themeShade="BF"/>
      <w:kern w:val="2"/>
      <w:sz w:val="28"/>
      <w:szCs w:val="28"/>
      <w:lang w:bidi="ar-SA"/>
      <w14:ligatures w14:val="standardContextual"/>
    </w:rPr>
  </w:style>
  <w:style w:type="character" w:customStyle="1" w:styleId="Heading4Char">
    <w:name w:val="Heading 4 Char"/>
    <w:basedOn w:val="DefaultParagraphFont"/>
    <w:link w:val="Heading4"/>
    <w:uiPriority w:val="9"/>
    <w:semiHidden/>
    <w:rsid w:val="001A28C3"/>
    <w:rPr>
      <w:rFonts w:eastAsiaTheme="majorEastAsia" w:cstheme="majorBidi"/>
      <w:i/>
      <w:iCs/>
      <w:color w:val="2E74B5" w:themeColor="accent1" w:themeShade="BF"/>
      <w:kern w:val="2"/>
      <w:sz w:val="24"/>
      <w:szCs w:val="24"/>
      <w:lang w:bidi="ar-SA"/>
      <w14:ligatures w14:val="standardContextual"/>
    </w:rPr>
  </w:style>
  <w:style w:type="character" w:customStyle="1" w:styleId="Heading5Char">
    <w:name w:val="Heading 5 Char"/>
    <w:basedOn w:val="DefaultParagraphFont"/>
    <w:link w:val="Heading5"/>
    <w:uiPriority w:val="9"/>
    <w:semiHidden/>
    <w:rsid w:val="001A28C3"/>
    <w:rPr>
      <w:rFonts w:eastAsiaTheme="majorEastAsia" w:cstheme="majorBidi"/>
      <w:color w:val="2E74B5" w:themeColor="accent1" w:themeShade="BF"/>
      <w:kern w:val="2"/>
      <w:sz w:val="24"/>
      <w:szCs w:val="24"/>
      <w:lang w:bidi="ar-SA"/>
      <w14:ligatures w14:val="standardContextual"/>
    </w:rPr>
  </w:style>
  <w:style w:type="character" w:customStyle="1" w:styleId="Heading6Char">
    <w:name w:val="Heading 6 Char"/>
    <w:basedOn w:val="DefaultParagraphFont"/>
    <w:link w:val="Heading6"/>
    <w:uiPriority w:val="9"/>
    <w:semiHidden/>
    <w:rsid w:val="001A28C3"/>
    <w:rPr>
      <w:rFonts w:eastAsiaTheme="majorEastAsia" w:cstheme="majorBidi"/>
      <w:i/>
      <w:iCs/>
      <w:color w:val="595959" w:themeColor="text1" w:themeTint="A6"/>
      <w:kern w:val="2"/>
      <w:sz w:val="24"/>
      <w:szCs w:val="24"/>
      <w:lang w:bidi="ar-SA"/>
      <w14:ligatures w14:val="standardContextual"/>
    </w:rPr>
  </w:style>
  <w:style w:type="character" w:customStyle="1" w:styleId="Heading7Char">
    <w:name w:val="Heading 7 Char"/>
    <w:basedOn w:val="DefaultParagraphFont"/>
    <w:link w:val="Heading7"/>
    <w:uiPriority w:val="9"/>
    <w:semiHidden/>
    <w:rsid w:val="001A28C3"/>
    <w:rPr>
      <w:rFonts w:eastAsiaTheme="majorEastAsia" w:cstheme="majorBidi"/>
      <w:color w:val="595959" w:themeColor="text1" w:themeTint="A6"/>
      <w:kern w:val="2"/>
      <w:sz w:val="24"/>
      <w:szCs w:val="24"/>
      <w:lang w:bidi="ar-SA"/>
      <w14:ligatures w14:val="standardContextual"/>
    </w:rPr>
  </w:style>
  <w:style w:type="character" w:customStyle="1" w:styleId="Heading8Char">
    <w:name w:val="Heading 8 Char"/>
    <w:basedOn w:val="DefaultParagraphFont"/>
    <w:link w:val="Heading8"/>
    <w:uiPriority w:val="9"/>
    <w:semiHidden/>
    <w:rsid w:val="001A28C3"/>
    <w:rPr>
      <w:rFonts w:eastAsiaTheme="majorEastAsia" w:cstheme="majorBidi"/>
      <w:i/>
      <w:iCs/>
      <w:color w:val="272727" w:themeColor="text1" w:themeTint="D8"/>
      <w:kern w:val="2"/>
      <w:sz w:val="24"/>
      <w:szCs w:val="24"/>
      <w:lang w:bidi="ar-SA"/>
      <w14:ligatures w14:val="standardContextual"/>
    </w:rPr>
  </w:style>
  <w:style w:type="character" w:customStyle="1" w:styleId="Heading9Char">
    <w:name w:val="Heading 9 Char"/>
    <w:basedOn w:val="DefaultParagraphFont"/>
    <w:link w:val="Heading9"/>
    <w:uiPriority w:val="9"/>
    <w:semiHidden/>
    <w:rsid w:val="001A28C3"/>
    <w:rPr>
      <w:rFonts w:eastAsiaTheme="majorEastAsia" w:cstheme="majorBidi"/>
      <w:color w:val="272727" w:themeColor="text1" w:themeTint="D8"/>
      <w:kern w:val="2"/>
      <w:sz w:val="24"/>
      <w:szCs w:val="24"/>
      <w:lang w:bidi="ar-SA"/>
      <w14:ligatures w14:val="standardContextual"/>
    </w:rPr>
  </w:style>
  <w:style w:type="paragraph" w:styleId="Title">
    <w:name w:val="Title"/>
    <w:basedOn w:val="Normal"/>
    <w:next w:val="Normal"/>
    <w:link w:val="TitleChar"/>
    <w:uiPriority w:val="10"/>
    <w:qFormat/>
    <w:rsid w:val="001A28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28C3"/>
    <w:rPr>
      <w:rFonts w:asciiTheme="majorHAnsi" w:eastAsiaTheme="majorEastAsia" w:hAnsiTheme="majorHAnsi" w:cstheme="majorBidi"/>
      <w:spacing w:val="-10"/>
      <w:kern w:val="28"/>
      <w:sz w:val="56"/>
      <w:szCs w:val="56"/>
      <w:lang w:bidi="ar-SA"/>
      <w14:ligatures w14:val="standardContextual"/>
    </w:rPr>
  </w:style>
  <w:style w:type="paragraph" w:styleId="Subtitle">
    <w:name w:val="Subtitle"/>
    <w:basedOn w:val="Normal"/>
    <w:next w:val="Normal"/>
    <w:link w:val="SubtitleChar"/>
    <w:uiPriority w:val="11"/>
    <w:qFormat/>
    <w:rsid w:val="001A28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28C3"/>
    <w:rPr>
      <w:rFonts w:eastAsiaTheme="majorEastAsia" w:cstheme="majorBidi"/>
      <w:color w:val="595959" w:themeColor="text1" w:themeTint="A6"/>
      <w:spacing w:val="15"/>
      <w:kern w:val="2"/>
      <w:sz w:val="28"/>
      <w:szCs w:val="28"/>
      <w:lang w:bidi="ar-SA"/>
      <w14:ligatures w14:val="standardContextual"/>
    </w:rPr>
  </w:style>
  <w:style w:type="paragraph" w:styleId="Quote">
    <w:name w:val="Quote"/>
    <w:basedOn w:val="Normal"/>
    <w:next w:val="Normal"/>
    <w:link w:val="QuoteChar"/>
    <w:uiPriority w:val="29"/>
    <w:qFormat/>
    <w:rsid w:val="001A28C3"/>
    <w:pPr>
      <w:spacing w:before="160"/>
      <w:jc w:val="center"/>
    </w:pPr>
    <w:rPr>
      <w:i/>
      <w:iCs/>
      <w:color w:val="404040" w:themeColor="text1" w:themeTint="BF"/>
    </w:rPr>
  </w:style>
  <w:style w:type="character" w:customStyle="1" w:styleId="QuoteChar">
    <w:name w:val="Quote Char"/>
    <w:basedOn w:val="DefaultParagraphFont"/>
    <w:link w:val="Quote"/>
    <w:uiPriority w:val="29"/>
    <w:rsid w:val="001A28C3"/>
    <w:rPr>
      <w:i/>
      <w:iCs/>
      <w:color w:val="404040" w:themeColor="text1" w:themeTint="BF"/>
      <w:kern w:val="2"/>
      <w:sz w:val="24"/>
      <w:szCs w:val="24"/>
      <w:lang w:bidi="ar-SA"/>
      <w14:ligatures w14:val="standardContextual"/>
    </w:rPr>
  </w:style>
  <w:style w:type="paragraph" w:styleId="ListParagraph">
    <w:name w:val="List Paragraph"/>
    <w:basedOn w:val="Normal"/>
    <w:uiPriority w:val="34"/>
    <w:qFormat/>
    <w:rsid w:val="001A28C3"/>
    <w:pPr>
      <w:ind w:left="720"/>
      <w:contextualSpacing/>
    </w:pPr>
  </w:style>
  <w:style w:type="character" w:styleId="IntenseEmphasis">
    <w:name w:val="Intense Emphasis"/>
    <w:basedOn w:val="DefaultParagraphFont"/>
    <w:uiPriority w:val="21"/>
    <w:qFormat/>
    <w:rsid w:val="001A28C3"/>
    <w:rPr>
      <w:i/>
      <w:iCs/>
      <w:color w:val="2E74B5" w:themeColor="accent1" w:themeShade="BF"/>
    </w:rPr>
  </w:style>
  <w:style w:type="paragraph" w:styleId="IntenseQuote">
    <w:name w:val="Intense Quote"/>
    <w:basedOn w:val="Normal"/>
    <w:next w:val="Normal"/>
    <w:link w:val="IntenseQuoteChar"/>
    <w:uiPriority w:val="30"/>
    <w:qFormat/>
    <w:rsid w:val="001A28C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1A28C3"/>
    <w:rPr>
      <w:i/>
      <w:iCs/>
      <w:color w:val="2E74B5" w:themeColor="accent1" w:themeShade="BF"/>
      <w:kern w:val="2"/>
      <w:sz w:val="24"/>
      <w:szCs w:val="24"/>
      <w:lang w:bidi="ar-SA"/>
      <w14:ligatures w14:val="standardContextual"/>
    </w:rPr>
  </w:style>
  <w:style w:type="character" w:styleId="IntenseReference">
    <w:name w:val="Intense Reference"/>
    <w:basedOn w:val="DefaultParagraphFont"/>
    <w:uiPriority w:val="32"/>
    <w:qFormat/>
    <w:rsid w:val="001A28C3"/>
    <w:rPr>
      <w:b/>
      <w:bCs/>
      <w:smallCaps/>
      <w:color w:val="2E74B5" w:themeColor="accent1" w:themeShade="BF"/>
      <w:spacing w:val="5"/>
    </w:rPr>
  </w:style>
  <w:style w:type="paragraph" w:styleId="NormalWeb">
    <w:name w:val="Normal (Web)"/>
    <w:basedOn w:val="Normal"/>
    <w:uiPriority w:val="99"/>
    <w:unhideWhenUsed/>
    <w:rsid w:val="001A28C3"/>
    <w:pPr>
      <w:spacing w:before="100" w:beforeAutospacing="1" w:after="100" w:afterAutospacing="1" w:line="240" w:lineRule="auto"/>
    </w:pPr>
    <w:rPr>
      <w:rFonts w:ascii="Times New Roman" w:eastAsia="Times New Roman" w:hAnsi="Times New Roman" w:cs="Times New Roman"/>
      <w:kern w:val="0"/>
      <w:lang w:eastAsia="en-IN" w:bidi="gu-IN"/>
      <w14:ligatures w14:val="none"/>
    </w:rPr>
  </w:style>
  <w:style w:type="character" w:styleId="Emphasis">
    <w:name w:val="Emphasis"/>
    <w:basedOn w:val="DefaultParagraphFont"/>
    <w:uiPriority w:val="20"/>
    <w:qFormat/>
    <w:rsid w:val="001A28C3"/>
    <w:rPr>
      <w:i/>
      <w:iCs/>
    </w:rPr>
  </w:style>
  <w:style w:type="character" w:styleId="Hyperlink">
    <w:name w:val="Hyperlink"/>
    <w:basedOn w:val="DefaultParagraphFont"/>
    <w:uiPriority w:val="99"/>
    <w:unhideWhenUsed/>
    <w:rsid w:val="001A28C3"/>
    <w:rPr>
      <w:color w:val="0000FF"/>
      <w:u w:val="single"/>
    </w:rPr>
  </w:style>
  <w:style w:type="character" w:styleId="FollowedHyperlink">
    <w:name w:val="FollowedHyperlink"/>
    <w:basedOn w:val="DefaultParagraphFont"/>
    <w:uiPriority w:val="99"/>
    <w:semiHidden/>
    <w:unhideWhenUsed/>
    <w:rsid w:val="001A28C3"/>
    <w:rPr>
      <w:color w:val="954F72" w:themeColor="followedHyperlink"/>
      <w:u w:val="single"/>
    </w:rPr>
  </w:style>
  <w:style w:type="character" w:customStyle="1" w:styleId="url">
    <w:name w:val="url"/>
    <w:basedOn w:val="DefaultParagraphFont"/>
    <w:rsid w:val="001A28C3"/>
  </w:style>
  <w:style w:type="paragraph" w:styleId="TOCHeading">
    <w:name w:val="TOC Heading"/>
    <w:basedOn w:val="Heading1"/>
    <w:next w:val="Normal"/>
    <w:uiPriority w:val="39"/>
    <w:unhideWhenUsed/>
    <w:qFormat/>
    <w:rsid w:val="001A28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A28C3"/>
    <w:pPr>
      <w:spacing w:after="100"/>
    </w:pPr>
  </w:style>
  <w:style w:type="character" w:styleId="Strong">
    <w:name w:val="Strong"/>
    <w:basedOn w:val="DefaultParagraphFont"/>
    <w:uiPriority w:val="22"/>
    <w:qFormat/>
    <w:rsid w:val="001A28C3"/>
    <w:rPr>
      <w:b/>
      <w:bCs/>
    </w:rPr>
  </w:style>
  <w:style w:type="paragraph" w:styleId="TOC2">
    <w:name w:val="toc 2"/>
    <w:basedOn w:val="Normal"/>
    <w:next w:val="Normal"/>
    <w:autoRedefine/>
    <w:uiPriority w:val="39"/>
    <w:unhideWhenUsed/>
    <w:rsid w:val="001A28C3"/>
    <w:pPr>
      <w:spacing w:after="100"/>
      <w:ind w:left="240"/>
    </w:pPr>
  </w:style>
  <w:style w:type="paragraph" w:styleId="TOC3">
    <w:name w:val="toc 3"/>
    <w:basedOn w:val="Normal"/>
    <w:next w:val="Normal"/>
    <w:autoRedefine/>
    <w:uiPriority w:val="39"/>
    <w:unhideWhenUsed/>
    <w:rsid w:val="001A28C3"/>
    <w:pPr>
      <w:spacing w:after="100"/>
      <w:ind w:left="480"/>
    </w:pPr>
  </w:style>
  <w:style w:type="paragraph" w:styleId="Header">
    <w:name w:val="header"/>
    <w:basedOn w:val="Normal"/>
    <w:link w:val="HeaderChar"/>
    <w:uiPriority w:val="99"/>
    <w:unhideWhenUsed/>
    <w:rsid w:val="001A28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8C3"/>
    <w:rPr>
      <w:kern w:val="2"/>
      <w:sz w:val="24"/>
      <w:szCs w:val="24"/>
      <w:lang w:bidi="ar-SA"/>
      <w14:ligatures w14:val="standardContextual"/>
    </w:rPr>
  </w:style>
  <w:style w:type="paragraph" w:styleId="Footer">
    <w:name w:val="footer"/>
    <w:basedOn w:val="Normal"/>
    <w:link w:val="FooterChar"/>
    <w:uiPriority w:val="99"/>
    <w:unhideWhenUsed/>
    <w:rsid w:val="001A28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8C3"/>
    <w:rPr>
      <w:kern w:val="2"/>
      <w:sz w:val="24"/>
      <w:szCs w:val="24"/>
      <w:lang w:bidi="ar-SA"/>
      <w14:ligatures w14:val="standardContextual"/>
    </w:rPr>
  </w:style>
  <w:style w:type="paragraph" w:styleId="NoSpacing">
    <w:name w:val="No Spacing"/>
    <w:uiPriority w:val="1"/>
    <w:qFormat/>
    <w:rsid w:val="001A28C3"/>
    <w:pPr>
      <w:spacing w:after="0" w:line="240" w:lineRule="auto"/>
    </w:pPr>
    <w:rPr>
      <w:kern w:val="2"/>
      <w:sz w:val="24"/>
      <w:szCs w:val="24"/>
      <w:lang w:bidi="ar-SA"/>
      <w14:ligatures w14:val="standardContextual"/>
    </w:rPr>
  </w:style>
  <w:style w:type="table" w:styleId="TableGrid">
    <w:name w:val="Table Grid"/>
    <w:basedOn w:val="TableNormal"/>
    <w:uiPriority w:val="39"/>
    <w:rsid w:val="001A28C3"/>
    <w:pPr>
      <w:spacing w:after="0" w:line="240" w:lineRule="auto"/>
    </w:pPr>
    <w:rPr>
      <w:kern w:val="2"/>
      <w:sz w:val="24"/>
      <w:szCs w:val="24"/>
      <w:lang w:bidi="ar-S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3A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AD8"/>
    <w:rPr>
      <w:rFonts w:ascii="Segoe UI" w:hAnsi="Segoe UI" w:cs="Segoe UI"/>
      <w:kern w:val="2"/>
      <w:sz w:val="18"/>
      <w:szCs w:val="18"/>
      <w:lang w:bidi="ar-S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3629818">
      <w:bodyDiv w:val="1"/>
      <w:marLeft w:val="0"/>
      <w:marRight w:val="0"/>
      <w:marTop w:val="0"/>
      <w:marBottom w:val="0"/>
      <w:divBdr>
        <w:top w:val="none" w:sz="0" w:space="0" w:color="auto"/>
        <w:left w:val="none" w:sz="0" w:space="0" w:color="auto"/>
        <w:bottom w:val="none" w:sz="0" w:space="0" w:color="auto"/>
        <w:right w:val="none" w:sz="0" w:space="0" w:color="auto"/>
      </w:divBdr>
    </w:div>
    <w:div w:id="547687567">
      <w:bodyDiv w:val="1"/>
      <w:marLeft w:val="0"/>
      <w:marRight w:val="0"/>
      <w:marTop w:val="0"/>
      <w:marBottom w:val="0"/>
      <w:divBdr>
        <w:top w:val="none" w:sz="0" w:space="0" w:color="auto"/>
        <w:left w:val="none" w:sz="0" w:space="0" w:color="auto"/>
        <w:bottom w:val="none" w:sz="0" w:space="0" w:color="auto"/>
        <w:right w:val="none" w:sz="0" w:space="0" w:color="auto"/>
      </w:divBdr>
    </w:div>
    <w:div w:id="828253475">
      <w:bodyDiv w:val="1"/>
      <w:marLeft w:val="0"/>
      <w:marRight w:val="0"/>
      <w:marTop w:val="0"/>
      <w:marBottom w:val="0"/>
      <w:divBdr>
        <w:top w:val="none" w:sz="0" w:space="0" w:color="auto"/>
        <w:left w:val="none" w:sz="0" w:space="0" w:color="auto"/>
        <w:bottom w:val="none" w:sz="0" w:space="0" w:color="auto"/>
        <w:right w:val="none" w:sz="0" w:space="0" w:color="auto"/>
      </w:divBdr>
      <w:divsChild>
        <w:div w:id="1485394294">
          <w:marLeft w:val="0"/>
          <w:marRight w:val="0"/>
          <w:marTop w:val="0"/>
          <w:marBottom w:val="0"/>
          <w:divBdr>
            <w:top w:val="none" w:sz="0" w:space="0" w:color="auto"/>
            <w:left w:val="none" w:sz="0" w:space="0" w:color="auto"/>
            <w:bottom w:val="none" w:sz="0" w:space="0" w:color="auto"/>
            <w:right w:val="none" w:sz="0" w:space="0" w:color="auto"/>
          </w:divBdr>
          <w:divsChild>
            <w:div w:id="1427262101">
              <w:marLeft w:val="0"/>
              <w:marRight w:val="0"/>
              <w:marTop w:val="0"/>
              <w:marBottom w:val="0"/>
              <w:divBdr>
                <w:top w:val="none" w:sz="0" w:space="0" w:color="auto"/>
                <w:left w:val="none" w:sz="0" w:space="0" w:color="auto"/>
                <w:bottom w:val="none" w:sz="0" w:space="0" w:color="auto"/>
                <w:right w:val="none" w:sz="0" w:space="0" w:color="auto"/>
              </w:divBdr>
              <w:divsChild>
                <w:div w:id="1787890411">
                  <w:marLeft w:val="0"/>
                  <w:marRight w:val="0"/>
                  <w:marTop w:val="0"/>
                  <w:marBottom w:val="0"/>
                  <w:divBdr>
                    <w:top w:val="none" w:sz="0" w:space="0" w:color="auto"/>
                    <w:left w:val="none" w:sz="0" w:space="0" w:color="auto"/>
                    <w:bottom w:val="none" w:sz="0" w:space="0" w:color="auto"/>
                    <w:right w:val="none" w:sz="0" w:space="0" w:color="auto"/>
                  </w:divBdr>
                  <w:divsChild>
                    <w:div w:id="430509069">
                      <w:marLeft w:val="0"/>
                      <w:marRight w:val="0"/>
                      <w:marTop w:val="0"/>
                      <w:marBottom w:val="0"/>
                      <w:divBdr>
                        <w:top w:val="none" w:sz="0" w:space="0" w:color="auto"/>
                        <w:left w:val="none" w:sz="0" w:space="0" w:color="auto"/>
                        <w:bottom w:val="none" w:sz="0" w:space="0" w:color="auto"/>
                        <w:right w:val="none" w:sz="0" w:space="0" w:color="auto"/>
                      </w:divBdr>
                      <w:divsChild>
                        <w:div w:id="1457984714">
                          <w:marLeft w:val="0"/>
                          <w:marRight w:val="0"/>
                          <w:marTop w:val="0"/>
                          <w:marBottom w:val="0"/>
                          <w:divBdr>
                            <w:top w:val="none" w:sz="0" w:space="0" w:color="auto"/>
                            <w:left w:val="none" w:sz="0" w:space="0" w:color="auto"/>
                            <w:bottom w:val="none" w:sz="0" w:space="0" w:color="auto"/>
                            <w:right w:val="none" w:sz="0" w:space="0" w:color="auto"/>
                          </w:divBdr>
                          <w:divsChild>
                            <w:div w:id="183446893">
                              <w:marLeft w:val="0"/>
                              <w:marRight w:val="0"/>
                              <w:marTop w:val="0"/>
                              <w:marBottom w:val="0"/>
                              <w:divBdr>
                                <w:top w:val="none" w:sz="0" w:space="0" w:color="auto"/>
                                <w:left w:val="none" w:sz="0" w:space="0" w:color="auto"/>
                                <w:bottom w:val="none" w:sz="0" w:space="0" w:color="auto"/>
                                <w:right w:val="none" w:sz="0" w:space="0" w:color="auto"/>
                              </w:divBdr>
                              <w:divsChild>
                                <w:div w:id="200246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874844">
      <w:bodyDiv w:val="1"/>
      <w:marLeft w:val="0"/>
      <w:marRight w:val="0"/>
      <w:marTop w:val="0"/>
      <w:marBottom w:val="0"/>
      <w:divBdr>
        <w:top w:val="none" w:sz="0" w:space="0" w:color="auto"/>
        <w:left w:val="none" w:sz="0" w:space="0" w:color="auto"/>
        <w:bottom w:val="none" w:sz="0" w:space="0" w:color="auto"/>
        <w:right w:val="none" w:sz="0" w:space="0" w:color="auto"/>
      </w:divBdr>
      <w:divsChild>
        <w:div w:id="1345595199">
          <w:marLeft w:val="0"/>
          <w:marRight w:val="0"/>
          <w:marTop w:val="0"/>
          <w:marBottom w:val="0"/>
          <w:divBdr>
            <w:top w:val="none" w:sz="0" w:space="0" w:color="auto"/>
            <w:left w:val="none" w:sz="0" w:space="0" w:color="auto"/>
            <w:bottom w:val="none" w:sz="0" w:space="0" w:color="auto"/>
            <w:right w:val="none" w:sz="0" w:space="0" w:color="auto"/>
          </w:divBdr>
          <w:divsChild>
            <w:div w:id="390273748">
              <w:marLeft w:val="0"/>
              <w:marRight w:val="0"/>
              <w:marTop w:val="0"/>
              <w:marBottom w:val="0"/>
              <w:divBdr>
                <w:top w:val="none" w:sz="0" w:space="0" w:color="auto"/>
                <w:left w:val="none" w:sz="0" w:space="0" w:color="auto"/>
                <w:bottom w:val="none" w:sz="0" w:space="0" w:color="auto"/>
                <w:right w:val="none" w:sz="0" w:space="0" w:color="auto"/>
              </w:divBdr>
              <w:divsChild>
                <w:div w:id="577180053">
                  <w:marLeft w:val="0"/>
                  <w:marRight w:val="0"/>
                  <w:marTop w:val="0"/>
                  <w:marBottom w:val="0"/>
                  <w:divBdr>
                    <w:top w:val="none" w:sz="0" w:space="0" w:color="auto"/>
                    <w:left w:val="none" w:sz="0" w:space="0" w:color="auto"/>
                    <w:bottom w:val="none" w:sz="0" w:space="0" w:color="auto"/>
                    <w:right w:val="none" w:sz="0" w:space="0" w:color="auto"/>
                  </w:divBdr>
                  <w:divsChild>
                    <w:div w:id="1478493112">
                      <w:marLeft w:val="0"/>
                      <w:marRight w:val="0"/>
                      <w:marTop w:val="0"/>
                      <w:marBottom w:val="0"/>
                      <w:divBdr>
                        <w:top w:val="none" w:sz="0" w:space="0" w:color="auto"/>
                        <w:left w:val="none" w:sz="0" w:space="0" w:color="auto"/>
                        <w:bottom w:val="none" w:sz="0" w:space="0" w:color="auto"/>
                        <w:right w:val="none" w:sz="0" w:space="0" w:color="auto"/>
                      </w:divBdr>
                      <w:divsChild>
                        <w:div w:id="1854759088">
                          <w:marLeft w:val="0"/>
                          <w:marRight w:val="0"/>
                          <w:marTop w:val="0"/>
                          <w:marBottom w:val="0"/>
                          <w:divBdr>
                            <w:top w:val="none" w:sz="0" w:space="0" w:color="auto"/>
                            <w:left w:val="none" w:sz="0" w:space="0" w:color="auto"/>
                            <w:bottom w:val="none" w:sz="0" w:space="0" w:color="auto"/>
                            <w:right w:val="none" w:sz="0" w:space="0" w:color="auto"/>
                          </w:divBdr>
                          <w:divsChild>
                            <w:div w:id="1628269485">
                              <w:marLeft w:val="0"/>
                              <w:marRight w:val="0"/>
                              <w:marTop w:val="0"/>
                              <w:marBottom w:val="0"/>
                              <w:divBdr>
                                <w:top w:val="none" w:sz="0" w:space="0" w:color="auto"/>
                                <w:left w:val="none" w:sz="0" w:space="0" w:color="auto"/>
                                <w:bottom w:val="none" w:sz="0" w:space="0" w:color="auto"/>
                                <w:right w:val="none" w:sz="0" w:space="0" w:color="auto"/>
                              </w:divBdr>
                              <w:divsChild>
                                <w:div w:id="46959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9701053">
      <w:bodyDiv w:val="1"/>
      <w:marLeft w:val="0"/>
      <w:marRight w:val="0"/>
      <w:marTop w:val="0"/>
      <w:marBottom w:val="0"/>
      <w:divBdr>
        <w:top w:val="none" w:sz="0" w:space="0" w:color="auto"/>
        <w:left w:val="none" w:sz="0" w:space="0" w:color="auto"/>
        <w:bottom w:val="none" w:sz="0" w:space="0" w:color="auto"/>
        <w:right w:val="none" w:sz="0" w:space="0" w:color="auto"/>
      </w:divBdr>
    </w:div>
    <w:div w:id="990793750">
      <w:bodyDiv w:val="1"/>
      <w:marLeft w:val="0"/>
      <w:marRight w:val="0"/>
      <w:marTop w:val="0"/>
      <w:marBottom w:val="0"/>
      <w:divBdr>
        <w:top w:val="none" w:sz="0" w:space="0" w:color="auto"/>
        <w:left w:val="none" w:sz="0" w:space="0" w:color="auto"/>
        <w:bottom w:val="none" w:sz="0" w:space="0" w:color="auto"/>
        <w:right w:val="none" w:sz="0" w:space="0" w:color="auto"/>
      </w:divBdr>
    </w:div>
    <w:div w:id="1142965316">
      <w:bodyDiv w:val="1"/>
      <w:marLeft w:val="0"/>
      <w:marRight w:val="0"/>
      <w:marTop w:val="0"/>
      <w:marBottom w:val="0"/>
      <w:divBdr>
        <w:top w:val="none" w:sz="0" w:space="0" w:color="auto"/>
        <w:left w:val="none" w:sz="0" w:space="0" w:color="auto"/>
        <w:bottom w:val="none" w:sz="0" w:space="0" w:color="auto"/>
        <w:right w:val="none" w:sz="0" w:space="0" w:color="auto"/>
      </w:divBdr>
      <w:divsChild>
        <w:div w:id="1505315250">
          <w:marLeft w:val="0"/>
          <w:marRight w:val="0"/>
          <w:marTop w:val="0"/>
          <w:marBottom w:val="0"/>
          <w:divBdr>
            <w:top w:val="none" w:sz="0" w:space="0" w:color="auto"/>
            <w:left w:val="none" w:sz="0" w:space="0" w:color="auto"/>
            <w:bottom w:val="none" w:sz="0" w:space="0" w:color="auto"/>
            <w:right w:val="none" w:sz="0" w:space="0" w:color="auto"/>
          </w:divBdr>
          <w:divsChild>
            <w:div w:id="127095339">
              <w:marLeft w:val="0"/>
              <w:marRight w:val="0"/>
              <w:marTop w:val="0"/>
              <w:marBottom w:val="0"/>
              <w:divBdr>
                <w:top w:val="none" w:sz="0" w:space="0" w:color="auto"/>
                <w:left w:val="none" w:sz="0" w:space="0" w:color="auto"/>
                <w:bottom w:val="none" w:sz="0" w:space="0" w:color="auto"/>
                <w:right w:val="none" w:sz="0" w:space="0" w:color="auto"/>
              </w:divBdr>
              <w:divsChild>
                <w:div w:id="2062318924">
                  <w:marLeft w:val="0"/>
                  <w:marRight w:val="0"/>
                  <w:marTop w:val="0"/>
                  <w:marBottom w:val="0"/>
                  <w:divBdr>
                    <w:top w:val="none" w:sz="0" w:space="0" w:color="auto"/>
                    <w:left w:val="none" w:sz="0" w:space="0" w:color="auto"/>
                    <w:bottom w:val="none" w:sz="0" w:space="0" w:color="auto"/>
                    <w:right w:val="none" w:sz="0" w:space="0" w:color="auto"/>
                  </w:divBdr>
                  <w:divsChild>
                    <w:div w:id="683214505">
                      <w:marLeft w:val="0"/>
                      <w:marRight w:val="0"/>
                      <w:marTop w:val="0"/>
                      <w:marBottom w:val="0"/>
                      <w:divBdr>
                        <w:top w:val="none" w:sz="0" w:space="0" w:color="auto"/>
                        <w:left w:val="none" w:sz="0" w:space="0" w:color="auto"/>
                        <w:bottom w:val="none" w:sz="0" w:space="0" w:color="auto"/>
                        <w:right w:val="none" w:sz="0" w:space="0" w:color="auto"/>
                      </w:divBdr>
                      <w:divsChild>
                        <w:div w:id="1397774844">
                          <w:marLeft w:val="0"/>
                          <w:marRight w:val="0"/>
                          <w:marTop w:val="0"/>
                          <w:marBottom w:val="0"/>
                          <w:divBdr>
                            <w:top w:val="none" w:sz="0" w:space="0" w:color="auto"/>
                            <w:left w:val="none" w:sz="0" w:space="0" w:color="auto"/>
                            <w:bottom w:val="none" w:sz="0" w:space="0" w:color="auto"/>
                            <w:right w:val="none" w:sz="0" w:space="0" w:color="auto"/>
                          </w:divBdr>
                          <w:divsChild>
                            <w:div w:id="52463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4590327">
      <w:bodyDiv w:val="1"/>
      <w:marLeft w:val="0"/>
      <w:marRight w:val="0"/>
      <w:marTop w:val="0"/>
      <w:marBottom w:val="0"/>
      <w:divBdr>
        <w:top w:val="none" w:sz="0" w:space="0" w:color="auto"/>
        <w:left w:val="none" w:sz="0" w:space="0" w:color="auto"/>
        <w:bottom w:val="none" w:sz="0" w:space="0" w:color="auto"/>
        <w:right w:val="none" w:sz="0" w:space="0" w:color="auto"/>
      </w:divBdr>
      <w:divsChild>
        <w:div w:id="761410258">
          <w:marLeft w:val="0"/>
          <w:marRight w:val="0"/>
          <w:marTop w:val="0"/>
          <w:marBottom w:val="0"/>
          <w:divBdr>
            <w:top w:val="none" w:sz="0" w:space="0" w:color="auto"/>
            <w:left w:val="none" w:sz="0" w:space="0" w:color="auto"/>
            <w:bottom w:val="none" w:sz="0" w:space="0" w:color="auto"/>
            <w:right w:val="none" w:sz="0" w:space="0" w:color="auto"/>
          </w:divBdr>
        </w:div>
      </w:divsChild>
    </w:div>
    <w:div w:id="2070182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ubmed.ncbi.nlm.nih.gov/18728206/" TargetMode="External"/><Relationship Id="rId18" Type="http://schemas.openxmlformats.org/officeDocument/2006/relationships/hyperlink" Target="https://uk.sagepub.com" TargetMode="External"/><Relationship Id="rId26" Type="http://schemas.openxmlformats.org/officeDocument/2006/relationships/hyperlink" Target="https://training.cochrane.org" TargetMode="External"/><Relationship Id="rId39" Type="http://schemas.openxmlformats.org/officeDocument/2006/relationships/hyperlink" Target="https://doi.org/10.1007/s10389-022-01813-0" TargetMode="External"/><Relationship Id="rId21" Type="http://schemas.openxmlformats.org/officeDocument/2006/relationships/hyperlink" Target="https://goldcopd.org/2024-gold-report" TargetMode="External"/><Relationship Id="rId34" Type="http://schemas.openxmlformats.org/officeDocument/2006/relationships/hyperlink" Target="https://www.nice.org.uk" TargetMode="External"/><Relationship Id="rId42" Type="http://schemas.openxmlformats.org/officeDocument/2006/relationships/hyperlink" Target="https://doi.org/10.1177/109019817400200405" TargetMode="External"/><Relationship Id="rId47" Type="http://schemas.openxmlformats.org/officeDocument/2006/relationships/hyperlink" Target="https://pubmed.ncbi.nlm.nih.gov/25116456/" TargetMode="External"/><Relationship Id="rId50" Type="http://schemas.openxmlformats.org/officeDocument/2006/relationships/hyperlink" Target="https://doi.org/10.1111/j.1365-2125.2012.04167.x"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11/ijcp.12451" TargetMode="External"/><Relationship Id="rId29" Type="http://schemas.openxmlformats.org/officeDocument/2006/relationships/hyperlink" Target="https://doi.org/10.5334/ijic.6469" TargetMode="External"/><Relationship Id="rId11" Type="http://schemas.openxmlformats.org/officeDocument/2006/relationships/hyperlink" Target="https://global.oup.com" TargetMode="External"/><Relationship Id="rId24" Type="http://schemas.openxmlformats.org/officeDocument/2006/relationships/hyperlink" Target="https://doi.org/10.7759/cureus.47756" TargetMode="External"/><Relationship Id="rId32" Type="http://schemas.openxmlformats.org/officeDocument/2006/relationships/hyperlink" Target="https://doi.org/10.1186/1748-5908-6-42" TargetMode="External"/><Relationship Id="rId37" Type="http://schemas.openxmlformats.org/officeDocument/2006/relationships/hyperlink" Target="https://www.england.nhs.uk" TargetMode="External"/><Relationship Id="rId40" Type="http://schemas.openxmlformats.org/officeDocument/2006/relationships/hyperlink" Target="https://www.lancaster.ac.uk/media/lancaster-university/content-assets/documents/fhm/dhr/chir/Rodgersetal.pdf" TargetMode="External"/><Relationship Id="rId45" Type="http://schemas.openxmlformats.org/officeDocument/2006/relationships/hyperlink" Target="https://www.rpharms.com"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synthesismanual.jbi.global" TargetMode="External"/><Relationship Id="rId19" Type="http://schemas.openxmlformats.org/officeDocument/2006/relationships/hyperlink" Target="https://uk.sagepub.com" TargetMode="External"/><Relationship Id="rId31" Type="http://schemas.openxmlformats.org/officeDocument/2006/relationships/hyperlink" Target="https://www.instituteofhealthequity.org/resources-reports/marmot-review-10-years-on" TargetMode="External"/><Relationship Id="rId44" Type="http://schemas.openxmlformats.org/officeDocument/2006/relationships/hyperlink" Target="https://www.rcp.ac.uk"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513/annalsats.201602-136oc" TargetMode="External"/><Relationship Id="rId14" Type="http://schemas.openxmlformats.org/officeDocument/2006/relationships/hyperlink" Target="https://www.tandfonline.com" TargetMode="External"/><Relationship Id="rId22" Type="http://schemas.openxmlformats.org/officeDocument/2006/relationships/hyperlink" Target="https://goldcopd.org" TargetMode="External"/><Relationship Id="rId27" Type="http://schemas.openxmlformats.org/officeDocument/2006/relationships/hyperlink" Target="https://doi.org/10.1371/journal.pone.0080633" TargetMode="External"/><Relationship Id="rId30" Type="http://schemas.openxmlformats.org/officeDocument/2006/relationships/hyperlink" Target="https://doi.org/10.1517/14740338.2013.827660" TargetMode="External"/><Relationship Id="rId35" Type="http://schemas.openxmlformats.org/officeDocument/2006/relationships/hyperlink" Target="https://www.nihr.ac.uk" TargetMode="External"/><Relationship Id="rId43" Type="http://schemas.openxmlformats.org/officeDocument/2006/relationships/hyperlink" Target="https://doi.org/10.1177/109019818801500203" TargetMode="External"/><Relationship Id="rId48" Type="http://schemas.openxmlformats.org/officeDocument/2006/relationships/hyperlink" Target="https://doi.org/10.1590/s1806-37132015000004424" TargetMode="External"/><Relationship Id="rId8" Type="http://schemas.openxmlformats.org/officeDocument/2006/relationships/image" Target="media/image1.png"/><Relationship Id="rId51" Type="http://schemas.openxmlformats.org/officeDocument/2006/relationships/hyperlink" Target="https://apps.who.int/iris/handle/10665/42682" TargetMode="External"/><Relationship Id="rId3" Type="http://schemas.openxmlformats.org/officeDocument/2006/relationships/styles" Target="styles.xml"/><Relationship Id="rId12" Type="http://schemas.openxmlformats.org/officeDocument/2006/relationships/hyperlink" Target="https://uk.sagepub.com" TargetMode="External"/><Relationship Id="rId17" Type="http://schemas.openxmlformats.org/officeDocument/2006/relationships/hyperlink" Target="https://uk.sagepub.com" TargetMode="External"/><Relationship Id="rId25" Type="http://schemas.openxmlformats.org/officeDocument/2006/relationships/hyperlink" Target="https://www.health.org.uk" TargetMode="External"/><Relationship Id="rId33" Type="http://schemas.openxmlformats.org/officeDocument/2006/relationships/hyperlink" Target="https://doi.org/10.1371/journal.pmed.1000097" TargetMode="External"/><Relationship Id="rId38" Type="http://schemas.openxmlformats.org/officeDocument/2006/relationships/hyperlink" Target="https://www.nice.org.uk/guidance/ng115" TargetMode="External"/><Relationship Id="rId46" Type="http://schemas.openxmlformats.org/officeDocument/2006/relationships/hyperlink" Target="https://www.kingsfund.org.uk" TargetMode="External"/><Relationship Id="rId20" Type="http://schemas.openxmlformats.org/officeDocument/2006/relationships/hyperlink" Target="https://pubmed.ncbi.nlm.nih.gov/16304262/" TargetMode="External"/><Relationship Id="rId41" Type="http://schemas.openxmlformats.org/officeDocument/2006/relationships/hyperlink" Target="https://doi.org/10.2147/COPD.S303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lf.org.uk" TargetMode="External"/><Relationship Id="rId23" Type="http://schemas.openxmlformats.org/officeDocument/2006/relationships/hyperlink" Target="https://www.bmj.com" TargetMode="External"/><Relationship Id="rId28" Type="http://schemas.openxmlformats.org/officeDocument/2006/relationships/hyperlink" Target="https://jbi.global/critical-appraisal-tools" TargetMode="External"/><Relationship Id="rId36" Type="http://schemas.openxmlformats.org/officeDocument/2006/relationships/hyperlink" Target="https://doi.org/10.1177/1558689820915367" TargetMode="External"/><Relationship Id="rId49" Type="http://schemas.openxmlformats.org/officeDocument/2006/relationships/hyperlink" Target="https://doi.org/10.1183/16000617.0125-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85A70-8C8D-4B06-B247-E717698CB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67</Pages>
  <Words>22122</Words>
  <Characters>126098</Characters>
  <Application>Microsoft Office Word</Application>
  <DocSecurity>0</DocSecurity>
  <Lines>1050</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42</cp:revision>
  <dcterms:created xsi:type="dcterms:W3CDTF">2026-01-30T12:22:00Z</dcterms:created>
  <dcterms:modified xsi:type="dcterms:W3CDTF">2026-02-01T23:30:00Z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3ced7fe7-0a3c-458f-9dd3-b8fb8b7e9009</vt:lpwstr>
  </property>
</Properties>
</file>