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media/image6.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sz w:val="32"/>
          <w:szCs w:val="32"/>
          <w:lang w:val="en-US" w:eastAsia="zh-CN"/>
        </w:rPr>
      </w:pPr>
      <w:r>
        <w:rPr>
          <w:rFonts w:hint="eastAsia"/>
          <w:b/>
          <w:bCs/>
          <w:sz w:val="32"/>
          <w:szCs w:val="32"/>
          <w:lang w:val="en-US" w:eastAsia="zh-CN"/>
        </w:rPr>
        <w:t>Gougou</w:t>
      </w:r>
    </w:p>
    <w:p>
      <w:pPr>
        <w:rPr>
          <w:rFonts w:hint="eastAsia"/>
          <w:b/>
          <w:bCs/>
          <w:sz w:val="28"/>
          <w:szCs w:val="28"/>
          <w:highlight w:val="green"/>
          <w:lang w:val="en-US" w:eastAsia="zh-CN"/>
        </w:rPr>
      </w:pPr>
      <w:r>
        <w:rPr>
          <w:rFonts w:hint="eastAsia"/>
          <w:b/>
          <w:bCs/>
          <w:sz w:val="28"/>
          <w:szCs w:val="28"/>
          <w:highlight w:val="green"/>
          <w:lang w:val="en-US" w:eastAsia="zh-CN"/>
        </w:rPr>
        <w:t>The Influential Mechanism of Enterprise Social Media</w:t>
      </w:r>
      <w:r>
        <w:rPr>
          <w:rFonts w:hint="default"/>
          <w:b/>
          <w:bCs/>
          <w:sz w:val="28"/>
          <w:szCs w:val="28"/>
          <w:highlight w:val="green"/>
          <w:lang w:val="en-US" w:eastAsia="zh-CN"/>
        </w:rPr>
        <w:t>’</w:t>
      </w:r>
      <w:r>
        <w:rPr>
          <w:rFonts w:hint="eastAsia"/>
          <w:b/>
          <w:bCs/>
          <w:sz w:val="28"/>
          <w:szCs w:val="28"/>
          <w:highlight w:val="green"/>
          <w:lang w:val="en-US" w:eastAsia="zh-CN"/>
        </w:rPr>
        <w:t xml:space="preserve">s Usage on Knowledge Hiding Behaviour </w:t>
      </w:r>
      <w:r>
        <w:rPr>
          <w:rFonts w:hint="eastAsia"/>
          <w:b/>
          <w:bCs/>
          <w:sz w:val="28"/>
          <w:szCs w:val="28"/>
          <w:highlight w:val="green"/>
          <w:lang w:val="en-US" w:eastAsia="zh-CN"/>
        </w:rPr>
        <w:t xml:space="preserve"> </w:t>
      </w:r>
    </w:p>
    <w:p>
      <w:pPr>
        <w:rPr>
          <w:rFonts w:hint="default" w:eastAsiaTheme="minorEastAsia"/>
          <w:b/>
          <w:bCs/>
          <w:sz w:val="28"/>
          <w:szCs w:val="28"/>
          <w:highlight w:val="none"/>
          <w:lang w:val="en-US" w:eastAsia="zh-CN"/>
        </w:rPr>
      </w:pPr>
      <w:r>
        <w:rPr>
          <w:rFonts w:hint="eastAsia"/>
          <w:b/>
          <w:bCs/>
          <w:sz w:val="28"/>
          <w:szCs w:val="28"/>
          <w:highlight w:val="green"/>
          <w:lang w:val="en-US" w:eastAsia="zh-CN"/>
        </w:rPr>
        <w:t xml:space="preserve">--An Exploration and Critical Analysis </w:t>
      </w:r>
      <w:r>
        <w:rPr>
          <w:rFonts w:hint="eastAsia"/>
          <w:b/>
          <w:bCs/>
          <w:sz w:val="28"/>
          <w:szCs w:val="28"/>
          <w:highlight w:val="none"/>
          <w:lang w:val="en-US" w:eastAsia="zh-CN"/>
        </w:rPr>
        <w:t>(in Chinese Financial Service Business)</w:t>
      </w:r>
      <w:bookmarkStart w:id="2" w:name="_GoBack"/>
      <w:bookmarkEnd w:id="2"/>
    </w:p>
    <w:p>
      <w:pPr>
        <w:rPr>
          <w:b/>
          <w:bCs/>
        </w:rPr>
      </w:pPr>
      <w:r>
        <w:rPr>
          <w:b/>
          <w:bCs/>
        </w:rPr>
        <w:t>Research planning</w:t>
      </w:r>
    </w:p>
    <w:p>
      <w:pPr>
        <w:rPr>
          <w:b/>
          <w:bCs/>
        </w:rPr>
      </w:pPr>
    </w:p>
    <w:p>
      <w:pPr>
        <w:jc w:val="center"/>
        <w:rPr>
          <w:b/>
          <w:bCs/>
        </w:rPr>
      </w:pPr>
      <w:r>
        <w:rPr>
          <w:b/>
          <w:bCs/>
        </w:rPr>
        <w:drawing>
          <wp:inline distT="0" distB="0" distL="0" distR="0">
            <wp:extent cx="4984750" cy="292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992854" cy="2925500"/>
                    </a:xfrm>
                    <a:prstGeom prst="rect">
                      <a:avLst/>
                    </a:prstGeom>
                    <a:noFill/>
                  </pic:spPr>
                </pic:pic>
              </a:graphicData>
            </a:graphic>
          </wp:inline>
        </w:drawing>
      </w:r>
    </w:p>
    <w:p>
      <w:pPr>
        <w:jc w:val="center"/>
        <w:rPr>
          <w:b/>
          <w:bCs/>
          <w:i/>
          <w:iCs/>
        </w:rPr>
      </w:pPr>
      <w:r>
        <w:rPr>
          <w:b/>
          <w:bCs/>
          <w:i/>
          <w:iCs/>
        </w:rPr>
        <w:t>You may not face mamba snakes in the outhouse, but you should still anticipate possible challenges and fears (Marshall et al, 2021).</w:t>
      </w:r>
    </w:p>
    <w:p>
      <w:pPr>
        <w:jc w:val="center"/>
        <w:rPr>
          <w:b/>
          <w:bCs/>
          <w:i/>
          <w:iCs/>
        </w:rPr>
      </w:pPr>
    </w:p>
    <w:p>
      <w:pPr>
        <w:jc w:val="both"/>
        <w:rPr>
          <w:b/>
          <w:bCs/>
          <w:i/>
          <w:iCs/>
        </w:rPr>
      </w:pPr>
    </w:p>
    <w:p/>
    <w:p>
      <w:pPr>
        <w:rPr>
          <w:b/>
          <w:bCs/>
        </w:rPr>
      </w:pPr>
      <w:r>
        <w:rPr>
          <w:b/>
          <w:bCs/>
        </w:rPr>
        <w:t>Structure of your Research Proposal</w:t>
      </w:r>
    </w:p>
    <w:p>
      <w:pPr>
        <w:rPr>
          <w:b/>
          <w:bCs/>
        </w:rPr>
      </w:pPr>
    </w:p>
    <w:p>
      <w:pPr>
        <w:rPr>
          <w:b/>
          <w:bCs/>
        </w:rPr>
      </w:pPr>
      <w:r>
        <w:t xml:space="preserve">You have been working on your research topic for many months now. </w:t>
      </w:r>
      <w:r>
        <w:rPr>
          <w:u w:val="single"/>
        </w:rPr>
        <w:t>Without using previously written work, please fill in this table.</w:t>
      </w:r>
      <w:r>
        <w:t xml:space="preserve"> Boxes will expand as you write. This is not a formal assessment but it will test you and your knowledge.</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497"/>
        <w:gridCol w:w="9738"/>
        <w:gridCol w:w="16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spacing w:after="0" w:line="240" w:lineRule="auto"/>
              <w:rPr>
                <w:b/>
                <w:bCs/>
              </w:rPr>
            </w:pPr>
            <w:r>
              <w:rPr>
                <w:b/>
                <w:bCs/>
              </w:rPr>
              <w:t>WHAT IS THE BIG THING YOU ARE TRYING TO FIND OUT?</w:t>
            </w:r>
          </w:p>
        </w:tc>
        <w:tc>
          <w:tcPr>
            <w:tcW w:w="11368" w:type="dxa"/>
            <w:gridSpan w:val="2"/>
            <w:shd w:val="clear" w:color="auto" w:fill="auto"/>
          </w:tcPr>
          <w:p>
            <w:pPr>
              <w:spacing w:after="0" w:line="240" w:lineRule="auto"/>
              <w:rPr>
                <w:rFonts w:hint="eastAsia" w:eastAsiaTheme="minorEastAsia"/>
                <w:b/>
                <w:bCs/>
                <w:lang w:val="en-US" w:eastAsia="zh-CN"/>
              </w:rPr>
            </w:pPr>
            <w:r>
              <w:rPr>
                <w:rFonts w:hint="default" w:ascii="Calibri" w:hAnsi="Calibri" w:cs="Calibri"/>
                <w:sz w:val="28"/>
                <w:szCs w:val="28"/>
                <w:lang w:val="en-US"/>
              </w:rPr>
              <w:t xml:space="preserve">My research area is knowledge management. I am interested to </w:t>
            </w:r>
            <w:r>
              <w:rPr>
                <w:rFonts w:hint="eastAsia" w:ascii="Calibri" w:hAnsi="Calibri" w:cs="Calibri"/>
                <w:sz w:val="28"/>
                <w:szCs w:val="28"/>
                <w:lang w:val="en-US" w:eastAsia="zh-CN"/>
              </w:rPr>
              <w:t xml:space="preserve">explore and </w:t>
            </w:r>
            <w:r>
              <w:rPr>
                <w:rFonts w:hint="default" w:ascii="Calibri" w:hAnsi="Calibri" w:cs="Calibri"/>
                <w:sz w:val="28"/>
                <w:szCs w:val="28"/>
                <w:lang w:val="en-US"/>
              </w:rPr>
              <w:t>understand</w:t>
            </w:r>
            <w:r>
              <w:rPr>
                <w:rFonts w:hint="eastAsia" w:ascii="Calibri" w:hAnsi="Calibri" w:cs="Calibri"/>
                <w:sz w:val="28"/>
                <w:szCs w:val="28"/>
                <w:lang w:val="en-US" w:eastAsia="zh-CN"/>
              </w:rPr>
              <w:t xml:space="preserve"> how the use of enterprise social media (ESM) influence</w:t>
            </w:r>
            <w:r>
              <w:rPr>
                <w:rFonts w:hint="default" w:ascii="Calibri" w:hAnsi="Calibri" w:cs="Calibri"/>
                <w:sz w:val="28"/>
                <w:szCs w:val="28"/>
                <w:lang w:val="en-US"/>
              </w:rPr>
              <w:t xml:space="preserve"> </w:t>
            </w:r>
            <w:r>
              <w:rPr>
                <w:rFonts w:hint="eastAsia" w:ascii="Calibri" w:hAnsi="Calibri" w:cs="Calibri"/>
                <w:sz w:val="28"/>
                <w:szCs w:val="28"/>
                <w:lang w:val="en-US" w:eastAsia="zh-CN"/>
              </w:rPr>
              <w:t xml:space="preserve">the knowledge hiding (KH) behaviour in </w:t>
            </w:r>
            <w:r>
              <w:rPr>
                <w:rFonts w:hint="default" w:ascii="Calibri" w:hAnsi="Calibri" w:cs="Calibri"/>
                <w:sz w:val="28"/>
                <w:szCs w:val="28"/>
                <w:lang w:val="en-US"/>
              </w:rPr>
              <w:t>the</w:t>
            </w:r>
            <w:r>
              <w:rPr>
                <w:rFonts w:hint="eastAsia" w:ascii="Calibri" w:hAnsi="Calibri" w:cs="Calibri"/>
                <w:sz w:val="28"/>
                <w:szCs w:val="28"/>
                <w:lang w:val="en-US" w:eastAsia="zh-CN"/>
              </w:rPr>
              <w:t xml:space="preserve"> </w:t>
            </w:r>
            <w:r>
              <w:rPr>
                <w:rFonts w:hint="default" w:ascii="Calibri" w:hAnsi="Calibri" w:cs="Calibri"/>
                <w:sz w:val="28"/>
                <w:szCs w:val="28"/>
                <w:lang w:val="en-US"/>
              </w:rPr>
              <w:t xml:space="preserve"> knowledge </w:t>
            </w:r>
            <w:r>
              <w:rPr>
                <w:rFonts w:hint="eastAsia" w:ascii="Calibri" w:hAnsi="Calibri" w:cs="Calibri"/>
                <w:sz w:val="28"/>
                <w:szCs w:val="28"/>
                <w:lang w:val="en-US" w:eastAsia="zh-CN"/>
              </w:rPr>
              <w:t xml:space="preserve">creation and </w:t>
            </w:r>
            <w:r>
              <w:rPr>
                <w:rFonts w:hint="default" w:ascii="Calibri" w:hAnsi="Calibri" w:cs="Calibri"/>
                <w:sz w:val="28"/>
                <w:szCs w:val="28"/>
                <w:lang w:val="en-US"/>
              </w:rPr>
              <w:t>transfer</w:t>
            </w:r>
            <w:r>
              <w:rPr>
                <w:rFonts w:hint="eastAsia" w:ascii="Calibri" w:hAnsi="Calibri" w:cs="Calibri"/>
                <w:sz w:val="28"/>
                <w:szCs w:val="28"/>
                <w:lang w:val="en-US" w:eastAsia="zh-CN"/>
              </w:rPr>
              <w:t xml:space="preserve"> </w:t>
            </w:r>
            <w:r>
              <w:rPr>
                <w:rFonts w:hint="default" w:ascii="Calibri" w:hAnsi="Calibri" w:cs="Calibri"/>
                <w:sz w:val="28"/>
                <w:szCs w:val="28"/>
                <w:lang w:val="en-US"/>
              </w:rPr>
              <w:t>dynamics</w:t>
            </w:r>
            <w:r>
              <w:rPr>
                <w:rFonts w:hint="eastAsia" w:ascii="Calibri" w:hAnsi="Calibri" w:cs="Calibri"/>
                <w:sz w:val="28"/>
                <w:szCs w:val="28"/>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spacing w:after="0" w:line="240" w:lineRule="auto"/>
              <w:rPr>
                <w:b/>
                <w:bCs/>
              </w:rPr>
            </w:pPr>
            <w:r>
              <w:rPr>
                <w:b/>
                <w:bCs/>
              </w:rPr>
              <w:t>WHAT IS THE PROBLEM?</w:t>
            </w:r>
          </w:p>
        </w:tc>
        <w:tc>
          <w:tcPr>
            <w:tcW w:w="11368" w:type="dxa"/>
            <w:gridSpan w:val="2"/>
            <w:shd w:val="clear" w:color="auto" w:fill="auto"/>
          </w:tcPr>
          <w:p>
            <w:pPr>
              <w:spacing w:after="0" w:line="240" w:lineRule="auto"/>
              <w:rPr>
                <w:rFonts w:hint="default" w:ascii="Calibri" w:hAnsi="Calibri" w:cs="Calibri"/>
                <w:sz w:val="28"/>
                <w:szCs w:val="28"/>
                <w:lang w:val="en-US" w:eastAsia="zh-CN"/>
              </w:rPr>
            </w:pPr>
            <w:r>
              <w:rPr>
                <w:rFonts w:hint="eastAsia" w:ascii="Calibri" w:hAnsi="Calibri" w:cs="Calibri"/>
                <w:sz w:val="28"/>
                <w:szCs w:val="28"/>
                <w:lang w:val="en-US" w:eastAsia="zh-CN"/>
              </w:rPr>
              <w:t>KH behaviour decreases organizational productivity. How the usage of ESM affect the KH behaviour deserves more investigation for two reasons: 1. Although ESM has becoming an overwhelming communication media, how ESM affects the knowledge creation and transfer process is under-researched ; 2. Knowledge management effectiveness is crucial for business competitiveness.</w:t>
            </w:r>
          </w:p>
          <w:p>
            <w:pPr>
              <w:spacing w:after="0" w:line="240" w:lineRule="auto"/>
              <w:rPr>
                <w:b/>
                <w:bCs/>
              </w:rPr>
            </w:pPr>
            <w:r>
              <w:rPr>
                <w:rFonts w:hint="eastAsia" w:ascii="Calibri" w:hAnsi="Calibri" w:cs="Calibri"/>
                <w:sz w:val="28"/>
                <w:szCs w:val="28"/>
                <w:lang w:val="en-US" w:eastAsia="zh-CN"/>
              </w:rPr>
              <w:t>To identify the pattern/mechanism of Kh behaviour in the context of ESM usage will help to improve the knowledge management effectiveness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spacing w:after="0" w:line="240" w:lineRule="auto"/>
              <w:rPr>
                <w:b/>
                <w:bCs/>
              </w:rPr>
            </w:pPr>
            <w:r>
              <w:rPr>
                <w:b/>
                <w:bCs/>
              </w:rPr>
              <w:t>Structure</w:t>
            </w:r>
          </w:p>
        </w:tc>
        <w:tc>
          <w:tcPr>
            <w:tcW w:w="9738" w:type="dxa"/>
          </w:tcPr>
          <w:p>
            <w:pPr>
              <w:spacing w:after="0" w:line="240" w:lineRule="auto"/>
              <w:rPr>
                <w:b/>
                <w:bCs/>
              </w:rPr>
            </w:pPr>
            <w:r>
              <w:rPr>
                <w:b/>
                <w:bCs/>
              </w:rPr>
              <w:t>Please list important points here</w:t>
            </w:r>
          </w:p>
        </w:tc>
        <w:tc>
          <w:tcPr>
            <w:tcW w:w="1630" w:type="dxa"/>
          </w:tcPr>
          <w:p>
            <w:pPr>
              <w:spacing w:after="0" w:line="240" w:lineRule="auto"/>
              <w:rPr>
                <w:b/>
                <w:bCs/>
              </w:rPr>
            </w:pPr>
            <w:r>
              <w:rPr>
                <w:b/>
                <w:bCs/>
              </w:rPr>
              <w:t>Key references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2497" w:type="dxa"/>
          </w:tcPr>
          <w:p>
            <w:pPr>
              <w:pStyle w:val="10"/>
              <w:numPr>
                <w:ilvl w:val="0"/>
                <w:numId w:val="1"/>
              </w:numPr>
              <w:spacing w:after="0" w:line="240" w:lineRule="auto"/>
              <w:rPr>
                <w:b/>
                <w:bCs/>
              </w:rPr>
            </w:pPr>
            <w:r>
              <w:rPr>
                <w:b/>
                <w:bCs/>
              </w:rPr>
              <w:t>Introduction</w:t>
            </w:r>
          </w:p>
        </w:tc>
        <w:tc>
          <w:tcPr>
            <w:tcW w:w="9738" w:type="dxa"/>
          </w:tcPr>
          <w:p>
            <w:pPr>
              <w:spacing w:after="0" w:line="240" w:lineRule="auto"/>
              <w:rPr>
                <w:rFonts w:hint="default" w:eastAsiaTheme="minorEastAsia"/>
                <w:b/>
                <w:bCs/>
                <w:lang w:val="en-US" w:eastAsia="zh-CN"/>
              </w:rPr>
            </w:pPr>
            <w:r>
              <w:rPr>
                <w:rFonts w:hint="eastAsia" w:ascii="Calibri" w:hAnsi="Calibri" w:cs="Calibri"/>
                <w:sz w:val="28"/>
                <w:szCs w:val="28"/>
                <w:lang w:val="en-US" w:eastAsia="zh-CN"/>
              </w:rPr>
              <w:t>In the era of the digital economy, knowledge has become a significant intangible asset and a competitive force. Therefore, the proper management of knowledge has become one of the most essential tools for businesses to increase their competitive advantage.  As ESM are widely utilised in the workplace, it is crucial to gain more comprehensive  understanding of how this technological platform facilitates and limits the communication activities through the process of knowledge management, especially in knowledge hiding which has been diagnosed as a counterproductive behaviour</w:t>
            </w:r>
          </w:p>
        </w:tc>
        <w:tc>
          <w:tcPr>
            <w:tcW w:w="1630" w:type="dxa"/>
          </w:tcPr>
          <w:p>
            <w:pPr>
              <w:spacing w:after="0" w:line="240" w:lineRule="auto"/>
              <w:rPr>
                <w:rFonts w:hint="eastAsia"/>
                <w:b/>
                <w:bCs/>
                <w:lang w:val="en-US" w:eastAsia="zh-CN"/>
              </w:rPr>
            </w:pPr>
            <w:r>
              <w:rPr>
                <w:rFonts w:hint="eastAsia"/>
                <w:b/>
                <w:bCs/>
                <w:lang w:val="en-US" w:eastAsia="zh-CN"/>
              </w:rPr>
              <w:t xml:space="preserve">Nonaka,SECI model; </w:t>
            </w:r>
          </w:p>
          <w:p>
            <w:pPr>
              <w:spacing w:after="0" w:line="240" w:lineRule="auto"/>
              <w:rPr>
                <w:rFonts w:hint="default"/>
                <w:b/>
                <w:bCs/>
                <w:lang w:val="en-US" w:eastAsia="zh-CN"/>
              </w:rPr>
            </w:pPr>
            <w:r>
              <w:rPr>
                <w:rFonts w:hint="eastAsia"/>
                <w:b/>
                <w:bCs/>
                <w:lang w:val="en-US" w:eastAsia="zh-CN"/>
              </w:rPr>
              <w:t>Grant, Knowledge based theory (KbT)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Overview</w:t>
            </w:r>
          </w:p>
        </w:tc>
        <w:tc>
          <w:tcPr>
            <w:tcW w:w="9738" w:type="dxa"/>
          </w:tcPr>
          <w:p>
            <w:pPr>
              <w:spacing w:after="0" w:line="240" w:lineRule="auto"/>
              <w:jc w:val="both"/>
              <w:rPr>
                <w:rFonts w:hint="default" w:eastAsiaTheme="minorEastAsia"/>
                <w:b/>
                <w:bCs/>
                <w:lang w:val="en-US" w:eastAsia="zh-CN"/>
              </w:rPr>
            </w:pPr>
            <w:r>
              <w:rPr>
                <w:rFonts w:hint="eastAsia" w:ascii="Calibri" w:hAnsi="Calibri" w:cs="Calibri"/>
                <w:sz w:val="28"/>
                <w:szCs w:val="28"/>
                <w:lang w:val="en-US" w:eastAsia="zh-CN"/>
              </w:rPr>
              <w:t xml:space="preserve">ESM, unlike previous communication tools, it permeates the organization's operations as a platform, and facilitates new methods of knowledge creation, search, sharing, and application. It is commonly accepted that social media have transformed and will continue to revolutionize communication, collaboration, and networking.  </w:t>
            </w:r>
          </w:p>
        </w:tc>
        <w:tc>
          <w:tcPr>
            <w:tcW w:w="1630" w:type="dxa"/>
          </w:tcPr>
          <w:p>
            <w:pPr>
              <w:spacing w:after="0" w:line="240" w:lineRule="auto"/>
              <w:rPr>
                <w:rFonts w:hint="default" w:eastAsiaTheme="minorEastAsia"/>
                <w:b/>
                <w:bCs/>
                <w:lang w:val="en-US" w:eastAsia="zh-CN"/>
              </w:rPr>
            </w:pPr>
            <w:r>
              <w:rPr>
                <w:rFonts w:hint="eastAsia"/>
                <w:b/>
                <w:bCs/>
                <w:lang w:val="en-US" w:eastAsia="zh-CN"/>
              </w:rPr>
              <w:t>Connely, Kh behaviour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Topic and purpose</w:t>
            </w:r>
          </w:p>
        </w:tc>
        <w:tc>
          <w:tcPr>
            <w:tcW w:w="9738" w:type="dxa"/>
          </w:tcPr>
          <w:p>
            <w:pPr>
              <w:numPr>
                <w:ilvl w:val="0"/>
                <w:numId w:val="0"/>
              </w:numPr>
              <w:spacing w:after="0" w:line="240" w:lineRule="auto"/>
              <w:rPr>
                <w:rFonts w:hint="default" w:ascii="Calibri" w:hAnsi="Calibri" w:cs="Calibri"/>
                <w:sz w:val="28"/>
                <w:szCs w:val="28"/>
                <w:highlight w:val="green"/>
                <w:lang w:val="en-US" w:eastAsia="zh-CN"/>
              </w:rPr>
            </w:pPr>
            <w:r>
              <w:rPr>
                <w:rFonts w:hint="eastAsia" w:ascii="Calibri" w:hAnsi="Calibri" w:cs="Calibri"/>
                <w:sz w:val="28"/>
                <w:szCs w:val="28"/>
                <w:highlight w:val="green"/>
                <w:lang w:val="en-US" w:eastAsia="zh-CN"/>
              </w:rPr>
              <w:t>To explore/investigate</w:t>
            </w:r>
          </w:p>
          <w:p>
            <w:pPr>
              <w:numPr>
                <w:ilvl w:val="0"/>
                <w:numId w:val="2"/>
              </w:numPr>
              <w:spacing w:after="0" w:line="240" w:lineRule="auto"/>
              <w:rPr>
                <w:rFonts w:hint="eastAsia" w:ascii="Calibri" w:hAnsi="Calibri" w:cs="Calibri"/>
                <w:sz w:val="28"/>
                <w:szCs w:val="28"/>
                <w:lang w:val="en-US" w:eastAsia="zh-CN"/>
              </w:rPr>
            </w:pPr>
            <w:r>
              <w:rPr>
                <w:rFonts w:hint="default" w:ascii="Calibri" w:hAnsi="Calibri" w:cs="Calibri"/>
                <w:sz w:val="28"/>
                <w:szCs w:val="28"/>
                <w:lang w:val="en-US" w:eastAsia="zh-CN"/>
              </w:rPr>
              <w:t>How does enterprise social media influence the knowledge hiding behaviour in the knowledge creation and knowledge transfer process?</w:t>
            </w:r>
            <w:r>
              <w:rPr>
                <w:rFonts w:hint="eastAsia" w:ascii="Calibri" w:hAnsi="Calibri" w:cs="Calibri"/>
                <w:sz w:val="28"/>
                <w:szCs w:val="28"/>
                <w:lang w:val="en-US" w:eastAsia="zh-CN"/>
              </w:rPr>
              <w:t xml:space="preserve"> </w:t>
            </w:r>
          </w:p>
          <w:p>
            <w:pPr>
              <w:numPr>
                <w:numId w:val="0"/>
              </w:numPr>
              <w:spacing w:after="0" w:line="240" w:lineRule="auto"/>
              <w:rPr>
                <w:rFonts w:hint="eastAsia" w:ascii="Calibri" w:hAnsi="Calibri" w:cs="Calibri"/>
                <w:sz w:val="28"/>
                <w:szCs w:val="28"/>
                <w:lang w:val="en-US" w:eastAsia="zh-CN"/>
              </w:rPr>
            </w:pPr>
            <w:r>
              <w:rPr>
                <w:rFonts w:hint="eastAsia" w:ascii="Calibri" w:hAnsi="Calibri" w:cs="Calibri"/>
                <w:sz w:val="28"/>
                <w:szCs w:val="28"/>
                <w:highlight w:val="green"/>
                <w:lang w:val="en-US" w:eastAsia="zh-CN"/>
              </w:rPr>
              <w:t>To test/measure</w:t>
            </w:r>
          </w:p>
          <w:p>
            <w:pPr>
              <w:numPr>
                <w:ilvl w:val="0"/>
                <w:numId w:val="2"/>
              </w:numPr>
              <w:spacing w:after="0" w:line="240" w:lineRule="auto"/>
              <w:ind w:left="0" w:leftChars="0" w:firstLine="0" w:firstLineChars="0"/>
              <w:rPr>
                <w:rFonts w:hint="default" w:ascii="Calibri" w:hAnsi="Calibri" w:cs="Calibri"/>
                <w:sz w:val="28"/>
                <w:szCs w:val="28"/>
                <w:lang w:val="en-US" w:eastAsia="zh-CN"/>
              </w:rPr>
            </w:pPr>
            <w:r>
              <w:rPr>
                <w:rFonts w:hint="eastAsia" w:ascii="Calibri" w:hAnsi="Calibri" w:cs="Calibri"/>
                <w:sz w:val="28"/>
                <w:szCs w:val="28"/>
                <w:lang w:val="en-US" w:eastAsia="zh-CN"/>
              </w:rPr>
              <w:t>what are the</w:t>
            </w:r>
            <w:r>
              <w:rPr>
                <w:rFonts w:hint="default" w:ascii="Calibri" w:hAnsi="Calibri" w:cs="Calibri"/>
                <w:sz w:val="28"/>
                <w:szCs w:val="28"/>
                <w:lang w:val="en-US" w:eastAsia="zh-CN"/>
              </w:rPr>
              <w:t xml:space="preserve"> relationship between </w:t>
            </w:r>
            <w:r>
              <w:rPr>
                <w:rFonts w:hint="eastAsia" w:ascii="Calibri" w:hAnsi="Calibri" w:cs="Calibri"/>
                <w:b/>
                <w:bCs/>
                <w:i w:val="0"/>
                <w:iCs w:val="0"/>
                <w:sz w:val="28"/>
                <w:szCs w:val="28"/>
                <w:lang w:val="en-US" w:eastAsia="zh-CN"/>
              </w:rPr>
              <w:t>ESM</w:t>
            </w:r>
            <w:r>
              <w:rPr>
                <w:rFonts w:hint="eastAsia" w:ascii="Calibri" w:hAnsi="Calibri" w:cs="Calibri"/>
                <w:sz w:val="28"/>
                <w:szCs w:val="28"/>
                <w:lang w:val="en-US" w:eastAsia="zh-CN"/>
              </w:rPr>
              <w:t xml:space="preserve"> </w:t>
            </w:r>
            <w:r>
              <w:rPr>
                <w:rFonts w:hint="default" w:ascii="Calibri" w:hAnsi="Calibri" w:cs="Calibri"/>
                <w:sz w:val="28"/>
                <w:szCs w:val="28"/>
                <w:lang w:val="en-US" w:eastAsia="zh-CN"/>
              </w:rPr>
              <w:t>(independent variable)</w:t>
            </w:r>
            <w:r>
              <w:rPr>
                <w:rFonts w:hint="eastAsia" w:ascii="Calibri" w:hAnsi="Calibri" w:cs="Calibri"/>
                <w:sz w:val="28"/>
                <w:szCs w:val="28"/>
                <w:lang w:val="en-US" w:eastAsia="zh-CN"/>
              </w:rPr>
              <w:t>,</w:t>
            </w:r>
            <w:r>
              <w:rPr>
                <w:rFonts w:hint="default" w:ascii="Calibri" w:hAnsi="Calibri" w:cs="Calibri"/>
                <w:sz w:val="28"/>
                <w:szCs w:val="28"/>
                <w:lang w:val="en-US" w:eastAsia="zh-CN"/>
              </w:rPr>
              <w:t xml:space="preserve"> </w:t>
            </w:r>
            <w:r>
              <w:rPr>
                <w:rFonts w:hint="eastAsia" w:ascii="Calibri" w:hAnsi="Calibri" w:cs="Calibri"/>
                <w:b/>
                <w:bCs/>
                <w:sz w:val="28"/>
                <w:szCs w:val="28"/>
                <w:lang w:val="en-US" w:eastAsia="zh-CN"/>
              </w:rPr>
              <w:t xml:space="preserve">job engagement, job commitment,social media fatigue , </w:t>
            </w:r>
            <w:r>
              <w:rPr>
                <w:rFonts w:hint="eastAsia" w:ascii="Calibri" w:hAnsi="Calibri" w:cs="Calibri"/>
                <w:b/>
                <w:bCs/>
                <w:sz w:val="28"/>
                <w:szCs w:val="28"/>
                <w:lang w:val="en-US" w:eastAsia="zh-CN"/>
              </w:rPr>
              <w:t>digital idle</w:t>
            </w:r>
            <w:r>
              <w:rPr>
                <w:rFonts w:hint="eastAsia" w:ascii="Calibri" w:hAnsi="Calibri" w:cs="Calibri"/>
                <w:b/>
                <w:bCs/>
                <w:sz w:val="28"/>
                <w:szCs w:val="28"/>
                <w:lang w:val="en-US" w:eastAsia="zh-CN"/>
              </w:rPr>
              <w:t xml:space="preserve"> </w:t>
            </w:r>
            <w:r>
              <w:rPr>
                <w:rFonts w:hint="eastAsia" w:ascii="Calibri" w:hAnsi="Calibri" w:cs="Calibri"/>
                <w:sz w:val="28"/>
                <w:szCs w:val="28"/>
                <w:lang w:val="en-US" w:eastAsia="zh-CN"/>
              </w:rPr>
              <w:t xml:space="preserve">(Mediated variables), </w:t>
            </w:r>
            <w:r>
              <w:rPr>
                <w:rFonts w:hint="eastAsia" w:ascii="Calibri" w:hAnsi="Calibri" w:cs="Calibri"/>
                <w:b/>
                <w:bCs/>
                <w:sz w:val="28"/>
                <w:szCs w:val="28"/>
                <w:lang w:val="en-US" w:eastAsia="zh-CN"/>
              </w:rPr>
              <w:t xml:space="preserve">Silence behaviour,   psychological ownership, Perceived Job security, job position, education status, gender  (moderating variables) </w:t>
            </w:r>
            <w:r>
              <w:rPr>
                <w:rFonts w:hint="default" w:ascii="Calibri" w:hAnsi="Calibri" w:cs="Calibri"/>
                <w:sz w:val="28"/>
                <w:szCs w:val="28"/>
                <w:lang w:val="en-US" w:eastAsia="zh-CN"/>
              </w:rPr>
              <w:t xml:space="preserve">and </w:t>
            </w:r>
            <w:r>
              <w:rPr>
                <w:rFonts w:hint="eastAsia" w:ascii="Calibri" w:hAnsi="Calibri" w:cs="Calibri"/>
                <w:b/>
                <w:bCs/>
                <w:sz w:val="28"/>
                <w:szCs w:val="28"/>
                <w:lang w:val="en-US" w:eastAsia="zh-CN"/>
              </w:rPr>
              <w:t xml:space="preserve"> Kh </w:t>
            </w:r>
            <w:r>
              <w:rPr>
                <w:rFonts w:hint="default" w:ascii="Calibri" w:hAnsi="Calibri" w:cs="Calibri"/>
                <w:sz w:val="28"/>
                <w:szCs w:val="28"/>
                <w:lang w:val="en-US" w:eastAsia="zh-CN"/>
              </w:rPr>
              <w:t>(dependent</w:t>
            </w:r>
            <w:r>
              <w:rPr>
                <w:rFonts w:hint="eastAsia" w:ascii="Calibri" w:hAnsi="Calibri" w:cs="Calibri"/>
                <w:sz w:val="28"/>
                <w:szCs w:val="28"/>
                <w:lang w:val="en-US" w:eastAsia="zh-CN"/>
              </w:rPr>
              <w:t xml:space="preserve">  </w:t>
            </w:r>
            <w:r>
              <w:rPr>
                <w:rFonts w:hint="default" w:ascii="Calibri" w:hAnsi="Calibri" w:cs="Calibri"/>
                <w:sz w:val="28"/>
                <w:szCs w:val="28"/>
                <w:lang w:val="en-US" w:eastAsia="zh-CN"/>
              </w:rPr>
              <w:t>variable)</w:t>
            </w:r>
            <w:r>
              <w:rPr>
                <w:rFonts w:hint="eastAsia" w:ascii="Calibri" w:hAnsi="Calibri" w:cs="Calibri"/>
                <w:sz w:val="28"/>
                <w:szCs w:val="28"/>
                <w:lang w:val="en-US" w:eastAsia="zh-CN"/>
              </w:rPr>
              <w:t xml:space="preserve">? </w:t>
            </w:r>
          </w:p>
          <w:p>
            <w:pPr>
              <w:numPr>
                <w:numId w:val="0"/>
              </w:numPr>
              <w:spacing w:after="0" w:line="240" w:lineRule="auto"/>
              <w:ind w:leftChars="0"/>
              <w:rPr>
                <w:rFonts w:hint="default" w:ascii="Calibri" w:hAnsi="Calibri" w:cs="Calibri"/>
                <w:sz w:val="28"/>
                <w:szCs w:val="28"/>
                <w:lang w:val="en-US" w:eastAsia="zh-CN"/>
              </w:rPr>
            </w:pPr>
          </w:p>
          <w:p>
            <w:pPr>
              <w:numPr>
                <w:numId w:val="0"/>
              </w:numPr>
              <w:spacing w:after="0" w:line="240" w:lineRule="auto"/>
              <w:ind w:leftChars="0"/>
              <w:rPr>
                <w:rFonts w:hint="eastAsia" w:ascii="Calibri" w:hAnsi="Calibri" w:cs="Calibri"/>
                <w:sz w:val="28"/>
                <w:szCs w:val="28"/>
                <w:lang w:val="en-US" w:eastAsia="zh-CN"/>
              </w:rPr>
            </w:pPr>
            <w:r>
              <w:rPr>
                <w:rFonts w:hint="eastAsia" w:ascii="Calibri" w:hAnsi="Calibri" w:cs="Calibri"/>
                <w:sz w:val="28"/>
                <w:szCs w:val="28"/>
                <w:lang w:val="en-US" w:eastAsia="zh-CN"/>
              </w:rPr>
              <w:t>Purpose:</w:t>
            </w:r>
          </w:p>
          <w:p>
            <w:pPr>
              <w:numPr>
                <w:ilvl w:val="0"/>
                <w:numId w:val="3"/>
              </w:numPr>
              <w:spacing w:after="0" w:line="240" w:lineRule="auto"/>
              <w:ind w:leftChars="0"/>
              <w:rPr>
                <w:rFonts w:hint="eastAsia" w:ascii="Calibri" w:hAnsi="Calibri" w:cs="Calibri"/>
                <w:sz w:val="28"/>
                <w:szCs w:val="28"/>
                <w:lang w:val="en-US" w:eastAsia="zh-CN"/>
              </w:rPr>
            </w:pPr>
            <w:r>
              <w:rPr>
                <w:rFonts w:hint="eastAsia" w:ascii="Calibri" w:hAnsi="Calibri" w:cs="Calibri"/>
                <w:sz w:val="28"/>
                <w:szCs w:val="28"/>
                <w:highlight w:val="green"/>
                <w:lang w:val="en-US" w:eastAsia="zh-CN"/>
              </w:rPr>
              <w:t xml:space="preserve">To investigate </w:t>
            </w:r>
            <w:r>
              <w:rPr>
                <w:rFonts w:hint="eastAsia" w:ascii="Calibri" w:hAnsi="Calibri" w:cs="Calibri"/>
                <w:sz w:val="28"/>
                <w:szCs w:val="28"/>
                <w:lang w:val="en-US" w:eastAsia="zh-CN"/>
              </w:rPr>
              <w:t>the impact of ESM on the knowledge hiding behavior in the knowledge creation and transfer process,</w:t>
            </w:r>
          </w:p>
          <w:p>
            <w:pPr>
              <w:numPr>
                <w:ilvl w:val="0"/>
                <w:numId w:val="3"/>
              </w:numPr>
              <w:spacing w:after="0" w:line="240" w:lineRule="auto"/>
              <w:ind w:left="0" w:leftChars="0" w:firstLine="0" w:firstLineChars="0"/>
              <w:rPr>
                <w:rFonts w:hint="eastAsia" w:ascii="Calibri" w:hAnsi="Calibri" w:cs="Calibri"/>
                <w:sz w:val="28"/>
                <w:szCs w:val="28"/>
                <w:lang w:val="en-US" w:eastAsia="zh-CN"/>
              </w:rPr>
            </w:pPr>
            <w:r>
              <w:rPr>
                <w:rFonts w:hint="eastAsia" w:ascii="Calibri" w:hAnsi="Calibri" w:cs="Calibri"/>
                <w:sz w:val="28"/>
                <w:szCs w:val="28"/>
                <w:highlight w:val="green"/>
                <w:lang w:val="en-US" w:eastAsia="zh-CN"/>
              </w:rPr>
              <w:t>to build an explanatory theory</w:t>
            </w:r>
            <w:r>
              <w:rPr>
                <w:rFonts w:hint="eastAsia" w:ascii="Calibri" w:hAnsi="Calibri" w:cs="Calibri"/>
                <w:sz w:val="28"/>
                <w:szCs w:val="28"/>
                <w:lang w:val="en-US" w:eastAsia="zh-CN"/>
              </w:rPr>
              <w:t xml:space="preserve"> to interpret this impact,</w:t>
            </w:r>
          </w:p>
          <w:p>
            <w:pPr>
              <w:numPr>
                <w:ilvl w:val="0"/>
                <w:numId w:val="3"/>
              </w:numPr>
              <w:spacing w:after="0" w:line="240" w:lineRule="auto"/>
              <w:ind w:left="0" w:leftChars="0" w:firstLine="0" w:firstLineChars="0"/>
              <w:rPr>
                <w:rFonts w:hint="default" w:ascii="Calibri" w:hAnsi="Calibri" w:cs="Calibri"/>
                <w:sz w:val="28"/>
                <w:szCs w:val="28"/>
                <w:lang w:val="en-US" w:eastAsia="zh-CN"/>
              </w:rPr>
            </w:pPr>
            <w:r>
              <w:rPr>
                <w:rFonts w:hint="eastAsia" w:ascii="Calibri" w:hAnsi="Calibri" w:cs="Calibri"/>
                <w:sz w:val="28"/>
                <w:szCs w:val="28"/>
                <w:highlight w:val="green"/>
                <w:lang w:val="en-US" w:eastAsia="zh-CN"/>
              </w:rPr>
              <w:t xml:space="preserve">To test and identify </w:t>
            </w:r>
            <w:r>
              <w:rPr>
                <w:rFonts w:hint="eastAsia" w:ascii="Calibri" w:hAnsi="Calibri" w:cs="Calibri"/>
                <w:sz w:val="28"/>
                <w:szCs w:val="28"/>
                <w:lang w:val="en-US" w:eastAsia="zh-CN"/>
              </w:rPr>
              <w:t>the relationship of the influential factors in the KH dynamics</w:t>
            </w: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Significance for knowledge, for practical and policy problems, and/or for action</w:t>
            </w:r>
          </w:p>
        </w:tc>
        <w:tc>
          <w:tcPr>
            <w:tcW w:w="9738" w:type="dxa"/>
          </w:tcPr>
          <w:p>
            <w:pPr>
              <w:numPr>
                <w:ilvl w:val="0"/>
                <w:numId w:val="4"/>
              </w:numPr>
              <w:spacing w:after="0" w:line="240" w:lineRule="auto"/>
              <w:jc w:val="both"/>
              <w:rPr>
                <w:rFonts w:hint="eastAsia" w:ascii="Calibri" w:hAnsi="Calibri" w:cs="Calibri"/>
                <w:sz w:val="28"/>
                <w:szCs w:val="28"/>
                <w:lang w:val="en-US" w:eastAsia="zh-CN"/>
              </w:rPr>
            </w:pPr>
            <w:r>
              <w:rPr>
                <w:rFonts w:hint="eastAsia" w:ascii="Calibri" w:hAnsi="Calibri" w:cs="Calibri"/>
                <w:sz w:val="28"/>
                <w:szCs w:val="28"/>
                <w:lang w:val="en-US" w:eastAsia="zh-CN"/>
              </w:rPr>
              <w:t>a new theory will be provided to explain the mechanism of ESM usage</w:t>
            </w:r>
            <w:r>
              <w:rPr>
                <w:rFonts w:hint="default" w:ascii="Calibri" w:hAnsi="Calibri" w:cs="Calibri"/>
                <w:sz w:val="28"/>
                <w:szCs w:val="28"/>
                <w:lang w:val="en-US" w:eastAsia="zh-CN"/>
              </w:rPr>
              <w:t>’</w:t>
            </w:r>
            <w:r>
              <w:rPr>
                <w:rFonts w:hint="eastAsia" w:ascii="Calibri" w:hAnsi="Calibri" w:cs="Calibri"/>
                <w:sz w:val="28"/>
                <w:szCs w:val="28"/>
                <w:lang w:val="en-US" w:eastAsia="zh-CN"/>
              </w:rPr>
              <w:t>s influence on knowledge hiding behaviour</w:t>
            </w:r>
          </w:p>
          <w:p>
            <w:pPr>
              <w:numPr>
                <w:ilvl w:val="0"/>
                <w:numId w:val="4"/>
              </w:numPr>
              <w:spacing w:after="0" w:line="240" w:lineRule="auto"/>
              <w:jc w:val="both"/>
              <w:rPr>
                <w:rFonts w:hint="default" w:eastAsiaTheme="minorEastAsia"/>
                <w:b/>
                <w:bCs/>
                <w:lang w:val="en-US" w:eastAsia="zh-CN"/>
              </w:rPr>
            </w:pPr>
            <w:r>
              <w:rPr>
                <w:rFonts w:hint="eastAsia" w:ascii="Calibri" w:hAnsi="Calibri" w:cs="Calibri"/>
                <w:sz w:val="28"/>
                <w:szCs w:val="28"/>
                <w:lang w:val="en-US" w:eastAsia="zh-CN"/>
              </w:rPr>
              <w:t xml:space="preserve"> The relevance of existing theory will be testified </w:t>
            </w:r>
          </w:p>
          <w:p>
            <w:pPr>
              <w:numPr>
                <w:ilvl w:val="0"/>
                <w:numId w:val="4"/>
              </w:numPr>
              <w:spacing w:after="0" w:line="240" w:lineRule="auto"/>
              <w:jc w:val="both"/>
              <w:rPr>
                <w:rFonts w:hint="default" w:eastAsiaTheme="minorEastAsia"/>
                <w:b/>
                <w:bCs/>
                <w:lang w:val="en-US" w:eastAsia="zh-CN"/>
              </w:rPr>
            </w:pPr>
            <w:r>
              <w:rPr>
                <w:rFonts w:hint="eastAsia" w:ascii="Calibri" w:hAnsi="Calibri" w:cs="Calibri"/>
                <w:sz w:val="28"/>
                <w:szCs w:val="28"/>
                <w:lang w:val="en-US" w:eastAsia="zh-CN"/>
              </w:rPr>
              <w:t>Research result will guide more effective  KM practice.</w:t>
            </w: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Framework and general research questions</w:t>
            </w:r>
          </w:p>
        </w:tc>
        <w:tc>
          <w:tcPr>
            <w:tcW w:w="9738" w:type="dxa"/>
          </w:tcPr>
          <w:p>
            <w:pPr>
              <w:spacing w:after="0" w:line="240" w:lineRule="auto"/>
              <w:jc w:val="both"/>
              <w:rPr>
                <w:rFonts w:hint="eastAsia" w:ascii="Calibri" w:hAnsi="Calibri" w:cs="Calibri"/>
                <w:sz w:val="28"/>
                <w:szCs w:val="28"/>
                <w:lang w:val="en-US" w:eastAsia="zh-CN"/>
              </w:rPr>
            </w:pPr>
            <w:r>
              <w:rPr>
                <w:rFonts w:hint="eastAsia" w:ascii="Calibri" w:hAnsi="Calibri" w:cs="Calibri"/>
                <w:sz w:val="28"/>
                <w:szCs w:val="28"/>
                <w:lang w:val="en-US" w:eastAsia="zh-CN"/>
              </w:rPr>
              <w:t xml:space="preserve">The research aims to investigate and interpret the relationship between enterprise social media usage and the knowledge hiding behaviour. </w:t>
            </w:r>
          </w:p>
          <w:p>
            <w:pPr>
              <w:spacing w:after="0" w:line="240" w:lineRule="auto"/>
              <w:jc w:val="both"/>
              <w:rPr>
                <w:rFonts w:hint="eastAsia" w:ascii="Calibri" w:hAnsi="Calibri" w:cs="Calibri"/>
                <w:sz w:val="28"/>
                <w:szCs w:val="28"/>
                <w:lang w:val="en-US" w:eastAsia="zh-CN"/>
              </w:rPr>
            </w:pPr>
            <w:r>
              <w:rPr>
                <w:rFonts w:hint="eastAsia" w:ascii="Calibri" w:hAnsi="Calibri" w:cs="Calibri"/>
                <w:sz w:val="28"/>
                <w:szCs w:val="28"/>
                <w:lang w:val="en-US" w:eastAsia="zh-CN"/>
              </w:rPr>
              <w:t>RQ:How does the usage of enterprise social media influence the knowledge hiding behaviour in the knowledge creation and transfer process?</w:t>
            </w:r>
          </w:p>
          <w:p>
            <w:pPr>
              <w:spacing w:after="0" w:line="240" w:lineRule="auto"/>
              <w:rPr>
                <w:rFonts w:hint="default" w:ascii="Times New Roman" w:hAnsi="Times New Roman" w:eastAsia="等线" w:cs="Times New Roman"/>
                <w:sz w:val="24"/>
                <w:szCs w:val="24"/>
                <w:lang w:val="en-US" w:eastAsia="zh-CN"/>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Limitations</w:t>
            </w:r>
          </w:p>
        </w:tc>
        <w:tc>
          <w:tcPr>
            <w:tcW w:w="9738" w:type="dxa"/>
          </w:tcPr>
          <w:p>
            <w:pPr>
              <w:spacing w:after="0" w:line="240" w:lineRule="auto"/>
              <w:rPr>
                <w:b/>
                <w:bCs/>
                <w:color w:val="2E75B6" w:themeColor="accent5" w:themeShade="BF"/>
              </w:rPr>
            </w:pPr>
            <w:r>
              <w:rPr>
                <w:b/>
                <w:bCs/>
                <w:color w:val="2E75B6" w:themeColor="accent5" w:themeShade="BF"/>
              </w:rPr>
              <w:t>“There are no perfect research designs. There are always trade-offs.” Patton (2015, p. 223)</w:t>
            </w:r>
          </w:p>
          <w:p>
            <w:pPr>
              <w:numPr>
                <w:ilvl w:val="0"/>
                <w:numId w:val="5"/>
              </w:numPr>
              <w:spacing w:after="0" w:line="240" w:lineRule="auto"/>
              <w:rPr>
                <w:rFonts w:hint="default" w:eastAsiaTheme="minorEastAsia"/>
                <w:b/>
                <w:bCs/>
                <w:color w:val="2E75B6" w:themeColor="accent5" w:themeShade="BF"/>
                <w:lang w:val="en-US" w:eastAsia="zh-CN"/>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Literature review and critique of related research</w:t>
            </w:r>
          </w:p>
        </w:tc>
        <w:tc>
          <w:tcPr>
            <w:tcW w:w="9738" w:type="dxa"/>
          </w:tcPr>
          <w:p>
            <w:pPr>
              <w:spacing w:after="0" w:line="240" w:lineRule="auto"/>
              <w:jc w:val="both"/>
              <w:rPr>
                <w:rFonts w:hint="eastAsia" w:ascii="Calibri" w:hAnsi="Calibri" w:cs="Calibri"/>
                <w:sz w:val="28"/>
                <w:szCs w:val="28"/>
                <w:lang w:val="en-US" w:eastAsia="zh-CN"/>
              </w:rPr>
            </w:pPr>
            <w:r>
              <w:rPr>
                <w:rFonts w:hint="eastAsia" w:ascii="Calibri" w:hAnsi="Calibri" w:cs="Calibri"/>
                <w:sz w:val="28"/>
                <w:szCs w:val="28"/>
                <w:lang w:val="en-US" w:eastAsia="zh-CN"/>
              </w:rPr>
              <w:t>This study plans to adopt grounded theory as the first-stage research methodology. Researchers in grounded theory take different stances on whether a literature review prior to data collection affect the reliability and validity. This study holds the viewpoint that with the purpose to identify the research gap, justify the rationale for research, a preliminary literature review in an early stage is acceptable.</w:t>
            </w:r>
          </w:p>
          <w:p>
            <w:pPr>
              <w:spacing w:after="0" w:line="240" w:lineRule="auto"/>
              <w:jc w:val="both"/>
              <w:rPr>
                <w:rFonts w:hint="eastAsia" w:ascii="Calibri" w:hAnsi="Calibri" w:cs="Calibri"/>
                <w:sz w:val="28"/>
                <w:szCs w:val="28"/>
                <w:lang w:val="en-US" w:eastAsia="zh-CN"/>
              </w:rPr>
            </w:pPr>
            <w:r>
              <w:rPr>
                <w:rFonts w:hint="eastAsia" w:ascii="Calibri" w:hAnsi="Calibri" w:cs="Calibri"/>
                <w:sz w:val="28"/>
                <w:szCs w:val="28"/>
                <w:lang w:val="en-US" w:eastAsia="zh-CN"/>
              </w:rPr>
              <w:t>The second stage of a comprehensive literature review will</w:t>
            </w:r>
            <w:r>
              <w:rPr>
                <w:rFonts w:hint="eastAsia" w:ascii="Calibri" w:hAnsi="Calibri" w:cs="Calibri"/>
                <w:sz w:val="28"/>
                <w:szCs w:val="28"/>
                <w:lang w:val="en-US" w:eastAsia="zh-CN"/>
              </w:rPr>
              <w:t xml:space="preserve"> focus on the secondary sources which were mainly the key papers. More detailed understanding of theories, relationships among concepts and constructs, arguments</w:t>
            </w:r>
          </w:p>
          <w:p>
            <w:pPr>
              <w:spacing w:after="0" w:line="240" w:lineRule="auto"/>
              <w:jc w:val="both"/>
              <w:rPr>
                <w:rFonts w:hint="default" w:eastAsia="等线"/>
                <w:b/>
                <w:bCs/>
                <w:lang w:val="en-US" w:eastAsia="zh-CN"/>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Theoretical traditions and currents of thought for framing the question</w:t>
            </w:r>
          </w:p>
        </w:tc>
        <w:tc>
          <w:tcPr>
            <w:tcW w:w="9738" w:type="dxa"/>
          </w:tcPr>
          <w:p>
            <w:pPr>
              <w:spacing w:after="0" w:line="240" w:lineRule="auto"/>
              <w:rPr>
                <w:rFonts w:hint="eastAsia" w:ascii="Times New Roman" w:hAnsi="Times New Roman" w:eastAsia="等线"/>
                <w:sz w:val="24"/>
                <w:szCs w:val="24"/>
                <w:lang w:val="en-US" w:eastAsia="zh-CN"/>
              </w:rPr>
            </w:pPr>
            <w:r>
              <w:rPr>
                <w:rFonts w:hint="eastAsia" w:ascii="Calibri" w:hAnsi="Calibri" w:cs="Calibri"/>
                <w:sz w:val="28"/>
                <w:szCs w:val="28"/>
                <w:lang w:val="en-US" w:eastAsia="zh-CN"/>
              </w:rPr>
              <w:t>The literature review examines the concepts of knowledge management, knowledge hiding, and enterprise social media. Knowledge-based theory is adopted as the theoretical framework. Literature review shows a growing interest in this topic, however, the majority of study adopt quantitative approach and provide reason-oriented or result-oriented analysis. Therefore,  scholars emphasize the necessity for more qualitative research to reveal and understand  the events and interactions that occur during the knowledge transfer process.</w:t>
            </w: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Review and critique of related empirical research</w:t>
            </w:r>
          </w:p>
        </w:tc>
        <w:tc>
          <w:tcPr>
            <w:tcW w:w="9738" w:type="dxa"/>
          </w:tcPr>
          <w:p>
            <w:pPr>
              <w:spacing w:after="0" w:line="240" w:lineRule="auto"/>
              <w:rPr>
                <w:b/>
                <w:bCs/>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Essays and opinions of experts and insiders</w:t>
            </w:r>
          </w:p>
        </w:tc>
        <w:tc>
          <w:tcPr>
            <w:tcW w:w="9738" w:type="dxa"/>
          </w:tcPr>
          <w:p>
            <w:pPr>
              <w:spacing w:after="0" w:line="240" w:lineRule="auto"/>
              <w:rPr>
                <w:rFonts w:hint="eastAsia" w:ascii="Calibri" w:hAnsi="Calibri" w:cs="Calibri"/>
                <w:sz w:val="28"/>
                <w:szCs w:val="28"/>
                <w:lang w:val="en-US" w:eastAsia="zh-CN"/>
              </w:rPr>
            </w:pPr>
            <w:r>
              <w:rPr>
                <w:rFonts w:hint="eastAsia" w:ascii="Calibri" w:hAnsi="Calibri" w:cs="Calibri"/>
                <w:sz w:val="28"/>
                <w:szCs w:val="28"/>
                <w:lang w:val="en-US" w:eastAsia="zh-CN"/>
              </w:rPr>
              <w:t xml:space="preserve">The literature review covers the broad academic field of the research topic, identified key theories and scholars in this area, critical analysis the key concepts and definitions. </w:t>
            </w:r>
          </w:p>
          <w:p>
            <w:pPr>
              <w:spacing w:after="0" w:line="240" w:lineRule="auto"/>
              <w:rPr>
                <w:rFonts w:hint="default" w:ascii="Times New Roman" w:hAnsi="Times New Roman" w:eastAsia="宋体"/>
                <w:sz w:val="24"/>
                <w:szCs w:val="24"/>
                <w:lang w:val="en-US" w:eastAsia="zh-CN"/>
              </w:rPr>
            </w:pPr>
            <w:r>
              <w:rPr>
                <w:rFonts w:hint="eastAsia" w:ascii="Times New Roman" w:hAnsi="Times New Roman"/>
                <w:b/>
                <w:bCs/>
                <w:sz w:val="24"/>
                <w:szCs w:val="24"/>
                <w:lang w:val="en-US" w:eastAsia="zh-CN"/>
              </w:rPr>
              <w:t xml:space="preserve">Grant, knowledge-based theory; Nonaka, SECI knowledge management model, </w:t>
            </w:r>
            <w:r>
              <w:rPr>
                <w:rFonts w:ascii="Times New Roman" w:hAnsi="Times New Roman" w:eastAsia="等线" w:cs="Times New Roman"/>
                <w:b/>
                <w:bCs/>
                <w:sz w:val="24"/>
                <w:szCs w:val="24"/>
              </w:rPr>
              <w:t>Connelly</w:t>
            </w:r>
            <w:r>
              <w:rPr>
                <w:rFonts w:hint="eastAsia" w:ascii="Times New Roman" w:hAnsi="Times New Roman" w:eastAsia="等线" w:cs="Times New Roman"/>
                <w:b/>
                <w:bCs/>
                <w:sz w:val="24"/>
                <w:szCs w:val="24"/>
                <w:lang w:val="en-US" w:eastAsia="zh-CN"/>
              </w:rPr>
              <w:t xml:space="preserve">, KH , </w:t>
            </w:r>
            <w:r>
              <w:rPr>
                <w:rFonts w:ascii="Times New Roman" w:hAnsi="Times New Roman" w:eastAsia="宋体" w:cs="Times New Roman"/>
                <w:b/>
                <w:bCs/>
                <w:sz w:val="24"/>
                <w:szCs w:val="24"/>
              </w:rPr>
              <w:t>Cohen</w:t>
            </w:r>
            <w:r>
              <w:rPr>
                <w:rFonts w:hint="eastAsia" w:ascii="Times New Roman" w:hAnsi="Times New Roman" w:eastAsia="宋体" w:cs="Times New Roman"/>
                <w:b/>
                <w:bCs/>
                <w:sz w:val="24"/>
                <w:szCs w:val="24"/>
                <w:lang w:val="en-US" w:eastAsia="zh-CN"/>
              </w:rPr>
              <w:t xml:space="preserve"> </w:t>
            </w:r>
            <w:r>
              <w:rPr>
                <w:rFonts w:ascii="Times New Roman" w:hAnsi="Times New Roman" w:eastAsia="宋体" w:cs="Times New Roman"/>
                <w:b/>
                <w:bCs/>
                <w:sz w:val="24"/>
                <w:szCs w:val="24"/>
              </w:rPr>
              <w:t>and Levinthal</w:t>
            </w:r>
            <w:r>
              <w:rPr>
                <w:rFonts w:hint="eastAsia" w:ascii="Times New Roman" w:hAnsi="Times New Roman" w:eastAsia="宋体" w:cs="Times New Roman"/>
                <w:b/>
                <w:bCs/>
                <w:sz w:val="24"/>
                <w:szCs w:val="24"/>
                <w:lang w:val="en-US" w:eastAsia="zh-CN"/>
              </w:rPr>
              <w:t>,absorptive capacity theory,</w:t>
            </w:r>
          </w:p>
        </w:tc>
        <w:tc>
          <w:tcPr>
            <w:tcW w:w="1630" w:type="dxa"/>
          </w:tcPr>
          <w:p>
            <w:pPr>
              <w:spacing w:after="0" w:line="240" w:lineRule="auto"/>
              <w:rPr>
                <w:rFonts w:hint="default" w:eastAsiaTheme="minorEastAsia"/>
                <w:b/>
                <w:bCs/>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Design and methodology</w:t>
            </w:r>
          </w:p>
        </w:tc>
        <w:tc>
          <w:tcPr>
            <w:tcW w:w="9738" w:type="dxa"/>
          </w:tcPr>
          <w:p>
            <w:pPr>
              <w:spacing w:after="0" w:line="240" w:lineRule="auto"/>
              <w:rPr>
                <w:rFonts w:hint="eastAsia" w:eastAsiaTheme="minorEastAsia"/>
                <w:b/>
                <w:bCs/>
                <w:lang w:eastAsia="zh-CN"/>
              </w:rPr>
            </w:pPr>
            <w:r>
              <w:rPr>
                <w:rFonts w:hint="eastAsia" w:eastAsiaTheme="minorEastAsia"/>
                <w:b/>
                <w:bCs/>
                <w:lang w:eastAsia="zh-CN"/>
              </w:rPr>
              <w:drawing>
                <wp:inline distT="0" distB="0" distL="114300" distR="114300">
                  <wp:extent cx="6907530" cy="1232535"/>
                  <wp:effectExtent l="0" t="0" r="1270" b="12065"/>
                  <wp:docPr id="3" name="图片 3" descr="1667391686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667391686546"/>
                          <pic:cNvPicPr>
                            <a:picLocks noChangeAspect="1"/>
                          </pic:cNvPicPr>
                        </pic:nvPicPr>
                        <pic:blipFill>
                          <a:blip r:embed="rId8"/>
                          <a:stretch>
                            <a:fillRect/>
                          </a:stretch>
                        </pic:blipFill>
                        <pic:spPr>
                          <a:xfrm>
                            <a:off x="0" y="0"/>
                            <a:ext cx="6907530" cy="1232535"/>
                          </a:xfrm>
                          <a:prstGeom prst="rect">
                            <a:avLst/>
                          </a:prstGeom>
                        </pic:spPr>
                      </pic:pic>
                    </a:graphicData>
                  </a:graphic>
                </wp:inline>
              </w:drawing>
            </w: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bookmarkStart w:id="0" w:name="_Hlk107751915"/>
            <w:bookmarkStart w:id="1" w:name="_Hlk107751944"/>
            <w:r>
              <w:rPr>
                <w:b/>
                <w:bCs/>
              </w:rPr>
              <w:t>Overall approach and rationale</w:t>
            </w:r>
          </w:p>
        </w:tc>
        <w:tc>
          <w:tcPr>
            <w:tcW w:w="9738" w:type="dxa"/>
          </w:tcPr>
          <w:p>
            <w:pPr>
              <w:spacing w:after="0" w:line="240" w:lineRule="auto"/>
              <w:rPr>
                <w:rFonts w:hint="eastAsia"/>
                <w:b/>
                <w:bCs/>
                <w:lang w:val="en-US" w:eastAsia="zh-CN"/>
              </w:rPr>
            </w:pPr>
            <w:r>
              <w:rPr>
                <w:rFonts w:hint="eastAsia"/>
                <w:b/>
                <w:bCs/>
                <w:lang w:val="en-US" w:eastAsia="zh-CN"/>
              </w:rPr>
              <w:t>Exploratory sequential mixed method</w:t>
            </w:r>
          </w:p>
          <w:p>
            <w:pPr>
              <w:spacing w:after="0" w:line="240" w:lineRule="auto"/>
              <w:rPr>
                <w:rFonts w:hint="eastAsia"/>
                <w:b/>
                <w:bCs/>
                <w:lang w:val="en-US" w:eastAsia="zh-CN"/>
              </w:rPr>
            </w:pPr>
            <w:r>
              <w:rPr>
                <w:rFonts w:hint="eastAsia"/>
                <w:b/>
                <w:bCs/>
                <w:lang w:val="en-US" w:eastAsia="zh-CN"/>
              </w:rPr>
              <w:t>First collect data under a grounded theory approach, then test  the theory emerged from the first phase study , use the codes and themes as constructs for quantitative analysis.</w:t>
            </w:r>
          </w:p>
          <w:p>
            <w:pPr>
              <w:spacing w:after="0" w:line="240" w:lineRule="auto"/>
              <w:rPr>
                <w:rFonts w:hint="default"/>
                <w:b/>
                <w:bCs/>
                <w:lang w:val="en-US" w:eastAsia="zh-CN"/>
              </w:rPr>
            </w:pPr>
          </w:p>
        </w:tc>
        <w:tc>
          <w:tcPr>
            <w:tcW w:w="1630" w:type="dxa"/>
          </w:tcPr>
          <w:p>
            <w:pPr>
              <w:spacing w:after="0" w:line="240" w:lineRule="auto"/>
              <w:rPr>
                <w:rFonts w:hint="default" w:eastAsiaTheme="minorEastAsia"/>
                <w:b/>
                <w:bCs/>
                <w:lang w:val="en-US" w:eastAsia="zh-CN"/>
              </w:rPr>
            </w:pPr>
            <w:r>
              <w:rPr>
                <w:rFonts w:hint="eastAsia"/>
                <w:b/>
                <w:bCs/>
                <w:lang w:val="en-US" w:eastAsia="zh-CN"/>
              </w:rPr>
              <w:t>Creswell (2014)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Site or population selection and sampling strategies</w:t>
            </w:r>
          </w:p>
        </w:tc>
        <w:tc>
          <w:tcPr>
            <w:tcW w:w="9738" w:type="dxa"/>
          </w:tcPr>
          <w:p>
            <w:pPr>
              <w:numPr>
                <w:ilvl w:val="0"/>
                <w:numId w:val="6"/>
              </w:numPr>
              <w:spacing w:after="0" w:line="240" w:lineRule="auto"/>
              <w:rPr>
                <w:rFonts w:hint="default" w:eastAsiaTheme="minorEastAsia"/>
                <w:b/>
                <w:bCs/>
                <w:lang w:val="en-US" w:eastAsia="zh-CN"/>
              </w:rPr>
            </w:pPr>
            <w:r>
              <w:rPr>
                <w:rFonts w:hint="eastAsia"/>
                <w:b/>
                <w:bCs/>
                <w:lang w:val="en-US" w:eastAsia="zh-CN"/>
              </w:rPr>
              <w:t>Grounded theory methodology,  focus group in-depth interview, in one or two typical organization;</w:t>
            </w:r>
          </w:p>
          <w:p>
            <w:pPr>
              <w:numPr>
                <w:ilvl w:val="0"/>
                <w:numId w:val="6"/>
              </w:numPr>
              <w:spacing w:after="0" w:line="240" w:lineRule="auto"/>
              <w:rPr>
                <w:rFonts w:hint="default" w:eastAsiaTheme="minorEastAsia"/>
                <w:b/>
                <w:bCs/>
                <w:lang w:val="en-US" w:eastAsia="zh-CN"/>
              </w:rPr>
            </w:pPr>
            <w:r>
              <w:rPr>
                <w:rFonts w:hint="eastAsia"/>
                <w:b/>
                <w:bCs/>
                <w:lang w:val="en-US" w:eastAsia="zh-CN"/>
              </w:rPr>
              <w:t>Quants : questionnaire, interview, among wider range of organizations.</w:t>
            </w:r>
          </w:p>
        </w:tc>
        <w:tc>
          <w:tcPr>
            <w:tcW w:w="1630" w:type="dxa"/>
          </w:tcPr>
          <w:p>
            <w:pPr>
              <w:spacing w:after="0" w:line="240" w:lineRule="auto"/>
              <w:rPr>
                <w:b/>
                <w:bCs/>
              </w:rPr>
            </w:pPr>
          </w:p>
        </w:tc>
      </w:tr>
      <w:bookmarkEnd w:id="0"/>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Access, role, reciprocity, trust, rapport</w:t>
            </w:r>
          </w:p>
        </w:tc>
        <w:tc>
          <w:tcPr>
            <w:tcW w:w="9738" w:type="dxa"/>
          </w:tcPr>
          <w:p>
            <w:pPr>
              <w:spacing w:after="0" w:line="240" w:lineRule="auto"/>
              <w:rPr>
                <w:rFonts w:hint="default" w:eastAsiaTheme="minorEastAsia"/>
                <w:b/>
                <w:bCs/>
                <w:lang w:val="en-US" w:eastAsia="zh-CN"/>
              </w:rPr>
            </w:pPr>
            <w:r>
              <w:rPr>
                <w:rFonts w:hint="eastAsia"/>
                <w:b/>
                <w:bCs/>
                <w:lang w:val="en-US" w:eastAsia="zh-CN"/>
              </w:rPr>
              <w:t>MBA team members</w:t>
            </w:r>
            <w:r>
              <w:rPr>
                <w:rFonts w:hint="default"/>
                <w:b/>
                <w:bCs/>
                <w:lang w:val="en-US" w:eastAsia="zh-CN"/>
              </w:rPr>
              <w:t>’</w:t>
            </w:r>
            <w:r>
              <w:rPr>
                <w:rFonts w:hint="eastAsia"/>
                <w:b/>
                <w:bCs/>
                <w:lang w:val="en-US" w:eastAsia="zh-CN"/>
              </w:rPr>
              <w:t xml:space="preserve"> organization.</w:t>
            </w: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Personal biography</w:t>
            </w:r>
          </w:p>
        </w:tc>
        <w:tc>
          <w:tcPr>
            <w:tcW w:w="9738" w:type="dxa"/>
          </w:tcPr>
          <w:p>
            <w:pPr>
              <w:numPr>
                <w:numId w:val="0"/>
              </w:numPr>
              <w:spacing w:after="0" w:line="240" w:lineRule="auto"/>
              <w:rPr>
                <w:rFonts w:hint="default" w:eastAsiaTheme="minorEastAsia"/>
                <w:b/>
                <w:bCs/>
                <w:lang w:val="en-US" w:eastAsia="zh-CN"/>
              </w:rPr>
            </w:pPr>
            <w:r>
              <w:rPr>
                <w:rFonts w:hint="eastAsia"/>
                <w:b/>
                <w:bCs/>
                <w:lang w:val="en-US" w:eastAsia="zh-CN"/>
              </w:rPr>
              <w:t>As a lecturer in MBA program, I am able to contact and connect to the field with and through my students who are middle or higher level of managers in their organizations;</w:t>
            </w:r>
          </w:p>
        </w:tc>
        <w:tc>
          <w:tcPr>
            <w:tcW w:w="1630" w:type="dxa"/>
          </w:tcPr>
          <w:p>
            <w:pPr>
              <w:spacing w:after="0" w:line="240" w:lineRule="auto"/>
              <w:rPr>
                <w:b/>
                <w:bCs/>
              </w:rPr>
            </w:pPr>
          </w:p>
        </w:tc>
      </w:tr>
      <w:bookmarkEnd w:id="1"/>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Ethical and political considerations</w:t>
            </w:r>
          </w:p>
        </w:tc>
        <w:tc>
          <w:tcPr>
            <w:tcW w:w="9738" w:type="dxa"/>
          </w:tcPr>
          <w:p>
            <w:pPr>
              <w:spacing w:after="0" w:line="240" w:lineRule="auto"/>
              <w:rPr>
                <w:b/>
                <w:bCs/>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Data collection methods</w:t>
            </w:r>
          </w:p>
        </w:tc>
        <w:tc>
          <w:tcPr>
            <w:tcW w:w="9738" w:type="dxa"/>
          </w:tcPr>
          <w:p>
            <w:pPr>
              <w:spacing w:after="0" w:line="240" w:lineRule="auto"/>
              <w:rPr>
                <w:b/>
                <w:bCs/>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Data analysis procedures</w:t>
            </w:r>
          </w:p>
        </w:tc>
        <w:tc>
          <w:tcPr>
            <w:tcW w:w="9738" w:type="dxa"/>
          </w:tcPr>
          <w:p>
            <w:pPr>
              <w:spacing w:after="0" w:line="240" w:lineRule="auto"/>
              <w:rPr>
                <w:b/>
                <w:bCs/>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Procedures to address trustworthiness and credibility</w:t>
            </w:r>
          </w:p>
          <w:p>
            <w:pPr>
              <w:pStyle w:val="10"/>
              <w:numPr>
                <w:ilvl w:val="0"/>
                <w:numId w:val="1"/>
              </w:numPr>
              <w:spacing w:after="0" w:line="240" w:lineRule="auto"/>
              <w:rPr>
                <w:b/>
                <w:bCs/>
              </w:rPr>
            </w:pPr>
            <w:r>
              <w:rPr>
                <w:b/>
                <w:bCs/>
              </w:rPr>
              <w:t>Or the tests you will use for reliability and validity</w:t>
            </w:r>
          </w:p>
        </w:tc>
        <w:tc>
          <w:tcPr>
            <w:tcW w:w="9738" w:type="dxa"/>
          </w:tcPr>
          <w:p>
            <w:pPr>
              <w:spacing w:after="0" w:line="240" w:lineRule="auto"/>
              <w:rPr>
                <w:b/>
                <w:bCs/>
              </w:rPr>
            </w:pPr>
          </w:p>
        </w:tc>
        <w:tc>
          <w:tcPr>
            <w:tcW w:w="1630" w:type="dxa"/>
          </w:tcPr>
          <w:p>
            <w:pPr>
              <w:spacing w:after="0" w:line="240" w:lineRule="auto"/>
              <w:rPr>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97" w:type="dxa"/>
          </w:tcPr>
          <w:p>
            <w:pPr>
              <w:pStyle w:val="10"/>
              <w:numPr>
                <w:ilvl w:val="0"/>
                <w:numId w:val="1"/>
              </w:numPr>
              <w:spacing w:after="0" w:line="240" w:lineRule="auto"/>
              <w:rPr>
                <w:b/>
                <w:bCs/>
              </w:rPr>
            </w:pPr>
            <w:r>
              <w:rPr>
                <w:b/>
                <w:bCs/>
              </w:rPr>
              <w:t>Appendices (may include entry letters, data collection protocols and management details, sampling strategies, timelines, budgets, notes from pilot studies)</w:t>
            </w:r>
          </w:p>
        </w:tc>
        <w:tc>
          <w:tcPr>
            <w:tcW w:w="9738" w:type="dxa"/>
          </w:tcPr>
          <w:p>
            <w:pPr>
              <w:spacing w:after="0" w:line="240" w:lineRule="auto"/>
              <w:rPr>
                <w:b/>
                <w:bCs/>
              </w:rPr>
            </w:pPr>
          </w:p>
        </w:tc>
        <w:tc>
          <w:tcPr>
            <w:tcW w:w="1630" w:type="dxa"/>
          </w:tcPr>
          <w:p>
            <w:pPr>
              <w:spacing w:after="0" w:line="240" w:lineRule="auto"/>
              <w:rPr>
                <w:b/>
                <w:bCs/>
              </w:rPr>
            </w:pPr>
          </w:p>
        </w:tc>
      </w:tr>
    </w:tbl>
    <w:p>
      <w:pPr>
        <w:rPr>
          <w:b/>
          <w:bCs/>
        </w:rPr>
      </w:pPr>
    </w:p>
    <w:p>
      <w:pPr>
        <w:spacing w:after="0" w:line="240" w:lineRule="auto"/>
        <w:rPr>
          <w:rFonts w:hint="eastAsia"/>
          <w:b/>
          <w:bCs/>
          <w:lang w:val="en-US" w:eastAsia="zh-CN"/>
        </w:rPr>
      </w:pPr>
      <w:r>
        <w:rPr>
          <w:rFonts w:hint="eastAsia"/>
          <w:b/>
          <w:bCs/>
          <w:lang w:val="en-US" w:eastAsia="zh-CN"/>
        </w:rPr>
        <w:t>The conceptual framework</w:t>
      </w:r>
    </w:p>
    <w:p>
      <w:pPr>
        <w:spacing w:after="0" w:line="240" w:lineRule="auto"/>
        <w:ind w:firstLine="1981" w:firstLineChars="900"/>
        <w:rPr>
          <w:rFonts w:hint="default"/>
          <w:b/>
          <w:bCs/>
          <w:lang w:val="en-US" w:eastAsia="zh-CN"/>
        </w:rPr>
      </w:pPr>
      <w:r>
        <w:rPr>
          <w:rFonts w:hint="eastAsia"/>
          <w:b/>
          <w:bCs/>
          <w:lang w:val="en-US" w:eastAsia="zh-CN"/>
        </w:rPr>
        <w:t>Cultural context,</w:t>
      </w:r>
    </w:p>
    <w:p>
      <w:pPr>
        <w:rPr>
          <w:rFonts w:hint="eastAsia" w:eastAsiaTheme="minorEastAsia"/>
          <w:b/>
          <w:bCs/>
          <w:lang w:eastAsia="zh-CN"/>
        </w:rPr>
      </w:pPr>
      <w:r>
        <w:rPr>
          <w:rFonts w:hint="eastAsia" w:eastAsiaTheme="minorEastAsia"/>
          <w:b/>
          <w:bCs/>
          <w:lang w:eastAsia="zh-CN"/>
        </w:rPr>
        <w:drawing>
          <wp:inline distT="0" distB="0" distL="114300" distR="114300">
            <wp:extent cx="10238105" cy="4858385"/>
            <wp:effectExtent l="0" t="0" r="10795" b="5715"/>
            <wp:docPr id="4" name="图片 4" descr="1667395656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667395656434"/>
                    <pic:cNvPicPr>
                      <a:picLocks noChangeAspect="1"/>
                    </pic:cNvPicPr>
                  </pic:nvPicPr>
                  <pic:blipFill>
                    <a:blip r:embed="rId9"/>
                    <a:stretch>
                      <a:fillRect/>
                    </a:stretch>
                  </pic:blipFill>
                  <pic:spPr>
                    <a:xfrm>
                      <a:off x="0" y="0"/>
                      <a:ext cx="10238105" cy="4858385"/>
                    </a:xfrm>
                    <a:prstGeom prst="rect">
                      <a:avLst/>
                    </a:prstGeom>
                  </pic:spPr>
                </pic:pic>
              </a:graphicData>
            </a:graphic>
          </wp:inline>
        </w:drawing>
      </w:r>
    </w:p>
    <w:p>
      <w:pPr>
        <w:rPr>
          <w:b/>
          <w:bCs/>
          <w:u w:val="single"/>
        </w:rPr>
      </w:pPr>
    </w:p>
    <w:p>
      <w:r>
        <w:drawing>
          <wp:inline distT="0" distB="0" distL="114300" distR="114300">
            <wp:extent cx="8651240" cy="5440680"/>
            <wp:effectExtent l="0" t="0" r="10160" b="7620"/>
            <wp:docPr id="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pic:cNvPicPr>
                      <a:picLocks noChangeAspect="1"/>
                    </pic:cNvPicPr>
                  </pic:nvPicPr>
                  <pic:blipFill>
                    <a:blip r:embed="rId10"/>
                    <a:stretch>
                      <a:fillRect/>
                    </a:stretch>
                  </pic:blipFill>
                  <pic:spPr>
                    <a:xfrm>
                      <a:off x="0" y="0"/>
                      <a:ext cx="8651240" cy="5440680"/>
                    </a:xfrm>
                    <a:prstGeom prst="rect">
                      <a:avLst/>
                    </a:prstGeom>
                    <a:noFill/>
                    <a:ln>
                      <a:noFill/>
                    </a:ln>
                  </pic:spPr>
                </pic:pic>
              </a:graphicData>
            </a:graphic>
          </wp:inline>
        </w:drawing>
      </w:r>
    </w:p>
    <w:p/>
    <w:p/>
    <w:tbl>
      <w:tblPr>
        <w:tblStyle w:val="6"/>
        <w:tblW w:w="4996"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73"/>
        <w:gridCol w:w="1900"/>
        <w:gridCol w:w="8399"/>
        <w:gridCol w:w="219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42" w:hRule="atLeast"/>
        </w:trPr>
        <w:tc>
          <w:tcPr>
            <w:tcW w:w="590" w:type="pct"/>
          </w:tcPr>
          <w:p>
            <w:pPr>
              <w:jc w:val="center"/>
              <w:rPr>
                <w:rFonts w:hint="default" w:ascii="Times New Roman" w:hAnsi="Times New Roman" w:cs="Times New Roman"/>
                <w:b/>
                <w:bCs/>
                <w:sz w:val="24"/>
                <w:szCs w:val="24"/>
                <w:vertAlign w:val="baseline"/>
                <w:lang w:val="en-US" w:eastAsia="zh-CN"/>
              </w:rPr>
            </w:pPr>
            <w:r>
              <w:rPr>
                <w:rFonts w:hint="default" w:ascii="Times New Roman" w:hAnsi="Times New Roman" w:cs="Times New Roman"/>
                <w:b/>
                <w:bCs/>
                <w:sz w:val="24"/>
                <w:szCs w:val="24"/>
                <w:lang w:val="en-US" w:eastAsia="zh-CN"/>
              </w:rPr>
              <w:t>Scale</w:t>
            </w:r>
          </w:p>
        </w:tc>
        <w:tc>
          <w:tcPr>
            <w:tcW w:w="670" w:type="pct"/>
            <w:vAlign w:val="top"/>
          </w:tcPr>
          <w:p>
            <w:pPr>
              <w:jc w:val="center"/>
              <w:rPr>
                <w:rFonts w:hint="eastAsia" w:ascii="Times New Roman" w:hAnsi="Times New Roman" w:cs="Times New Roman"/>
                <w:b/>
                <w:bCs/>
                <w:sz w:val="24"/>
                <w:szCs w:val="24"/>
                <w:highlight w:val="none"/>
                <w:vertAlign w:val="baseline"/>
                <w:lang w:val="en-US" w:eastAsia="zh-CN"/>
              </w:rPr>
            </w:pPr>
            <w:r>
              <w:rPr>
                <w:rFonts w:hint="eastAsia" w:ascii="Times New Roman" w:hAnsi="Times New Roman" w:cs="Times New Roman"/>
                <w:b/>
                <w:bCs/>
                <w:sz w:val="24"/>
                <w:szCs w:val="24"/>
                <w:highlight w:val="none"/>
                <w:vertAlign w:val="baseline"/>
                <w:lang w:val="en-US" w:eastAsia="zh-CN"/>
              </w:rPr>
              <w:t>Construct</w:t>
            </w:r>
          </w:p>
          <w:p>
            <w:pPr>
              <w:jc w:val="center"/>
              <w:rPr>
                <w:rFonts w:hint="default" w:ascii="Times New Roman" w:hAnsi="Times New Roman" w:cs="Times New Roman" w:eastAsiaTheme="minorEastAsia"/>
                <w:b/>
                <w:bCs/>
                <w:kern w:val="2"/>
                <w:sz w:val="22"/>
                <w:szCs w:val="22"/>
                <w:lang w:val="en-US" w:eastAsia="zh-CN" w:bidi="ar-SA"/>
              </w:rPr>
            </w:pPr>
          </w:p>
        </w:tc>
        <w:tc>
          <w:tcPr>
            <w:tcW w:w="2965" w:type="pct"/>
          </w:tcPr>
          <w:p>
            <w:pPr>
              <w:jc w:val="center"/>
              <w:rPr>
                <w:rFonts w:hint="default"/>
                <w:lang w:val="en-US" w:eastAsia="zh-CN"/>
              </w:rPr>
            </w:pPr>
            <w:r>
              <w:rPr>
                <w:rFonts w:hint="default" w:ascii="Times New Roman" w:hAnsi="Times New Roman" w:cs="Times New Roman"/>
                <w:b/>
                <w:bCs/>
                <w:sz w:val="24"/>
                <w:szCs w:val="24"/>
                <w:lang w:val="en-US" w:eastAsia="zh-CN"/>
              </w:rPr>
              <w:t>Scale items</w:t>
            </w:r>
          </w:p>
        </w:tc>
        <w:tc>
          <w:tcPr>
            <w:tcW w:w="773" w:type="pct"/>
          </w:tcPr>
          <w:p>
            <w:pPr>
              <w:jc w:val="left"/>
              <w:rPr>
                <w:rFonts w:hint="default" w:ascii="Times New Roman" w:hAnsi="Times New Roman" w:cs="Times New Roman"/>
                <w:b/>
                <w:bCs/>
                <w:sz w:val="24"/>
                <w:szCs w:val="24"/>
                <w:vertAlign w:val="baseline"/>
                <w:lang w:val="en-US" w:eastAsia="zh-CN"/>
              </w:rPr>
            </w:pPr>
            <w:r>
              <w:rPr>
                <w:rFonts w:hint="default" w:ascii="Times New Roman" w:hAnsi="Times New Roman" w:cs="Times New Roman"/>
                <w:b/>
                <w:bCs/>
                <w:sz w:val="24"/>
                <w:szCs w:val="24"/>
                <w:lang w:val="en-US" w:eastAsia="zh-CN"/>
              </w:rPr>
              <w:t>Sources</w:t>
            </w:r>
            <w:r>
              <w:rPr>
                <w:rFonts w:hint="eastAsia" w:ascii="Times New Roman" w:hAnsi="Times New Roman" w:cs="Times New Roman"/>
                <w:b/>
                <w:bCs/>
                <w:sz w:val="24"/>
                <w:szCs w:val="24"/>
                <w:lang w:val="en-US" w:eastAsia="zh-CN"/>
              </w:rPr>
              <w:t>(</w:t>
            </w:r>
            <w:r>
              <w:rPr>
                <w:rFonts w:hint="default" w:ascii="Times New Roman" w:hAnsi="Times New Roman" w:cs="Times New Roman"/>
                <w:b/>
                <w:bCs/>
                <w:sz w:val="24"/>
                <w:szCs w:val="24"/>
                <w:lang w:val="en-US" w:eastAsia="zh-CN"/>
              </w:rPr>
              <w:t>Adapted/Adopted from</w:t>
            </w:r>
            <w:r>
              <w:rPr>
                <w:rFonts w:hint="eastAsia" w:ascii="Times New Roman" w:hAnsi="Times New Roman" w:cs="Times New Roman"/>
                <w:b/>
                <w:bCs/>
                <w:sz w:val="24"/>
                <w:szCs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0" w:hRule="atLeast"/>
        </w:trPr>
        <w:tc>
          <w:tcPr>
            <w:tcW w:w="590" w:type="pct"/>
            <w:vMerge w:val="restart"/>
          </w:tcPr>
          <w:p>
            <w:pPr>
              <w:jc w:val="center"/>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Independent Variable</w:t>
            </w:r>
          </w:p>
          <w:p>
            <w:pPr>
              <w:jc w:val="cente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Social Media Fatigue (SMF)</w:t>
            </w:r>
          </w:p>
          <w:p>
            <w:pPr>
              <w:jc w:val="left"/>
              <w:rPr>
                <w:rFonts w:hint="default" w:ascii="Times New Roman" w:hAnsi="Times New Roman" w:cs="Times New Roman"/>
                <w:sz w:val="24"/>
                <w:szCs w:val="24"/>
                <w:vertAlign w:val="baseline"/>
                <w:lang w:val="en-US" w:eastAsia="zh-CN"/>
              </w:rPr>
            </w:pPr>
          </w:p>
          <w:p>
            <w:pPr>
              <w:jc w:val="left"/>
              <w:rPr>
                <w:rFonts w:hint="default" w:ascii="Times New Roman" w:hAnsi="Times New Roman" w:cs="Times New Roman"/>
                <w:sz w:val="24"/>
                <w:szCs w:val="24"/>
                <w:vertAlign w:val="baseline"/>
                <w:lang w:val="en-US" w:eastAsia="zh-CN"/>
              </w:rPr>
            </w:pPr>
          </w:p>
        </w:tc>
        <w:tc>
          <w:tcPr>
            <w:tcW w:w="670" w:type="pct"/>
            <w:vAlign w:val="top"/>
          </w:tcPr>
          <w:p>
            <w:pPr>
              <w:jc w:val="center"/>
              <w:rPr>
                <w:rFonts w:hint="eastAsia" w:ascii="Times New Roman" w:hAnsi="Times New Roman" w:eastAsia="幼圆" w:cs="Times New Roman"/>
                <w:kern w:val="2"/>
                <w:sz w:val="22"/>
                <w:szCs w:val="22"/>
                <w:highlight w:val="none"/>
                <w:lang w:val="en-US" w:eastAsia="zh-CN" w:bidi="ar"/>
              </w:rPr>
            </w:pPr>
            <w:r>
              <w:rPr>
                <w:rFonts w:hint="eastAsia" w:ascii="Times New Roman" w:hAnsi="Times New Roman" w:cs="Times New Roman"/>
                <w:sz w:val="24"/>
                <w:szCs w:val="24"/>
                <w:vertAlign w:val="baseline"/>
                <w:lang w:val="en-US" w:eastAsia="zh-CN"/>
              </w:rPr>
              <w:t>Social Media Fatigue Outcomes (SMFO）</w:t>
            </w:r>
          </w:p>
        </w:tc>
        <w:tc>
          <w:tcPr>
            <w:tcW w:w="2965" w:type="pct"/>
          </w:tcPr>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SMFO1: </w:t>
            </w:r>
            <w:r>
              <w:rPr>
                <w:rFonts w:hint="eastAsia" w:ascii="Times New Roman" w:hAnsi="Times New Roman" w:cs="Times New Roman"/>
                <w:sz w:val="24"/>
                <w:szCs w:val="24"/>
                <w:lang w:val="en-US" w:eastAsia="zh-CN"/>
              </w:rPr>
              <w:t xml:space="preserve">Neglect behavior- Neglecting some messages and notifications with lower clicking rate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SMFO2: </w:t>
            </w:r>
            <w:r>
              <w:rPr>
                <w:rFonts w:hint="eastAsia" w:ascii="Times New Roman" w:hAnsi="Times New Roman" w:cs="Times New Roman"/>
                <w:sz w:val="24"/>
                <w:szCs w:val="24"/>
                <w:lang w:val="en-US" w:eastAsia="zh-CN"/>
              </w:rPr>
              <w:t xml:space="preserve">Diving behavior -Browsing content without creating content and not involving in any discussion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SMFO3: </w:t>
            </w:r>
            <w:r>
              <w:rPr>
                <w:rFonts w:hint="eastAsia" w:ascii="Times New Roman" w:hAnsi="Times New Roman" w:cs="Times New Roman"/>
                <w:sz w:val="24"/>
                <w:szCs w:val="24"/>
                <w:lang w:val="en-US" w:eastAsia="zh-CN"/>
              </w:rPr>
              <w:t xml:space="preserve">Avoidance behavior -Consciously ignoring or avoiding specific information and blocking individuals and groups not interested in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SMFO4: </w:t>
            </w:r>
            <w:r>
              <w:rPr>
                <w:rFonts w:hint="eastAsia" w:ascii="Times New Roman" w:hAnsi="Times New Roman" w:cs="Times New Roman"/>
                <w:sz w:val="24"/>
                <w:szCs w:val="24"/>
                <w:lang w:val="en-US" w:eastAsia="zh-CN"/>
              </w:rPr>
              <w:t xml:space="preserve">Tolerance behavior- Having to frequently use ESM and creating a false image of active use under the pressure of social relationships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SMFO5:</w:t>
            </w:r>
            <w:r>
              <w:rPr>
                <w:rFonts w:hint="eastAsia" w:ascii="Times New Roman" w:hAnsi="Times New Roman" w:cs="Times New Roman"/>
                <w:sz w:val="24"/>
                <w:szCs w:val="24"/>
                <w:lang w:val="en-US" w:eastAsia="zh-CN"/>
              </w:rPr>
              <w:t xml:space="preserve">Withdrawal behavior -Unfollowing, leaving groups and uninstalling ESM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SMFO6：</w:t>
            </w:r>
            <w:r>
              <w:rPr>
                <w:rFonts w:hint="eastAsia" w:ascii="Times New Roman" w:hAnsi="Times New Roman" w:cs="Times New Roman"/>
                <w:sz w:val="24"/>
                <w:szCs w:val="24"/>
                <w:lang w:val="en-US" w:eastAsia="zh-CN"/>
              </w:rPr>
              <w:t>Substitution behavior-Substituting ESM with other behaviors, such as reading, sports, etc</w:t>
            </w:r>
          </w:p>
          <w:p>
            <w:pPr>
              <w:jc w:val="left"/>
              <w:rPr>
                <w:rFonts w:hint="eastAsia" w:ascii="Times New Roman" w:hAnsi="Times New Roman" w:eastAsia="宋体" w:cs="Times New Roman"/>
                <w:kern w:val="0"/>
                <w:sz w:val="24"/>
                <w:szCs w:val="24"/>
                <w:lang w:val="en-US" w:eastAsia="zh-CN" w:bidi="ar"/>
              </w:rPr>
            </w:pPr>
            <w:r>
              <w:rPr>
                <w:rFonts w:hint="eastAsia" w:ascii="Times New Roman" w:hAnsi="Times New Roman" w:cs="Times New Roman"/>
                <w:color w:val="auto"/>
                <w:sz w:val="24"/>
                <w:szCs w:val="24"/>
                <w:highlight w:val="yellow"/>
                <w:lang w:val="en-US" w:eastAsia="zh-CN"/>
              </w:rPr>
              <w:t xml:space="preserve">(to confirm and validate the scales) accepted or rejected </w:t>
            </w:r>
          </w:p>
        </w:tc>
        <w:tc>
          <w:tcPr>
            <w:tcW w:w="773" w:type="pct"/>
          </w:tcPr>
          <w:p>
            <w:pPr>
              <w:jc w:val="center"/>
              <w:rPr>
                <w:rFonts w:hint="default" w:ascii="Times New Roman" w:hAnsi="Times New Roman" w:eastAsia="幼圆" w:cs="Times New Roman"/>
                <w:kern w:val="2"/>
                <w:sz w:val="24"/>
                <w:szCs w:val="24"/>
                <w:highlight w:val="none"/>
                <w:lang w:val="en-US" w:eastAsia="zh-CN" w:bidi="ar"/>
              </w:rPr>
            </w:pPr>
          </w:p>
          <w:p>
            <w:pPr>
              <w:jc w:val="center"/>
              <w:rPr>
                <w:rFonts w:hint="default" w:ascii="Times New Roman" w:hAnsi="Times New Roman" w:eastAsia="幼圆" w:cs="Times New Roman"/>
                <w:kern w:val="2"/>
                <w:sz w:val="24"/>
                <w:szCs w:val="24"/>
                <w:highlight w:val="none"/>
                <w:lang w:val="en-US" w:eastAsia="zh-CN" w:bidi="ar"/>
              </w:rPr>
            </w:pPr>
          </w:p>
          <w:p>
            <w:pPr>
              <w:jc w:val="center"/>
              <w:rPr>
                <w:rFonts w:hint="default" w:ascii="Times New Roman" w:hAnsi="Times New Roman" w:eastAsia="幼圆" w:cs="Times New Roman"/>
                <w:kern w:val="2"/>
                <w:sz w:val="24"/>
                <w:szCs w:val="24"/>
                <w:highlight w:val="none"/>
                <w:lang w:val="en-US" w:eastAsia="zh-CN" w:bidi="ar"/>
              </w:rPr>
            </w:pPr>
          </w:p>
          <w:p>
            <w:pPr>
              <w:jc w:val="center"/>
              <w:rPr>
                <w:rFonts w:hint="default" w:ascii="Times New Roman" w:hAnsi="Times New Roman" w:eastAsia="幼圆" w:cs="Times New Roman"/>
                <w:kern w:val="2"/>
                <w:sz w:val="24"/>
                <w:szCs w:val="24"/>
                <w:highlight w:val="none"/>
                <w:lang w:val="en-US" w:eastAsia="zh-CN" w:bidi="ar"/>
              </w:rPr>
            </w:pPr>
          </w:p>
          <w:p>
            <w:pPr>
              <w:jc w:val="center"/>
              <w:rPr>
                <w:rFonts w:hint="default" w:ascii="Times New Roman" w:hAnsi="Times New Roman" w:eastAsia="幼圆" w:cs="Times New Roman"/>
                <w:kern w:val="2"/>
                <w:sz w:val="24"/>
                <w:szCs w:val="24"/>
                <w:highlight w:val="none"/>
                <w:lang w:val="en-US" w:eastAsia="zh-CN" w:bidi="ar"/>
              </w:rPr>
            </w:pPr>
          </w:p>
          <w:p>
            <w:pPr>
              <w:jc w:val="both"/>
              <w:rPr>
                <w:rFonts w:hint="default" w:ascii="Times New Roman" w:hAnsi="Times New Roman" w:eastAsia="幼圆" w:cs="Times New Roman"/>
                <w:kern w:val="2"/>
                <w:sz w:val="24"/>
                <w:szCs w:val="24"/>
                <w:highlight w:val="none"/>
                <w:lang w:val="en-US" w:eastAsia="zh-CN" w:bidi="ar"/>
              </w:rPr>
            </w:pPr>
            <w:r>
              <w:rPr>
                <w:rFonts w:hint="default" w:ascii="Times New Roman" w:hAnsi="Times New Roman" w:eastAsia="幼圆" w:cs="Times New Roman"/>
                <w:kern w:val="2"/>
                <w:sz w:val="24"/>
                <w:szCs w:val="24"/>
                <w:highlight w:val="none"/>
                <w:lang w:val="en-US" w:eastAsia="zh-CN" w:bidi="ar"/>
              </w:rPr>
              <w:t>Zhang et al.,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67" w:hRule="atLeast"/>
        </w:trPr>
        <w:tc>
          <w:tcPr>
            <w:tcW w:w="590" w:type="pct"/>
            <w:vMerge w:val="continue"/>
          </w:tcPr>
          <w:p>
            <w:pPr>
              <w:jc w:val="center"/>
              <w:rPr>
                <w:rFonts w:hint="default" w:ascii="Times New Roman" w:hAnsi="Times New Roman" w:cs="Times New Roman"/>
                <w:sz w:val="24"/>
                <w:szCs w:val="24"/>
                <w:vertAlign w:val="baseline"/>
                <w:lang w:val="en-US" w:eastAsia="zh-CN"/>
              </w:rPr>
            </w:pPr>
          </w:p>
        </w:tc>
        <w:tc>
          <w:tcPr>
            <w:tcW w:w="670" w:type="pct"/>
            <w:vAlign w:val="top"/>
          </w:tcPr>
          <w:p>
            <w:pPr>
              <w:jc w:val="center"/>
              <w:rPr>
                <w:rFonts w:hint="default" w:ascii="Times New Roman" w:hAnsi="Times New Roman" w:eastAsia="幼圆" w:cs="Times New Roman"/>
                <w:kern w:val="2"/>
                <w:sz w:val="22"/>
                <w:szCs w:val="22"/>
                <w:highlight w:val="none"/>
                <w:lang w:val="en-US" w:eastAsia="zh-CN" w:bidi="ar"/>
              </w:rPr>
            </w:pPr>
            <w:r>
              <w:rPr>
                <w:rFonts w:hint="eastAsia" w:ascii="Times New Roman" w:hAnsi="Times New Roman" w:cs="Times New Roman"/>
                <w:sz w:val="24"/>
                <w:szCs w:val="24"/>
                <w:vertAlign w:val="baseline"/>
                <w:lang w:val="en-US" w:eastAsia="zh-CN"/>
              </w:rPr>
              <w:t>Perceived Social Media Fatigue (PSMF)</w:t>
            </w:r>
          </w:p>
        </w:tc>
        <w:tc>
          <w:tcPr>
            <w:tcW w:w="2965" w:type="pct"/>
          </w:tcPr>
          <w:p>
            <w:pPr>
              <w:jc w:val="left"/>
              <w:rPr>
                <w:rFonts w:hint="default" w:ascii="Times New Roman" w:hAnsi="Times New Roman" w:eastAsia="宋体" w:cs="Times New Roman"/>
                <w:kern w:val="0"/>
                <w:sz w:val="24"/>
                <w:szCs w:val="24"/>
                <w:lang w:val="en-US" w:eastAsia="zh-CN" w:bidi="ar"/>
              </w:rPr>
            </w:pPr>
            <w:r>
              <w:rPr>
                <w:rFonts w:hint="eastAsia" w:ascii="Times New Roman" w:hAnsi="Times New Roman" w:cs="Times New Roman"/>
                <w:sz w:val="24"/>
                <w:szCs w:val="24"/>
                <w:vertAlign w:val="baseline"/>
                <w:lang w:val="en-US" w:eastAsia="zh-CN"/>
              </w:rPr>
              <w:t>PSMF</w:t>
            </w:r>
            <w:r>
              <w:rPr>
                <w:rFonts w:hint="eastAsia" w:ascii="Times New Roman" w:hAnsi="Times New Roman" w:eastAsia="宋体" w:cs="Times New Roman"/>
                <w:kern w:val="0"/>
                <w:sz w:val="24"/>
                <w:szCs w:val="24"/>
                <w:lang w:val="en-US" w:eastAsia="zh-CN" w:bidi="ar"/>
              </w:rPr>
              <w:t>1: I</w:t>
            </w:r>
            <w:r>
              <w:rPr>
                <w:rFonts w:hint="default" w:ascii="Times New Roman" w:hAnsi="Times New Roman" w:eastAsia="宋体" w:cs="Times New Roman"/>
                <w:kern w:val="0"/>
                <w:sz w:val="24"/>
                <w:szCs w:val="24"/>
                <w:lang w:val="en-US" w:eastAsia="zh-CN" w:bidi="ar"/>
              </w:rPr>
              <w:t xml:space="preserve"> find it difficult to relax after continually using </w:t>
            </w:r>
            <w:r>
              <w:rPr>
                <w:rFonts w:hint="eastAsia" w:ascii="Times New Roman" w:hAnsi="Times New Roman" w:eastAsia="宋体" w:cs="Times New Roman"/>
                <w:kern w:val="0"/>
                <w:sz w:val="24"/>
                <w:szCs w:val="24"/>
                <w:lang w:val="en-US" w:eastAsia="zh-CN" w:bidi="ar"/>
              </w:rPr>
              <w:t>E</w:t>
            </w:r>
            <w:r>
              <w:rPr>
                <w:rFonts w:hint="default" w:ascii="Times New Roman" w:hAnsi="Times New Roman" w:eastAsia="宋体" w:cs="Times New Roman"/>
                <w:kern w:val="0"/>
                <w:sz w:val="24"/>
                <w:szCs w:val="24"/>
                <w:lang w:val="en-US" w:eastAsia="zh-CN" w:bidi="ar"/>
              </w:rPr>
              <w:t>SM</w:t>
            </w:r>
          </w:p>
          <w:p>
            <w:pPr>
              <w:jc w:val="left"/>
              <w:rPr>
                <w:rFonts w:hint="default" w:ascii="Times New Roman" w:hAnsi="Times New Roman" w:eastAsia="宋体" w:cs="Times New Roman"/>
                <w:kern w:val="0"/>
                <w:sz w:val="24"/>
                <w:szCs w:val="24"/>
                <w:lang w:val="en-US" w:eastAsia="zh-CN" w:bidi="ar"/>
              </w:rPr>
            </w:pPr>
            <w:r>
              <w:rPr>
                <w:rFonts w:hint="eastAsia" w:ascii="Times New Roman" w:hAnsi="Times New Roman" w:cs="Times New Roman"/>
                <w:sz w:val="24"/>
                <w:szCs w:val="24"/>
                <w:vertAlign w:val="baseline"/>
                <w:lang w:val="en-US" w:eastAsia="zh-CN"/>
              </w:rPr>
              <w:t>PSMF</w:t>
            </w:r>
            <w:r>
              <w:rPr>
                <w:rFonts w:hint="default" w:ascii="Times New Roman" w:hAnsi="Times New Roman" w:eastAsia="宋体" w:cs="Times New Roman"/>
                <w:kern w:val="0"/>
                <w:sz w:val="24"/>
                <w:szCs w:val="24"/>
                <w:lang w:val="en-US" w:eastAsia="zh-CN" w:bidi="ar"/>
              </w:rPr>
              <w:t xml:space="preserve">2: After a session of </w:t>
            </w:r>
            <w:r>
              <w:rPr>
                <w:rFonts w:hint="eastAsia" w:ascii="Times New Roman" w:hAnsi="Times New Roman" w:eastAsia="宋体" w:cs="Times New Roman"/>
                <w:kern w:val="0"/>
                <w:sz w:val="24"/>
                <w:szCs w:val="24"/>
                <w:lang w:val="en-US" w:eastAsia="zh-CN" w:bidi="ar"/>
              </w:rPr>
              <w:t>E</w:t>
            </w:r>
            <w:r>
              <w:rPr>
                <w:rFonts w:hint="default" w:ascii="Times New Roman" w:hAnsi="Times New Roman" w:eastAsia="宋体" w:cs="Times New Roman"/>
                <w:kern w:val="0"/>
                <w:sz w:val="24"/>
                <w:szCs w:val="24"/>
                <w:lang w:val="en-US" w:eastAsia="zh-CN" w:bidi="ar"/>
              </w:rPr>
              <w:t>SM use, I feel fatigued</w:t>
            </w:r>
          </w:p>
          <w:p>
            <w:pPr>
              <w:jc w:val="left"/>
              <w:rPr>
                <w:rFonts w:hint="default" w:ascii="Times New Roman" w:hAnsi="Times New Roman" w:eastAsia="宋体" w:cs="Times New Roman"/>
                <w:kern w:val="0"/>
                <w:sz w:val="24"/>
                <w:szCs w:val="24"/>
                <w:lang w:val="en-US" w:eastAsia="zh-CN" w:bidi="ar"/>
              </w:rPr>
            </w:pPr>
            <w:r>
              <w:rPr>
                <w:rFonts w:hint="eastAsia" w:ascii="Times New Roman" w:hAnsi="Times New Roman" w:cs="Times New Roman"/>
                <w:sz w:val="24"/>
                <w:szCs w:val="24"/>
                <w:vertAlign w:val="baseline"/>
                <w:lang w:val="en-US" w:eastAsia="zh-CN"/>
              </w:rPr>
              <w:t>PSMF</w:t>
            </w:r>
            <w:r>
              <w:rPr>
                <w:rFonts w:hint="default" w:ascii="Times New Roman" w:hAnsi="Times New Roman" w:eastAsia="宋体" w:cs="Times New Roman"/>
                <w:kern w:val="0"/>
                <w:sz w:val="24"/>
                <w:szCs w:val="24"/>
                <w:lang w:val="en-US" w:eastAsia="zh-CN" w:bidi="ar"/>
              </w:rPr>
              <w:t xml:space="preserve">3: Due to </w:t>
            </w:r>
            <w:r>
              <w:rPr>
                <w:rFonts w:hint="eastAsia" w:ascii="Times New Roman" w:hAnsi="Times New Roman" w:eastAsia="宋体" w:cs="Times New Roman"/>
                <w:kern w:val="0"/>
                <w:sz w:val="24"/>
                <w:szCs w:val="24"/>
                <w:lang w:val="en-US" w:eastAsia="zh-CN" w:bidi="ar"/>
              </w:rPr>
              <w:t>E</w:t>
            </w:r>
            <w:r>
              <w:rPr>
                <w:rFonts w:hint="default" w:ascii="Times New Roman" w:hAnsi="Times New Roman" w:eastAsia="宋体" w:cs="Times New Roman"/>
                <w:kern w:val="0"/>
                <w:sz w:val="24"/>
                <w:szCs w:val="24"/>
                <w:lang w:val="en-US" w:eastAsia="zh-CN" w:bidi="ar"/>
              </w:rPr>
              <w:t>SM use, I feel exhausted</w:t>
            </w:r>
          </w:p>
          <w:p>
            <w:pPr>
              <w:jc w:val="left"/>
              <w:rPr>
                <w:rFonts w:hint="default" w:ascii="Times New Roman" w:hAnsi="Times New Roman" w:eastAsia="宋体" w:cs="Times New Roman"/>
                <w:kern w:val="0"/>
                <w:sz w:val="24"/>
                <w:szCs w:val="24"/>
                <w:lang w:val="en-US" w:eastAsia="zh-CN" w:bidi="ar"/>
              </w:rPr>
            </w:pPr>
            <w:r>
              <w:rPr>
                <w:rFonts w:hint="eastAsia" w:ascii="Times New Roman" w:hAnsi="Times New Roman" w:cs="Times New Roman"/>
                <w:sz w:val="24"/>
                <w:szCs w:val="24"/>
                <w:vertAlign w:val="baseline"/>
                <w:lang w:val="en-US" w:eastAsia="zh-CN"/>
              </w:rPr>
              <w:t>PSMF</w:t>
            </w:r>
            <w:r>
              <w:rPr>
                <w:rFonts w:hint="default" w:ascii="Times New Roman" w:hAnsi="Times New Roman" w:eastAsia="宋体" w:cs="Times New Roman"/>
                <w:kern w:val="0"/>
                <w:sz w:val="24"/>
                <w:szCs w:val="24"/>
                <w:lang w:val="en-US" w:eastAsia="zh-CN" w:bidi="ar"/>
              </w:rPr>
              <w:t xml:space="preserve">4: After using </w:t>
            </w:r>
            <w:r>
              <w:rPr>
                <w:rFonts w:hint="eastAsia" w:ascii="Times New Roman" w:hAnsi="Times New Roman" w:eastAsia="宋体" w:cs="Times New Roman"/>
                <w:kern w:val="0"/>
                <w:sz w:val="24"/>
                <w:szCs w:val="24"/>
                <w:lang w:val="en-US" w:eastAsia="zh-CN" w:bidi="ar"/>
              </w:rPr>
              <w:t>E</w:t>
            </w:r>
            <w:r>
              <w:rPr>
                <w:rFonts w:hint="default" w:ascii="Times New Roman" w:hAnsi="Times New Roman" w:eastAsia="宋体" w:cs="Times New Roman"/>
                <w:kern w:val="0"/>
                <w:sz w:val="24"/>
                <w:szCs w:val="24"/>
                <w:lang w:val="en-US" w:eastAsia="zh-CN" w:bidi="ar"/>
              </w:rPr>
              <w:t>SM, it takes an effort to concentrate in my spare time</w:t>
            </w:r>
          </w:p>
          <w:p>
            <w:pPr>
              <w:jc w:val="left"/>
              <w:rPr>
                <w:rFonts w:hint="default" w:ascii="Times New Roman" w:hAnsi="Times New Roman" w:cs="Times New Roman"/>
                <w:color w:val="auto"/>
                <w:sz w:val="24"/>
                <w:szCs w:val="24"/>
                <w:highlight w:val="yellow"/>
                <w:lang w:val="en-US" w:eastAsia="zh-CN"/>
              </w:rPr>
            </w:pPr>
            <w:r>
              <w:rPr>
                <w:rFonts w:hint="eastAsia" w:ascii="Times New Roman" w:hAnsi="Times New Roman" w:cs="Times New Roman"/>
                <w:sz w:val="24"/>
                <w:szCs w:val="24"/>
                <w:vertAlign w:val="baseline"/>
                <w:lang w:val="en-US" w:eastAsia="zh-CN"/>
              </w:rPr>
              <w:t>PSMF</w:t>
            </w:r>
            <w:r>
              <w:rPr>
                <w:rFonts w:hint="default" w:ascii="Times New Roman" w:hAnsi="Times New Roman" w:eastAsia="宋体" w:cs="Times New Roman"/>
                <w:kern w:val="0"/>
                <w:sz w:val="24"/>
                <w:szCs w:val="24"/>
                <w:lang w:val="en-US" w:eastAsia="zh-CN" w:bidi="ar"/>
              </w:rPr>
              <w:t xml:space="preserve">5: During </w:t>
            </w:r>
            <w:r>
              <w:rPr>
                <w:rFonts w:hint="eastAsia" w:ascii="Times New Roman" w:hAnsi="Times New Roman" w:eastAsia="宋体" w:cs="Times New Roman"/>
                <w:kern w:val="0"/>
                <w:sz w:val="24"/>
                <w:szCs w:val="24"/>
                <w:lang w:val="en-US" w:eastAsia="zh-CN" w:bidi="ar"/>
              </w:rPr>
              <w:t>E</w:t>
            </w:r>
            <w:r>
              <w:rPr>
                <w:rFonts w:hint="default" w:ascii="Times New Roman" w:hAnsi="Times New Roman" w:eastAsia="宋体" w:cs="Times New Roman"/>
                <w:kern w:val="0"/>
                <w:sz w:val="24"/>
                <w:szCs w:val="24"/>
                <w:lang w:val="en-US" w:eastAsia="zh-CN" w:bidi="ar"/>
              </w:rPr>
              <w:t>SM use, I often feel too fatigued to perform other tasks well</w:t>
            </w:r>
          </w:p>
          <w:p>
            <w:pPr>
              <w:keepNext w:val="0"/>
              <w:keepLines w:val="0"/>
              <w:widowControl/>
              <w:suppressLineNumbers w:val="0"/>
              <w:spacing w:before="0" w:beforeAutospacing="0" w:after="0" w:afterAutospacing="0" w:line="240" w:lineRule="auto"/>
              <w:ind w:left="0" w:right="0" w:hanging="480"/>
              <w:jc w:val="left"/>
              <w:rPr>
                <w:rFonts w:hint="default" w:ascii="Times New Roman" w:hAnsi="Times New Roman" w:eastAsia="宋体" w:cs="Times New Roman"/>
                <w:kern w:val="0"/>
                <w:sz w:val="24"/>
                <w:szCs w:val="24"/>
                <w:lang w:val="en-US" w:eastAsia="zh-CN" w:bidi="ar"/>
              </w:rPr>
            </w:pPr>
          </w:p>
        </w:tc>
        <w:tc>
          <w:tcPr>
            <w:tcW w:w="773" w:type="pct"/>
          </w:tcPr>
          <w:p>
            <w:pPr>
              <w:jc w:val="center"/>
              <w:rPr>
                <w:rFonts w:hint="eastAsia" w:ascii="Times New Roman" w:hAnsi="Times New Roman" w:eastAsia="幼圆" w:cs="Times New Roman"/>
                <w:kern w:val="2"/>
                <w:sz w:val="24"/>
                <w:szCs w:val="24"/>
                <w:highlight w:val="none"/>
                <w:lang w:val="en-US" w:eastAsia="zh-CN" w:bidi="ar"/>
              </w:rPr>
            </w:pPr>
            <w:r>
              <w:rPr>
                <w:rFonts w:hint="default" w:ascii="Times New Roman" w:hAnsi="Times New Roman" w:eastAsia="幼圆" w:cs="Times New Roman"/>
                <w:kern w:val="2"/>
                <w:sz w:val="24"/>
                <w:szCs w:val="24"/>
                <w:highlight w:val="none"/>
                <w:lang w:val="en-US" w:eastAsia="zh-CN" w:bidi="ar"/>
              </w:rPr>
              <w:t xml:space="preserve">Dhir </w:t>
            </w:r>
            <w:r>
              <w:rPr>
                <w:rFonts w:hint="default" w:ascii="Times New Roman" w:hAnsi="Times New Roman" w:eastAsia="幼圆" w:cs="Times New Roman"/>
                <w:i/>
                <w:iCs/>
                <w:kern w:val="2"/>
                <w:sz w:val="24"/>
                <w:szCs w:val="24"/>
                <w:highlight w:val="none"/>
                <w:lang w:val="en-US" w:eastAsia="zh-CN" w:bidi="ar"/>
              </w:rPr>
              <w:t>et al.</w:t>
            </w:r>
            <w:r>
              <w:rPr>
                <w:rFonts w:hint="default" w:ascii="Times New Roman" w:hAnsi="Times New Roman" w:eastAsia="幼圆" w:cs="Times New Roman"/>
                <w:kern w:val="2"/>
                <w:sz w:val="24"/>
                <w:szCs w:val="24"/>
                <w:highlight w:val="none"/>
                <w:lang w:val="en-US" w:eastAsia="zh-CN" w:bidi="ar"/>
              </w:rPr>
              <w:t>, 2019</w:t>
            </w:r>
            <w:r>
              <w:rPr>
                <w:rFonts w:hint="eastAsia" w:ascii="Times New Roman" w:hAnsi="Times New Roman" w:eastAsia="幼圆" w:cs="Times New Roman"/>
                <w:kern w:val="2"/>
                <w:sz w:val="24"/>
                <w:szCs w:val="24"/>
                <w:highlight w:val="none"/>
                <w:lang w:val="en-US" w:eastAsia="zh-CN" w:bidi="ar"/>
              </w:rPr>
              <w:t>;</w:t>
            </w:r>
          </w:p>
          <w:p>
            <w:pPr>
              <w:jc w:val="both"/>
              <w:rPr>
                <w:rFonts w:hint="default" w:ascii="Times New Roman" w:hAnsi="Times New Roman" w:eastAsia="幼圆" w:cs="Times New Roman"/>
                <w:kern w:val="2"/>
                <w:sz w:val="24"/>
                <w:szCs w:val="24"/>
                <w:highlight w:val="none"/>
                <w:lang w:val="en-US" w:eastAsia="zh-CN" w:bidi="ar"/>
              </w:rPr>
            </w:pPr>
            <w:r>
              <w:rPr>
                <w:rFonts w:hint="default" w:ascii="Times New Roman" w:hAnsi="Times New Roman" w:eastAsia="宋体" w:cs="Times New Roman"/>
                <w:kern w:val="0"/>
                <w:sz w:val="24"/>
                <w:szCs w:val="24"/>
                <w:lang w:val="en-US" w:eastAsia="zh-CN" w:bidi="ar"/>
              </w:rPr>
              <w:t>Zhang, Y., He, W. and Peng, L. (2022)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0" w:type="pct"/>
          </w:tcPr>
          <w:p>
            <w:pPr>
              <w:jc w:val="cente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Mediator Variable</w:t>
            </w:r>
          </w:p>
          <w:p>
            <w:pPr>
              <w:jc w:val="center"/>
              <w:rPr>
                <w:rFonts w:hint="default" w:ascii="Times New Roman" w:hAnsi="Times New Roman" w:cs="Times New Roman"/>
                <w:sz w:val="24"/>
                <w:szCs w:val="24"/>
                <w:lang w:val="en-US" w:eastAsia="zh-CN"/>
              </w:rPr>
            </w:pPr>
            <w:r>
              <w:rPr>
                <w:rFonts w:hint="eastAsia" w:ascii="Times New Roman" w:hAnsi="Times New Roman" w:cs="Times New Roman"/>
                <w:b w:val="0"/>
                <w:bCs w:val="0"/>
                <w:sz w:val="24"/>
                <w:szCs w:val="24"/>
                <w:lang w:val="en-US" w:eastAsia="zh-CN"/>
              </w:rPr>
              <w:t>Silence Behaviour (SB)</w:t>
            </w:r>
          </w:p>
        </w:tc>
        <w:tc>
          <w:tcPr>
            <w:tcW w:w="670" w:type="pct"/>
            <w:vAlign w:val="top"/>
          </w:tcPr>
          <w:p>
            <w:pPr>
              <w:jc w:val="center"/>
              <w:rPr>
                <w:rFonts w:hint="eastAsia" w:ascii="Times New Roman" w:hAnsi="Times New Roman" w:cs="Times New Roman" w:eastAsiaTheme="minorEastAsia"/>
                <w:kern w:val="2"/>
                <w:sz w:val="22"/>
                <w:szCs w:val="22"/>
                <w:lang w:val="en-US" w:eastAsia="zh-CN" w:bidi="ar-SA"/>
              </w:rPr>
            </w:pPr>
            <w:r>
              <w:rPr>
                <w:rFonts w:hint="eastAsia" w:ascii="Times New Roman" w:hAnsi="Times New Roman" w:cs="Times New Roman"/>
                <w:b w:val="0"/>
                <w:bCs w:val="0"/>
                <w:i w:val="0"/>
                <w:iCs w:val="0"/>
                <w:sz w:val="24"/>
                <w:szCs w:val="24"/>
                <w:lang w:val="en-US" w:eastAsia="zh-CN"/>
              </w:rPr>
              <w:t>Silence Behaviour (SB)</w:t>
            </w:r>
          </w:p>
        </w:tc>
        <w:tc>
          <w:tcPr>
            <w:tcW w:w="2965" w:type="pct"/>
          </w:tcPr>
          <w:p>
            <w:pPr>
              <w:jc w:val="left"/>
              <w:rPr>
                <w:rFonts w:hint="eastAsia" w:ascii="Times New Roman" w:hAnsi="Times New Roman" w:cs="Times New Roman"/>
                <w:sz w:val="24"/>
                <w:szCs w:val="24"/>
                <w:lang w:val="en-US" w:eastAsia="zh-CN"/>
              </w:rPr>
            </w:pPr>
            <w:r>
              <w:rPr>
                <w:rFonts w:hint="eastAsia" w:ascii="Times New Roman" w:hAnsi="Times New Roman" w:eastAsia="宋体" w:cs="Times New Roman"/>
                <w:kern w:val="0"/>
                <w:sz w:val="24"/>
                <w:szCs w:val="24"/>
                <w:lang w:val="en-US" w:eastAsia="zh-CN" w:bidi="ar"/>
              </w:rPr>
              <w:t>SB1</w:t>
            </w:r>
            <w:r>
              <w:rPr>
                <w:rFonts w:hint="eastAsia" w:ascii="Times New Roman" w:hAnsi="Times New Roman" w:cs="Times New Roman"/>
                <w:sz w:val="24"/>
                <w:szCs w:val="24"/>
                <w:lang w:val="en-US" w:eastAsia="zh-CN"/>
              </w:rPr>
              <w:t xml:space="preserve">: I chose to remain silent when I had concerns about the problems in my organization.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SB2: Although I had ideas for improving my organization, I did not speak up.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SB3:I said nothing to others about potential problems I noticed in the organization.</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SB4:I remained silent when I had information that might have helped prevent an incident in my organization</w:t>
            </w:r>
          </w:p>
          <w:p>
            <w:pPr>
              <w:jc w:val="left"/>
              <w:rPr>
                <w:rFonts w:hint="eastAsia" w:ascii="Times New Roman" w:hAnsi="Times New Roman" w:cs="Times New Roman"/>
                <w:sz w:val="28"/>
                <w:szCs w:val="28"/>
                <w:lang w:val="en-US" w:eastAsia="zh-CN"/>
              </w:rPr>
            </w:pPr>
            <w:r>
              <w:rPr>
                <w:rFonts w:hint="eastAsia" w:ascii="Times New Roman" w:hAnsi="Times New Roman" w:cs="Times New Roman"/>
                <w:sz w:val="24"/>
                <w:szCs w:val="24"/>
                <w:lang w:val="en-US" w:eastAsia="zh-CN"/>
              </w:rPr>
              <w:t>SB5: I kept quiet instead of asking questions when I wanted to get more information about my job</w:t>
            </w:r>
          </w:p>
        </w:tc>
        <w:tc>
          <w:tcPr>
            <w:tcW w:w="773" w:type="pct"/>
          </w:tcPr>
          <w:p>
            <w:pPr>
              <w:jc w:val="center"/>
              <w:rPr>
                <w:rFonts w:hint="eastAsia" w:ascii="Times New Roman" w:hAnsi="Times New Roman" w:cs="Times New Roman"/>
                <w:sz w:val="24"/>
                <w:szCs w:val="24"/>
                <w:lang w:val="en-US" w:eastAsia="zh-CN"/>
              </w:rPr>
            </w:pPr>
          </w:p>
          <w:p>
            <w:pPr>
              <w:jc w:val="both"/>
              <w:rPr>
                <w:rFonts w:hint="default" w:ascii="Times New Roman" w:hAnsi="Times New Roman" w:eastAsia="幼圆" w:cs="Times New Roman"/>
                <w:kern w:val="2"/>
                <w:sz w:val="24"/>
                <w:szCs w:val="24"/>
                <w:highlight w:val="none"/>
                <w:lang w:val="en-US" w:eastAsia="zh-CN" w:bidi="ar"/>
              </w:rPr>
            </w:pPr>
            <w:r>
              <w:rPr>
                <w:rFonts w:hint="default" w:ascii="Times New Roman" w:hAnsi="Times New Roman" w:eastAsia="幼圆" w:cs="Times New Roman"/>
                <w:kern w:val="2"/>
                <w:sz w:val="24"/>
                <w:szCs w:val="24"/>
                <w:highlight w:val="none"/>
                <w:lang w:val="en-US" w:eastAsia="zh-CN" w:bidi="ar"/>
              </w:rPr>
              <w:t>Tangirala&amp; Ramanujam (2008))</w:t>
            </w: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62" w:hRule="atLeast"/>
        </w:trPr>
        <w:tc>
          <w:tcPr>
            <w:tcW w:w="590" w:type="pct"/>
            <w:vMerge w:val="restart"/>
          </w:tcPr>
          <w:p>
            <w:pPr>
              <w:jc w:val="cente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Dependent Variable</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Knowledge Hiding (KH) </w:t>
            </w:r>
          </w:p>
          <w:p>
            <w:pPr>
              <w:numPr>
                <w:ilvl w:val="0"/>
                <w:numId w:val="0"/>
              </w:numPr>
              <w:jc w:val="left"/>
              <w:rPr>
                <w:rFonts w:hint="eastAsia" w:ascii="Times New Roman" w:hAnsi="Times New Roman" w:cs="Times New Roman"/>
                <w:i/>
                <w:iCs/>
                <w:sz w:val="24"/>
                <w:szCs w:val="24"/>
                <w:highlight w:val="yellow"/>
                <w:lang w:val="en-US" w:eastAsia="zh-CN"/>
              </w:rPr>
            </w:pPr>
          </w:p>
          <w:p>
            <w:pPr>
              <w:numPr>
                <w:ilvl w:val="0"/>
                <w:numId w:val="0"/>
              </w:numPr>
              <w:jc w:val="left"/>
              <w:rPr>
                <w:rFonts w:hint="eastAsia" w:ascii="Times New Roman" w:hAnsi="Times New Roman" w:cs="Times New Roman"/>
                <w:i/>
                <w:iCs/>
                <w:sz w:val="24"/>
                <w:szCs w:val="24"/>
                <w:lang w:val="en-US" w:eastAsia="zh-CN"/>
              </w:rPr>
            </w:pPr>
          </w:p>
          <w:p>
            <w:pPr>
              <w:numPr>
                <w:ilvl w:val="0"/>
                <w:numId w:val="0"/>
              </w:numPr>
              <w:jc w:val="left"/>
              <w:rPr>
                <w:rFonts w:hint="eastAsia" w:ascii="Times New Roman" w:hAnsi="Times New Roman" w:cs="Times New Roman"/>
                <w:i/>
                <w:iCs/>
                <w:sz w:val="24"/>
                <w:szCs w:val="24"/>
                <w:lang w:val="en-US" w:eastAsia="zh-CN"/>
              </w:rPr>
            </w:pPr>
          </w:p>
          <w:p>
            <w:pPr>
              <w:numPr>
                <w:ilvl w:val="0"/>
                <w:numId w:val="0"/>
              </w:numPr>
              <w:jc w:val="left"/>
              <w:rPr>
                <w:rFonts w:hint="eastAsia" w:ascii="Times New Roman" w:hAnsi="Times New Roman" w:cs="Times New Roman"/>
                <w:i/>
                <w:iCs/>
                <w:sz w:val="24"/>
                <w:szCs w:val="24"/>
                <w:lang w:val="en-US" w:eastAsia="zh-CN"/>
              </w:rPr>
            </w:pPr>
          </w:p>
          <w:p>
            <w:pPr>
              <w:numPr>
                <w:ilvl w:val="0"/>
                <w:numId w:val="0"/>
              </w:numPr>
              <w:jc w:val="left"/>
              <w:rPr>
                <w:rFonts w:hint="default" w:ascii="Times New Roman" w:hAnsi="Times New Roman" w:cs="Times New Roman"/>
                <w:i/>
                <w:iCs/>
                <w:sz w:val="24"/>
                <w:szCs w:val="24"/>
                <w:lang w:val="en-US" w:eastAsia="zh-CN"/>
              </w:rPr>
            </w:pPr>
          </w:p>
          <w:p>
            <w:pPr>
              <w:numPr>
                <w:ilvl w:val="0"/>
                <w:numId w:val="0"/>
              </w:numPr>
              <w:jc w:val="both"/>
              <w:rPr>
                <w:rFonts w:hint="eastAsia" w:ascii="Times New Roman" w:hAnsi="Times New Roman" w:cs="Times New Roman"/>
                <w:i/>
                <w:iCs/>
                <w:sz w:val="24"/>
                <w:szCs w:val="24"/>
                <w:lang w:val="en-US" w:eastAsia="zh-CN"/>
              </w:rPr>
            </w:pPr>
          </w:p>
          <w:p>
            <w:pPr>
              <w:numPr>
                <w:ilvl w:val="0"/>
                <w:numId w:val="0"/>
              </w:numPr>
              <w:jc w:val="both"/>
              <w:rPr>
                <w:rFonts w:hint="eastAsia" w:ascii="Times New Roman" w:hAnsi="Times New Roman" w:cs="Times New Roman"/>
                <w:i/>
                <w:iCs/>
                <w:sz w:val="24"/>
                <w:szCs w:val="24"/>
                <w:lang w:val="en-US" w:eastAsia="zh-CN"/>
              </w:rPr>
            </w:pPr>
          </w:p>
          <w:p>
            <w:pPr>
              <w:numPr>
                <w:ilvl w:val="0"/>
                <w:numId w:val="0"/>
              </w:numPr>
              <w:jc w:val="both"/>
              <w:rPr>
                <w:rFonts w:hint="eastAsia" w:ascii="Times New Roman" w:hAnsi="Times New Roman" w:cs="Times New Roman"/>
                <w:i/>
                <w:iCs/>
                <w:sz w:val="24"/>
                <w:szCs w:val="24"/>
                <w:lang w:val="en-US" w:eastAsia="zh-CN"/>
              </w:rPr>
            </w:pPr>
          </w:p>
          <w:p>
            <w:pPr>
              <w:numPr>
                <w:ilvl w:val="0"/>
                <w:numId w:val="0"/>
              </w:numPr>
              <w:jc w:val="both"/>
              <w:rPr>
                <w:rFonts w:hint="eastAsia" w:ascii="Times New Roman" w:hAnsi="Times New Roman" w:cs="Times New Roman"/>
                <w:i/>
                <w:iCs/>
                <w:sz w:val="24"/>
                <w:szCs w:val="24"/>
                <w:lang w:val="en-US" w:eastAsia="zh-CN"/>
              </w:rPr>
            </w:pPr>
          </w:p>
          <w:p>
            <w:pPr>
              <w:numPr>
                <w:ilvl w:val="0"/>
                <w:numId w:val="0"/>
              </w:numPr>
              <w:jc w:val="both"/>
              <w:rPr>
                <w:rFonts w:hint="default" w:ascii="Times New Roman" w:hAnsi="Times New Roman" w:cs="Times New Roman"/>
                <w:sz w:val="24"/>
                <w:szCs w:val="24"/>
                <w:lang w:val="en-US" w:eastAsia="zh-CN"/>
              </w:rPr>
            </w:pPr>
          </w:p>
        </w:tc>
        <w:tc>
          <w:tcPr>
            <w:tcW w:w="670" w:type="pct"/>
            <w:vAlign w:val="top"/>
          </w:tcPr>
          <w:p>
            <w:pPr>
              <w:jc w:val="center"/>
              <w:rPr>
                <w:rFonts w:hint="eastAsia" w:ascii="Times New Roman" w:hAnsi="Times New Roman" w:cs="Times New Roman" w:eastAsiaTheme="minorEastAsia"/>
                <w:kern w:val="2"/>
                <w:sz w:val="22"/>
                <w:szCs w:val="22"/>
                <w:lang w:val="en-US" w:eastAsia="zh-CN" w:bidi="ar-SA"/>
              </w:rPr>
            </w:pPr>
            <w:r>
              <w:rPr>
                <w:rFonts w:hint="eastAsia" w:ascii="Times New Roman" w:hAnsi="Times New Roman" w:cs="Times New Roman"/>
                <w:b w:val="0"/>
                <w:bCs w:val="0"/>
                <w:i w:val="0"/>
                <w:iCs w:val="0"/>
                <w:sz w:val="24"/>
                <w:szCs w:val="24"/>
                <w:lang w:val="en-US" w:eastAsia="zh-CN"/>
              </w:rPr>
              <w:t>Evasive Hiding(EH)</w:t>
            </w:r>
          </w:p>
        </w:tc>
        <w:tc>
          <w:tcPr>
            <w:tcW w:w="2965" w:type="pct"/>
          </w:tcPr>
          <w:p>
            <w:pPr>
              <w:jc w:val="left"/>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When communicating or cooperating with others via ESM,</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EH1 I agreed to help them but never really intended to.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EH2 I agreed to help but instead gave them information different from what they wanted.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EH3 I told them that I would help them out later but stalled as much as possible. </w:t>
            </w:r>
          </w:p>
          <w:p>
            <w:pPr>
              <w:jc w:val="left"/>
              <w:rPr>
                <w:rFonts w:hint="eastAsia" w:ascii="Times New Roman" w:hAnsi="Times New Roman" w:cs="Times New Roman"/>
                <w:sz w:val="28"/>
                <w:szCs w:val="28"/>
                <w:lang w:val="en-US" w:eastAsia="zh-CN"/>
              </w:rPr>
            </w:pPr>
            <w:r>
              <w:rPr>
                <w:rFonts w:hint="eastAsia" w:ascii="Times New Roman" w:hAnsi="Times New Roman" w:cs="Times New Roman"/>
                <w:sz w:val="24"/>
                <w:szCs w:val="24"/>
                <w:lang w:val="en-US" w:eastAsia="zh-CN"/>
              </w:rPr>
              <w:t xml:space="preserve">EH4 I offered them some other information instead of what he/she really wanted. </w:t>
            </w:r>
          </w:p>
        </w:tc>
        <w:tc>
          <w:tcPr>
            <w:tcW w:w="773" w:type="pct"/>
            <w:vMerge w:val="restart"/>
          </w:tcPr>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p>
          <w:p>
            <w:pPr>
              <w:jc w:val="cente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Connelly et al. (2012)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32" w:hRule="atLeast"/>
        </w:trPr>
        <w:tc>
          <w:tcPr>
            <w:tcW w:w="590" w:type="pct"/>
            <w:vMerge w:val="continue"/>
          </w:tcPr>
          <w:p>
            <w:pPr>
              <w:numPr>
                <w:ilvl w:val="0"/>
                <w:numId w:val="0"/>
              </w:numPr>
              <w:jc w:val="both"/>
              <w:rPr>
                <w:rFonts w:hint="eastAsia" w:ascii="Times New Roman" w:hAnsi="Times New Roman" w:cs="Times New Roman"/>
                <w:i/>
                <w:iCs/>
                <w:sz w:val="24"/>
                <w:szCs w:val="24"/>
                <w:highlight w:val="yellow"/>
                <w:lang w:val="en-US" w:eastAsia="zh-CN"/>
              </w:rPr>
            </w:pPr>
          </w:p>
        </w:tc>
        <w:tc>
          <w:tcPr>
            <w:tcW w:w="670" w:type="pct"/>
            <w:vAlign w:val="top"/>
          </w:tcPr>
          <w:p>
            <w:pPr>
              <w:jc w:val="center"/>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Playing Dumb(PD)</w:t>
            </w:r>
          </w:p>
          <w:p>
            <w:pPr>
              <w:jc w:val="center"/>
              <w:rPr>
                <w:rFonts w:hint="eastAsia" w:ascii="Times New Roman" w:hAnsi="Times New Roman" w:cs="Times New Roman" w:eastAsiaTheme="minorEastAsia"/>
                <w:kern w:val="2"/>
                <w:sz w:val="22"/>
                <w:szCs w:val="22"/>
                <w:lang w:val="en-US" w:eastAsia="zh-CN" w:bidi="ar-SA"/>
              </w:rPr>
            </w:pPr>
          </w:p>
        </w:tc>
        <w:tc>
          <w:tcPr>
            <w:tcW w:w="2965" w:type="pct"/>
          </w:tcPr>
          <w:p>
            <w:pPr>
              <w:jc w:val="left"/>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Playing Dumb (PD) When communicating or cooperating with others via ESM,</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PD1 I pretended that I did not know the information.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PD2 I said that I did not know, even though I did.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PD3 I pretended I did not know what they were talking about.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PD4 I said that I was not very knowledgeable about the topic.</w:t>
            </w:r>
          </w:p>
        </w:tc>
        <w:tc>
          <w:tcPr>
            <w:tcW w:w="773" w:type="pct"/>
            <w:vMerge w:val="continue"/>
          </w:tcPr>
          <w:p>
            <w:pPr>
              <w:jc w:val="center"/>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65" w:hRule="atLeast"/>
        </w:trPr>
        <w:tc>
          <w:tcPr>
            <w:tcW w:w="590" w:type="pct"/>
            <w:vMerge w:val="continue"/>
          </w:tcPr>
          <w:p>
            <w:pPr>
              <w:numPr>
                <w:ilvl w:val="0"/>
                <w:numId w:val="0"/>
              </w:numPr>
              <w:jc w:val="both"/>
              <w:rPr>
                <w:rFonts w:hint="eastAsia" w:ascii="Times New Roman" w:hAnsi="Times New Roman" w:cs="Times New Roman"/>
                <w:i/>
                <w:iCs/>
                <w:sz w:val="24"/>
                <w:szCs w:val="24"/>
                <w:highlight w:val="yellow"/>
                <w:lang w:val="en-US" w:eastAsia="zh-CN"/>
              </w:rPr>
            </w:pPr>
          </w:p>
        </w:tc>
        <w:tc>
          <w:tcPr>
            <w:tcW w:w="670" w:type="pct"/>
            <w:vAlign w:val="top"/>
          </w:tcPr>
          <w:p>
            <w:pPr>
              <w:jc w:val="center"/>
              <w:rPr>
                <w:rFonts w:hint="eastAsia" w:ascii="Times New Roman" w:hAnsi="Times New Roman" w:cs="Times New Roman" w:eastAsiaTheme="minorEastAsia"/>
                <w:kern w:val="2"/>
                <w:sz w:val="22"/>
                <w:szCs w:val="22"/>
                <w:lang w:val="en-US" w:eastAsia="zh-CN" w:bidi="ar-SA"/>
              </w:rPr>
            </w:pPr>
            <w:r>
              <w:rPr>
                <w:rFonts w:hint="eastAsia" w:ascii="Times New Roman" w:hAnsi="Times New Roman" w:cs="Times New Roman"/>
                <w:b w:val="0"/>
                <w:bCs w:val="0"/>
                <w:i w:val="0"/>
                <w:iCs w:val="0"/>
                <w:sz w:val="24"/>
                <w:szCs w:val="24"/>
                <w:lang w:val="en-US" w:eastAsia="zh-CN"/>
              </w:rPr>
              <w:t xml:space="preserve">Rationalized Hiding(RH) </w:t>
            </w:r>
          </w:p>
        </w:tc>
        <w:tc>
          <w:tcPr>
            <w:tcW w:w="2965" w:type="pct"/>
          </w:tcPr>
          <w:p>
            <w:pPr>
              <w:jc w:val="left"/>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When I did not want to give specific knowledge/information to others via ESM，</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RH1 I explained that I would like to tell him/her, but was not supposed to.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RH2 I explained that the information is confidential and only available to people on a particular project.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RH3 I told them that my boss would not let anyone share this knowledge. </w:t>
            </w:r>
          </w:p>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RH4 I said that I would not answer their questions.</w:t>
            </w:r>
          </w:p>
        </w:tc>
        <w:tc>
          <w:tcPr>
            <w:tcW w:w="773" w:type="pct"/>
            <w:vMerge w:val="continue"/>
          </w:tcPr>
          <w:p>
            <w:pPr>
              <w:jc w:val="center"/>
              <w:rPr>
                <w:rFonts w:hint="eastAsia" w:ascii="Times New Roman" w:hAnsi="Times New Roman" w:cs="Times New Roman"/>
                <w:sz w:val="24"/>
                <w:szCs w:val="24"/>
                <w:lang w:val="en-US" w:eastAsia="zh-CN"/>
              </w:rPr>
            </w:pPr>
          </w:p>
        </w:tc>
      </w:tr>
    </w:tbl>
    <w:p/>
    <w:p>
      <w:pPr>
        <w:rPr>
          <w:b/>
          <w:bCs/>
          <w:u w:val="single"/>
        </w:rPr>
      </w:pPr>
      <w:r>
        <w:rPr>
          <w:b/>
          <w:bCs/>
          <w:u w:val="single"/>
        </w:rPr>
        <w:t>In developing research proposal, you will need to consider these questions:</w:t>
      </w:r>
    </w:p>
    <w:p/>
    <w:p>
      <w:pPr>
        <w:pStyle w:val="10"/>
        <w:numPr>
          <w:ilvl w:val="0"/>
          <w:numId w:val="7"/>
        </w:numPr>
      </w:pPr>
      <w:r>
        <w:t>Will I obtain adequate data in an efficient way?</w:t>
      </w:r>
    </w:p>
    <w:p>
      <w:pPr>
        <w:pStyle w:val="10"/>
        <w:numPr>
          <w:ilvl w:val="0"/>
          <w:numId w:val="7"/>
        </w:numPr>
      </w:pPr>
      <w:r>
        <w:t>How will I attract participants? Please indicate all ways including social media, a poster and or any other ways.</w:t>
      </w:r>
    </w:p>
    <w:p>
      <w:pPr>
        <w:pStyle w:val="10"/>
        <w:numPr>
          <w:ilvl w:val="0"/>
          <w:numId w:val="7"/>
        </w:numPr>
      </w:pPr>
      <w:r>
        <w:t>Can I devise a workable way of building relationships with participants that will enable collecting rich data?</w:t>
      </w:r>
    </w:p>
    <w:p>
      <w:pPr>
        <w:pStyle w:val="10"/>
        <w:numPr>
          <w:ilvl w:val="0"/>
          <w:numId w:val="7"/>
        </w:numPr>
      </w:pPr>
      <w:r>
        <w:t>Is my strategy likely to foster responses to the research questions thoroughly and thoughtfully?</w:t>
      </w:r>
    </w:p>
    <w:p>
      <w:pPr>
        <w:pStyle w:val="10"/>
        <w:numPr>
          <w:ilvl w:val="0"/>
          <w:numId w:val="7"/>
        </w:numPr>
      </w:pPr>
      <w:r>
        <w:t>Will this strategy elicit the information I seek, as expressed in questions guiding my research?</w:t>
      </w:r>
    </w:p>
    <w:p>
      <w:pPr>
        <w:pStyle w:val="10"/>
        <w:numPr>
          <w:ilvl w:val="0"/>
          <w:numId w:val="7"/>
        </w:numPr>
      </w:pPr>
      <w:r>
        <w:t xml:space="preserve">Can I sustain relationships and remain ethical? </w:t>
      </w:r>
    </w:p>
    <w:p>
      <w:pPr>
        <w:pStyle w:val="10"/>
        <w:numPr>
          <w:ilvl w:val="0"/>
          <w:numId w:val="7"/>
        </w:numPr>
      </w:pPr>
      <w:r>
        <w:t>Does this plan allow adequate data to be collected, given the constraints of time, financial resources, access, and cost?</w:t>
      </w:r>
    </w:p>
    <w:p>
      <w:pPr>
        <w:pStyle w:val="10"/>
        <w:numPr>
          <w:ilvl w:val="0"/>
          <w:numId w:val="7"/>
        </w:numPr>
      </w:pPr>
      <w:r>
        <w:t>Can this research design be carried out without harming people or significantly disrupting the setting?</w:t>
      </w:r>
    </w:p>
    <w:p>
      <w:pPr>
        <w:pStyle w:val="10"/>
        <w:numPr>
          <w:ilvl w:val="0"/>
          <w:numId w:val="7"/>
        </w:numPr>
      </w:pPr>
      <w:r>
        <w:t>Will the proposed strategy violate the participants’ privacy or unduly disrupt their everyday worlds?</w:t>
      </w:r>
    </w:p>
    <w:p>
      <w:pPr>
        <w:pStyle w:val="10"/>
        <w:numPr>
          <w:ilvl w:val="0"/>
          <w:numId w:val="7"/>
        </w:numPr>
      </w:pPr>
      <w:r>
        <w:t>Are participants putting themselves in danger or at risk by participating in the study?</w:t>
      </w:r>
    </w:p>
    <w:p/>
    <w:p>
      <w:r>
        <w:drawing>
          <wp:inline distT="0" distB="0" distL="0" distR="0">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a:picLocks noChangeAspect="1"/>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pPr>
        <w:rPr>
          <w:b/>
          <w:bCs/>
        </w:rPr>
      </w:pPr>
      <w:r>
        <w:rPr>
          <w:b/>
          <w:bCs/>
        </w:rPr>
        <w:t>A Definition of Theoretical Frameworks</w:t>
      </w:r>
    </w:p>
    <w:p>
      <w:r>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p>
      <w:r>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(Merizow, 1991), the arena model of policy innovation (Mazzoni, 1991), and grief theory (Kubler-Ross, 1969), to name a few.</w:t>
      </w:r>
    </w:p>
    <w:p/>
    <w:p>
      <w:r>
        <w:t>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anthropology, to name but a few. That researcher is also open to considering the applicability of these frameworks to the research problem chosen for study. It is, indeed, this diversity and richness of theoretical frameworks that allow us to see in new and different ways what seems to be ordinary and familiar.</w:t>
      </w:r>
    </w:p>
    <w:p/>
    <w:p>
      <w:r>
        <w:t>As an example, Hoenack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Labovitz, &amp; Gainer, 1968; later adapted to an educational setting by Young, Rinehart, &amp; Place, 1989) to examine potential candidates’ perceptions and job intentions with regard to high school principalships.</w:t>
      </w:r>
    </w:p>
    <w:p/>
    <w:p/>
    <w:p>
      <w:pPr>
        <w:rPr>
          <w:b/>
          <w:bCs/>
          <w:u w:val="single"/>
        </w:rPr>
      </w:pPr>
      <w:r>
        <w:rPr>
          <w:b/>
          <w:bCs/>
          <w:u w:val="single"/>
        </w:rPr>
        <w:t>So what is your theoretical framework bearing in mind, the section above ?</w:t>
      </w:r>
    </w:p>
    <w:p/>
    <w:p>
      <w:pPr>
        <w:rPr>
          <w:b/>
          <w:bCs/>
        </w:rPr>
      </w:pPr>
      <w:r>
        <w:rPr>
          <w:b/>
          <w:bCs/>
        </w:rPr>
        <w:t>Your conceptual framework</w:t>
      </w:r>
    </w:p>
    <w:p>
      <w:pPr>
        <w:rPr>
          <w:b/>
          <w:bCs/>
        </w:rPr>
      </w:pPr>
    </w:p>
    <w:p>
      <w:r>
        <w:t>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commonsensical,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r>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r>
        <w:t>In his book Conceptualizing Qualitative Inquiry (2003), Schram aligned the conceptual context of a study with theory, which he saw as extending “from formal explanatory axiom[s]… to tentative 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questions” (p. 39), as well as “deciding which of the things you see are legitimate and important to document” (p. 29). Summing it up in a subsequent edition, Schram (2006) concluded that the conceptual context declares, “Here's how I am positioning my problem within an established arena of ideas, and here's why it matters” (p. 62)</w:t>
      </w:r>
    </w:p>
    <w:p>
      <w:r>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p>
      <w:r>
        <w:t>Research is always carried out by an individual with a life and a life-world… a personality, a social context, and various personal and practical challenges and conflicts, all of which affect the research, from the choice of a research question or topic, through the method used, to the reporting of the project's outcome. (p. 4)</w:t>
      </w:r>
    </w:p>
    <w:p/>
    <w:p>
      <w:r>
        <w:t>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p>
      <w:r>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r>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p>
      <w:r>
        <w:t>A recent addition to resources that place the role of theory in the “more” category comes from a somewhat different position (Ravitch &amp; Riggan, 2012). First, Ravitch and Riggan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used in empirical work” (p. 12). The authors see the conceptual framework as affecting every aspect of the study but state quite specifically that it “also guides the way in which you think about, collect, analyze, describe and interpret your data” (p. 14).</w:t>
      </w:r>
    </w:p>
    <w:p/>
    <w:p>
      <w:pPr>
        <w:rPr>
          <w:b/>
          <w:bCs/>
          <w:u w:val="single"/>
        </w:rPr>
      </w:pPr>
      <w:r>
        <w:rPr>
          <w:b/>
          <w:bCs/>
          <w:u w:val="single"/>
        </w:rPr>
        <w:t>So what are your hunches about your research ? Draw / discuss your conceptual framework</w:t>
      </w: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pPr>
        <w:rPr>
          <w:b/>
          <w:bCs/>
        </w:rPr>
      </w:pPr>
      <w:r>
        <w:rPr>
          <w:b/>
          <w:bCs/>
        </w:rPr>
        <w:t>WRITING A PURPOSE STATEMENT</w:t>
      </w:r>
    </w:p>
    <w:p>
      <w:pPr>
        <w:rPr>
          <w:b/>
          <w:bCs/>
        </w:rPr>
      </w:pPr>
    </w:p>
    <w:p>
      <w:r>
        <w:t>Develop a preliminary purpose statement using the following guidelines:</w:t>
      </w:r>
    </w:p>
    <w:p/>
    <w:p>
      <w:pPr>
        <w:rPr>
          <w:b/>
          <w:bCs/>
        </w:rPr>
      </w:pPr>
      <w:r>
        <w:rPr>
          <w:b/>
          <w:bCs/>
        </w:rPr>
        <w:t>The purpose of this study is to _____ (describe, compare, explain) the _____ (central concept or phenomenon) for _____ (the unit of analysis: person, group, discourses) using a _____ (method of inquiry: ethnography, phenomenology, case study, grounded theory). At this stage in the research, the _____ (central concept or phenomenon) is defined generally as _____.</w:t>
      </w:r>
    </w:p>
    <w:p>
      <w:pPr>
        <w:rPr>
          <w:b/>
          <w:bCs/>
        </w:rPr>
      </w:pPr>
    </w:p>
    <w:p>
      <w:pPr>
        <w:rPr>
          <w:b/>
          <w:bCs/>
        </w:rPr>
      </w:pPr>
      <w:r>
        <w:rPr>
          <w:b/>
          <w:bCs/>
        </w:rPr>
        <w:t>Source: Adapted from Rossman and Rallis (2017, pp. 114–115), drawing on Creswell (2009).</w:t>
      </w:r>
    </w:p>
    <w:p>
      <w:pPr>
        <w:rPr>
          <w:b/>
          <w:bCs/>
        </w:rPr>
      </w:pPr>
    </w:p>
    <w:p>
      <w:pPr>
        <w:rPr>
          <w:b/>
          <w:bCs/>
        </w:rPr>
      </w:pPr>
      <w:r>
        <w:rPr>
          <w:b/>
          <w:bCs/>
        </w:rPr>
        <w:t>Matching Research Questions and Purpose</w:t>
      </w:r>
    </w:p>
    <w:p>
      <w:pPr>
        <w:rPr>
          <w:b/>
          <w:bCs/>
        </w:rPr>
      </w:pPr>
    </w:p>
    <w:p>
      <w:pPr>
        <w:rPr>
          <w:b/>
          <w:bCs/>
        </w:rPr>
      </w:pPr>
      <w:r>
        <w:rPr>
          <w:b/>
          <w:bCs/>
        </w:rPr>
        <w:t>Purpose of the Study - General Research Questions</w:t>
      </w:r>
    </w:p>
    <w:p>
      <w:pPr>
        <w:rPr>
          <w:b/>
          <w:bCs/>
        </w:rPr>
      </w:pPr>
    </w:p>
    <w:p>
      <w:pPr>
        <w:rPr>
          <w:b/>
          <w:bCs/>
        </w:rPr>
      </w:pPr>
      <w:r>
        <w:rPr>
          <w:b/>
          <w:bCs/>
        </w:rPr>
        <w:t>Exploratory</w:t>
      </w:r>
    </w:p>
    <w:p>
      <w:pPr>
        <w:rPr>
          <w:b/>
          <w:bCs/>
        </w:rPr>
      </w:pPr>
    </w:p>
    <w:p>
      <w:pPr>
        <w:spacing w:after="0" w:line="240" w:lineRule="auto"/>
      </w:pPr>
      <w:r>
        <w:t>To investigate little-understood phenomena</w:t>
      </w:r>
    </w:p>
    <w:p>
      <w:pPr>
        <w:spacing w:after="0" w:line="240" w:lineRule="auto"/>
      </w:pPr>
    </w:p>
    <w:p>
      <w:pPr>
        <w:spacing w:after="0" w:line="240" w:lineRule="auto"/>
      </w:pPr>
      <w:r>
        <w:t>To identify or discover important categories of meaning</w:t>
      </w:r>
    </w:p>
    <w:p>
      <w:pPr>
        <w:spacing w:after="0" w:line="240" w:lineRule="auto"/>
      </w:pPr>
    </w:p>
    <w:p>
      <w:pPr>
        <w:spacing w:after="0" w:line="240" w:lineRule="auto"/>
      </w:pPr>
      <w:r>
        <w:t>To generate hypotheses for further research</w:t>
      </w:r>
    </w:p>
    <w:p>
      <w:pPr>
        <w:spacing w:after="0" w:line="240" w:lineRule="auto"/>
      </w:pPr>
    </w:p>
    <w:p>
      <w:pPr>
        <w:spacing w:after="0" w:line="240" w:lineRule="auto"/>
      </w:pPr>
      <w:r>
        <w:t>What is happening in this social program?</w:t>
      </w:r>
    </w:p>
    <w:p>
      <w:pPr>
        <w:spacing w:after="0" w:line="240" w:lineRule="auto"/>
      </w:pPr>
    </w:p>
    <w:p>
      <w:pPr>
        <w:spacing w:after="0" w:line="240" w:lineRule="auto"/>
      </w:pPr>
      <w:r>
        <w:t>What are the salient themes, patterns, or categories of meaning for the participants?</w:t>
      </w:r>
    </w:p>
    <w:p>
      <w:pPr>
        <w:spacing w:after="0" w:line="240" w:lineRule="auto"/>
      </w:pPr>
    </w:p>
    <w:p>
      <w:pPr>
        <w:spacing w:after="0" w:line="240" w:lineRule="auto"/>
      </w:pPr>
      <w:r>
        <w:t>How are these patterns linked with one another?</w:t>
      </w:r>
    </w:p>
    <w:p>
      <w:pPr>
        <w:rPr>
          <w:b/>
          <w:bCs/>
        </w:rPr>
      </w:pPr>
    </w:p>
    <w:p>
      <w:pPr>
        <w:rPr>
          <w:b/>
          <w:bCs/>
        </w:rPr>
      </w:pPr>
      <w:r>
        <w:rPr>
          <w:b/>
          <w:bCs/>
        </w:rPr>
        <w:t>Explanatory</w:t>
      </w:r>
    </w:p>
    <w:p>
      <w:pPr>
        <w:rPr>
          <w:b/>
          <w:bCs/>
        </w:rPr>
      </w:pPr>
    </w:p>
    <w:p>
      <w:pPr>
        <w:spacing w:after="0" w:line="240" w:lineRule="auto"/>
      </w:pPr>
      <w:r>
        <w:t>To explain the patterns related to the phenomenon in question</w:t>
      </w:r>
    </w:p>
    <w:p>
      <w:pPr>
        <w:spacing w:after="0" w:line="240" w:lineRule="auto"/>
      </w:pPr>
    </w:p>
    <w:p>
      <w:pPr>
        <w:spacing w:after="0" w:line="240" w:lineRule="auto"/>
      </w:pPr>
      <w:r>
        <w:t>To identify plausible relationships shaping the phenomenon</w:t>
      </w:r>
    </w:p>
    <w:p>
      <w:pPr>
        <w:spacing w:after="0" w:line="240" w:lineRule="auto"/>
      </w:pPr>
    </w:p>
    <w:p>
      <w:pPr>
        <w:spacing w:after="0" w:line="240" w:lineRule="auto"/>
      </w:pPr>
      <w:r>
        <w:t>What events, beliefs, attitudes, or policies shape this phenomenon?</w:t>
      </w:r>
    </w:p>
    <w:p>
      <w:pPr>
        <w:spacing w:after="0" w:line="240" w:lineRule="auto"/>
      </w:pPr>
    </w:p>
    <w:p>
      <w:pPr>
        <w:spacing w:after="0" w:line="240" w:lineRule="auto"/>
      </w:pPr>
      <w:r>
        <w:t>How do these forces interact to result in the phenomenon?</w:t>
      </w:r>
    </w:p>
    <w:p>
      <w:pPr>
        <w:rPr>
          <w:b/>
          <w:bCs/>
        </w:rPr>
      </w:pPr>
    </w:p>
    <w:p>
      <w:pPr>
        <w:rPr>
          <w:b/>
          <w:bCs/>
        </w:rPr>
      </w:pPr>
      <w:r>
        <w:rPr>
          <w:b/>
          <w:bCs/>
        </w:rPr>
        <w:t>Descriptive</w:t>
      </w:r>
    </w:p>
    <w:p>
      <w:pPr>
        <w:rPr>
          <w:b/>
          <w:bCs/>
        </w:rPr>
      </w:pPr>
    </w:p>
    <w:p>
      <w:pPr>
        <w:spacing w:after="0" w:line="240" w:lineRule="auto"/>
      </w:pPr>
      <w:r>
        <w:t>To document and describe the phenomenon of interest</w:t>
      </w:r>
    </w:p>
    <w:p>
      <w:pPr>
        <w:spacing w:after="0" w:line="240" w:lineRule="auto"/>
      </w:pPr>
    </w:p>
    <w:p>
      <w:pPr>
        <w:spacing w:after="0" w:line="240" w:lineRule="auto"/>
      </w:pPr>
      <w:r>
        <w:t>What are the salient actions, events, beliefs, attitudes, and social structures and processes occurring in this phenomenon?</w:t>
      </w:r>
    </w:p>
    <w:p>
      <w:pPr>
        <w:rPr>
          <w:b/>
          <w:bCs/>
        </w:rPr>
      </w:pPr>
    </w:p>
    <w:p>
      <w:pPr>
        <w:rPr>
          <w:b/>
          <w:bCs/>
        </w:rPr>
      </w:pPr>
      <w:r>
        <w:rPr>
          <w:b/>
          <w:bCs/>
        </w:rPr>
        <w:t>The Significance and Potential Contributions of the Study</w:t>
      </w:r>
    </w:p>
    <w:p>
      <w:pPr>
        <w:rPr>
          <w:b/>
          <w:bCs/>
        </w:rPr>
      </w:pPr>
      <w:r>
        <w:rPr>
          <w:b/>
          <w:bCs/>
        </w:rPr>
        <w:t>Significance means what is important, what is worth paying attention to, what matters.</w:t>
      </w:r>
    </w:p>
    <w:p>
      <w:pPr>
        <w:rPr>
          <w:b/>
          <w:bCs/>
          <w:u w:val="single"/>
        </w:rPr>
      </w:pPr>
      <w:r>
        <w:rPr>
          <w:b/>
          <w:bCs/>
          <w:u w:val="single"/>
        </w:rPr>
        <w:t>What is the significance of your research ?</w:t>
      </w:r>
    </w:p>
    <w:p>
      <w:pPr>
        <w:rPr>
          <w:b/>
          <w:bCs/>
        </w:rPr>
      </w:pPr>
    </w:p>
    <w:p>
      <w:r>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p>
      <w:r>
        <w:t>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general public? The challenge here is to situate the study as addressing an important problem; defining the problem shapes the study’s significance. Table 4.2 provides a description of how purposes lead to various research questions.</w:t>
      </w:r>
    </w:p>
    <w:p/>
    <w:p>
      <w:r>
        <w:t>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significance of the study by defining the problem. Some researchers are inspired to add a dimension of action to the study’s significance for policy and practice. When overly narrow views of policy and practice miss a range of meanings and needs, qualitative researchers may want to provide a holistic presentation and use their research as a tool for action (Bustelo &amp; Verloo, 2009; Lee, 2006; Wronka, 2008).</w:t>
      </w:r>
    </w:p>
    <w:p/>
    <w:p>
      <w:r>
        <w:t>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analyze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Scheurich, 1997). Recall the discussion of explicitly ideological research in Chapter 1. For further discussion of these issues, see Oliver and Johnston (2000).</w:t>
      </w:r>
    </w:p>
    <w:p/>
    <w:p>
      <w:r>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r>
        <w:t>As social researchers in which way are you organisational and or social engineers?</w:t>
      </w:r>
    </w:p>
    <w:p>
      <w:r>
        <w:t>In Carey’s (1975) social history of the ‘Chicago School’ of sociology, he writes that in the 1920s the foremost practitioners of the foremost school of sociology were divided about how sociological knowledge should be applied. Should it be used to influence policy-makers?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pPr>
        <w:rPr>
          <w:b/>
          <w:bCs/>
        </w:rPr>
      </w:pPr>
      <w:r>
        <w:rPr>
          <w:b/>
          <w:bCs/>
        </w:rPr>
        <w:t>Please produce a concept map of the literature review</w:t>
      </w:r>
    </w:p>
    <w:p>
      <w:r>
        <w:t xml:space="preserve">This activity invites you to create a collage that depicts, in a preliminary way, the various strands in the literature you may draw on and how they may relate to one another. </w:t>
      </w:r>
    </w:p>
    <w:p>
      <w:r>
        <w:t>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Finally, keep this collage handy for future reference. Depicting complex reasoning in collage form can encourage insights, as can the discussion with your group.</w:t>
      </w:r>
    </w:p>
    <w:p/>
    <w:p>
      <w:r>
        <w:t>Source: Adapted from Rossman and Rallis (2017, pp. 125–126).</w:t>
      </w:r>
    </w:p>
    <w:p/>
    <w:sectPr>
      <w:headerReference r:id="rId5" w:type="default"/>
      <w:pgSz w:w="16838" w:h="11906" w:orient="landscape"/>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 w:name="幼圆">
    <w:panose1 w:val="02010509060101010101"/>
    <w:charset w:val="86"/>
    <w:family w:val="auto"/>
    <w:pitch w:val="default"/>
    <w:sig w:usb0="00000001" w:usb1="080E0000" w:usb2="00000000"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t>ADRS LCDB7012 Dr Caroline Jawad 4 July 2022</w:t>
    </w:r>
  </w:p>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23C2B28"/>
    <w:multiLevelType w:val="singleLevel"/>
    <w:tmpl w:val="B23C2B28"/>
    <w:lvl w:ilvl="0" w:tentative="0">
      <w:start w:val="1"/>
      <w:numFmt w:val="decimal"/>
      <w:suff w:val="space"/>
      <w:lvlText w:val="%1."/>
      <w:lvlJc w:val="left"/>
    </w:lvl>
  </w:abstractNum>
  <w:abstractNum w:abstractNumId="1">
    <w:nsid w:val="181CEDCC"/>
    <w:multiLevelType w:val="singleLevel"/>
    <w:tmpl w:val="181CEDCC"/>
    <w:lvl w:ilvl="0" w:tentative="0">
      <w:start w:val="1"/>
      <w:numFmt w:val="decimal"/>
      <w:suff w:val="space"/>
      <w:lvlText w:val="%1."/>
      <w:lvlJc w:val="left"/>
    </w:lvl>
  </w:abstractNum>
  <w:abstractNum w:abstractNumId="2">
    <w:nsid w:val="27AD4B7B"/>
    <w:multiLevelType w:val="multilevel"/>
    <w:tmpl w:val="27AD4B7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4858D8A7"/>
    <w:multiLevelType w:val="singleLevel"/>
    <w:tmpl w:val="4858D8A7"/>
    <w:lvl w:ilvl="0" w:tentative="0">
      <w:start w:val="1"/>
      <w:numFmt w:val="decimal"/>
      <w:lvlText w:val="%1."/>
      <w:lvlJc w:val="left"/>
      <w:pPr>
        <w:tabs>
          <w:tab w:val="left" w:pos="312"/>
        </w:tabs>
      </w:pPr>
    </w:lvl>
  </w:abstractNum>
  <w:abstractNum w:abstractNumId="4">
    <w:nsid w:val="4A26C2E2"/>
    <w:multiLevelType w:val="singleLevel"/>
    <w:tmpl w:val="4A26C2E2"/>
    <w:lvl w:ilvl="0" w:tentative="0">
      <w:start w:val="1"/>
      <w:numFmt w:val="decimal"/>
      <w:suff w:val="space"/>
      <w:lvlText w:val="%1."/>
      <w:lvlJc w:val="left"/>
    </w:lvl>
  </w:abstractNum>
  <w:abstractNum w:abstractNumId="5">
    <w:nsid w:val="56B97D84"/>
    <w:multiLevelType w:val="singleLevel"/>
    <w:tmpl w:val="56B97D84"/>
    <w:lvl w:ilvl="0" w:tentative="0">
      <w:start w:val="1"/>
      <w:numFmt w:val="decimal"/>
      <w:suff w:val="space"/>
      <w:lvlText w:val="%1."/>
      <w:lvlJc w:val="left"/>
    </w:lvl>
  </w:abstractNum>
  <w:abstractNum w:abstractNumId="6">
    <w:nsid w:val="5AD61CF0"/>
    <w:multiLevelType w:val="multilevel"/>
    <w:tmpl w:val="5AD61CF0"/>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3"/>
  </w:num>
  <w:num w:numId="3">
    <w:abstractNumId w:val="5"/>
  </w:num>
  <w:num w:numId="4">
    <w:abstractNumId w:val="1"/>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GYxYzNhOTA0YTM3ODI3MTQ5ZWQ1NTE3ZWQxMDA4OTcifQ=="/>
  </w:docVars>
  <w:rsids>
    <w:rsidRoot w:val="00083E99"/>
    <w:rsid w:val="00055556"/>
    <w:rsid w:val="000659EC"/>
    <w:rsid w:val="00071AD5"/>
    <w:rsid w:val="00083E99"/>
    <w:rsid w:val="000A31CC"/>
    <w:rsid w:val="000B7CF5"/>
    <w:rsid w:val="00107D75"/>
    <w:rsid w:val="00121950"/>
    <w:rsid w:val="001E61CF"/>
    <w:rsid w:val="00221F9F"/>
    <w:rsid w:val="00297E46"/>
    <w:rsid w:val="002D0D2B"/>
    <w:rsid w:val="0033365E"/>
    <w:rsid w:val="003539F6"/>
    <w:rsid w:val="00365A46"/>
    <w:rsid w:val="00421377"/>
    <w:rsid w:val="004B290D"/>
    <w:rsid w:val="004B521B"/>
    <w:rsid w:val="004D6AED"/>
    <w:rsid w:val="00593431"/>
    <w:rsid w:val="00670FAA"/>
    <w:rsid w:val="00693B99"/>
    <w:rsid w:val="00777F50"/>
    <w:rsid w:val="00805DF3"/>
    <w:rsid w:val="00813CF4"/>
    <w:rsid w:val="00822129"/>
    <w:rsid w:val="00826755"/>
    <w:rsid w:val="00835436"/>
    <w:rsid w:val="0090148A"/>
    <w:rsid w:val="00907951"/>
    <w:rsid w:val="0091143E"/>
    <w:rsid w:val="0091242B"/>
    <w:rsid w:val="009932FC"/>
    <w:rsid w:val="00996CE7"/>
    <w:rsid w:val="00A34555"/>
    <w:rsid w:val="00B02DE0"/>
    <w:rsid w:val="00B54C92"/>
    <w:rsid w:val="00B76BBC"/>
    <w:rsid w:val="00BA6C11"/>
    <w:rsid w:val="00C401D4"/>
    <w:rsid w:val="00C40DAB"/>
    <w:rsid w:val="00C863D9"/>
    <w:rsid w:val="00CB7F6F"/>
    <w:rsid w:val="00D4159D"/>
    <w:rsid w:val="00D74990"/>
    <w:rsid w:val="00DF2603"/>
    <w:rsid w:val="00E10434"/>
    <w:rsid w:val="00E209FD"/>
    <w:rsid w:val="00EF24C0"/>
    <w:rsid w:val="00F07935"/>
    <w:rsid w:val="00F27AC2"/>
    <w:rsid w:val="1E682698"/>
    <w:rsid w:val="2D5C4EAE"/>
    <w:rsid w:val="3BE524D0"/>
    <w:rsid w:val="4BC16AA5"/>
    <w:rsid w:val="5F305F94"/>
    <w:rsid w:val="61A0257D"/>
    <w:rsid w:val="7FBC5C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GB" w:eastAsia="zh-CN" w:bidi="ar-SA"/>
      <w14:ligatures w14:val="standardContextual"/>
    </w:rPr>
  </w:style>
  <w:style w:type="character" w:default="1" w:styleId="7">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2">
    <w:name w:val="footer"/>
    <w:basedOn w:val="1"/>
    <w:link w:val="9"/>
    <w:unhideWhenUsed/>
    <w:qFormat/>
    <w:uiPriority w:val="99"/>
    <w:pPr>
      <w:tabs>
        <w:tab w:val="center" w:pos="4513"/>
        <w:tab w:val="right" w:pos="9026"/>
      </w:tabs>
      <w:spacing w:after="0" w:line="240" w:lineRule="auto"/>
    </w:pPr>
  </w:style>
  <w:style w:type="paragraph" w:styleId="3">
    <w:name w:val="header"/>
    <w:basedOn w:val="1"/>
    <w:link w:val="8"/>
    <w:unhideWhenUsed/>
    <w:qFormat/>
    <w:uiPriority w:val="99"/>
    <w:pPr>
      <w:tabs>
        <w:tab w:val="center" w:pos="4513"/>
        <w:tab w:val="right" w:pos="9026"/>
      </w:tabs>
      <w:spacing w:after="0" w:line="240" w:lineRule="auto"/>
    </w:pPr>
  </w:style>
  <w:style w:type="paragraph" w:styleId="4">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table" w:styleId="6">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8">
    <w:name w:val="Header Char"/>
    <w:basedOn w:val="7"/>
    <w:link w:val="3"/>
    <w:qFormat/>
    <w:uiPriority w:val="99"/>
  </w:style>
  <w:style w:type="character" w:customStyle="1" w:styleId="9">
    <w:name w:val="Footer Char"/>
    <w:basedOn w:val="7"/>
    <w:link w:val="2"/>
    <w:qFormat/>
    <w:uiPriority w:val="99"/>
  </w:style>
  <w:style w:type="paragraph" w:styleId="10">
    <w:name w:val="List Paragraph"/>
    <w:basedOn w:val="1"/>
    <w:qFormat/>
    <w:uiPriority w:val="34"/>
    <w:pPr>
      <w:ind w:left="720"/>
      <w:contextualSpacing/>
    </w:pPr>
  </w:style>
  <w:style w:type="paragraph" w:customStyle="1" w:styleId="11">
    <w:name w:val="正文1"/>
    <w:qFormat/>
    <w:uiPriority w:val="0"/>
    <w:pPr>
      <w:widowControl w:val="0"/>
      <w:jc w:val="both"/>
    </w:pPr>
    <w:rPr>
      <w:rFonts w:ascii="Calibri" w:hAnsi="Calibri" w:eastAsia="宋体" w:cs="Times New Roman"/>
      <w:kern w:val="2"/>
      <w:sz w:val="21"/>
      <w:szCs w:val="21"/>
      <w:lang w:val="en-US" w:eastAsia="zh-CN" w:bidi="ar-SA"/>
    </w:rPr>
  </w:style>
  <w:style w:type="paragraph" w:customStyle="1" w:styleId="12">
    <w:name w:val="普通(网站)1"/>
    <w:basedOn w:val="1"/>
    <w:uiPriority w:val="0"/>
    <w:pPr>
      <w:spacing w:before="100" w:beforeAutospacing="1" w:after="100" w:afterAutospacing="1"/>
      <w:jc w:val="left"/>
    </w:pPr>
    <w:rPr>
      <w:rFonts w:ascii="Calibri" w:hAnsi="Calibri" w:eastAsia="宋体" w:cs="Times New Roman"/>
      <w:kern w:val="0"/>
      <w:sz w:val="24"/>
      <w:szCs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image" Target="media/image6.sv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20</Pages>
  <Words>4274</Words>
  <Characters>23848</Characters>
  <Lines>141</Lines>
  <Paragraphs>39</Paragraphs>
  <TotalTime>101</TotalTime>
  <ScaleCrop>false</ScaleCrop>
  <LinksUpToDate>false</LinksUpToDate>
  <CharactersWithSpaces>27979</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2022-11-02T09:08:00Z</dcterms:created>
  <dc:creator>Caroline Jawad</dc:creator>
  <cp:lastModifiedBy>Gougou</cp:lastModifiedBy>
  <dcterms:modified xsi:type="dcterms:W3CDTF">2022-11-15T07:12:12Z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917E8404ECD244D78FBB42B9D38941D9</vt:lpwstr>
  </property>
</Properties>
</file>