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083A0" w14:textId="0B76362F" w:rsidR="00C90045" w:rsidRDefault="00C90045">
      <w:r>
        <w:t xml:space="preserve">Lizzie’s notes </w:t>
      </w:r>
    </w:p>
    <w:p w14:paraId="7260BA2A" w14:textId="77777777" w:rsidR="00C90045" w:rsidRDefault="00C90045"/>
    <w:p w14:paraId="488A2C04" w14:textId="38092F8A" w:rsidR="00C90045" w:rsidRDefault="00C90045">
      <w:r>
        <w:t>Link to the visualisation activity:</w:t>
      </w:r>
    </w:p>
    <w:p w14:paraId="47E8B8EA" w14:textId="77777777" w:rsidR="00C90045" w:rsidRDefault="00C90045"/>
    <w:p w14:paraId="25AB32F7" w14:textId="350995BA" w:rsidR="00C90045" w:rsidRDefault="00C90045">
      <w:hyperlink r:id="rId4" w:history="1">
        <w:r w:rsidRPr="00C90045">
          <w:rPr>
            <w:rStyle w:val="Hyperlink"/>
          </w:rPr>
          <w:t>https://blogs.ed.ac.uk/oeer/the-unconscious-normatives-of-the-outdoors/</w:t>
        </w:r>
      </w:hyperlink>
    </w:p>
    <w:p w14:paraId="5A5BFB5C" w14:textId="77777777" w:rsidR="00C90045" w:rsidRDefault="00C90045"/>
    <w:p w14:paraId="0AAAA16B" w14:textId="2DE9584B" w:rsidR="00C90045" w:rsidRDefault="00C90045">
      <w:r>
        <w:rPr>
          <w:noProof/>
        </w:rPr>
        <w:drawing>
          <wp:inline distT="0" distB="0" distL="0" distR="0" wp14:anchorId="6BED01D2" wp14:editId="47DBF51D">
            <wp:extent cx="5731510" cy="3223895"/>
            <wp:effectExtent l="0" t="0" r="0" b="1905"/>
            <wp:docPr id="90285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85652" name="Picture 9028565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79CA0" w14:textId="77777777" w:rsidR="00C90045" w:rsidRDefault="00C90045"/>
    <w:p w14:paraId="54C990E7" w14:textId="77777777" w:rsidR="00C90045" w:rsidRDefault="00C90045"/>
    <w:p w14:paraId="7893059E" w14:textId="77777777" w:rsidR="00C90045" w:rsidRDefault="00C90045"/>
    <w:p w14:paraId="59FCCED9" w14:textId="6E13E596" w:rsidR="00C90045" w:rsidRDefault="00C90045">
      <w:r>
        <w:t>Place pedagogy and environmental justice</w:t>
      </w:r>
    </w:p>
    <w:p w14:paraId="2D95F393" w14:textId="77777777" w:rsidR="00C90045" w:rsidRDefault="00C90045"/>
    <w:p w14:paraId="31445AF4" w14:textId="77777777" w:rsidR="00C90045" w:rsidRDefault="00C90045"/>
    <w:p w14:paraId="1A8CE7A5" w14:textId="4DDDEA44" w:rsidR="00C90045" w:rsidRDefault="00C90045">
      <w:r>
        <w:t>I have taken this from my own essay on Place pedagogy as a starting point to think about the connection between place and environmental justice. (Note, this is not published or peer reviewed, so just my own thoughts)</w:t>
      </w:r>
    </w:p>
    <w:p w14:paraId="5E1EB248" w14:textId="77777777" w:rsidR="00C90045" w:rsidRDefault="00C90045"/>
    <w:p w14:paraId="63761E0C" w14:textId="77777777" w:rsidR="00C90045" w:rsidRDefault="00C90045" w:rsidP="00C90045">
      <w:r>
        <w:t>Pedagogy of Place and Environmental Justice</w:t>
      </w:r>
    </w:p>
    <w:p w14:paraId="456B974A" w14:textId="77777777" w:rsidR="00C90045" w:rsidRDefault="00C90045" w:rsidP="00C90045"/>
    <w:p w14:paraId="14405F58" w14:textId="49FEF906" w:rsidR="00C90045" w:rsidRDefault="00C90045" w:rsidP="00C90045">
      <w:r>
        <w:t xml:space="preserve">Research has shown that place connection can contribute to pro-environmental </w:t>
      </w:r>
      <w:proofErr w:type="gramStart"/>
      <w:r>
        <w:t>behaviours(</w:t>
      </w:r>
      <w:proofErr w:type="gramEnd"/>
      <w:r>
        <w:t xml:space="preserve">Stedman, 2002; </w:t>
      </w:r>
      <w:proofErr w:type="spellStart"/>
      <w:r>
        <w:t>Halpenny</w:t>
      </w:r>
      <w:proofErr w:type="spellEnd"/>
      <w:r>
        <w:t>, 2010; Scannell and Gifford, 2010). The premise linking place-based outdoor education with pro-environmental behaviour is that knowing a place leads to</w:t>
      </w:r>
      <w:r>
        <w:t xml:space="preserve"> </w:t>
      </w:r>
      <w:r>
        <w:t>improving a place. In William</w:t>
      </w:r>
      <w:r>
        <w:t>s</w:t>
      </w:r>
      <w:r>
        <w:t xml:space="preserve"> 2018 report, he found that </w:t>
      </w:r>
      <w:proofErr w:type="gramStart"/>
      <w:r>
        <w:t>in order to</w:t>
      </w:r>
      <w:proofErr w:type="gramEnd"/>
      <w:r>
        <w:t xml:space="preserve"> improve natural</w:t>
      </w:r>
      <w:r>
        <w:t xml:space="preserve"> </w:t>
      </w:r>
      <w:r>
        <w:t xml:space="preserve">spaces, we must consider three factors. First, </w:t>
      </w:r>
      <w:r>
        <w:t>“</w:t>
      </w:r>
      <w:proofErr w:type="spellStart"/>
      <w:r>
        <w:t>howthe</w:t>
      </w:r>
      <w:proofErr w:type="spellEnd"/>
      <w:r>
        <w:t xml:space="preserve"> current generation live in and</w:t>
      </w:r>
      <w:r>
        <w:t xml:space="preserve"> </w:t>
      </w:r>
      <w:r>
        <w:t>around a particular outdoor place”, then “the different ways that previous generations have</w:t>
      </w:r>
      <w:r>
        <w:t xml:space="preserve"> </w:t>
      </w:r>
      <w:r>
        <w:t>lived their lives in that same outdoor place” and, finally, “consideration of the concerns and</w:t>
      </w:r>
      <w:r>
        <w:t xml:space="preserve"> </w:t>
      </w:r>
      <w:r>
        <w:t>issues that might arise for future generations in that place.” (Williams, 2018, p. 14). To</w:t>
      </w:r>
      <w:r>
        <w:t xml:space="preserve"> </w:t>
      </w:r>
      <w:r>
        <w:t>improve environmental equity, we need to identify places that currently have less access to</w:t>
      </w:r>
      <w:r>
        <w:t xml:space="preserve"> </w:t>
      </w:r>
      <w:r>
        <w:t>outdoor spaces, environmental concerns like pollution affecting air and water quality, and</w:t>
      </w:r>
      <w:r>
        <w:t xml:space="preserve"> </w:t>
      </w:r>
      <w:r>
        <w:t>locally poor biodiversity. This is more likely to be urban settings and, as we have seen, will</w:t>
      </w:r>
      <w:r>
        <w:t xml:space="preserve"> </w:t>
      </w:r>
      <w:r>
        <w:t xml:space="preserve">mostly be affecting minority groups. </w:t>
      </w:r>
      <w:r>
        <w:lastRenderedPageBreak/>
        <w:t>With this in mind, we need to think about the</w:t>
      </w:r>
      <w:r>
        <w:t xml:space="preserve"> </w:t>
      </w:r>
      <w:r>
        <w:t>importance of the cultures of the people who live in these places, their backgrounds and</w:t>
      </w:r>
      <w:r>
        <w:t xml:space="preserve"> </w:t>
      </w:r>
      <w:r>
        <w:t>histories; these are as important as the background and history of the place itself. Place</w:t>
      </w:r>
      <w:r>
        <w:t xml:space="preserve"> </w:t>
      </w:r>
      <w:r>
        <w:t>pedagogy involves connecting local communities with their local natural green spaces and, I</w:t>
      </w:r>
      <w:r>
        <w:t xml:space="preserve"> </w:t>
      </w:r>
      <w:r>
        <w:t>argue, creating a nature connection which encourages local environmental stewardship and</w:t>
      </w:r>
      <w:r>
        <w:t xml:space="preserve"> </w:t>
      </w:r>
      <w:r>
        <w:t>increase involvement with local, national and even global environmental issues.</w:t>
      </w:r>
    </w:p>
    <w:p w14:paraId="04966E04" w14:textId="77777777" w:rsidR="00C90045" w:rsidRDefault="00C90045" w:rsidP="00C90045"/>
    <w:p w14:paraId="2462ED57" w14:textId="571B97D1" w:rsidR="00C90045" w:rsidRDefault="00C90045" w:rsidP="00C90045">
      <w:r>
        <w:t>Through place we can see the effects that the local will have on global issues, it</w:t>
      </w:r>
      <w:r>
        <w:t xml:space="preserve"> </w:t>
      </w:r>
      <w:r>
        <w:t>foregrounds a narrative of local and regional politics that is attuned to the</w:t>
      </w:r>
    </w:p>
    <w:p w14:paraId="72298FFB" w14:textId="6CC4B0AC" w:rsidR="00C90045" w:rsidRDefault="00C90045" w:rsidP="00C90045">
      <w:r>
        <w:t xml:space="preserve">particularities of where people </w:t>
      </w:r>
      <w:proofErr w:type="gramStart"/>
      <w:r>
        <w:t>actually live</w:t>
      </w:r>
      <w:proofErr w:type="gramEnd"/>
      <w:r>
        <w:t>, and that is connected to global</w:t>
      </w:r>
      <w:r>
        <w:t xml:space="preserve"> </w:t>
      </w:r>
      <w:r>
        <w:t>development trends that impact local places (Gruenewald, 2003, p. 3)</w:t>
      </w:r>
      <w:r>
        <w:t xml:space="preserve">. </w:t>
      </w:r>
      <w:r>
        <w:t xml:space="preserve">Where local issues can open people’s awareness to global issues, sense of place </w:t>
      </w:r>
      <w:proofErr w:type="gramStart"/>
      <w:r>
        <w:t>actually</w:t>
      </w:r>
      <w:r>
        <w:t xml:space="preserve"> </w:t>
      </w:r>
      <w:r>
        <w:t>enables</w:t>
      </w:r>
      <w:proofErr w:type="gramEnd"/>
      <w:r>
        <w:t xml:space="preserve"> us to act locally whilst considering what is happening globally (Soja, 2000). For</w:t>
      </w:r>
    </w:p>
    <w:p w14:paraId="402F9B24" w14:textId="75A47608" w:rsidR="00C90045" w:rsidRDefault="00C90045" w:rsidP="00C90045">
      <w:r>
        <w:t>example, making changes to encourage endangered species within local habitats. There is a</w:t>
      </w:r>
      <w:r>
        <w:t xml:space="preserve"> </w:t>
      </w:r>
      <w:r>
        <w:t>large overlap between place pedagogy and involvements in community projects (</w:t>
      </w:r>
      <w:proofErr w:type="spellStart"/>
      <w:r>
        <w:t>Beames</w:t>
      </w:r>
      <w:proofErr w:type="spellEnd"/>
      <w:r>
        <w:t xml:space="preserve"> </w:t>
      </w:r>
      <w:r>
        <w:t>and Brown, 2016), and feeling part of a community, whether local or global, is central to</w:t>
      </w:r>
      <w:r>
        <w:t xml:space="preserve"> </w:t>
      </w:r>
      <w:r>
        <w:t>making change happen. In his 2001 paper, Henderson argues that, through place pedagogy,</w:t>
      </w:r>
      <w:r>
        <w:t xml:space="preserve"> </w:t>
      </w:r>
      <w:r>
        <w:t>we can create a sense of belonging</w:t>
      </w:r>
      <w:r>
        <w:t xml:space="preserve"> “</w:t>
      </w:r>
      <w:r>
        <w:t>that allows us to be engaged with the place as home, as</w:t>
      </w:r>
      <w:r>
        <w:t xml:space="preserve"> </w:t>
      </w:r>
      <w:r>
        <w:t>a meaningful and alluring place which not only offers comfort but also demands</w:t>
      </w:r>
      <w:r>
        <w:t xml:space="preserve"> </w:t>
      </w:r>
      <w:r>
        <w:t>responsibility” (p. 15). This is the basis of this paper’s argument, that place pedagogy, when</w:t>
      </w:r>
      <w:r>
        <w:t xml:space="preserve"> </w:t>
      </w:r>
      <w:r>
        <w:t>aimed at communities with poor environmental inequity, can cultivate an appetite for</w:t>
      </w:r>
      <w:r>
        <w:t xml:space="preserve"> </w:t>
      </w:r>
      <w:r>
        <w:t>change. Gruenewald (2003), drawing from Giroux (1988), questioned inequalities of power</w:t>
      </w:r>
      <w:r>
        <w:t xml:space="preserve"> </w:t>
      </w:r>
      <w:r>
        <w:t>and opportunity, and said that sense of place should focus on how the people that live in</w:t>
      </w:r>
      <w:r>
        <w:t xml:space="preserve"> </w:t>
      </w:r>
      <w:r>
        <w:t>these places have the power to transform them. He argued that the outcome of place-</w:t>
      </w:r>
      <w:r w:rsidRPr="00C90045">
        <w:t xml:space="preserve"> </w:t>
      </w:r>
      <w:r>
        <w:t>based pedagogy is to enable people to have the power to change their place and, as a</w:t>
      </w:r>
      <w:r>
        <w:t xml:space="preserve"> </w:t>
      </w:r>
      <w:r>
        <w:t>result, live well in them socially and ecologically.</w:t>
      </w:r>
    </w:p>
    <w:p w14:paraId="7D5F7B1B" w14:textId="77777777" w:rsidR="00C90045" w:rsidRDefault="00C90045" w:rsidP="00C90045"/>
    <w:p w14:paraId="5302C281" w14:textId="77777777" w:rsidR="00C90045" w:rsidRDefault="00C90045" w:rsidP="00C90045">
      <w:r>
        <w:t>A recent and ongoing example of how connecting with place has led to social activism,</w:t>
      </w:r>
    </w:p>
    <w:p w14:paraId="38C67D57" w14:textId="44F0B28F" w:rsidR="00C90045" w:rsidRDefault="00C90045" w:rsidP="00C90045">
      <w:r>
        <w:t>which aims to change government policies and decisions, I the HS2 rebellion. HS2 is a large-</w:t>
      </w:r>
      <w:r>
        <w:t xml:space="preserve"> </w:t>
      </w:r>
      <w:r>
        <w:t>scale government project to create a new, high-speed rail link to London. The project has</w:t>
      </w:r>
      <w:r>
        <w:t xml:space="preserve"> </w:t>
      </w:r>
      <w:r>
        <w:t>been controversial from the outset due to the new train line route going through many</w:t>
      </w:r>
      <w:r>
        <w:t xml:space="preserve"> </w:t>
      </w:r>
      <w:r>
        <w:t>ancient woodlands and natural green spaces. There has been an organised rebellion against</w:t>
      </w:r>
      <w:r>
        <w:t xml:space="preserve"> </w:t>
      </w:r>
      <w:r>
        <w:t>the project, with many environmentalists creating camps to protect the woodlands. It is</w:t>
      </w:r>
      <w:r>
        <w:t xml:space="preserve"> </w:t>
      </w:r>
      <w:r>
        <w:t>reminiscent of the Newbury Bypass protests in the 1990s and has links with the extinction</w:t>
      </w:r>
      <w:r>
        <w:t xml:space="preserve"> </w:t>
      </w:r>
      <w:r>
        <w:t>rebellion protests. The HS2 rebellion is of interest due to the involvement of local people</w:t>
      </w:r>
      <w:r>
        <w:t xml:space="preserve"> </w:t>
      </w:r>
      <w:r>
        <w:t>who are using stories of their childhoods in these green spaces and the heartbreak they are</w:t>
      </w:r>
      <w:r>
        <w:t xml:space="preserve"> </w:t>
      </w:r>
      <w:r>
        <w:t>experiencing of losing not only wildlife habitats, but also places where they hold strong</w:t>
      </w:r>
      <w:r>
        <w:t xml:space="preserve"> </w:t>
      </w:r>
      <w:r>
        <w:t>memories from regular visits. In other words, from the sense of place and connection that</w:t>
      </w:r>
      <w:r>
        <w:t xml:space="preserve"> </w:t>
      </w:r>
      <w:r>
        <w:t>they feel with these spaces. For example, Jones Hill Wood in Buckinghamshire is the</w:t>
      </w:r>
      <w:r>
        <w:t xml:space="preserve"> </w:t>
      </w:r>
      <w:r>
        <w:t>woodland which influenced the writing of Fantastic Mr Fox by Roald Dahl. The Woodland</w:t>
      </w:r>
      <w:r>
        <w:t xml:space="preserve"> </w:t>
      </w:r>
      <w:r>
        <w:t>Trust (2020) quoted Luci Ryan, from the HS2 rebellion;</w:t>
      </w:r>
      <w:r>
        <w:t xml:space="preserve"> </w:t>
      </w:r>
      <w:r>
        <w:t>Jones Hill Wood is a literary loss. It is culturally significant, the stuff of childhood</w:t>
      </w:r>
      <w:r>
        <w:t xml:space="preserve"> </w:t>
      </w:r>
      <w:r>
        <w:t>memories. Millions of children and their parents have been captivated by the story</w:t>
      </w:r>
      <w:r>
        <w:t xml:space="preserve"> </w:t>
      </w:r>
      <w:r>
        <w:t>of Fantastic Mr Fox and his friends the badgers, moles, rabbits and weasels with</w:t>
      </w:r>
      <w:r>
        <w:t xml:space="preserve"> </w:t>
      </w:r>
      <w:r>
        <w:t>whom he shares the wood. The story of course will live on. The wood, however, will</w:t>
      </w:r>
      <w:r>
        <w:t xml:space="preserve"> </w:t>
      </w:r>
      <w:r>
        <w:t>not.</w:t>
      </w:r>
    </w:p>
    <w:p w14:paraId="343C574D" w14:textId="68B6ED57" w:rsidR="00C90045" w:rsidRDefault="00C90045" w:rsidP="00C90045">
      <w:r>
        <w:lastRenderedPageBreak/>
        <w:t>Following the reporting of the loss of this woodland, many locals became involved with the</w:t>
      </w:r>
      <w:r>
        <w:t xml:space="preserve"> </w:t>
      </w:r>
      <w:r>
        <w:t>local protest. Months later, the work was halted in October 2020, when locals reported</w:t>
      </w:r>
      <w:r>
        <w:t xml:space="preserve"> </w:t>
      </w:r>
      <w:r>
        <w:t>wildlife crimes to the police who investigated, involved lawyers and ecologists, and</w:t>
      </w:r>
      <w:r>
        <w:t xml:space="preserve"> </w:t>
      </w:r>
      <w:r>
        <w:t>eventually successfully halted the work. (hs2rebellion, 2020) This is an example of how the</w:t>
      </w:r>
      <w:r>
        <w:t xml:space="preserve"> </w:t>
      </w:r>
      <w:r>
        <w:t>cultural history of a natural green space created a sense of place, leading to local people</w:t>
      </w:r>
      <w:r>
        <w:t xml:space="preserve"> </w:t>
      </w:r>
      <w:r>
        <w:t>using justice systems to protect it. The power of storytelling about the history of a place is</w:t>
      </w:r>
      <w:r>
        <w:t xml:space="preserve"> </w:t>
      </w:r>
      <w:r>
        <w:t>evident in this situation, and it also builds on the premise that “One of the most compelling</w:t>
      </w:r>
      <w:r>
        <w:t xml:space="preserve"> </w:t>
      </w:r>
      <w:r>
        <w:t>reasons to adopt place-based education is to provide students with the knowledge and</w:t>
      </w:r>
      <w:r>
        <w:t xml:space="preserve"> </w:t>
      </w:r>
      <w:r>
        <w:t>experiences needed to actively participate in the democratic process.” (Woodhouse &amp;</w:t>
      </w:r>
      <w:r>
        <w:t xml:space="preserve"> </w:t>
      </w:r>
      <w:r>
        <w:t>Knapp, 2000, p. 4)</w:t>
      </w:r>
    </w:p>
    <w:p w14:paraId="09EE0230" w14:textId="77777777" w:rsidR="00C90045" w:rsidRDefault="00C90045" w:rsidP="00C90045"/>
    <w:p w14:paraId="123C4E16" w14:textId="59434771" w:rsidR="00C90045" w:rsidRDefault="00C90045" w:rsidP="00C90045">
      <w:r>
        <w:t>It is important to remember, however, that social injustice means that one of the barriers is</w:t>
      </w:r>
      <w:r>
        <w:t xml:space="preserve"> </w:t>
      </w:r>
      <w:r>
        <w:t>the lack of time and funding. Wealthy families, who already have better access to healthy</w:t>
      </w:r>
      <w:r>
        <w:t xml:space="preserve"> </w:t>
      </w:r>
      <w:r>
        <w:t>green spaces, can afford regular sessions, such as Forest School, but poorer families, who</w:t>
      </w:r>
      <w:r>
        <w:t xml:space="preserve"> </w:t>
      </w:r>
      <w:r>
        <w:t>need to create nature connections, cannot. Often the projects receive funding to get</w:t>
      </w:r>
      <w:r>
        <w:t xml:space="preserve"> </w:t>
      </w:r>
      <w:r>
        <w:t>started, but they are required to self-fund once established, and the communities involved</w:t>
      </w:r>
      <w:r>
        <w:t xml:space="preserve"> </w:t>
      </w:r>
      <w:r>
        <w:t>with the projects cannot afford to keep them running. This reveals the issues with</w:t>
      </w:r>
      <w:r>
        <w:t xml:space="preserve"> </w:t>
      </w:r>
      <w:r>
        <w:t xml:space="preserve">systematic injustice, the distribution of environmental and monetary wealth is </w:t>
      </w:r>
      <w:proofErr w:type="gramStart"/>
      <w:r>
        <w:t>unequal</w:t>
      </w:r>
      <w:proofErr w:type="gramEnd"/>
      <w:r>
        <w:t xml:space="preserve"> and</w:t>
      </w:r>
      <w:r>
        <w:t xml:space="preserve"> </w:t>
      </w:r>
      <w:r>
        <w:t>injustice is deeply rooted in our systems; it is difficult to change. An example of this is the</w:t>
      </w:r>
      <w:r>
        <w:t xml:space="preserve"> </w:t>
      </w:r>
      <w:r>
        <w:t>Food for Families community garden project in Reading, UK, which received national lottery</w:t>
      </w:r>
      <w:r>
        <w:t xml:space="preserve"> </w:t>
      </w:r>
      <w:r>
        <w:t>funding for place-based gardening for food project. Their final report stated the project</w:t>
      </w:r>
      <w:r>
        <w:t xml:space="preserve"> </w:t>
      </w:r>
      <w:r>
        <w:t xml:space="preserve">made </w:t>
      </w:r>
      <w:r>
        <w:t>“</w:t>
      </w:r>
      <w:r>
        <w:t>relevant contribution to our local communities at a time of deeply serious climate</w:t>
      </w:r>
      <w:r>
        <w:t xml:space="preserve"> </w:t>
      </w:r>
      <w:r>
        <w:t>change.” (Food4Families, 2018, p.3) It showed that the community urban garden engaged a</w:t>
      </w:r>
      <w:r>
        <w:t xml:space="preserve"> </w:t>
      </w:r>
      <w:r>
        <w:t>diverse group of people with nature, but the funding was limited, and the project could no</w:t>
      </w:r>
      <w:r>
        <w:t xml:space="preserve"> </w:t>
      </w:r>
      <w:r>
        <w:t>longer continue.</w:t>
      </w:r>
    </w:p>
    <w:p w14:paraId="2E8C5DF0" w14:textId="77777777" w:rsidR="00C90045" w:rsidRDefault="00C90045" w:rsidP="00C90045"/>
    <w:p w14:paraId="35421A58" w14:textId="65E1A7EF" w:rsidR="00C90045" w:rsidRDefault="00C90045" w:rsidP="00C90045">
      <w:r>
        <w:t>There is hope, however, as the UK government acknowledges environmental justice issues</w:t>
      </w:r>
      <w:r>
        <w:t xml:space="preserve"> </w:t>
      </w:r>
      <w:r>
        <w:t>and has been creating policies and documents which aim to address these inequalities. In</w:t>
      </w:r>
      <w:r>
        <w:t xml:space="preserve"> </w:t>
      </w:r>
      <w:r>
        <w:t>2005 they produced the ‘Sustainable Development Strategy’ which pledged a commitment</w:t>
      </w:r>
      <w:r>
        <w:t xml:space="preserve"> </w:t>
      </w:r>
      <w:r>
        <w:t>to creating more equal access to outdoor natural spaces. In 2018 they created the</w:t>
      </w:r>
      <w:r>
        <w:t xml:space="preserve"> “</w:t>
      </w:r>
      <w:r>
        <w:t>A Green</w:t>
      </w:r>
      <w:r>
        <w:t xml:space="preserve"> </w:t>
      </w:r>
      <w:r>
        <w:t>Future: Our 25 Year Plan to Improve the Environment</w:t>
      </w:r>
      <w:r>
        <w:t>”</w:t>
      </w:r>
      <w:r>
        <w:t>, which funded an educational</w:t>
      </w:r>
      <w:r>
        <w:t xml:space="preserve"> </w:t>
      </w:r>
      <w:r>
        <w:t>project, Nature Friendly Schools, which focusses on bringing outdoor and environmental</w:t>
      </w:r>
      <w:r>
        <w:t xml:space="preserve"> </w:t>
      </w:r>
      <w:r>
        <w:t xml:space="preserve">learning to children in areas of high deprivation. They recognised that </w:t>
      </w:r>
      <w:r>
        <w:t>“</w:t>
      </w:r>
      <w:r>
        <w:t>In the most deprived</w:t>
      </w:r>
      <w:r>
        <w:t xml:space="preserve"> </w:t>
      </w:r>
      <w:r>
        <w:t>areas of England, people tend to have the poorest health and significantly less green space</w:t>
      </w:r>
      <w:r>
        <w:t xml:space="preserve"> </w:t>
      </w:r>
      <w:r>
        <w:t>than wealthier areas</w:t>
      </w:r>
      <w:r>
        <w:t>”</w:t>
      </w:r>
      <w:r>
        <w:t xml:space="preserve"> (p.72) and </w:t>
      </w:r>
      <w:r>
        <w:t>“</w:t>
      </w:r>
      <w:r>
        <w:t>The poorer you are, the more likely it is that your house,</w:t>
      </w:r>
      <w:r>
        <w:t xml:space="preserve"> </w:t>
      </w:r>
      <w:r>
        <w:t>and your children</w:t>
      </w:r>
      <w:r>
        <w:t>’</w:t>
      </w:r>
      <w:r>
        <w:t>s school and playground are close to highly-polluted roads, and the less</w:t>
      </w:r>
      <w:r>
        <w:t xml:space="preserve"> </w:t>
      </w:r>
      <w:r>
        <w:t>likely you are to enjoy ready access to green spaces</w:t>
      </w:r>
      <w:r>
        <w:t>”</w:t>
      </w:r>
      <w:r>
        <w:t>(p.16) The aim of the project is to</w:t>
      </w:r>
      <w:r>
        <w:t xml:space="preserve"> </w:t>
      </w:r>
      <w:r>
        <w:t>provide opportunities for children to connect with a local natural space on a regular basis</w:t>
      </w:r>
      <w:r>
        <w:t xml:space="preserve"> </w:t>
      </w:r>
      <w:r>
        <w:t>for wellbeing and to encourage environmental stewardship. It is based on the idea that if we</w:t>
      </w:r>
      <w:r>
        <w:t xml:space="preserve"> </w:t>
      </w:r>
      <w:r>
        <w:t>directly link the academic curriculum with what is happening in local communities, we can</w:t>
      </w:r>
      <w:r>
        <w:t xml:space="preserve"> </w:t>
      </w:r>
      <w:r>
        <w:t xml:space="preserve">break down the </w:t>
      </w:r>
      <w:r>
        <w:t>‘</w:t>
      </w:r>
      <w:r>
        <w:t>artificial separation between the classroom and the real world</w:t>
      </w:r>
      <w:r>
        <w:t>.”</w:t>
      </w:r>
      <w:r>
        <w:t xml:space="preserve"> (Blank and</w:t>
      </w:r>
    </w:p>
    <w:p w14:paraId="43F966D4" w14:textId="77777777" w:rsidR="00C90045" w:rsidRDefault="00C90045" w:rsidP="00C90045">
      <w:r>
        <w:t>Berg 2006, p.8). The project was awarded to the Wildlife Trusts who have been working</w:t>
      </w:r>
    </w:p>
    <w:p w14:paraId="51EAAA15" w14:textId="77777777" w:rsidR="00C90045" w:rsidRDefault="00C90045" w:rsidP="00C90045">
      <w:r>
        <w:t>with schools in areas of highlighted deprivation (based on data for free school meal</w:t>
      </w:r>
    </w:p>
    <w:p w14:paraId="328BC404" w14:textId="77777777" w:rsidR="00C90045" w:rsidRDefault="00C90045" w:rsidP="00C90045">
      <w:r>
        <w:t>eligibility). The project uses sense of place pedagogy, combined with environmental</w:t>
      </w:r>
    </w:p>
    <w:p w14:paraId="36EBA5DF" w14:textId="77777777" w:rsidR="00C90045" w:rsidRDefault="00C90045" w:rsidP="00C90045">
      <w:r>
        <w:t>experiential learning, to develop nature connection in young children. As this project is</w:t>
      </w:r>
    </w:p>
    <w:p w14:paraId="531FFA11" w14:textId="24F058DC" w:rsidR="00C90045" w:rsidRDefault="00C90045" w:rsidP="00C90045">
      <w:r>
        <w:lastRenderedPageBreak/>
        <w:t>directly aimed at deprived communities, this project can make changes in environmental</w:t>
      </w:r>
      <w:r>
        <w:t xml:space="preserve"> </w:t>
      </w:r>
      <w:r>
        <w:t>justice. However, the funding for this project is limited to 3 years. Is this long enough to</w:t>
      </w:r>
      <w:r>
        <w:t xml:space="preserve"> </w:t>
      </w:r>
      <w:r>
        <w:t>have a profound impact on the communities involved?</w:t>
      </w:r>
    </w:p>
    <w:p w14:paraId="18F5B84E" w14:textId="77777777" w:rsidR="00C90045" w:rsidRDefault="00C90045" w:rsidP="00C90045"/>
    <w:p w14:paraId="5EBB46FD" w14:textId="77777777" w:rsidR="00C90045" w:rsidRDefault="00C90045" w:rsidP="00C90045"/>
    <w:p w14:paraId="638F210F" w14:textId="4A9CBF02" w:rsidR="00C90045" w:rsidRDefault="00C90045" w:rsidP="00C90045">
      <w:r>
        <w:t>Podcast episode with me talking about queer ecology!</w:t>
      </w:r>
    </w:p>
    <w:p w14:paraId="32434A1B" w14:textId="77777777" w:rsidR="00C90045" w:rsidRDefault="00C90045" w:rsidP="00C90045"/>
    <w:p w14:paraId="4C95BEC9" w14:textId="61E6E1D6" w:rsidR="00C90045" w:rsidRDefault="00C90045" w:rsidP="00C90045">
      <w:hyperlink r:id="rId6" w:history="1">
        <w:r w:rsidRPr="00C90045">
          <w:rPr>
            <w:rStyle w:val="Hyperlink"/>
          </w:rPr>
          <w:t>https://www.youtube.com/watch?v=1bUq6JMlOHk</w:t>
        </w:r>
      </w:hyperlink>
    </w:p>
    <w:p w14:paraId="5789247D" w14:textId="77777777" w:rsidR="00C90045" w:rsidRDefault="00C90045" w:rsidP="00C90045"/>
    <w:p w14:paraId="7D647D1B" w14:textId="4E810CFC" w:rsidR="00C90045" w:rsidRDefault="00C90045" w:rsidP="00C90045">
      <w:r>
        <w:t xml:space="preserve">Also on </w:t>
      </w:r>
      <w:proofErr w:type="spellStart"/>
      <w:r>
        <w:t>spotify</w:t>
      </w:r>
      <w:proofErr w:type="spellEnd"/>
      <w:r>
        <w:t xml:space="preserve"> </w:t>
      </w:r>
    </w:p>
    <w:p w14:paraId="6128F385" w14:textId="77777777" w:rsidR="00C90045" w:rsidRDefault="00C90045" w:rsidP="00C90045"/>
    <w:p w14:paraId="270DCE20" w14:textId="77777777" w:rsidR="00C90045" w:rsidRDefault="00C90045" w:rsidP="00C90045"/>
    <w:p w14:paraId="6C6810F1" w14:textId="77777777" w:rsidR="00C90045" w:rsidRDefault="00C90045"/>
    <w:sectPr w:rsidR="00C90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45"/>
    <w:rsid w:val="00A17004"/>
    <w:rsid w:val="00AA6B7A"/>
    <w:rsid w:val="00B23600"/>
    <w:rsid w:val="00C9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2E5C08"/>
  <w15:chartTrackingRefBased/>
  <w15:docId w15:val="{3B711A91-F016-0640-9841-04A84FD1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0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0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0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0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0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0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0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0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0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0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0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0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0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0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0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0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04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04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0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00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0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0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0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900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0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1bUq6JMlOHk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blogs.ed.ac.uk/oeer/the-unconscious-normatives-of-the-outdoo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1643</Words>
  <Characters>7662</Characters>
  <Application>Microsoft Office Word</Application>
  <DocSecurity>0</DocSecurity>
  <Lines>1532</Lines>
  <Paragraphs>300</Paragraphs>
  <ScaleCrop>false</ScaleCrop>
  <Company/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Wild</dc:creator>
  <cp:keywords/>
  <dc:description/>
  <cp:lastModifiedBy>Lizzie Wild</cp:lastModifiedBy>
  <cp:revision>1</cp:revision>
  <dcterms:created xsi:type="dcterms:W3CDTF">2024-11-21T11:11:00Z</dcterms:created>
  <dcterms:modified xsi:type="dcterms:W3CDTF">2024-11-21T11:50:00Z</dcterms:modified>
</cp:coreProperties>
</file>