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271221" w:rsidRP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  <w:r w:rsidRPr="008A4F9E">
        <w:rPr>
          <w:rFonts w:ascii="Arial" w:hAnsi="Arial" w:cs="Arial"/>
          <w:sz w:val="24"/>
          <w:szCs w:val="24"/>
        </w:rPr>
        <w:t>Alexandra Gheorghe</w:t>
      </w:r>
    </w:p>
    <w:p w:rsidR="008A4F9E" w:rsidRP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  <w:r w:rsidRPr="008A4F9E">
        <w:rPr>
          <w:rFonts w:ascii="Arial" w:hAnsi="Arial" w:cs="Arial"/>
          <w:sz w:val="24"/>
          <w:szCs w:val="24"/>
        </w:rPr>
        <w:t>2117801</w:t>
      </w:r>
    </w:p>
    <w:p w:rsidR="008A4F9E" w:rsidRP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  <w:r w:rsidRPr="008A4F9E">
        <w:rPr>
          <w:rFonts w:ascii="Arial" w:hAnsi="Arial" w:cs="Arial"/>
          <w:sz w:val="24"/>
          <w:szCs w:val="24"/>
        </w:rPr>
        <w:t>BMIH6007</w:t>
      </w:r>
    </w:p>
    <w:p w:rsidR="008A4F9E" w:rsidRP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  <w:r w:rsidRPr="008A4F9E">
        <w:rPr>
          <w:rFonts w:ascii="Arial" w:hAnsi="Arial" w:cs="Arial"/>
          <w:sz w:val="24"/>
          <w:szCs w:val="24"/>
        </w:rPr>
        <w:t>Kathryn Flynn</w:t>
      </w:r>
    </w:p>
    <w:p w:rsid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  <w:r w:rsidRPr="008A4F9E">
        <w:rPr>
          <w:rFonts w:ascii="Arial" w:hAnsi="Arial" w:cs="Arial"/>
          <w:sz w:val="24"/>
          <w:szCs w:val="24"/>
        </w:rPr>
        <w:t>Feasibility Plan for an International Meeting</w:t>
      </w: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C22DE" w:rsidRPr="008A4F9E" w:rsidRDefault="008C22DE" w:rsidP="008A4F9E">
      <w:pPr>
        <w:jc w:val="both"/>
        <w:rPr>
          <w:rFonts w:ascii="Arial" w:hAnsi="Arial" w:cs="Arial"/>
          <w:sz w:val="24"/>
          <w:szCs w:val="24"/>
        </w:rPr>
      </w:pPr>
    </w:p>
    <w:p w:rsidR="008A4F9E" w:rsidRP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</w:p>
    <w:p w:rsidR="008A4F9E" w:rsidRDefault="006F0E99" w:rsidP="008A4F9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</w:t>
      </w:r>
      <w:r w:rsidRPr="006F0E99">
        <w:rPr>
          <w:rFonts w:ascii="Arial" w:hAnsi="Arial" w:cs="Arial"/>
          <w:sz w:val="24"/>
          <w:szCs w:val="24"/>
        </w:rPr>
        <w:t>ustainable Development in the Digital Age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i/>
          <w:iCs/>
          <w:sz w:val="24"/>
          <w:szCs w:val="24"/>
        </w:rPr>
        <w:t xml:space="preserve">"According to </w:t>
      </w:r>
      <w:proofErr w:type="spellStart"/>
      <w:r w:rsidRPr="006F0E99">
        <w:rPr>
          <w:rFonts w:ascii="Arial" w:hAnsi="Arial" w:cs="Arial"/>
          <w:b/>
          <w:bCs/>
          <w:i/>
          <w:iCs/>
          <w:sz w:val="24"/>
          <w:szCs w:val="24"/>
        </w:rPr>
        <w:t>Bowdin</w:t>
      </w:r>
      <w:proofErr w:type="spellEnd"/>
      <w:r w:rsidRPr="006F0E99">
        <w:rPr>
          <w:rFonts w:ascii="Arial" w:hAnsi="Arial" w:cs="Arial"/>
          <w:b/>
          <w:bCs/>
          <w:i/>
          <w:iCs/>
          <w:sz w:val="24"/>
          <w:szCs w:val="24"/>
        </w:rPr>
        <w:t xml:space="preserve"> (2023), sustainable event management practices are becoming increasingly important in the meetings and events industry, with a focus on reducing environmental impact and promoting social responsibility."</w:t>
      </w:r>
    </w:p>
    <w:p w:rsidR="00443260" w:rsidRPr="006F0E99" w:rsidRDefault="001A0F41" w:rsidP="006F0E99">
      <w:pPr>
        <w:numPr>
          <w:ilvl w:val="0"/>
          <w:numId w:val="37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Theme</w:t>
      </w:r>
      <w:r w:rsidRPr="006F0E99">
        <w:rPr>
          <w:rFonts w:ascii="Arial" w:hAnsi="Arial" w:cs="Arial"/>
          <w:sz w:val="24"/>
          <w:szCs w:val="24"/>
        </w:rPr>
        <w:t>: "Harnessing Technology for Environmental and Social Progress"</w:t>
      </w:r>
    </w:p>
    <w:p w:rsidR="00443260" w:rsidRPr="006F0E99" w:rsidRDefault="001A0F41" w:rsidP="006F0E99">
      <w:pPr>
        <w:numPr>
          <w:ilvl w:val="0"/>
          <w:numId w:val="37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 xml:space="preserve">Objective: </w:t>
      </w:r>
      <w:r w:rsidRPr="006F0E99">
        <w:rPr>
          <w:rFonts w:ascii="Arial" w:hAnsi="Arial" w:cs="Arial"/>
          <w:sz w:val="24"/>
          <w:szCs w:val="24"/>
        </w:rPr>
        <w:t>To explore the intersection of sustainable development and digital technology, identify innovative solutions, and catalyze action towards a more sustainable future.</w:t>
      </w:r>
    </w:p>
    <w:p w:rsidR="00443260" w:rsidRPr="006F0E99" w:rsidRDefault="001A0F41" w:rsidP="006F0E99">
      <w:pPr>
        <w:numPr>
          <w:ilvl w:val="0"/>
          <w:numId w:val="37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 xml:space="preserve">Audience: </w:t>
      </w:r>
      <w:r w:rsidRPr="006F0E99">
        <w:rPr>
          <w:rFonts w:ascii="Arial" w:hAnsi="Arial" w:cs="Arial"/>
          <w:sz w:val="24"/>
          <w:szCs w:val="24"/>
        </w:rPr>
        <w:t>Professionals, policymakers, researchers, entrepreneurs, activists, and other stakeholders passionate about sustainable development and technology.</w:t>
      </w:r>
    </w:p>
    <w:p w:rsidR="00443260" w:rsidRPr="006F0E99" w:rsidRDefault="001A0F41" w:rsidP="006F0E99">
      <w:pPr>
        <w:numPr>
          <w:ilvl w:val="0"/>
          <w:numId w:val="37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 xml:space="preserve">Format: </w:t>
      </w:r>
      <w:r w:rsidRPr="006F0E99">
        <w:rPr>
          <w:rFonts w:ascii="Arial" w:hAnsi="Arial" w:cs="Arial"/>
          <w:sz w:val="24"/>
          <w:szCs w:val="24"/>
        </w:rPr>
        <w:t>Keynote speeches, panel discussions, workshops, networking sessions, and exhibits showcasing cutting-edge technologies and sustainable initiatives.</w:t>
      </w:r>
    </w:p>
    <w:p w:rsidR="00443260" w:rsidRPr="006F0E99" w:rsidRDefault="001A0F41" w:rsidP="006F0E99">
      <w:pPr>
        <w:numPr>
          <w:ilvl w:val="0"/>
          <w:numId w:val="37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 xml:space="preserve">Date and Venue: </w:t>
      </w:r>
      <w:r w:rsidRPr="006F0E99">
        <w:rPr>
          <w:rFonts w:ascii="Arial" w:hAnsi="Arial" w:cs="Arial"/>
          <w:sz w:val="24"/>
          <w:szCs w:val="24"/>
        </w:rPr>
        <w:t>8</w:t>
      </w:r>
      <w:r w:rsidRPr="006F0E99">
        <w:rPr>
          <w:rFonts w:ascii="Arial" w:hAnsi="Arial" w:cs="Arial"/>
          <w:sz w:val="24"/>
          <w:szCs w:val="24"/>
          <w:vertAlign w:val="superscript"/>
        </w:rPr>
        <w:t>th</w:t>
      </w:r>
      <w:r w:rsidRPr="006F0E99">
        <w:rPr>
          <w:rFonts w:ascii="Arial" w:hAnsi="Arial" w:cs="Arial"/>
          <w:sz w:val="24"/>
          <w:szCs w:val="24"/>
        </w:rPr>
        <w:t xml:space="preserve"> May 2024 at Motorpoint Arena, Nottingham, United Kingdom.</w:t>
      </w:r>
    </w:p>
    <w:p w:rsidR="00443260" w:rsidRDefault="001A0F41" w:rsidP="006F0E99">
      <w:pPr>
        <w:numPr>
          <w:ilvl w:val="0"/>
          <w:numId w:val="37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Website:</w:t>
      </w:r>
      <w:r w:rsidRPr="006F0E99">
        <w:rPr>
          <w:rFonts w:ascii="Arial" w:hAnsi="Arial" w:cs="Arial"/>
          <w:sz w:val="24"/>
          <w:szCs w:val="24"/>
        </w:rPr>
        <w:t xml:space="preserve"> </w:t>
      </w:r>
      <w:hyperlink r:id="rId5" w:history="1">
        <w:r w:rsidR="006F0E99" w:rsidRPr="00A04DC0">
          <w:rPr>
            <w:rStyle w:val="Hyperlink"/>
            <w:rFonts w:ascii="Arial" w:hAnsi="Arial" w:cs="Arial"/>
            <w:sz w:val="24"/>
            <w:szCs w:val="24"/>
          </w:rPr>
          <w:t>www.stechs.co.uk</w:t>
        </w:r>
      </w:hyperlink>
    </w:p>
    <w:p w:rsidR="006F0E99" w:rsidRDefault="006F0E99" w:rsidP="006F0E9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 xml:space="preserve">Sustainable Development in the Digital </w:t>
      </w:r>
      <w:proofErr w:type="spellStart"/>
      <w:r w:rsidRPr="006F0E99">
        <w:rPr>
          <w:rFonts w:ascii="Arial" w:hAnsi="Arial" w:cs="Arial"/>
          <w:b/>
          <w:bCs/>
          <w:sz w:val="24"/>
          <w:szCs w:val="24"/>
        </w:rPr>
        <w:t>Age</w:t>
      </w:r>
      <w:proofErr w:type="gramStart"/>
      <w:r w:rsidRPr="006F0E99">
        <w:rPr>
          <w:rFonts w:ascii="Arial" w:hAnsi="Arial" w:cs="Arial"/>
          <w:b/>
          <w:bCs/>
          <w:sz w:val="24"/>
          <w:szCs w:val="24"/>
        </w:rPr>
        <w:t>:Harnessing</w:t>
      </w:r>
      <w:proofErr w:type="spellEnd"/>
      <w:proofErr w:type="gramEnd"/>
      <w:r w:rsidRPr="006F0E99">
        <w:rPr>
          <w:rFonts w:ascii="Arial" w:hAnsi="Arial" w:cs="Arial"/>
          <w:b/>
          <w:bCs/>
          <w:sz w:val="24"/>
          <w:szCs w:val="24"/>
        </w:rPr>
        <w:t xml:space="preserve"> Technology for Environmental and Social Progress</w:t>
      </w:r>
    </w:p>
    <w:p w:rsidR="00443260" w:rsidRPr="006F0E99" w:rsidRDefault="001A0F41" w:rsidP="006F0E99">
      <w:pPr>
        <w:numPr>
          <w:ilvl w:val="0"/>
          <w:numId w:val="38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Government policies and regulations on public gatherings, travel restrictions, and health protocols can influence event planning.</w:t>
      </w:r>
    </w:p>
    <w:p w:rsidR="00443260" w:rsidRDefault="001A0F41" w:rsidP="006F0E99">
      <w:pPr>
        <w:numPr>
          <w:ilvl w:val="0"/>
          <w:numId w:val="38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Adapting to these regulations is essential for ensuring compliance and successful execution of events.</w:t>
      </w:r>
    </w:p>
    <w:p w:rsidR="006F0E99" w:rsidRDefault="006F0E99" w:rsidP="006F0E9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Key Focus Areas</w:t>
      </w:r>
    </w:p>
    <w:p w:rsidR="00443260" w:rsidRPr="006F0E99" w:rsidRDefault="001A0F41" w:rsidP="006F0E99">
      <w:pPr>
        <w:numPr>
          <w:ilvl w:val="0"/>
          <w:numId w:val="39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Sustainable Development</w:t>
      </w:r>
    </w:p>
    <w:p w:rsidR="00443260" w:rsidRPr="006F0E99" w:rsidRDefault="001A0F41" w:rsidP="006F0E99">
      <w:pPr>
        <w:numPr>
          <w:ilvl w:val="0"/>
          <w:numId w:val="39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Technology Innovation</w:t>
      </w:r>
    </w:p>
    <w:p w:rsidR="00443260" w:rsidRPr="006F0E99" w:rsidRDefault="001A0F41" w:rsidP="006F0E99">
      <w:pPr>
        <w:numPr>
          <w:ilvl w:val="0"/>
          <w:numId w:val="39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Collaboration and Networking</w:t>
      </w:r>
    </w:p>
    <w:p w:rsid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Environmental Sustainability</w:t>
      </w:r>
    </w:p>
    <w:p w:rsidR="00443260" w:rsidRPr="006F0E99" w:rsidRDefault="001A0F41" w:rsidP="006F0E99">
      <w:pPr>
        <w:numPr>
          <w:ilvl w:val="0"/>
          <w:numId w:val="40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Increasing awareness of environmental issues necessitates sustainable practices in event planning.</w:t>
      </w:r>
    </w:p>
    <w:p w:rsidR="00443260" w:rsidRPr="006F0E99" w:rsidRDefault="001A0F41" w:rsidP="006F0E99">
      <w:pPr>
        <w:numPr>
          <w:ilvl w:val="0"/>
          <w:numId w:val="40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Implementing green initiatives, such as reducing waste and carbon emissions, demonstrates commitment to sustainability.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 </w:t>
      </w:r>
    </w:p>
    <w:p w:rsid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Political Landscape:</w:t>
      </w:r>
    </w:p>
    <w:p w:rsidR="00443260" w:rsidRPr="006F0E99" w:rsidRDefault="001A0F41" w:rsidP="006F0E99">
      <w:pPr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lastRenderedPageBreak/>
        <w:t>Government policies and regulations on public gatherings, travel restrictions, and health protocols can influence event planning.</w:t>
      </w:r>
    </w:p>
    <w:p w:rsidR="00443260" w:rsidRPr="006F0E99" w:rsidRDefault="001A0F41" w:rsidP="006F0E99">
      <w:pPr>
        <w:numPr>
          <w:ilvl w:val="0"/>
          <w:numId w:val="41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Adapting to these regulations is essential for ensuring compliance and successful execution of events.</w:t>
      </w:r>
    </w:p>
    <w:p w:rsidR="006F0E99" w:rsidRDefault="006F0E99" w:rsidP="006F0E9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Financial costs: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Predicted Revenues: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Registration Fees:</w:t>
      </w:r>
    </w:p>
    <w:p w:rsidR="00443260" w:rsidRPr="006F0E99" w:rsidRDefault="001A0F41" w:rsidP="006F0E99">
      <w:pPr>
        <w:numPr>
          <w:ilvl w:val="1"/>
          <w:numId w:val="42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Regular Attendees (200 participants x £ 300): £ 60,000</w:t>
      </w:r>
    </w:p>
    <w:p w:rsidR="00443260" w:rsidRPr="006F0E99" w:rsidRDefault="001A0F41" w:rsidP="006F0E99">
      <w:pPr>
        <w:numPr>
          <w:ilvl w:val="1"/>
          <w:numId w:val="42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Student Attendees (50 participants x £ 150): £ 7,500</w:t>
      </w:r>
    </w:p>
    <w:p w:rsidR="00443260" w:rsidRPr="006F0E99" w:rsidRDefault="001A0F41" w:rsidP="006F0E99">
      <w:pPr>
        <w:numPr>
          <w:ilvl w:val="1"/>
          <w:numId w:val="42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Early Bird Discount (100 participants x £ 250): £ 25,000</w:t>
      </w:r>
    </w:p>
    <w:p w:rsidR="00443260" w:rsidRPr="006F0E99" w:rsidRDefault="001A0F41" w:rsidP="006F0E99">
      <w:pPr>
        <w:numPr>
          <w:ilvl w:val="1"/>
          <w:numId w:val="42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Total Registration Fees: £ 92,500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Sponsorships:</w:t>
      </w:r>
    </w:p>
    <w:p w:rsidR="00443260" w:rsidRPr="006F0E99" w:rsidRDefault="001A0F41" w:rsidP="006F0E99">
      <w:pPr>
        <w:numPr>
          <w:ilvl w:val="1"/>
          <w:numId w:val="43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Platinum Sponsorship: £ 30,000</w:t>
      </w:r>
    </w:p>
    <w:p w:rsidR="00443260" w:rsidRPr="006F0E99" w:rsidRDefault="001A0F41" w:rsidP="006F0E99">
      <w:pPr>
        <w:numPr>
          <w:ilvl w:val="1"/>
          <w:numId w:val="43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Gold Sponsorship: £ 20,000</w:t>
      </w:r>
    </w:p>
    <w:p w:rsidR="00443260" w:rsidRPr="006F0E99" w:rsidRDefault="001A0F41" w:rsidP="006F0E99">
      <w:pPr>
        <w:numPr>
          <w:ilvl w:val="1"/>
          <w:numId w:val="43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Silver Sponsorship: £ 15,000</w:t>
      </w:r>
    </w:p>
    <w:p w:rsidR="00443260" w:rsidRPr="006F0E99" w:rsidRDefault="001A0F41" w:rsidP="006F0E99">
      <w:pPr>
        <w:numPr>
          <w:ilvl w:val="1"/>
          <w:numId w:val="43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Bronze Sponsorship: £ 10,000</w:t>
      </w:r>
    </w:p>
    <w:p w:rsidR="00443260" w:rsidRPr="006F0E99" w:rsidRDefault="001A0F41" w:rsidP="006F0E99">
      <w:pPr>
        <w:numPr>
          <w:ilvl w:val="1"/>
          <w:numId w:val="43"/>
        </w:numPr>
        <w:tabs>
          <w:tab w:val="clear" w:pos="1440"/>
        </w:tabs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Total Sponsorship Revenue: £ 75,000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Partnerships: £ 10,000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Exhibitor Fees (if applicable): £ 5,000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Other Revenue Sources: £ 2,500 (e.g., merchandise sales, optional workshops)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Total Revenues: £ 185,000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Breakdown of Costs: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Venue Rental: £20,000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Staff Salaries: £15,000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Marketing Expenses: £10,000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Catering: £12,000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Equipment Rental (AV, lighting, etc.):£ 8,000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Administrative Costs: £5,000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Miscellaneous Expenses (printing, signage, etc.):£ 5,000</w:t>
      </w:r>
    </w:p>
    <w:p w:rsidR="00443260" w:rsidRPr="006F0E99" w:rsidRDefault="001A0F41" w:rsidP="006F0E99">
      <w:pPr>
        <w:numPr>
          <w:ilvl w:val="0"/>
          <w:numId w:val="44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lastRenderedPageBreak/>
        <w:t>Total Costs: £75,000</w:t>
      </w:r>
    </w:p>
    <w:p w:rsidR="006F0E99" w:rsidRDefault="006F0E99" w:rsidP="006F0E9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F0E99">
        <w:rPr>
          <w:rFonts w:ascii="Arial" w:hAnsi="Arial" w:cs="Arial"/>
          <w:b/>
          <w:bCs/>
          <w:sz w:val="24"/>
          <w:szCs w:val="24"/>
        </w:rPr>
        <w:t>Revenue Generation Strategies:</w:t>
      </w:r>
    </w:p>
    <w:p w:rsidR="00443260" w:rsidRPr="006F0E99" w:rsidRDefault="001A0F41" w:rsidP="006F0E99">
      <w:pPr>
        <w:numPr>
          <w:ilvl w:val="0"/>
          <w:numId w:val="45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Tiered Pricing</w:t>
      </w:r>
    </w:p>
    <w:p w:rsidR="00443260" w:rsidRPr="006F0E99" w:rsidRDefault="001A0F41" w:rsidP="006F0E99">
      <w:pPr>
        <w:numPr>
          <w:ilvl w:val="0"/>
          <w:numId w:val="45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Sponsorship Packages</w:t>
      </w:r>
    </w:p>
    <w:p w:rsidR="00443260" w:rsidRPr="006F0E99" w:rsidRDefault="001A0F41" w:rsidP="006F0E99">
      <w:pPr>
        <w:numPr>
          <w:ilvl w:val="0"/>
          <w:numId w:val="45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Strategic partnership</w:t>
      </w:r>
    </w:p>
    <w:p w:rsidR="00443260" w:rsidRPr="006F0E99" w:rsidRDefault="001A0F41" w:rsidP="006F0E99">
      <w:pPr>
        <w:numPr>
          <w:ilvl w:val="0"/>
          <w:numId w:val="45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Value-Added Services</w:t>
      </w:r>
    </w:p>
    <w:p w:rsid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 xml:space="preserve">Sustainable Development in the </w:t>
      </w:r>
      <w:r w:rsidRPr="006F0E99">
        <w:rPr>
          <w:rFonts w:ascii="Arial" w:hAnsi="Arial" w:cs="Arial"/>
          <w:sz w:val="24"/>
          <w:szCs w:val="24"/>
        </w:rPr>
        <w:br/>
        <w:t>Digital Age Conference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Itinerary: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8.00 am – 9.00 am: Registration and Networking Breakfast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9.00 am -9.30 am: Opening Session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9.30 am – 10.30 am: Keynote Address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10.30 am – 11.00 am: Morning Break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11.00 am -12.30 pm: Panel Discussion: Leveraging Technology for Climate Action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12.30 pm- 1.30 pm: Networking Lunch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1.30 pm – 3.00 pm: Interactive Workshop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3.00 pm – 3.30 pm: Afternoon Break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3.30 pm – 5.00 pm: Panel Discussion: Ethical and Social Implication of Digital Technologies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5.00 pm – 5.30 pm: Closing Session</w:t>
      </w:r>
    </w:p>
    <w:p w:rsidR="00443260" w:rsidRPr="006F0E99" w:rsidRDefault="001A0F41" w:rsidP="006F0E99">
      <w:pPr>
        <w:numPr>
          <w:ilvl w:val="0"/>
          <w:numId w:val="46"/>
        </w:numPr>
        <w:jc w:val="both"/>
        <w:rPr>
          <w:rFonts w:ascii="Arial" w:hAnsi="Arial" w:cs="Arial"/>
          <w:sz w:val="24"/>
          <w:szCs w:val="24"/>
        </w:rPr>
      </w:pPr>
      <w:r w:rsidRPr="006F0E99">
        <w:rPr>
          <w:rFonts w:ascii="Arial" w:hAnsi="Arial" w:cs="Arial"/>
          <w:sz w:val="24"/>
          <w:szCs w:val="24"/>
        </w:rPr>
        <w:t>5.30 pm – 7.00 pm: Networking Reception.</w:t>
      </w:r>
    </w:p>
    <w:p w:rsidR="006F0E99" w:rsidRPr="006F0E99" w:rsidRDefault="006F0E99" w:rsidP="006F0E99">
      <w:pPr>
        <w:jc w:val="both"/>
        <w:rPr>
          <w:rFonts w:ascii="Arial" w:hAnsi="Arial" w:cs="Arial"/>
          <w:sz w:val="24"/>
          <w:szCs w:val="24"/>
        </w:rPr>
      </w:pPr>
    </w:p>
    <w:p w:rsidR="006F0E99" w:rsidRPr="006F0E99" w:rsidRDefault="006F0E99" w:rsidP="006F0E99">
      <w:pPr>
        <w:ind w:left="720"/>
        <w:jc w:val="both"/>
        <w:rPr>
          <w:rFonts w:ascii="Arial" w:hAnsi="Arial" w:cs="Arial"/>
          <w:sz w:val="24"/>
          <w:szCs w:val="24"/>
        </w:rPr>
      </w:pPr>
    </w:p>
    <w:p w:rsidR="006F0E99" w:rsidRDefault="006F0E99" w:rsidP="008A4F9E">
      <w:pPr>
        <w:jc w:val="both"/>
        <w:rPr>
          <w:rFonts w:ascii="Arial" w:hAnsi="Arial" w:cs="Arial"/>
          <w:sz w:val="24"/>
          <w:szCs w:val="24"/>
        </w:rPr>
      </w:pPr>
    </w:p>
    <w:p w:rsidR="004F5265" w:rsidRDefault="004F5265" w:rsidP="008A4F9E">
      <w:pPr>
        <w:jc w:val="both"/>
        <w:rPr>
          <w:rFonts w:ascii="Arial" w:hAnsi="Arial" w:cs="Arial"/>
          <w:sz w:val="24"/>
          <w:szCs w:val="24"/>
        </w:rPr>
      </w:pPr>
    </w:p>
    <w:p w:rsidR="004F5265" w:rsidRDefault="004F5265" w:rsidP="008A4F9E">
      <w:pPr>
        <w:jc w:val="both"/>
        <w:rPr>
          <w:rFonts w:ascii="Arial" w:hAnsi="Arial" w:cs="Arial"/>
          <w:sz w:val="24"/>
          <w:szCs w:val="24"/>
        </w:rPr>
      </w:pPr>
    </w:p>
    <w:p w:rsidR="004F5265" w:rsidRDefault="004F5265" w:rsidP="008A4F9E">
      <w:pPr>
        <w:jc w:val="both"/>
        <w:rPr>
          <w:rFonts w:ascii="Arial" w:hAnsi="Arial" w:cs="Arial"/>
          <w:sz w:val="24"/>
          <w:szCs w:val="24"/>
        </w:rPr>
      </w:pPr>
    </w:p>
    <w:p w:rsidR="004F5265" w:rsidRDefault="004F5265" w:rsidP="008A4F9E">
      <w:pPr>
        <w:jc w:val="both"/>
        <w:rPr>
          <w:rFonts w:ascii="Arial" w:hAnsi="Arial" w:cs="Arial"/>
          <w:sz w:val="24"/>
          <w:szCs w:val="24"/>
        </w:rPr>
      </w:pPr>
    </w:p>
    <w:p w:rsidR="004F5265" w:rsidRDefault="004F5265" w:rsidP="008A4F9E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8A4F9E" w:rsidRDefault="008A4F9E" w:rsidP="008A4F9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</w:p>
    <w:p w:rsidR="00A3237E" w:rsidRPr="00A3237E" w:rsidRDefault="00A3237E" w:rsidP="00A3237E">
      <w:pPr>
        <w:rPr>
          <w:rFonts w:ascii="Arial" w:hAnsi="Arial" w:cs="Arial"/>
          <w:sz w:val="24"/>
        </w:rPr>
      </w:pPr>
      <w:r w:rsidRPr="00A3237E">
        <w:rPr>
          <w:rFonts w:ascii="Arial" w:hAnsi="Arial" w:cs="Arial"/>
          <w:sz w:val="24"/>
        </w:rPr>
        <w:t xml:space="preserve">Bladen, C.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="00155000" w:rsidRPr="00155000">
        <w:rPr>
          <w:rFonts w:ascii="Arial" w:hAnsi="Arial" w:cs="Arial"/>
          <w:i/>
          <w:sz w:val="24"/>
        </w:rPr>
        <w:t>.</w:t>
      </w:r>
      <w:r w:rsidRPr="00155000">
        <w:rPr>
          <w:rFonts w:ascii="Arial" w:hAnsi="Arial" w:cs="Arial"/>
          <w:i/>
          <w:sz w:val="24"/>
        </w:rPr>
        <w:t xml:space="preserve"> al</w:t>
      </w:r>
      <w:r w:rsidR="00155000" w:rsidRPr="00155000">
        <w:rPr>
          <w:rFonts w:ascii="Arial" w:hAnsi="Arial" w:cs="Arial"/>
          <w:i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(2012)</w:t>
      </w:r>
      <w:r w:rsidR="00155000">
        <w:rPr>
          <w:rFonts w:ascii="Arial" w:hAnsi="Arial" w:cs="Arial"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</w:t>
      </w:r>
      <w:r w:rsidRPr="00155000">
        <w:rPr>
          <w:rFonts w:ascii="Arial" w:hAnsi="Arial" w:cs="Arial"/>
          <w:i/>
          <w:sz w:val="24"/>
        </w:rPr>
        <w:t>“Eve</w:t>
      </w:r>
      <w:r w:rsidR="00155000">
        <w:rPr>
          <w:rFonts w:ascii="Arial" w:hAnsi="Arial" w:cs="Arial"/>
          <w:i/>
          <w:sz w:val="24"/>
        </w:rPr>
        <w:t>nts Management: An Introduction</w:t>
      </w:r>
      <w:r w:rsidRPr="00155000">
        <w:rPr>
          <w:rFonts w:ascii="Arial" w:hAnsi="Arial" w:cs="Arial"/>
          <w:i/>
          <w:sz w:val="24"/>
        </w:rPr>
        <w:t>”</w:t>
      </w:r>
      <w:r w:rsidR="00155000">
        <w:rPr>
          <w:rFonts w:ascii="Arial" w:hAnsi="Arial" w:cs="Arial"/>
          <w:i/>
          <w:sz w:val="24"/>
        </w:rPr>
        <w:t>,</w:t>
      </w:r>
      <w:r w:rsidRPr="00A3237E">
        <w:rPr>
          <w:rFonts w:ascii="Arial" w:hAnsi="Arial" w:cs="Arial"/>
          <w:sz w:val="24"/>
        </w:rPr>
        <w:t xml:space="preserve"> Abingdon: Routledge Seven. </w:t>
      </w:r>
    </w:p>
    <w:p w:rsidR="00A3237E" w:rsidRPr="00A3237E" w:rsidRDefault="00A3237E" w:rsidP="00A3237E">
      <w:pPr>
        <w:rPr>
          <w:rFonts w:ascii="Arial" w:hAnsi="Arial" w:cs="Arial"/>
          <w:sz w:val="24"/>
        </w:rPr>
      </w:pPr>
      <w:proofErr w:type="spellStart"/>
      <w:r w:rsidRPr="00A3237E">
        <w:rPr>
          <w:rFonts w:ascii="Arial" w:hAnsi="Arial" w:cs="Arial"/>
          <w:sz w:val="24"/>
        </w:rPr>
        <w:t>Bowdin</w:t>
      </w:r>
      <w:proofErr w:type="spellEnd"/>
      <w:r w:rsidRPr="00A3237E">
        <w:rPr>
          <w:rFonts w:ascii="Arial" w:hAnsi="Arial" w:cs="Arial"/>
          <w:sz w:val="24"/>
        </w:rPr>
        <w:t xml:space="preserve">, G.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Pr="00155000">
        <w:rPr>
          <w:rFonts w:ascii="Arial" w:hAnsi="Arial" w:cs="Arial"/>
          <w:i/>
          <w:sz w:val="24"/>
        </w:rPr>
        <w:t>. al.</w:t>
      </w:r>
      <w:r w:rsidRPr="00A3237E">
        <w:rPr>
          <w:rFonts w:ascii="Arial" w:hAnsi="Arial" w:cs="Arial"/>
          <w:sz w:val="24"/>
        </w:rPr>
        <w:t xml:space="preserve"> (2011)</w:t>
      </w:r>
      <w:r w:rsidR="00155000">
        <w:rPr>
          <w:rFonts w:ascii="Arial" w:hAnsi="Arial" w:cs="Arial"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</w:t>
      </w:r>
      <w:r w:rsidRPr="00155000">
        <w:rPr>
          <w:rFonts w:ascii="Arial" w:hAnsi="Arial" w:cs="Arial"/>
          <w:i/>
          <w:sz w:val="24"/>
        </w:rPr>
        <w:t>“Even</w:t>
      </w:r>
      <w:r w:rsidR="00155000">
        <w:rPr>
          <w:rFonts w:ascii="Arial" w:hAnsi="Arial" w:cs="Arial"/>
          <w:i/>
          <w:sz w:val="24"/>
        </w:rPr>
        <w:t>ts Management. Oxford: Elsevier</w:t>
      </w:r>
      <w:r w:rsidRPr="00155000">
        <w:rPr>
          <w:rFonts w:ascii="Arial" w:hAnsi="Arial" w:cs="Arial"/>
          <w:i/>
          <w:sz w:val="24"/>
        </w:rPr>
        <w:t>”</w:t>
      </w:r>
      <w:r w:rsidR="00155000">
        <w:rPr>
          <w:rFonts w:ascii="Arial" w:hAnsi="Arial" w:cs="Arial"/>
          <w:i/>
          <w:sz w:val="24"/>
        </w:rPr>
        <w:t>,</w:t>
      </w:r>
      <w:r w:rsidRPr="00A3237E">
        <w:rPr>
          <w:rFonts w:ascii="Arial" w:hAnsi="Arial" w:cs="Arial"/>
          <w:sz w:val="24"/>
        </w:rPr>
        <w:t xml:space="preserve"> (Chapter Eleven) </w:t>
      </w:r>
    </w:p>
    <w:p w:rsidR="00A3237E" w:rsidRDefault="00A3237E" w:rsidP="00A3237E">
      <w:pPr>
        <w:rPr>
          <w:rFonts w:ascii="Arial" w:hAnsi="Arial" w:cs="Arial"/>
          <w:sz w:val="24"/>
          <w:szCs w:val="24"/>
        </w:rPr>
      </w:pPr>
      <w:r w:rsidRPr="00A3237E">
        <w:rPr>
          <w:rFonts w:ascii="Arial" w:hAnsi="Arial" w:cs="Arial"/>
          <w:sz w:val="24"/>
          <w:szCs w:val="24"/>
        </w:rPr>
        <w:t xml:space="preserve">Brown, E. (2021). </w:t>
      </w:r>
      <w:r w:rsidR="00155000" w:rsidRPr="00155000">
        <w:rPr>
          <w:rFonts w:ascii="Arial" w:hAnsi="Arial" w:cs="Arial"/>
          <w:i/>
          <w:sz w:val="24"/>
          <w:szCs w:val="24"/>
        </w:rPr>
        <w:t>“</w:t>
      </w:r>
      <w:r w:rsidRPr="00155000">
        <w:rPr>
          <w:rFonts w:ascii="Arial" w:hAnsi="Arial" w:cs="Arial"/>
          <w:i/>
          <w:sz w:val="24"/>
          <w:szCs w:val="24"/>
        </w:rPr>
        <w:t>Financial Analysis of Hospitality Industry Events</w:t>
      </w:r>
      <w:r w:rsidR="00155000" w:rsidRPr="00155000">
        <w:rPr>
          <w:rFonts w:ascii="Arial" w:hAnsi="Arial" w:cs="Arial"/>
          <w:i/>
          <w:sz w:val="24"/>
          <w:szCs w:val="24"/>
        </w:rPr>
        <w:t>”</w:t>
      </w:r>
      <w:r w:rsidR="00155000">
        <w:rPr>
          <w:rFonts w:ascii="Arial" w:hAnsi="Arial" w:cs="Arial"/>
          <w:sz w:val="24"/>
          <w:szCs w:val="24"/>
        </w:rPr>
        <w:t>,</w:t>
      </w:r>
      <w:r w:rsidRPr="00A3237E">
        <w:rPr>
          <w:rFonts w:ascii="Arial" w:hAnsi="Arial" w:cs="Arial"/>
          <w:sz w:val="24"/>
          <w:szCs w:val="24"/>
        </w:rPr>
        <w:t xml:space="preserve"> Journal of Event Management, 15(3), 112-125.</w:t>
      </w:r>
    </w:p>
    <w:p w:rsidR="003B282E" w:rsidRPr="003B282E" w:rsidRDefault="00155000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Clark, R.,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Pr="00155000">
        <w:rPr>
          <w:rFonts w:ascii="Arial" w:hAnsi="Arial" w:cs="Arial"/>
          <w:i/>
          <w:sz w:val="24"/>
        </w:rPr>
        <w:t>. al.</w:t>
      </w:r>
      <w:r w:rsidR="003B282E" w:rsidRPr="003B282E">
        <w:rPr>
          <w:rFonts w:ascii="Arial" w:hAnsi="Arial" w:cs="Arial"/>
          <w:sz w:val="24"/>
        </w:rPr>
        <w:t xml:space="preserve"> (2023). </w:t>
      </w:r>
      <w:r w:rsidRPr="00155000">
        <w:rPr>
          <w:rFonts w:ascii="Arial" w:hAnsi="Arial" w:cs="Arial"/>
          <w:i/>
          <w:sz w:val="24"/>
        </w:rPr>
        <w:t>“</w:t>
      </w:r>
      <w:r w:rsidR="003B282E" w:rsidRPr="00155000">
        <w:rPr>
          <w:rFonts w:ascii="Arial" w:hAnsi="Arial" w:cs="Arial"/>
          <w:i/>
          <w:sz w:val="24"/>
        </w:rPr>
        <w:t>Innovations in Sustainable Event Management: A Review of Current Trends and Future Directions</w:t>
      </w:r>
      <w:r w:rsidRPr="00155000">
        <w:rPr>
          <w:rFonts w:ascii="Arial" w:hAnsi="Arial" w:cs="Arial"/>
          <w:i/>
          <w:sz w:val="24"/>
        </w:rPr>
        <w:t>”</w:t>
      </w:r>
      <w:r>
        <w:rPr>
          <w:rFonts w:ascii="Arial" w:hAnsi="Arial" w:cs="Arial"/>
          <w:sz w:val="24"/>
        </w:rPr>
        <w:t>,</w:t>
      </w:r>
      <w:r w:rsidR="003B282E" w:rsidRPr="003B282E">
        <w:rPr>
          <w:rFonts w:ascii="Arial" w:hAnsi="Arial" w:cs="Arial"/>
          <w:sz w:val="24"/>
        </w:rPr>
        <w:t xml:space="preserve"> Event Management Review, 12(1), 45-60.</w:t>
      </w:r>
    </w:p>
    <w:p w:rsidR="00A3237E" w:rsidRDefault="00A3237E" w:rsidP="00A3237E">
      <w:pPr>
        <w:rPr>
          <w:rFonts w:ascii="Arial" w:hAnsi="Arial" w:cs="Arial"/>
          <w:sz w:val="24"/>
          <w:szCs w:val="24"/>
        </w:rPr>
      </w:pPr>
      <w:r w:rsidRPr="00A3237E">
        <w:rPr>
          <w:rFonts w:ascii="Arial" w:hAnsi="Arial" w:cs="Arial"/>
          <w:sz w:val="24"/>
          <w:szCs w:val="24"/>
        </w:rPr>
        <w:t xml:space="preserve">Clark, T. (2023). </w:t>
      </w:r>
      <w:r w:rsidR="00155000" w:rsidRPr="00155000">
        <w:rPr>
          <w:rFonts w:ascii="Arial" w:hAnsi="Arial" w:cs="Arial"/>
          <w:i/>
          <w:sz w:val="24"/>
          <w:szCs w:val="24"/>
        </w:rPr>
        <w:t>“</w:t>
      </w:r>
      <w:r w:rsidRPr="00155000">
        <w:rPr>
          <w:rFonts w:ascii="Arial" w:hAnsi="Arial" w:cs="Arial"/>
          <w:i/>
          <w:sz w:val="24"/>
          <w:szCs w:val="24"/>
        </w:rPr>
        <w:t>The Impact of Technology on Operational Effic</w:t>
      </w:r>
      <w:r w:rsidR="00155000" w:rsidRPr="00155000">
        <w:rPr>
          <w:rFonts w:ascii="Arial" w:hAnsi="Arial" w:cs="Arial"/>
          <w:i/>
          <w:sz w:val="24"/>
          <w:szCs w:val="24"/>
        </w:rPr>
        <w:t>iency in Hospitality Businesses”,</w:t>
      </w:r>
      <w:r w:rsidRPr="00155000">
        <w:rPr>
          <w:rFonts w:ascii="Arial" w:hAnsi="Arial" w:cs="Arial"/>
          <w:i/>
          <w:sz w:val="24"/>
          <w:szCs w:val="24"/>
        </w:rPr>
        <w:t xml:space="preserve"> </w:t>
      </w:r>
      <w:r w:rsidRPr="00A3237E">
        <w:rPr>
          <w:rFonts w:ascii="Arial" w:hAnsi="Arial" w:cs="Arial"/>
          <w:sz w:val="24"/>
          <w:szCs w:val="24"/>
        </w:rPr>
        <w:t>International Journal of Contemporary Hospitality Management, 15(1), 50-65.</w:t>
      </w:r>
    </w:p>
    <w:p w:rsidR="003B282E" w:rsidRPr="003B282E" w:rsidRDefault="00155000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Garcia, M.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Pr="00155000">
        <w:rPr>
          <w:rFonts w:ascii="Arial" w:hAnsi="Arial" w:cs="Arial"/>
          <w:i/>
          <w:sz w:val="24"/>
        </w:rPr>
        <w:t>. al.</w:t>
      </w:r>
      <w:r w:rsidR="003B282E" w:rsidRPr="003B282E">
        <w:rPr>
          <w:rFonts w:ascii="Arial" w:hAnsi="Arial" w:cs="Arial"/>
          <w:sz w:val="24"/>
        </w:rPr>
        <w:t xml:space="preserve"> (2022). </w:t>
      </w:r>
      <w:r w:rsidRPr="00155000">
        <w:rPr>
          <w:rFonts w:ascii="Arial" w:hAnsi="Arial" w:cs="Arial"/>
          <w:i/>
          <w:sz w:val="24"/>
        </w:rPr>
        <w:t>“</w:t>
      </w:r>
      <w:r w:rsidR="003B282E" w:rsidRPr="00155000">
        <w:rPr>
          <w:rFonts w:ascii="Arial" w:hAnsi="Arial" w:cs="Arial"/>
          <w:i/>
          <w:sz w:val="24"/>
        </w:rPr>
        <w:t>The Role of Technology in Enhancing Sustainability Initiatives in t</w:t>
      </w:r>
      <w:r w:rsidRPr="00155000">
        <w:rPr>
          <w:rFonts w:ascii="Arial" w:hAnsi="Arial" w:cs="Arial"/>
          <w:i/>
          <w:sz w:val="24"/>
        </w:rPr>
        <w:t>he Meetings and Events Industry”</w:t>
      </w:r>
      <w:r>
        <w:rPr>
          <w:rFonts w:ascii="Arial" w:hAnsi="Arial" w:cs="Arial"/>
          <w:sz w:val="24"/>
        </w:rPr>
        <w:t>,</w:t>
      </w:r>
      <w:r w:rsidR="003B282E" w:rsidRPr="003B282E">
        <w:rPr>
          <w:rFonts w:ascii="Arial" w:hAnsi="Arial" w:cs="Arial"/>
          <w:sz w:val="24"/>
        </w:rPr>
        <w:t xml:space="preserve"> Sustainable Events Journal, 9(1), 35-50.</w:t>
      </w:r>
    </w:p>
    <w:p w:rsidR="00A3237E" w:rsidRDefault="00155000" w:rsidP="00A323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Garcia, S. </w:t>
      </w:r>
      <w:proofErr w:type="gramStart"/>
      <w:r w:rsidRPr="00155000">
        <w:rPr>
          <w:rFonts w:ascii="Arial" w:hAnsi="Arial" w:cs="Arial"/>
          <w:i/>
          <w:sz w:val="24"/>
          <w:szCs w:val="24"/>
        </w:rPr>
        <w:t>et</w:t>
      </w:r>
      <w:proofErr w:type="gramEnd"/>
      <w:r w:rsidRPr="00155000">
        <w:rPr>
          <w:rFonts w:ascii="Arial" w:hAnsi="Arial" w:cs="Arial"/>
          <w:i/>
          <w:sz w:val="24"/>
          <w:szCs w:val="24"/>
        </w:rPr>
        <w:t>. al.</w:t>
      </w:r>
      <w:r>
        <w:rPr>
          <w:rFonts w:ascii="Arial" w:hAnsi="Arial" w:cs="Arial"/>
          <w:sz w:val="24"/>
          <w:szCs w:val="24"/>
        </w:rPr>
        <w:t xml:space="preserve"> </w:t>
      </w:r>
      <w:r w:rsidR="00A3237E" w:rsidRPr="00A3237E">
        <w:rPr>
          <w:rFonts w:ascii="Arial" w:hAnsi="Arial" w:cs="Arial"/>
          <w:sz w:val="24"/>
          <w:szCs w:val="24"/>
        </w:rPr>
        <w:t xml:space="preserve">(2023). </w:t>
      </w:r>
      <w:r w:rsidRPr="00155000">
        <w:rPr>
          <w:rFonts w:ascii="Arial" w:hAnsi="Arial" w:cs="Arial"/>
          <w:i/>
          <w:sz w:val="24"/>
          <w:szCs w:val="24"/>
        </w:rPr>
        <w:t>“</w:t>
      </w:r>
      <w:r w:rsidR="00A3237E" w:rsidRPr="00155000">
        <w:rPr>
          <w:rFonts w:ascii="Arial" w:hAnsi="Arial" w:cs="Arial"/>
          <w:i/>
          <w:sz w:val="24"/>
          <w:szCs w:val="24"/>
        </w:rPr>
        <w:t>Innovative Practices in Sustainable Hos</w:t>
      </w:r>
      <w:r w:rsidRPr="00155000">
        <w:rPr>
          <w:rFonts w:ascii="Arial" w:hAnsi="Arial" w:cs="Arial"/>
          <w:i/>
          <w:sz w:val="24"/>
          <w:szCs w:val="24"/>
        </w:rPr>
        <w:t>pitality: A Case Study Analysis”,</w:t>
      </w:r>
      <w:r w:rsidR="00A3237E" w:rsidRPr="00A3237E">
        <w:rPr>
          <w:rFonts w:ascii="Arial" w:hAnsi="Arial" w:cs="Arial"/>
          <w:sz w:val="24"/>
          <w:szCs w:val="24"/>
        </w:rPr>
        <w:t xml:space="preserve"> Journal of Sustainable Tourism, 18(2), 75-89.</w:t>
      </w:r>
    </w:p>
    <w:p w:rsidR="00A3237E" w:rsidRPr="00A3237E" w:rsidRDefault="00A3237E" w:rsidP="00A3237E">
      <w:pPr>
        <w:rPr>
          <w:rFonts w:ascii="Arial" w:hAnsi="Arial" w:cs="Arial"/>
          <w:sz w:val="24"/>
          <w:szCs w:val="24"/>
        </w:rPr>
      </w:pPr>
      <w:r w:rsidRPr="00A3237E">
        <w:rPr>
          <w:rFonts w:ascii="Arial" w:hAnsi="Arial" w:cs="Arial"/>
          <w:sz w:val="24"/>
          <w:szCs w:val="24"/>
        </w:rPr>
        <w:t xml:space="preserve">Johnson, M. (2022). </w:t>
      </w:r>
      <w:r w:rsidR="00155000" w:rsidRPr="00155000">
        <w:rPr>
          <w:rFonts w:ascii="Arial" w:hAnsi="Arial" w:cs="Arial"/>
          <w:i/>
          <w:sz w:val="24"/>
          <w:szCs w:val="24"/>
        </w:rPr>
        <w:t>“</w:t>
      </w:r>
      <w:r w:rsidRPr="00155000">
        <w:rPr>
          <w:rFonts w:ascii="Arial" w:hAnsi="Arial" w:cs="Arial"/>
          <w:i/>
          <w:sz w:val="24"/>
          <w:szCs w:val="24"/>
        </w:rPr>
        <w:t>The Role of Technology in Enhancing Guest Experiences in the Hospitality Industry</w:t>
      </w:r>
      <w:r w:rsidR="00155000">
        <w:rPr>
          <w:rFonts w:ascii="Arial" w:hAnsi="Arial" w:cs="Arial"/>
          <w:sz w:val="24"/>
          <w:szCs w:val="24"/>
        </w:rPr>
        <w:t>”,</w:t>
      </w:r>
      <w:r w:rsidRPr="00A3237E">
        <w:rPr>
          <w:rFonts w:ascii="Arial" w:hAnsi="Arial" w:cs="Arial"/>
          <w:sz w:val="24"/>
          <w:szCs w:val="24"/>
        </w:rPr>
        <w:t xml:space="preserve"> International Journal of Hospitality Management, 20(4), 235-250.</w:t>
      </w:r>
    </w:p>
    <w:p w:rsidR="00A3237E" w:rsidRPr="00A3237E" w:rsidRDefault="00A3237E" w:rsidP="00A3237E">
      <w:pPr>
        <w:rPr>
          <w:rFonts w:ascii="Arial" w:hAnsi="Arial" w:cs="Arial"/>
          <w:sz w:val="24"/>
          <w:szCs w:val="24"/>
        </w:rPr>
      </w:pPr>
      <w:r w:rsidRPr="00A3237E">
        <w:rPr>
          <w:rFonts w:ascii="Arial" w:hAnsi="Arial" w:cs="Arial"/>
          <w:sz w:val="24"/>
          <w:szCs w:val="24"/>
        </w:rPr>
        <w:t>Jone</w:t>
      </w:r>
      <w:r w:rsidR="00155000">
        <w:rPr>
          <w:rFonts w:ascii="Arial" w:hAnsi="Arial" w:cs="Arial"/>
          <w:sz w:val="24"/>
          <w:szCs w:val="24"/>
        </w:rPr>
        <w:t xml:space="preserve">s, A. </w:t>
      </w:r>
      <w:proofErr w:type="gramStart"/>
      <w:r w:rsidR="00155000" w:rsidRPr="00155000">
        <w:rPr>
          <w:rFonts w:ascii="Arial" w:hAnsi="Arial" w:cs="Arial"/>
          <w:i/>
          <w:sz w:val="24"/>
          <w:szCs w:val="24"/>
        </w:rPr>
        <w:t>et</w:t>
      </w:r>
      <w:proofErr w:type="gramEnd"/>
      <w:r w:rsidR="00155000" w:rsidRPr="00155000">
        <w:rPr>
          <w:rFonts w:ascii="Arial" w:hAnsi="Arial" w:cs="Arial"/>
          <w:i/>
          <w:sz w:val="24"/>
          <w:szCs w:val="24"/>
        </w:rPr>
        <w:t>. al.</w:t>
      </w:r>
      <w:r w:rsidRPr="00A3237E">
        <w:rPr>
          <w:rFonts w:ascii="Arial" w:hAnsi="Arial" w:cs="Arial"/>
          <w:sz w:val="24"/>
          <w:szCs w:val="24"/>
        </w:rPr>
        <w:t xml:space="preserve"> (2022</w:t>
      </w:r>
      <w:r w:rsidRPr="00155000">
        <w:rPr>
          <w:rFonts w:ascii="Arial" w:hAnsi="Arial" w:cs="Arial"/>
          <w:i/>
          <w:sz w:val="24"/>
          <w:szCs w:val="24"/>
        </w:rPr>
        <w:t xml:space="preserve">). </w:t>
      </w:r>
      <w:r w:rsidR="00155000" w:rsidRPr="00155000">
        <w:rPr>
          <w:rFonts w:ascii="Arial" w:hAnsi="Arial" w:cs="Arial"/>
          <w:i/>
          <w:sz w:val="24"/>
          <w:szCs w:val="24"/>
        </w:rPr>
        <w:t>“</w:t>
      </w:r>
      <w:r w:rsidRPr="00155000">
        <w:rPr>
          <w:rFonts w:ascii="Arial" w:hAnsi="Arial" w:cs="Arial"/>
          <w:i/>
          <w:sz w:val="24"/>
          <w:szCs w:val="24"/>
        </w:rPr>
        <w:t>Industry Perspectives on Technol</w:t>
      </w:r>
      <w:r w:rsidR="00155000" w:rsidRPr="00155000">
        <w:rPr>
          <w:rFonts w:ascii="Arial" w:hAnsi="Arial" w:cs="Arial"/>
          <w:i/>
          <w:sz w:val="24"/>
          <w:szCs w:val="24"/>
        </w:rPr>
        <w:t>ogy Integration in Hospitality”</w:t>
      </w:r>
      <w:r w:rsidR="00155000">
        <w:rPr>
          <w:rFonts w:ascii="Arial" w:hAnsi="Arial" w:cs="Arial"/>
          <w:sz w:val="24"/>
          <w:szCs w:val="24"/>
        </w:rPr>
        <w:t>,</w:t>
      </w:r>
      <w:r w:rsidRPr="00A3237E">
        <w:rPr>
          <w:rFonts w:ascii="Arial" w:hAnsi="Arial" w:cs="Arial"/>
          <w:sz w:val="24"/>
          <w:szCs w:val="24"/>
        </w:rPr>
        <w:t xml:space="preserve"> Proceedings of the International Conference on Hospitality Management, 25-30.</w:t>
      </w:r>
    </w:p>
    <w:p w:rsidR="00135136" w:rsidRPr="00A3237E" w:rsidRDefault="00135136" w:rsidP="00135136">
      <w:pPr>
        <w:rPr>
          <w:rFonts w:ascii="Arial" w:hAnsi="Arial" w:cs="Arial"/>
          <w:sz w:val="24"/>
        </w:rPr>
      </w:pPr>
      <w:r w:rsidRPr="00A3237E">
        <w:rPr>
          <w:rFonts w:ascii="Arial" w:hAnsi="Arial" w:cs="Arial"/>
          <w:sz w:val="24"/>
        </w:rPr>
        <w:t>Kristiansen, E</w:t>
      </w:r>
      <w:r w:rsidRPr="00155000">
        <w:rPr>
          <w:rFonts w:ascii="Arial" w:hAnsi="Arial" w:cs="Arial"/>
          <w:i/>
          <w:sz w:val="24"/>
        </w:rPr>
        <w:t xml:space="preserve">.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Pr="00155000">
        <w:rPr>
          <w:rFonts w:ascii="Arial" w:hAnsi="Arial" w:cs="Arial"/>
          <w:i/>
          <w:sz w:val="24"/>
        </w:rPr>
        <w:t>. al.</w:t>
      </w:r>
      <w:r w:rsidRPr="00A3237E">
        <w:rPr>
          <w:rFonts w:ascii="Arial" w:hAnsi="Arial" w:cs="Arial"/>
          <w:sz w:val="24"/>
        </w:rPr>
        <w:t xml:space="preserve"> (2021)</w:t>
      </w:r>
      <w:r w:rsidR="00155000">
        <w:rPr>
          <w:rFonts w:ascii="Arial" w:hAnsi="Arial" w:cs="Arial"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</w:t>
      </w:r>
      <w:r w:rsidRPr="00155000">
        <w:rPr>
          <w:rFonts w:ascii="Arial" w:hAnsi="Arial" w:cs="Arial"/>
          <w:i/>
          <w:sz w:val="24"/>
        </w:rPr>
        <w:t xml:space="preserve">“Stakeholder Management of Temporary Sport Event Organizations”, </w:t>
      </w:r>
      <w:r w:rsidRPr="00A3237E">
        <w:rPr>
          <w:rFonts w:ascii="Arial" w:hAnsi="Arial" w:cs="Arial"/>
          <w:sz w:val="24"/>
        </w:rPr>
        <w:t xml:space="preserve">Event Management, 25(6), 619–639. https://doi.org.ezproxy.uwtsd.ac.uk/10.3727/152599521X16106577965080 </w:t>
      </w:r>
    </w:p>
    <w:p w:rsidR="00135136" w:rsidRDefault="00135136" w:rsidP="00135136">
      <w:pPr>
        <w:rPr>
          <w:rFonts w:ascii="Arial" w:hAnsi="Arial" w:cs="Arial"/>
          <w:sz w:val="24"/>
        </w:rPr>
      </w:pPr>
      <w:r w:rsidRPr="00A3237E">
        <w:rPr>
          <w:rFonts w:ascii="Arial" w:hAnsi="Arial" w:cs="Arial"/>
          <w:sz w:val="24"/>
        </w:rPr>
        <w:t>Lynch, R. (2009)</w:t>
      </w:r>
      <w:r w:rsidR="00155000">
        <w:rPr>
          <w:rFonts w:ascii="Arial" w:hAnsi="Arial" w:cs="Arial"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</w:t>
      </w:r>
      <w:r w:rsidRPr="00155000">
        <w:rPr>
          <w:rFonts w:ascii="Arial" w:hAnsi="Arial" w:cs="Arial"/>
          <w:i/>
          <w:sz w:val="24"/>
        </w:rPr>
        <w:t>“Strategic Management”</w:t>
      </w:r>
      <w:r w:rsidRPr="00A3237E">
        <w:rPr>
          <w:rFonts w:ascii="Arial" w:hAnsi="Arial" w:cs="Arial"/>
          <w:sz w:val="24"/>
        </w:rPr>
        <w:t>, 5th ed. Prentice Hall: Harlow.</w:t>
      </w:r>
    </w:p>
    <w:p w:rsidR="003B282E" w:rsidRPr="003B282E" w:rsidRDefault="00155000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Martinez, E.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Pr="00155000">
        <w:rPr>
          <w:rFonts w:ascii="Arial" w:hAnsi="Arial" w:cs="Arial"/>
          <w:i/>
          <w:sz w:val="24"/>
        </w:rPr>
        <w:t>. al.</w:t>
      </w:r>
      <w:r>
        <w:rPr>
          <w:rFonts w:ascii="Arial" w:hAnsi="Arial" w:cs="Arial"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>(2022).</w:t>
      </w:r>
      <w:r>
        <w:rPr>
          <w:rFonts w:ascii="Arial" w:hAnsi="Arial" w:cs="Arial"/>
          <w:sz w:val="24"/>
        </w:rPr>
        <w:t xml:space="preserve"> </w:t>
      </w:r>
      <w:r w:rsidRPr="00155000">
        <w:rPr>
          <w:rFonts w:ascii="Arial" w:hAnsi="Arial" w:cs="Arial"/>
          <w:i/>
          <w:sz w:val="24"/>
        </w:rPr>
        <w:t>“</w:t>
      </w:r>
      <w:r w:rsidR="003B282E" w:rsidRPr="00155000">
        <w:rPr>
          <w:rFonts w:ascii="Arial" w:hAnsi="Arial" w:cs="Arial"/>
          <w:i/>
          <w:sz w:val="24"/>
        </w:rPr>
        <w:t>Exploring the Nexus between Digital Technology and Environmental Sustainability: Opportunities and Challenges</w:t>
      </w:r>
      <w:r w:rsidRPr="00155000">
        <w:rPr>
          <w:rFonts w:ascii="Arial" w:hAnsi="Arial" w:cs="Arial"/>
          <w:i/>
          <w:sz w:val="24"/>
        </w:rPr>
        <w:t>”</w:t>
      </w:r>
      <w:r>
        <w:rPr>
          <w:rFonts w:ascii="Arial" w:hAnsi="Arial" w:cs="Arial"/>
          <w:sz w:val="24"/>
        </w:rPr>
        <w:t>,</w:t>
      </w:r>
      <w:r w:rsidR="003B282E" w:rsidRPr="003B282E">
        <w:rPr>
          <w:rFonts w:ascii="Arial" w:hAnsi="Arial" w:cs="Arial"/>
          <w:sz w:val="24"/>
        </w:rPr>
        <w:t xml:space="preserve"> Journal of Environmental Management, 25(4), 150-165.</w:t>
      </w:r>
    </w:p>
    <w:p w:rsidR="00135136" w:rsidRDefault="00155000" w:rsidP="001351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Patel, R</w:t>
      </w:r>
      <w:r w:rsidRPr="00155000">
        <w:rPr>
          <w:rFonts w:ascii="Arial" w:hAnsi="Arial" w:cs="Arial"/>
          <w:i/>
          <w:sz w:val="24"/>
          <w:szCs w:val="24"/>
        </w:rPr>
        <w:t xml:space="preserve">. </w:t>
      </w:r>
      <w:proofErr w:type="gramStart"/>
      <w:r w:rsidRPr="00155000">
        <w:rPr>
          <w:rFonts w:ascii="Arial" w:hAnsi="Arial" w:cs="Arial"/>
          <w:i/>
          <w:sz w:val="24"/>
          <w:szCs w:val="24"/>
        </w:rPr>
        <w:t>et</w:t>
      </w:r>
      <w:proofErr w:type="gramEnd"/>
      <w:r w:rsidRPr="00155000">
        <w:rPr>
          <w:rFonts w:ascii="Arial" w:hAnsi="Arial" w:cs="Arial"/>
          <w:i/>
          <w:sz w:val="24"/>
          <w:szCs w:val="24"/>
        </w:rPr>
        <w:t>. al</w:t>
      </w:r>
      <w:r>
        <w:rPr>
          <w:rFonts w:ascii="Arial" w:hAnsi="Arial" w:cs="Arial"/>
          <w:sz w:val="24"/>
          <w:szCs w:val="24"/>
        </w:rPr>
        <w:t xml:space="preserve">. </w:t>
      </w:r>
      <w:r w:rsidR="00135136" w:rsidRPr="00A3237E">
        <w:rPr>
          <w:rFonts w:ascii="Arial" w:hAnsi="Arial" w:cs="Arial"/>
          <w:sz w:val="24"/>
          <w:szCs w:val="24"/>
        </w:rPr>
        <w:t xml:space="preserve">(2021). </w:t>
      </w:r>
      <w:r w:rsidRPr="00155000">
        <w:rPr>
          <w:rFonts w:ascii="Arial" w:hAnsi="Arial" w:cs="Arial"/>
          <w:i/>
          <w:sz w:val="24"/>
          <w:szCs w:val="24"/>
        </w:rPr>
        <w:t>“</w:t>
      </w:r>
      <w:r w:rsidR="00135136" w:rsidRPr="00155000">
        <w:rPr>
          <w:rFonts w:ascii="Arial" w:hAnsi="Arial" w:cs="Arial"/>
          <w:i/>
          <w:sz w:val="24"/>
          <w:szCs w:val="24"/>
        </w:rPr>
        <w:t>Digital Marketing Strategies for the Hospitality Sector: Curre</w:t>
      </w:r>
      <w:r w:rsidRPr="00155000">
        <w:rPr>
          <w:rFonts w:ascii="Arial" w:hAnsi="Arial" w:cs="Arial"/>
          <w:i/>
          <w:sz w:val="24"/>
          <w:szCs w:val="24"/>
        </w:rPr>
        <w:t>nt Trends and Future Directions”,</w:t>
      </w:r>
      <w:r w:rsidR="00135136" w:rsidRPr="00A3237E">
        <w:rPr>
          <w:rFonts w:ascii="Arial" w:hAnsi="Arial" w:cs="Arial"/>
          <w:sz w:val="24"/>
          <w:szCs w:val="24"/>
        </w:rPr>
        <w:t xml:space="preserve"> Journal of Hospitality Marketing &amp; Management, 25(3), 150-165.</w:t>
      </w:r>
    </w:p>
    <w:p w:rsidR="003B282E" w:rsidRPr="003B282E" w:rsidRDefault="00155000" w:rsidP="001351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Patel, S. </w:t>
      </w:r>
      <w:proofErr w:type="gramStart"/>
      <w:r w:rsidRPr="00155000">
        <w:rPr>
          <w:rFonts w:ascii="Arial" w:hAnsi="Arial" w:cs="Arial"/>
          <w:i/>
          <w:sz w:val="24"/>
        </w:rPr>
        <w:t>et</w:t>
      </w:r>
      <w:proofErr w:type="gramEnd"/>
      <w:r w:rsidRPr="00155000">
        <w:rPr>
          <w:rFonts w:ascii="Arial" w:hAnsi="Arial" w:cs="Arial"/>
          <w:i/>
          <w:sz w:val="24"/>
        </w:rPr>
        <w:t>. al.</w:t>
      </w:r>
      <w:r>
        <w:rPr>
          <w:rFonts w:ascii="Arial" w:hAnsi="Arial" w:cs="Arial"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 xml:space="preserve">(2023). </w:t>
      </w:r>
      <w:r w:rsidRPr="00155000">
        <w:rPr>
          <w:rFonts w:ascii="Arial" w:hAnsi="Arial" w:cs="Arial"/>
          <w:i/>
          <w:sz w:val="24"/>
        </w:rPr>
        <w:t>“</w:t>
      </w:r>
      <w:r w:rsidR="003B282E" w:rsidRPr="00155000">
        <w:rPr>
          <w:rFonts w:ascii="Arial" w:hAnsi="Arial" w:cs="Arial"/>
          <w:i/>
          <w:sz w:val="24"/>
        </w:rPr>
        <w:t xml:space="preserve">Integrating Sustainability into Event Planning: </w:t>
      </w:r>
      <w:r w:rsidRPr="00155000">
        <w:rPr>
          <w:rFonts w:ascii="Arial" w:hAnsi="Arial" w:cs="Arial"/>
          <w:i/>
          <w:sz w:val="24"/>
        </w:rPr>
        <w:t>Best Practices and Case Studies”,</w:t>
      </w:r>
      <w:r w:rsidR="003B282E" w:rsidRPr="003B282E">
        <w:rPr>
          <w:rFonts w:ascii="Arial" w:hAnsi="Arial" w:cs="Arial"/>
          <w:sz w:val="24"/>
        </w:rPr>
        <w:t xml:space="preserve"> Journal of E</w:t>
      </w:r>
      <w:r w:rsidR="003B282E">
        <w:rPr>
          <w:rFonts w:ascii="Arial" w:hAnsi="Arial" w:cs="Arial"/>
          <w:sz w:val="24"/>
        </w:rPr>
        <w:t>vent Management, 18(2), 89-105.</w:t>
      </w:r>
    </w:p>
    <w:p w:rsidR="00135136" w:rsidRPr="00A3237E" w:rsidRDefault="00135136" w:rsidP="00135136">
      <w:pPr>
        <w:rPr>
          <w:rFonts w:ascii="Arial" w:hAnsi="Arial" w:cs="Arial"/>
          <w:sz w:val="24"/>
        </w:rPr>
      </w:pPr>
      <w:r w:rsidRPr="00A3237E">
        <w:rPr>
          <w:rFonts w:ascii="Arial" w:hAnsi="Arial" w:cs="Arial"/>
          <w:sz w:val="24"/>
        </w:rPr>
        <w:t>Quick, L (2020)</w:t>
      </w:r>
      <w:r w:rsidR="00742CDC">
        <w:rPr>
          <w:rFonts w:ascii="Arial" w:hAnsi="Arial" w:cs="Arial"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</w:t>
      </w:r>
      <w:r w:rsidRPr="00742CDC">
        <w:rPr>
          <w:rFonts w:ascii="Arial" w:hAnsi="Arial" w:cs="Arial"/>
          <w:i/>
          <w:sz w:val="24"/>
        </w:rPr>
        <w:t>“Managing Events”</w:t>
      </w:r>
      <w:r w:rsidRPr="00A3237E">
        <w:rPr>
          <w:rFonts w:ascii="Arial" w:hAnsi="Arial" w:cs="Arial"/>
          <w:sz w:val="24"/>
        </w:rPr>
        <w:t xml:space="preserve">, Real Challenges Real Outcomes. Sage. </w:t>
      </w:r>
    </w:p>
    <w:p w:rsidR="00135136" w:rsidRDefault="00135136" w:rsidP="00135136">
      <w:pPr>
        <w:rPr>
          <w:rFonts w:ascii="Arial" w:hAnsi="Arial" w:cs="Arial"/>
          <w:sz w:val="24"/>
        </w:rPr>
      </w:pPr>
      <w:r w:rsidRPr="00A3237E">
        <w:rPr>
          <w:rFonts w:ascii="Arial" w:hAnsi="Arial" w:cs="Arial"/>
          <w:sz w:val="24"/>
        </w:rPr>
        <w:t>Quinn, B. (2013)</w:t>
      </w:r>
      <w:r w:rsidR="00742CDC">
        <w:rPr>
          <w:rFonts w:ascii="Arial" w:hAnsi="Arial" w:cs="Arial"/>
          <w:sz w:val="24"/>
        </w:rPr>
        <w:t>.</w:t>
      </w:r>
      <w:r w:rsidRPr="00A3237E">
        <w:rPr>
          <w:rFonts w:ascii="Arial" w:hAnsi="Arial" w:cs="Arial"/>
          <w:sz w:val="24"/>
        </w:rPr>
        <w:t xml:space="preserve"> </w:t>
      </w:r>
      <w:r w:rsidRPr="00742CDC">
        <w:rPr>
          <w:rFonts w:ascii="Arial" w:hAnsi="Arial" w:cs="Arial"/>
          <w:i/>
          <w:sz w:val="24"/>
        </w:rPr>
        <w:t>“Key concepts in event management”</w:t>
      </w:r>
      <w:r w:rsidR="00742CDC">
        <w:rPr>
          <w:rFonts w:ascii="Arial" w:hAnsi="Arial" w:cs="Arial"/>
          <w:sz w:val="24"/>
        </w:rPr>
        <w:t xml:space="preserve">, </w:t>
      </w:r>
      <w:r w:rsidRPr="00A3237E">
        <w:rPr>
          <w:rFonts w:ascii="Arial" w:hAnsi="Arial" w:cs="Arial"/>
          <w:sz w:val="24"/>
        </w:rPr>
        <w:t>SAGE Publications Ltd, https://www-doi-org.ezproxy.uwtsd.ac.uk/10.4135/9781473914742</w:t>
      </w:r>
    </w:p>
    <w:p w:rsidR="003B282E" w:rsidRPr="003B282E" w:rsidRDefault="00742CDC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Smith, E. </w:t>
      </w:r>
      <w:proofErr w:type="gramStart"/>
      <w:r w:rsidRPr="00742CDC">
        <w:rPr>
          <w:rFonts w:ascii="Arial" w:hAnsi="Arial" w:cs="Arial"/>
          <w:i/>
          <w:sz w:val="24"/>
        </w:rPr>
        <w:t>et</w:t>
      </w:r>
      <w:proofErr w:type="gramEnd"/>
      <w:r w:rsidRPr="00742CDC">
        <w:rPr>
          <w:rFonts w:ascii="Arial" w:hAnsi="Arial" w:cs="Arial"/>
          <w:i/>
          <w:sz w:val="24"/>
        </w:rPr>
        <w:t>. al.</w:t>
      </w:r>
      <w:r>
        <w:rPr>
          <w:rFonts w:ascii="Arial" w:hAnsi="Arial" w:cs="Arial"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 xml:space="preserve">(2021). </w:t>
      </w:r>
      <w:r w:rsidRPr="00742CDC">
        <w:rPr>
          <w:rFonts w:ascii="Arial" w:hAnsi="Arial" w:cs="Arial"/>
          <w:i/>
          <w:sz w:val="24"/>
        </w:rPr>
        <w:t>“</w:t>
      </w:r>
      <w:r w:rsidR="003B282E" w:rsidRPr="00742CDC">
        <w:rPr>
          <w:rFonts w:ascii="Arial" w:hAnsi="Arial" w:cs="Arial"/>
          <w:i/>
          <w:sz w:val="24"/>
        </w:rPr>
        <w:t>Technology Integration for Sustainable Event Planning: Case Studies from the Hospitality Industry</w:t>
      </w:r>
      <w:r w:rsidRPr="00742CDC">
        <w:rPr>
          <w:rFonts w:ascii="Arial" w:hAnsi="Arial" w:cs="Arial"/>
          <w:i/>
          <w:sz w:val="24"/>
        </w:rPr>
        <w:t>”,</w:t>
      </w:r>
      <w:r w:rsidR="003B282E" w:rsidRPr="003B282E">
        <w:rPr>
          <w:rFonts w:ascii="Arial" w:hAnsi="Arial" w:cs="Arial"/>
          <w:sz w:val="24"/>
        </w:rPr>
        <w:t xml:space="preserve"> Journal of Sustainable Development, 16(2), 80-95.</w:t>
      </w:r>
    </w:p>
    <w:p w:rsidR="008A4F9E" w:rsidRDefault="008A4F9E" w:rsidP="00A3237E">
      <w:pPr>
        <w:rPr>
          <w:rFonts w:ascii="Arial" w:hAnsi="Arial" w:cs="Arial"/>
          <w:sz w:val="24"/>
          <w:szCs w:val="24"/>
        </w:rPr>
      </w:pPr>
      <w:r w:rsidRPr="00A3237E">
        <w:rPr>
          <w:rFonts w:ascii="Arial" w:hAnsi="Arial" w:cs="Arial"/>
          <w:sz w:val="24"/>
          <w:szCs w:val="24"/>
        </w:rPr>
        <w:t xml:space="preserve">Smith, J. (2023). </w:t>
      </w:r>
      <w:r w:rsidR="00742CDC" w:rsidRPr="00742CDC">
        <w:rPr>
          <w:rFonts w:ascii="Arial" w:hAnsi="Arial" w:cs="Arial"/>
          <w:i/>
          <w:sz w:val="24"/>
          <w:szCs w:val="24"/>
        </w:rPr>
        <w:t>“</w:t>
      </w:r>
      <w:r w:rsidRPr="00742CDC">
        <w:rPr>
          <w:rFonts w:ascii="Arial" w:hAnsi="Arial" w:cs="Arial"/>
          <w:i/>
          <w:sz w:val="24"/>
          <w:szCs w:val="24"/>
        </w:rPr>
        <w:t>Trends in Technology Adopt</w:t>
      </w:r>
      <w:r w:rsidR="00742CDC" w:rsidRPr="00742CDC">
        <w:rPr>
          <w:rFonts w:ascii="Arial" w:hAnsi="Arial" w:cs="Arial"/>
          <w:i/>
          <w:sz w:val="24"/>
          <w:szCs w:val="24"/>
        </w:rPr>
        <w:t>ion in the Hospitality Industry”,</w:t>
      </w:r>
      <w:r w:rsidRPr="00A3237E">
        <w:rPr>
          <w:rFonts w:ascii="Arial" w:hAnsi="Arial" w:cs="Arial"/>
          <w:sz w:val="24"/>
          <w:szCs w:val="24"/>
        </w:rPr>
        <w:t xml:space="preserve"> Hospitality Insights Journal, 10(2), 45-62.</w:t>
      </w:r>
    </w:p>
    <w:p w:rsidR="008A4F9E" w:rsidRDefault="00742CDC" w:rsidP="00A3237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</w:t>
      </w:r>
      <w:r w:rsidR="00A3237E" w:rsidRPr="00A3237E">
        <w:rPr>
          <w:rFonts w:ascii="Arial" w:hAnsi="Arial" w:cs="Arial"/>
          <w:sz w:val="24"/>
        </w:rPr>
        <w:t xml:space="preserve">techs.co.uk. (2024). </w:t>
      </w:r>
      <w:r w:rsidRPr="00742CDC">
        <w:rPr>
          <w:rFonts w:ascii="Arial" w:hAnsi="Arial" w:cs="Arial"/>
          <w:i/>
          <w:sz w:val="24"/>
        </w:rPr>
        <w:t>“Harnessing</w:t>
      </w:r>
      <w:r w:rsidR="00A3237E" w:rsidRPr="00742CDC">
        <w:rPr>
          <w:rFonts w:ascii="Arial" w:hAnsi="Arial" w:cs="Arial"/>
          <w:i/>
          <w:sz w:val="24"/>
        </w:rPr>
        <w:t xml:space="preserve"> Technology for </w:t>
      </w:r>
      <w:r w:rsidRPr="00742CDC">
        <w:rPr>
          <w:rFonts w:ascii="Arial" w:hAnsi="Arial" w:cs="Arial"/>
          <w:i/>
          <w:sz w:val="24"/>
        </w:rPr>
        <w:t>Environment and Social Progress”,</w:t>
      </w:r>
      <w:r w:rsidR="00A3237E" w:rsidRPr="00A3237E">
        <w:rPr>
          <w:rFonts w:ascii="Arial" w:hAnsi="Arial" w:cs="Arial"/>
          <w:sz w:val="24"/>
        </w:rPr>
        <w:t xml:space="preserve"> [online] Sustainable Tech Solutions. Available at: https://www.stechs.co.uk [Accessed 4 May. 2024]</w:t>
      </w:r>
    </w:p>
    <w:p w:rsidR="003B282E" w:rsidRPr="00135136" w:rsidRDefault="00742CDC" w:rsidP="00A3237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Thompson, K. </w:t>
      </w:r>
      <w:proofErr w:type="gramStart"/>
      <w:r w:rsidRPr="00742CDC">
        <w:rPr>
          <w:rFonts w:ascii="Arial" w:hAnsi="Arial" w:cs="Arial"/>
          <w:i/>
          <w:sz w:val="24"/>
        </w:rPr>
        <w:t>et</w:t>
      </w:r>
      <w:proofErr w:type="gramEnd"/>
      <w:r w:rsidRPr="00742CDC">
        <w:rPr>
          <w:rFonts w:ascii="Arial" w:hAnsi="Arial" w:cs="Arial"/>
          <w:i/>
          <w:sz w:val="24"/>
        </w:rPr>
        <w:t>. al.</w:t>
      </w:r>
      <w:r>
        <w:rPr>
          <w:rFonts w:ascii="Arial" w:hAnsi="Arial" w:cs="Arial"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 xml:space="preserve">(2023). </w:t>
      </w:r>
      <w:r w:rsidRPr="00742CDC">
        <w:rPr>
          <w:rFonts w:ascii="Arial" w:hAnsi="Arial" w:cs="Arial"/>
          <w:i/>
          <w:sz w:val="24"/>
        </w:rPr>
        <w:t>“</w:t>
      </w:r>
      <w:r w:rsidR="003B282E" w:rsidRPr="00742CDC">
        <w:rPr>
          <w:rFonts w:ascii="Arial" w:hAnsi="Arial" w:cs="Arial"/>
          <w:i/>
          <w:sz w:val="24"/>
        </w:rPr>
        <w:t>Engaging Stakeholders for Sustainable Event Manage</w:t>
      </w:r>
      <w:r w:rsidRPr="00742CDC">
        <w:rPr>
          <w:rFonts w:ascii="Arial" w:hAnsi="Arial" w:cs="Arial"/>
          <w:i/>
          <w:sz w:val="24"/>
        </w:rPr>
        <w:t>ment: Strategies and Challenges”,</w:t>
      </w:r>
      <w:r w:rsidR="003B282E" w:rsidRPr="003B282E">
        <w:rPr>
          <w:rFonts w:ascii="Arial" w:hAnsi="Arial" w:cs="Arial"/>
          <w:sz w:val="24"/>
        </w:rPr>
        <w:t xml:space="preserve"> Journal of Susta</w:t>
      </w:r>
      <w:r w:rsidR="003B282E">
        <w:rPr>
          <w:rFonts w:ascii="Arial" w:hAnsi="Arial" w:cs="Arial"/>
          <w:sz w:val="24"/>
        </w:rPr>
        <w:t>inable Tourism, 20(3), 112-128.</w:t>
      </w:r>
    </w:p>
    <w:p w:rsidR="00443260" w:rsidRPr="00A3237E" w:rsidRDefault="001A0F41" w:rsidP="00A3237E">
      <w:pPr>
        <w:rPr>
          <w:rFonts w:ascii="Arial" w:hAnsi="Arial" w:cs="Arial"/>
          <w:sz w:val="24"/>
          <w:szCs w:val="24"/>
        </w:rPr>
      </w:pPr>
      <w:r w:rsidRPr="00A3237E">
        <w:rPr>
          <w:rFonts w:ascii="Arial" w:hAnsi="Arial" w:cs="Arial"/>
          <w:sz w:val="24"/>
          <w:szCs w:val="24"/>
        </w:rPr>
        <w:t>Top technology trends for hospitality in 2024 | The Access Group ([01.05.2024]). Available at: https://www.theaccessgroup.com/en-gb/hospitality/resources/top-technology-trends-for-hospitality/.</w:t>
      </w:r>
    </w:p>
    <w:p w:rsidR="003B282E" w:rsidRDefault="00742CDC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Turner, B</w:t>
      </w:r>
      <w:r w:rsidRPr="00742CDC">
        <w:rPr>
          <w:rFonts w:ascii="Arial" w:hAnsi="Arial" w:cs="Arial"/>
          <w:i/>
          <w:sz w:val="24"/>
        </w:rPr>
        <w:t xml:space="preserve">. </w:t>
      </w:r>
      <w:proofErr w:type="gramStart"/>
      <w:r w:rsidRPr="00742CDC">
        <w:rPr>
          <w:rFonts w:ascii="Arial" w:hAnsi="Arial" w:cs="Arial"/>
          <w:i/>
          <w:sz w:val="24"/>
        </w:rPr>
        <w:t>et</w:t>
      </w:r>
      <w:proofErr w:type="gramEnd"/>
      <w:r w:rsidRPr="00742CDC">
        <w:rPr>
          <w:rFonts w:ascii="Arial" w:hAnsi="Arial" w:cs="Arial"/>
          <w:i/>
          <w:sz w:val="24"/>
        </w:rPr>
        <w:t xml:space="preserve">. </w:t>
      </w:r>
      <w:proofErr w:type="gramStart"/>
      <w:r w:rsidRPr="00742CDC">
        <w:rPr>
          <w:rFonts w:ascii="Arial" w:hAnsi="Arial" w:cs="Arial"/>
          <w:i/>
          <w:sz w:val="24"/>
        </w:rPr>
        <w:t>al</w:t>
      </w:r>
      <w:proofErr w:type="gramEnd"/>
      <w:r w:rsidRPr="00742CDC">
        <w:rPr>
          <w:rFonts w:ascii="Arial" w:hAnsi="Arial" w:cs="Arial"/>
          <w:i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 xml:space="preserve"> (2021). </w:t>
      </w:r>
      <w:r w:rsidRPr="00742CDC">
        <w:rPr>
          <w:rFonts w:ascii="Arial" w:hAnsi="Arial" w:cs="Arial"/>
          <w:i/>
          <w:sz w:val="24"/>
        </w:rPr>
        <w:t>“</w:t>
      </w:r>
      <w:r w:rsidR="003B282E" w:rsidRPr="00742CDC">
        <w:rPr>
          <w:rFonts w:ascii="Arial" w:hAnsi="Arial" w:cs="Arial"/>
          <w:i/>
          <w:sz w:val="24"/>
        </w:rPr>
        <w:t>Leveraging Digital Platforms for Sustainable Development A</w:t>
      </w:r>
      <w:r w:rsidRPr="00742CDC">
        <w:rPr>
          <w:rFonts w:ascii="Arial" w:hAnsi="Arial" w:cs="Arial"/>
          <w:i/>
          <w:sz w:val="24"/>
        </w:rPr>
        <w:t>dvocacy: Lessons from the Field”</w:t>
      </w:r>
      <w:r>
        <w:rPr>
          <w:rFonts w:ascii="Arial" w:hAnsi="Arial" w:cs="Arial"/>
          <w:sz w:val="24"/>
        </w:rPr>
        <w:t>,</w:t>
      </w:r>
      <w:r w:rsidR="003B282E" w:rsidRPr="003B282E">
        <w:rPr>
          <w:rFonts w:ascii="Arial" w:hAnsi="Arial" w:cs="Arial"/>
          <w:sz w:val="24"/>
        </w:rPr>
        <w:t xml:space="preserve"> International Journal of Digital Innovation in Government, 8(2), 75-90.</w:t>
      </w:r>
    </w:p>
    <w:p w:rsidR="003B282E" w:rsidRDefault="00742CDC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Turner, L. </w:t>
      </w:r>
      <w:proofErr w:type="gramStart"/>
      <w:r w:rsidRPr="00742CDC">
        <w:rPr>
          <w:rFonts w:ascii="Arial" w:hAnsi="Arial" w:cs="Arial"/>
          <w:i/>
          <w:sz w:val="24"/>
        </w:rPr>
        <w:t>et</w:t>
      </w:r>
      <w:proofErr w:type="gramEnd"/>
      <w:r w:rsidRPr="00742CDC">
        <w:rPr>
          <w:rFonts w:ascii="Arial" w:hAnsi="Arial" w:cs="Arial"/>
          <w:i/>
          <w:sz w:val="24"/>
        </w:rPr>
        <w:t>. al.</w:t>
      </w:r>
      <w:r w:rsidR="003B282E" w:rsidRPr="00742CDC">
        <w:rPr>
          <w:rFonts w:ascii="Arial" w:hAnsi="Arial" w:cs="Arial"/>
          <w:i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 xml:space="preserve">(2023). </w:t>
      </w:r>
      <w:r w:rsidRPr="00742CDC">
        <w:rPr>
          <w:rFonts w:ascii="Arial" w:hAnsi="Arial" w:cs="Arial"/>
          <w:i/>
          <w:sz w:val="24"/>
        </w:rPr>
        <w:t>“</w:t>
      </w:r>
      <w:r w:rsidR="003B282E" w:rsidRPr="00742CDC">
        <w:rPr>
          <w:rFonts w:ascii="Arial" w:hAnsi="Arial" w:cs="Arial"/>
          <w:i/>
          <w:sz w:val="24"/>
        </w:rPr>
        <w:t>Social Responsibility in Event Management: Strategies for Promoting Inclusivity and Diversity</w:t>
      </w:r>
      <w:r w:rsidRPr="00742CDC">
        <w:rPr>
          <w:rFonts w:ascii="Arial" w:hAnsi="Arial" w:cs="Arial"/>
          <w:i/>
          <w:sz w:val="24"/>
        </w:rPr>
        <w:t>”,</w:t>
      </w:r>
      <w:r w:rsidR="003B282E" w:rsidRPr="00742CDC">
        <w:rPr>
          <w:rFonts w:ascii="Arial" w:hAnsi="Arial" w:cs="Arial"/>
          <w:i/>
          <w:sz w:val="24"/>
        </w:rPr>
        <w:t xml:space="preserve"> </w:t>
      </w:r>
      <w:r w:rsidR="003B282E" w:rsidRPr="003B282E">
        <w:rPr>
          <w:rFonts w:ascii="Arial" w:hAnsi="Arial" w:cs="Arial"/>
          <w:sz w:val="24"/>
        </w:rPr>
        <w:t>Event Management Journal, 15(4), 175-190</w:t>
      </w:r>
    </w:p>
    <w:p w:rsidR="003B282E" w:rsidRPr="003B282E" w:rsidRDefault="00742CDC" w:rsidP="003B282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Wilson, H. </w:t>
      </w:r>
      <w:proofErr w:type="gramStart"/>
      <w:r w:rsidRPr="00742CDC">
        <w:rPr>
          <w:rFonts w:ascii="Arial" w:hAnsi="Arial" w:cs="Arial"/>
          <w:i/>
          <w:sz w:val="24"/>
        </w:rPr>
        <w:t>et</w:t>
      </w:r>
      <w:proofErr w:type="gramEnd"/>
      <w:r w:rsidRPr="00742CDC">
        <w:rPr>
          <w:rFonts w:ascii="Arial" w:hAnsi="Arial" w:cs="Arial"/>
          <w:i/>
          <w:sz w:val="24"/>
        </w:rPr>
        <w:t>. al.</w:t>
      </w:r>
      <w:r w:rsidR="003B282E" w:rsidRPr="003B282E">
        <w:rPr>
          <w:rFonts w:ascii="Arial" w:hAnsi="Arial" w:cs="Arial"/>
          <w:sz w:val="24"/>
        </w:rPr>
        <w:t xml:space="preserve"> (2022). </w:t>
      </w:r>
      <w:r w:rsidRPr="00742CDC">
        <w:rPr>
          <w:rFonts w:ascii="Arial" w:hAnsi="Arial" w:cs="Arial"/>
          <w:i/>
          <w:sz w:val="24"/>
        </w:rPr>
        <w:t>“</w:t>
      </w:r>
      <w:r w:rsidR="003B282E" w:rsidRPr="00742CDC">
        <w:rPr>
          <w:rFonts w:ascii="Arial" w:hAnsi="Arial" w:cs="Arial"/>
          <w:i/>
          <w:sz w:val="24"/>
        </w:rPr>
        <w:t xml:space="preserve">Assessing the Environmental Impact of Events: Methodologies and Tools </w:t>
      </w:r>
      <w:r w:rsidRPr="00742CDC">
        <w:rPr>
          <w:rFonts w:ascii="Arial" w:hAnsi="Arial" w:cs="Arial"/>
          <w:i/>
          <w:sz w:val="24"/>
        </w:rPr>
        <w:t xml:space="preserve">for Sustainable Event </w:t>
      </w:r>
      <w:proofErr w:type="spellStart"/>
      <w:r w:rsidRPr="00742CDC">
        <w:rPr>
          <w:rFonts w:ascii="Arial" w:hAnsi="Arial" w:cs="Arial"/>
          <w:i/>
          <w:sz w:val="24"/>
        </w:rPr>
        <w:t>Planning”</w:t>
      </w:r>
      <w:proofErr w:type="gramStart"/>
      <w:r w:rsidRPr="00742CDC">
        <w:rPr>
          <w:rFonts w:ascii="Arial" w:hAnsi="Arial" w:cs="Arial"/>
          <w:i/>
          <w:sz w:val="24"/>
        </w:rPr>
        <w:t>,</w:t>
      </w:r>
      <w:r w:rsidR="003B282E" w:rsidRPr="003B282E">
        <w:rPr>
          <w:rFonts w:ascii="Arial" w:hAnsi="Arial" w:cs="Arial"/>
          <w:sz w:val="24"/>
        </w:rPr>
        <w:t>Journal</w:t>
      </w:r>
      <w:proofErr w:type="spellEnd"/>
      <w:proofErr w:type="gramEnd"/>
      <w:r w:rsidR="003B282E" w:rsidRPr="003B282E">
        <w:rPr>
          <w:rFonts w:ascii="Arial" w:hAnsi="Arial" w:cs="Arial"/>
          <w:sz w:val="24"/>
        </w:rPr>
        <w:t xml:space="preserve"> of Environmental Assessment and Policy Management, 19(3), 125-140.</w:t>
      </w:r>
    </w:p>
    <w:p w:rsidR="003B282E" w:rsidRPr="00A3237E" w:rsidRDefault="003B282E" w:rsidP="003B282E">
      <w:pPr>
        <w:rPr>
          <w:rFonts w:ascii="Arial" w:hAnsi="Arial" w:cs="Arial"/>
          <w:sz w:val="24"/>
        </w:rPr>
      </w:pPr>
      <w:r w:rsidRPr="003B282E">
        <w:rPr>
          <w:rFonts w:ascii="Arial" w:hAnsi="Arial" w:cs="Arial"/>
          <w:sz w:val="24"/>
        </w:rPr>
        <w:t>Whit</w:t>
      </w:r>
      <w:r w:rsidR="00742CDC">
        <w:rPr>
          <w:rFonts w:ascii="Arial" w:hAnsi="Arial" w:cs="Arial"/>
          <w:sz w:val="24"/>
        </w:rPr>
        <w:t xml:space="preserve">e, B. </w:t>
      </w:r>
      <w:proofErr w:type="gramStart"/>
      <w:r w:rsidR="00742CDC" w:rsidRPr="00742CDC">
        <w:rPr>
          <w:rFonts w:ascii="Arial" w:hAnsi="Arial" w:cs="Arial"/>
          <w:i/>
          <w:sz w:val="24"/>
        </w:rPr>
        <w:t>et</w:t>
      </w:r>
      <w:proofErr w:type="gramEnd"/>
      <w:r w:rsidR="00742CDC" w:rsidRPr="00742CDC">
        <w:rPr>
          <w:rFonts w:ascii="Arial" w:hAnsi="Arial" w:cs="Arial"/>
          <w:i/>
          <w:sz w:val="24"/>
        </w:rPr>
        <w:t>. al.</w:t>
      </w:r>
      <w:r w:rsidR="00742CDC">
        <w:rPr>
          <w:rFonts w:ascii="Arial" w:hAnsi="Arial" w:cs="Arial"/>
          <w:sz w:val="24"/>
        </w:rPr>
        <w:t xml:space="preserve"> </w:t>
      </w:r>
      <w:r w:rsidRPr="003B282E">
        <w:rPr>
          <w:rFonts w:ascii="Arial" w:hAnsi="Arial" w:cs="Arial"/>
          <w:sz w:val="24"/>
        </w:rPr>
        <w:t xml:space="preserve">(2022). </w:t>
      </w:r>
      <w:r w:rsidR="00742CDC" w:rsidRPr="00742CDC">
        <w:rPr>
          <w:rFonts w:ascii="Arial" w:hAnsi="Arial" w:cs="Arial"/>
          <w:i/>
          <w:sz w:val="24"/>
        </w:rPr>
        <w:t>“</w:t>
      </w:r>
      <w:r w:rsidRPr="00742CDC">
        <w:rPr>
          <w:rFonts w:ascii="Arial" w:hAnsi="Arial" w:cs="Arial"/>
          <w:i/>
          <w:sz w:val="24"/>
        </w:rPr>
        <w:t>The Impact of Green Practices on Attendee Satisfaction and Behavior: E</w:t>
      </w:r>
      <w:r w:rsidR="00742CDC" w:rsidRPr="00742CDC">
        <w:rPr>
          <w:rFonts w:ascii="Arial" w:hAnsi="Arial" w:cs="Arial"/>
          <w:i/>
          <w:sz w:val="24"/>
        </w:rPr>
        <w:t>vidence from Sustainable Events”,</w:t>
      </w:r>
      <w:r w:rsidRPr="003B282E">
        <w:rPr>
          <w:rFonts w:ascii="Arial" w:hAnsi="Arial" w:cs="Arial"/>
          <w:sz w:val="24"/>
        </w:rPr>
        <w:t xml:space="preserve"> Journal of Sustainable Tourism, 17(4), 200-215</w:t>
      </w:r>
    </w:p>
    <w:sectPr w:rsidR="003B282E" w:rsidRPr="00A323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A83873"/>
    <w:multiLevelType w:val="multilevel"/>
    <w:tmpl w:val="AECAF8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1C06228"/>
    <w:multiLevelType w:val="multilevel"/>
    <w:tmpl w:val="C2ACD3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20E0E1B"/>
    <w:multiLevelType w:val="hybridMultilevel"/>
    <w:tmpl w:val="AB92AEA2"/>
    <w:lvl w:ilvl="0" w:tplc="0C6853F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1EAE24A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5EAC97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658B4CE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0EC642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9CA017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1AAFF8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062CB8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848E4E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AC35A1"/>
    <w:multiLevelType w:val="multilevel"/>
    <w:tmpl w:val="51D4B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D5F2B47"/>
    <w:multiLevelType w:val="multilevel"/>
    <w:tmpl w:val="EA683F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1757365"/>
    <w:multiLevelType w:val="hybridMultilevel"/>
    <w:tmpl w:val="5FD4C2A4"/>
    <w:lvl w:ilvl="0" w:tplc="8686648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490232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178AA4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266F15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6E0BC0C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1A6EB9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E3E32C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B8027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A50BC2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0906AD"/>
    <w:multiLevelType w:val="multilevel"/>
    <w:tmpl w:val="A8647B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46641DC"/>
    <w:multiLevelType w:val="multilevel"/>
    <w:tmpl w:val="9258B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7A53D27"/>
    <w:multiLevelType w:val="multilevel"/>
    <w:tmpl w:val="659212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80F2716"/>
    <w:multiLevelType w:val="multilevel"/>
    <w:tmpl w:val="5894AD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81770C2"/>
    <w:multiLevelType w:val="multilevel"/>
    <w:tmpl w:val="FF4A6B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958062D"/>
    <w:multiLevelType w:val="multilevel"/>
    <w:tmpl w:val="52B0A8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BE00ED7"/>
    <w:multiLevelType w:val="multilevel"/>
    <w:tmpl w:val="183C36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C5F304D"/>
    <w:multiLevelType w:val="multilevel"/>
    <w:tmpl w:val="485A39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1EE97C71"/>
    <w:multiLevelType w:val="hybridMultilevel"/>
    <w:tmpl w:val="80189C34"/>
    <w:lvl w:ilvl="0" w:tplc="F0DA791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9C482C4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7EC60A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D50FB0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486CFC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102A51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F6015E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16E174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C441B4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3326550"/>
    <w:multiLevelType w:val="multilevel"/>
    <w:tmpl w:val="1868B3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3582971"/>
    <w:multiLevelType w:val="multilevel"/>
    <w:tmpl w:val="20CEE4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26FF4DDF"/>
    <w:multiLevelType w:val="multilevel"/>
    <w:tmpl w:val="3A8691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57C0696"/>
    <w:multiLevelType w:val="multilevel"/>
    <w:tmpl w:val="A7B09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7027772"/>
    <w:multiLevelType w:val="multilevel"/>
    <w:tmpl w:val="3B0A7A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BDC275C"/>
    <w:multiLevelType w:val="multilevel"/>
    <w:tmpl w:val="50E02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3D2D36AD"/>
    <w:multiLevelType w:val="multilevel"/>
    <w:tmpl w:val="9AEE3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0444088"/>
    <w:multiLevelType w:val="hybridMultilevel"/>
    <w:tmpl w:val="D7AED242"/>
    <w:lvl w:ilvl="0" w:tplc="EF6A458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C48AC8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B84BF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FF21F9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690AB2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0D2479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2E43CC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2B42E5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3FAD29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3803DF8"/>
    <w:multiLevelType w:val="multilevel"/>
    <w:tmpl w:val="051AFD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44E1691"/>
    <w:multiLevelType w:val="multilevel"/>
    <w:tmpl w:val="E7FC7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446942EB"/>
    <w:multiLevelType w:val="hybridMultilevel"/>
    <w:tmpl w:val="F8B264E4"/>
    <w:lvl w:ilvl="0" w:tplc="F734183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C8418A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B421C3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F2BE6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0FA0B4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E060E7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384C64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2981FB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8E887A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7147FBF"/>
    <w:multiLevelType w:val="multilevel"/>
    <w:tmpl w:val="4F6436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48704528"/>
    <w:multiLevelType w:val="multilevel"/>
    <w:tmpl w:val="83889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48AD4760"/>
    <w:multiLevelType w:val="hybridMultilevel"/>
    <w:tmpl w:val="D886429A"/>
    <w:lvl w:ilvl="0" w:tplc="617E805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7F0970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704AA7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6BC940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8BE8EC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79E877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83E49C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1722F4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8CCBCE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D6E3F5E"/>
    <w:multiLevelType w:val="multilevel"/>
    <w:tmpl w:val="976EF6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4DBD2254"/>
    <w:multiLevelType w:val="multilevel"/>
    <w:tmpl w:val="40F8D2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08B1F3C"/>
    <w:multiLevelType w:val="multilevel"/>
    <w:tmpl w:val="E812A3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6333C8C"/>
    <w:multiLevelType w:val="multilevel"/>
    <w:tmpl w:val="05EEE7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58DC3BD3"/>
    <w:multiLevelType w:val="multilevel"/>
    <w:tmpl w:val="AC860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5A176EFC"/>
    <w:multiLevelType w:val="hybridMultilevel"/>
    <w:tmpl w:val="FAD8F890"/>
    <w:lvl w:ilvl="0" w:tplc="482E9AF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A24336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140D86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3CC160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7CCCC8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E84DAF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8D0489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F6C33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6F250F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ECE5072"/>
    <w:multiLevelType w:val="multilevel"/>
    <w:tmpl w:val="F8E647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3F04543"/>
    <w:multiLevelType w:val="multilevel"/>
    <w:tmpl w:val="9D9046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81F3E92"/>
    <w:multiLevelType w:val="hybridMultilevel"/>
    <w:tmpl w:val="3E607D3C"/>
    <w:lvl w:ilvl="0" w:tplc="F74A63B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586356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2C59E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E42A92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CF4AA3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AAA54A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83E4EE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DB4A21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392866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B21177B"/>
    <w:multiLevelType w:val="hybridMultilevel"/>
    <w:tmpl w:val="09FC8AD6"/>
    <w:lvl w:ilvl="0" w:tplc="C080684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998A5D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58C5BE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AA8A78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C388CA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CEC322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26AFD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63083A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CE67B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CCC2663"/>
    <w:multiLevelType w:val="multilevel"/>
    <w:tmpl w:val="BE2E67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1C0139B"/>
    <w:multiLevelType w:val="multilevel"/>
    <w:tmpl w:val="88CEA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72A45CF4"/>
    <w:multiLevelType w:val="multilevel"/>
    <w:tmpl w:val="907A31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72D40FDF"/>
    <w:multiLevelType w:val="multilevel"/>
    <w:tmpl w:val="426A44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73D86A59"/>
    <w:multiLevelType w:val="hybridMultilevel"/>
    <w:tmpl w:val="490849A8"/>
    <w:lvl w:ilvl="0" w:tplc="46A6BAE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C7A82AA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3184F4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F38393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70A239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DC2751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8B8CCE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E0CD63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D740EB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6B141D8"/>
    <w:multiLevelType w:val="multilevel"/>
    <w:tmpl w:val="8660A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772E6CA4"/>
    <w:multiLevelType w:val="multilevel"/>
    <w:tmpl w:val="1D1658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6" w15:restartNumberingAfterBreak="0">
    <w:nsid w:val="7A904551"/>
    <w:multiLevelType w:val="hybridMultilevel"/>
    <w:tmpl w:val="D9AC14EA"/>
    <w:lvl w:ilvl="0" w:tplc="D928719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A2C27B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00ED33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91A4BC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5021C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CCA504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8EEF8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AE7C4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610E09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31"/>
  </w:num>
  <w:num w:numId="3">
    <w:abstractNumId w:val="36"/>
  </w:num>
  <w:num w:numId="4">
    <w:abstractNumId w:val="8"/>
  </w:num>
  <w:num w:numId="5">
    <w:abstractNumId w:val="17"/>
  </w:num>
  <w:num w:numId="6">
    <w:abstractNumId w:val="11"/>
  </w:num>
  <w:num w:numId="7">
    <w:abstractNumId w:val="4"/>
  </w:num>
  <w:num w:numId="8">
    <w:abstractNumId w:val="23"/>
  </w:num>
  <w:num w:numId="9">
    <w:abstractNumId w:val="21"/>
  </w:num>
  <w:num w:numId="10">
    <w:abstractNumId w:val="7"/>
  </w:num>
  <w:num w:numId="11">
    <w:abstractNumId w:val="6"/>
  </w:num>
  <w:num w:numId="12">
    <w:abstractNumId w:val="3"/>
  </w:num>
  <w:num w:numId="13">
    <w:abstractNumId w:val="20"/>
  </w:num>
  <w:num w:numId="14">
    <w:abstractNumId w:val="33"/>
  </w:num>
  <w:num w:numId="15">
    <w:abstractNumId w:val="27"/>
  </w:num>
  <w:num w:numId="16">
    <w:abstractNumId w:val="44"/>
  </w:num>
  <w:num w:numId="17">
    <w:abstractNumId w:val="26"/>
  </w:num>
  <w:num w:numId="18">
    <w:abstractNumId w:val="16"/>
  </w:num>
  <w:num w:numId="19">
    <w:abstractNumId w:val="1"/>
  </w:num>
  <w:num w:numId="20">
    <w:abstractNumId w:val="39"/>
  </w:num>
  <w:num w:numId="21">
    <w:abstractNumId w:val="45"/>
  </w:num>
  <w:num w:numId="22">
    <w:abstractNumId w:val="15"/>
  </w:num>
  <w:num w:numId="23">
    <w:abstractNumId w:val="32"/>
  </w:num>
  <w:num w:numId="24">
    <w:abstractNumId w:val="24"/>
  </w:num>
  <w:num w:numId="25">
    <w:abstractNumId w:val="29"/>
  </w:num>
  <w:num w:numId="26">
    <w:abstractNumId w:val="18"/>
  </w:num>
  <w:num w:numId="27">
    <w:abstractNumId w:val="40"/>
  </w:num>
  <w:num w:numId="28">
    <w:abstractNumId w:val="0"/>
  </w:num>
  <w:num w:numId="29">
    <w:abstractNumId w:val="41"/>
  </w:num>
  <w:num w:numId="30">
    <w:abstractNumId w:val="13"/>
  </w:num>
  <w:num w:numId="31">
    <w:abstractNumId w:val="9"/>
  </w:num>
  <w:num w:numId="32">
    <w:abstractNumId w:val="12"/>
  </w:num>
  <w:num w:numId="33">
    <w:abstractNumId w:val="35"/>
  </w:num>
  <w:num w:numId="34">
    <w:abstractNumId w:val="30"/>
  </w:num>
  <w:num w:numId="35">
    <w:abstractNumId w:val="10"/>
  </w:num>
  <w:num w:numId="36">
    <w:abstractNumId w:val="42"/>
  </w:num>
  <w:num w:numId="37">
    <w:abstractNumId w:val="22"/>
  </w:num>
  <w:num w:numId="38">
    <w:abstractNumId w:val="38"/>
  </w:num>
  <w:num w:numId="39">
    <w:abstractNumId w:val="46"/>
  </w:num>
  <w:num w:numId="40">
    <w:abstractNumId w:val="14"/>
  </w:num>
  <w:num w:numId="41">
    <w:abstractNumId w:val="25"/>
  </w:num>
  <w:num w:numId="42">
    <w:abstractNumId w:val="2"/>
  </w:num>
  <w:num w:numId="43">
    <w:abstractNumId w:val="43"/>
  </w:num>
  <w:num w:numId="44">
    <w:abstractNumId w:val="34"/>
  </w:num>
  <w:num w:numId="45">
    <w:abstractNumId w:val="5"/>
  </w:num>
  <w:num w:numId="46">
    <w:abstractNumId w:val="28"/>
  </w:num>
  <w:num w:numId="47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4F9E"/>
    <w:rsid w:val="000014EA"/>
    <w:rsid w:val="000409E6"/>
    <w:rsid w:val="00135136"/>
    <w:rsid w:val="00155000"/>
    <w:rsid w:val="001A0F41"/>
    <w:rsid w:val="00271221"/>
    <w:rsid w:val="002E4789"/>
    <w:rsid w:val="003B282E"/>
    <w:rsid w:val="00443260"/>
    <w:rsid w:val="004E23D2"/>
    <w:rsid w:val="004F5265"/>
    <w:rsid w:val="006F0E99"/>
    <w:rsid w:val="00742CDC"/>
    <w:rsid w:val="00767D60"/>
    <w:rsid w:val="007B222B"/>
    <w:rsid w:val="008A4F9E"/>
    <w:rsid w:val="008C22DE"/>
    <w:rsid w:val="0092684F"/>
    <w:rsid w:val="009A7493"/>
    <w:rsid w:val="00A3237E"/>
    <w:rsid w:val="00AE00E8"/>
    <w:rsid w:val="00D27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54BAD"/>
  <w15:docId w15:val="{DDF10ACA-4EC8-462C-93B8-EB88BE5BD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A4F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8A4F9E"/>
    <w:rPr>
      <w:b/>
      <w:bCs/>
    </w:rPr>
  </w:style>
  <w:style w:type="character" w:styleId="Emphasis">
    <w:name w:val="Emphasis"/>
    <w:basedOn w:val="DefaultParagraphFont"/>
    <w:uiPriority w:val="20"/>
    <w:qFormat/>
    <w:rsid w:val="008A4F9E"/>
    <w:rPr>
      <w:i/>
      <w:i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E23D2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E23D2"/>
    <w:rPr>
      <w:rFonts w:ascii="Arial" w:eastAsia="Times New Roman" w:hAnsi="Arial" w:cs="Arial"/>
      <w:vanish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E478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05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2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3576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0868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6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09962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05842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7721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30248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2436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44399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34727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07426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37711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75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7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59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0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5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1920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0001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664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0989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2532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7209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170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1367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5200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763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4530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675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1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3409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2428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3659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767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236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43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032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62268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59963220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88441474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7656732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292721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71338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695734945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815633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1150568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6989415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21347096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2254130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4934982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38178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15067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60164079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</w:divsChild>
    </w:div>
    <w:div w:id="79444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9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4240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54492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7438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966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6901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6064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9147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171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7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84647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31349929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30739803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89045600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00059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403803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94781895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6667824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588033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0889139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941452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5867665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16409202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157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27993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66821895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</w:divsChild>
    </w:div>
    <w:div w:id="121484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4581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7144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8225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53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22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2137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0552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0604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4055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2087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3614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24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6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2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59647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4052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3304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4220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0987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37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2923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7623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2810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8131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9398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05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92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7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stechs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1115</Words>
  <Characters>6360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</dc:creator>
  <cp:keywords/>
  <dc:description/>
  <cp:lastModifiedBy>anna</cp:lastModifiedBy>
  <cp:revision>3</cp:revision>
  <dcterms:created xsi:type="dcterms:W3CDTF">2024-05-09T10:15:00Z</dcterms:created>
  <dcterms:modified xsi:type="dcterms:W3CDTF">2024-05-09T10:24:00Z</dcterms:modified>
</cp:coreProperties>
</file>