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16404" w14:textId="77777777" w:rsidR="002D45FD" w:rsidRDefault="002D45FD">
      <w:pPr>
        <w:jc w:val="center"/>
        <w:rPr>
          <w:b/>
          <w:sz w:val="32"/>
          <w:szCs w:val="32"/>
        </w:rPr>
      </w:pPr>
    </w:p>
    <w:p w14:paraId="7C16C68A" w14:textId="77777777" w:rsidR="002D45FD" w:rsidRDefault="002D45FD">
      <w:pPr>
        <w:jc w:val="center"/>
        <w:rPr>
          <w:b/>
          <w:sz w:val="32"/>
          <w:szCs w:val="32"/>
        </w:rPr>
      </w:pPr>
    </w:p>
    <w:p w14:paraId="10CB9B37" w14:textId="77777777" w:rsidR="002D45FD" w:rsidRDefault="002D45FD">
      <w:pPr>
        <w:jc w:val="center"/>
        <w:rPr>
          <w:b/>
          <w:sz w:val="32"/>
          <w:szCs w:val="32"/>
        </w:rPr>
      </w:pPr>
    </w:p>
    <w:p w14:paraId="6E0E42DA" w14:textId="77777777" w:rsidR="002D45FD" w:rsidRDefault="002D45FD">
      <w:pPr>
        <w:jc w:val="center"/>
        <w:rPr>
          <w:b/>
          <w:sz w:val="32"/>
          <w:szCs w:val="32"/>
        </w:rPr>
      </w:pPr>
    </w:p>
    <w:p w14:paraId="3427960A" w14:textId="77777777" w:rsidR="002D45FD" w:rsidRDefault="002D45FD">
      <w:pPr>
        <w:jc w:val="center"/>
        <w:rPr>
          <w:b/>
          <w:sz w:val="32"/>
          <w:szCs w:val="32"/>
        </w:rPr>
      </w:pPr>
    </w:p>
    <w:p w14:paraId="6DB3C663" w14:textId="77777777" w:rsidR="002D45FD" w:rsidRDefault="002D45FD">
      <w:pPr>
        <w:jc w:val="center"/>
        <w:rPr>
          <w:b/>
          <w:sz w:val="32"/>
          <w:szCs w:val="32"/>
        </w:rPr>
      </w:pPr>
    </w:p>
    <w:p w14:paraId="24CEAC1E" w14:textId="77777777" w:rsidR="002D45FD" w:rsidRDefault="002D45FD">
      <w:pPr>
        <w:jc w:val="center"/>
        <w:rPr>
          <w:b/>
          <w:sz w:val="32"/>
          <w:szCs w:val="32"/>
        </w:rPr>
      </w:pPr>
    </w:p>
    <w:p w14:paraId="27ADC0F5" w14:textId="77777777" w:rsidR="00BA4BDC" w:rsidRDefault="00BA4BDC">
      <w:pPr>
        <w:jc w:val="center"/>
        <w:rPr>
          <w:b/>
          <w:sz w:val="32"/>
          <w:szCs w:val="32"/>
        </w:rPr>
      </w:pPr>
    </w:p>
    <w:p w14:paraId="4FD04A79" w14:textId="77777777" w:rsidR="00BA4BDC" w:rsidRDefault="00BA4BDC">
      <w:pPr>
        <w:jc w:val="center"/>
        <w:rPr>
          <w:b/>
          <w:sz w:val="32"/>
          <w:szCs w:val="32"/>
        </w:rPr>
      </w:pPr>
    </w:p>
    <w:p w14:paraId="3CCC734D" w14:textId="77777777" w:rsidR="00034D13" w:rsidRDefault="002D57F0" w:rsidP="00034D13">
      <w:pPr>
        <w:jc w:val="center"/>
        <w:rPr>
          <w:b/>
          <w:sz w:val="32"/>
          <w:szCs w:val="32"/>
        </w:rPr>
      </w:pPr>
      <w:r>
        <w:rPr>
          <w:b/>
          <w:sz w:val="32"/>
          <w:szCs w:val="32"/>
        </w:rPr>
        <w:t>Financial Management and Analysis of the Seaview Resort</w:t>
      </w:r>
    </w:p>
    <w:p w14:paraId="0883E924" w14:textId="77777777" w:rsidR="00034D13" w:rsidRDefault="00034D13" w:rsidP="00034D13">
      <w:pPr>
        <w:jc w:val="center"/>
        <w:rPr>
          <w:b/>
          <w:sz w:val="32"/>
          <w:szCs w:val="32"/>
        </w:rPr>
      </w:pPr>
    </w:p>
    <w:p w14:paraId="4FC863AE" w14:textId="77777777" w:rsidR="00034D13" w:rsidRDefault="00034D13" w:rsidP="00034D13">
      <w:pPr>
        <w:jc w:val="center"/>
        <w:rPr>
          <w:b/>
          <w:sz w:val="32"/>
          <w:szCs w:val="32"/>
        </w:rPr>
      </w:pPr>
    </w:p>
    <w:p w14:paraId="30E7A2BE" w14:textId="77777777" w:rsidR="00034D13" w:rsidRDefault="00034D13" w:rsidP="00034D13">
      <w:pPr>
        <w:jc w:val="center"/>
        <w:rPr>
          <w:b/>
          <w:sz w:val="32"/>
          <w:szCs w:val="32"/>
        </w:rPr>
      </w:pPr>
    </w:p>
    <w:p w14:paraId="5134F2B8" w14:textId="77777777" w:rsidR="00034D13" w:rsidRDefault="00034D13" w:rsidP="00034D13">
      <w:pPr>
        <w:jc w:val="center"/>
        <w:rPr>
          <w:b/>
          <w:sz w:val="32"/>
          <w:szCs w:val="32"/>
        </w:rPr>
      </w:pPr>
      <w:r>
        <w:rPr>
          <w:b/>
          <w:sz w:val="32"/>
          <w:szCs w:val="32"/>
        </w:rPr>
        <w:t>Mubeen Rashid 2126975</w:t>
      </w:r>
    </w:p>
    <w:p w14:paraId="2ADB96ED" w14:textId="3891077D" w:rsidR="00034D13" w:rsidRDefault="00034D13" w:rsidP="00034D13">
      <w:pPr>
        <w:jc w:val="center"/>
        <w:rPr>
          <w:b/>
          <w:sz w:val="32"/>
          <w:szCs w:val="32"/>
        </w:rPr>
      </w:pPr>
      <w:r>
        <w:rPr>
          <w:b/>
          <w:sz w:val="32"/>
          <w:szCs w:val="32"/>
        </w:rPr>
        <w:t xml:space="preserve">BMIH 5007 Financial Management </w:t>
      </w:r>
      <w:r w:rsidR="00970549">
        <w:rPr>
          <w:b/>
          <w:sz w:val="32"/>
          <w:szCs w:val="32"/>
        </w:rPr>
        <w:t>for</w:t>
      </w:r>
      <w:r>
        <w:rPr>
          <w:b/>
          <w:sz w:val="32"/>
          <w:szCs w:val="32"/>
        </w:rPr>
        <w:t xml:space="preserve"> The Hotel Industry</w:t>
      </w:r>
    </w:p>
    <w:p w14:paraId="3B6A42AF" w14:textId="77777777" w:rsidR="00034D13" w:rsidRDefault="00034D13" w:rsidP="00034D13">
      <w:pPr>
        <w:jc w:val="center"/>
        <w:rPr>
          <w:b/>
          <w:sz w:val="32"/>
          <w:szCs w:val="32"/>
        </w:rPr>
      </w:pPr>
      <w:r>
        <w:rPr>
          <w:b/>
          <w:sz w:val="32"/>
          <w:szCs w:val="32"/>
        </w:rPr>
        <w:t>Tristan Hawkins</w:t>
      </w:r>
    </w:p>
    <w:p w14:paraId="1B375978" w14:textId="77777777" w:rsidR="00034D13" w:rsidRDefault="00034D13" w:rsidP="00034D13">
      <w:pPr>
        <w:jc w:val="center"/>
        <w:rPr>
          <w:b/>
          <w:sz w:val="32"/>
          <w:szCs w:val="32"/>
        </w:rPr>
      </w:pPr>
    </w:p>
    <w:p w14:paraId="2D85B4AE" w14:textId="5F496C39" w:rsidR="002D45FD" w:rsidRDefault="00034D13" w:rsidP="00034D13">
      <w:pPr>
        <w:jc w:val="center"/>
        <w:rPr>
          <w:b/>
          <w:sz w:val="32"/>
          <w:szCs w:val="32"/>
        </w:rPr>
      </w:pPr>
      <w:r>
        <w:rPr>
          <w:b/>
          <w:sz w:val="32"/>
          <w:szCs w:val="32"/>
        </w:rPr>
        <w:t xml:space="preserve">Word Count </w:t>
      </w:r>
      <w:r w:rsidR="00970549">
        <w:rPr>
          <w:b/>
          <w:sz w:val="32"/>
          <w:szCs w:val="32"/>
        </w:rPr>
        <w:t>- 2085</w:t>
      </w:r>
      <w:r w:rsidR="002D57F0">
        <w:br w:type="page"/>
      </w:r>
    </w:p>
    <w:bookmarkStart w:id="0" w:name="_9myhytcohcym" w:colFirst="0" w:colLast="0" w:displacedByCustomXml="next"/>
    <w:bookmarkEnd w:id="0" w:displacedByCustomXml="next"/>
    <w:sdt>
      <w:sdtPr>
        <w:rPr>
          <w:rFonts w:ascii="Times New Roman" w:eastAsia="Times New Roman" w:hAnsi="Times New Roman" w:cs="Times New Roman"/>
          <w:color w:val="auto"/>
          <w:sz w:val="24"/>
          <w:szCs w:val="24"/>
          <w:lang w:val="en"/>
        </w:rPr>
        <w:id w:val="-271163618"/>
        <w:docPartObj>
          <w:docPartGallery w:val="Table of Contents"/>
          <w:docPartUnique/>
        </w:docPartObj>
      </w:sdtPr>
      <w:sdtEndPr>
        <w:rPr>
          <w:b/>
          <w:bCs/>
          <w:noProof/>
        </w:rPr>
      </w:sdtEndPr>
      <w:sdtContent>
        <w:p w14:paraId="7D7135EC" w14:textId="77777777" w:rsidR="00F90E4F" w:rsidRPr="00F90E4F" w:rsidRDefault="00F90E4F" w:rsidP="00F90E4F">
          <w:pPr>
            <w:pStyle w:val="TOCHeading"/>
            <w:spacing w:line="360" w:lineRule="auto"/>
            <w:jc w:val="center"/>
            <w:rPr>
              <w:rFonts w:ascii="Times New Roman" w:hAnsi="Times New Roman" w:cs="Times New Roman"/>
              <w:b/>
              <w:color w:val="000000" w:themeColor="text1"/>
              <w:sz w:val="28"/>
            </w:rPr>
          </w:pPr>
          <w:r w:rsidRPr="00F90E4F">
            <w:rPr>
              <w:rFonts w:ascii="Times New Roman" w:hAnsi="Times New Roman" w:cs="Times New Roman"/>
              <w:b/>
              <w:color w:val="000000" w:themeColor="text1"/>
              <w:sz w:val="28"/>
            </w:rPr>
            <w:t>TABLE OF CONTENTS</w:t>
          </w:r>
        </w:p>
        <w:p w14:paraId="7B2EA035" w14:textId="77777777" w:rsidR="00F90E4F" w:rsidRPr="00F90E4F" w:rsidRDefault="00F90E4F" w:rsidP="00F90E4F">
          <w:pPr>
            <w:pStyle w:val="TOC1"/>
            <w:tabs>
              <w:tab w:val="right" w:leader="dot" w:pos="9350"/>
            </w:tabs>
            <w:rPr>
              <w:noProof/>
              <w:color w:val="000000" w:themeColor="text1"/>
            </w:rPr>
          </w:pPr>
          <w:r w:rsidRPr="00F90E4F">
            <w:rPr>
              <w:color w:val="000000" w:themeColor="text1"/>
            </w:rPr>
            <w:fldChar w:fldCharType="begin"/>
          </w:r>
          <w:r w:rsidRPr="00F90E4F">
            <w:rPr>
              <w:color w:val="000000" w:themeColor="text1"/>
            </w:rPr>
            <w:instrText xml:space="preserve"> TOC \o "1-3" \h \z \u </w:instrText>
          </w:r>
          <w:r w:rsidRPr="00F90E4F">
            <w:rPr>
              <w:color w:val="000000" w:themeColor="text1"/>
            </w:rPr>
            <w:fldChar w:fldCharType="separate"/>
          </w:r>
          <w:hyperlink w:anchor="_Toc146894130" w:history="1">
            <w:r w:rsidRPr="00F90E4F">
              <w:rPr>
                <w:rStyle w:val="Hyperlink"/>
                <w:noProof/>
                <w:color w:val="000000" w:themeColor="text1"/>
              </w:rPr>
              <w:t>Introduction</w:t>
            </w:r>
            <w:r w:rsidRPr="00F90E4F">
              <w:rPr>
                <w:noProof/>
                <w:webHidden/>
                <w:color w:val="000000" w:themeColor="text1"/>
              </w:rPr>
              <w:tab/>
            </w:r>
            <w:r w:rsidRPr="00F90E4F">
              <w:rPr>
                <w:noProof/>
                <w:webHidden/>
                <w:color w:val="000000" w:themeColor="text1"/>
              </w:rPr>
              <w:fldChar w:fldCharType="begin"/>
            </w:r>
            <w:r w:rsidRPr="00F90E4F">
              <w:rPr>
                <w:noProof/>
                <w:webHidden/>
                <w:color w:val="000000" w:themeColor="text1"/>
              </w:rPr>
              <w:instrText xml:space="preserve"> PAGEREF _Toc146894130 \h </w:instrText>
            </w:r>
            <w:r w:rsidRPr="00F90E4F">
              <w:rPr>
                <w:noProof/>
                <w:webHidden/>
                <w:color w:val="000000" w:themeColor="text1"/>
              </w:rPr>
            </w:r>
            <w:r w:rsidRPr="00F90E4F">
              <w:rPr>
                <w:noProof/>
                <w:webHidden/>
                <w:color w:val="000000" w:themeColor="text1"/>
              </w:rPr>
              <w:fldChar w:fldCharType="separate"/>
            </w:r>
            <w:r w:rsidRPr="00F90E4F">
              <w:rPr>
                <w:noProof/>
                <w:webHidden/>
                <w:color w:val="000000" w:themeColor="text1"/>
              </w:rPr>
              <w:t>3</w:t>
            </w:r>
            <w:r w:rsidRPr="00F90E4F">
              <w:rPr>
                <w:noProof/>
                <w:webHidden/>
                <w:color w:val="000000" w:themeColor="text1"/>
              </w:rPr>
              <w:fldChar w:fldCharType="end"/>
            </w:r>
          </w:hyperlink>
        </w:p>
        <w:p w14:paraId="46C50CA9" w14:textId="77777777" w:rsidR="00F90E4F" w:rsidRPr="00F90E4F" w:rsidRDefault="00000000" w:rsidP="00F90E4F">
          <w:pPr>
            <w:pStyle w:val="TOC1"/>
            <w:tabs>
              <w:tab w:val="right" w:leader="dot" w:pos="9350"/>
            </w:tabs>
            <w:rPr>
              <w:noProof/>
              <w:color w:val="000000" w:themeColor="text1"/>
            </w:rPr>
          </w:pPr>
          <w:hyperlink w:anchor="_Toc146894131" w:history="1">
            <w:r w:rsidR="00F90E4F" w:rsidRPr="00F90E4F">
              <w:rPr>
                <w:rStyle w:val="Hyperlink"/>
                <w:noProof/>
                <w:color w:val="000000" w:themeColor="text1"/>
              </w:rPr>
              <w:t>Analysis and Discussion</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_Toc146894131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3</w:t>
            </w:r>
            <w:r w:rsidR="00F90E4F" w:rsidRPr="00F90E4F">
              <w:rPr>
                <w:noProof/>
                <w:webHidden/>
                <w:color w:val="000000" w:themeColor="text1"/>
              </w:rPr>
              <w:fldChar w:fldCharType="end"/>
            </w:r>
          </w:hyperlink>
        </w:p>
        <w:p w14:paraId="10838F88" w14:textId="77777777" w:rsidR="00F90E4F" w:rsidRPr="00F90E4F" w:rsidRDefault="00000000" w:rsidP="00F90E4F">
          <w:pPr>
            <w:pStyle w:val="TOC2"/>
            <w:tabs>
              <w:tab w:val="right" w:leader="dot" w:pos="9350"/>
            </w:tabs>
            <w:rPr>
              <w:noProof/>
              <w:color w:val="000000" w:themeColor="text1"/>
            </w:rPr>
          </w:pPr>
          <w:hyperlink w:anchor="_Toc146894132" w:history="1">
            <w:r w:rsidR="00F90E4F" w:rsidRPr="00F90E4F">
              <w:rPr>
                <w:rStyle w:val="Hyperlink"/>
                <w:noProof/>
                <w:color w:val="000000" w:themeColor="text1"/>
              </w:rPr>
              <w:t>Market Analysis</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_Toc146894132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3</w:t>
            </w:r>
            <w:r w:rsidR="00F90E4F" w:rsidRPr="00F90E4F">
              <w:rPr>
                <w:noProof/>
                <w:webHidden/>
                <w:color w:val="000000" w:themeColor="text1"/>
              </w:rPr>
              <w:fldChar w:fldCharType="end"/>
            </w:r>
          </w:hyperlink>
        </w:p>
        <w:p w14:paraId="2226099C" w14:textId="77777777" w:rsidR="00F90E4F" w:rsidRPr="00F90E4F" w:rsidRDefault="00000000" w:rsidP="00F90E4F">
          <w:pPr>
            <w:pStyle w:val="TOC3"/>
            <w:tabs>
              <w:tab w:val="right" w:leader="dot" w:pos="9350"/>
            </w:tabs>
            <w:rPr>
              <w:noProof/>
              <w:color w:val="000000" w:themeColor="text1"/>
            </w:rPr>
          </w:pPr>
          <w:hyperlink w:anchor="_Toc146894133" w:history="1">
            <w:r w:rsidR="00F90E4F" w:rsidRPr="00F90E4F">
              <w:rPr>
                <w:rStyle w:val="Hyperlink"/>
                <w:noProof/>
                <w:color w:val="000000" w:themeColor="text1"/>
              </w:rPr>
              <w:t>Overview of the Competitive Coastal Resort Market</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_Toc146894133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3</w:t>
            </w:r>
            <w:r w:rsidR="00F90E4F" w:rsidRPr="00F90E4F">
              <w:rPr>
                <w:noProof/>
                <w:webHidden/>
                <w:color w:val="000000" w:themeColor="text1"/>
              </w:rPr>
              <w:fldChar w:fldCharType="end"/>
            </w:r>
          </w:hyperlink>
        </w:p>
        <w:p w14:paraId="284B57CD" w14:textId="77777777" w:rsidR="00F90E4F" w:rsidRPr="00F90E4F" w:rsidRDefault="00000000" w:rsidP="00F90E4F">
          <w:pPr>
            <w:pStyle w:val="TOC3"/>
            <w:tabs>
              <w:tab w:val="right" w:leader="dot" w:pos="9350"/>
            </w:tabs>
            <w:rPr>
              <w:noProof/>
              <w:color w:val="000000" w:themeColor="text1"/>
            </w:rPr>
          </w:pPr>
          <w:hyperlink w:anchor="_Toc146894134" w:history="1">
            <w:r w:rsidR="00F90E4F" w:rsidRPr="00F90E4F">
              <w:rPr>
                <w:rStyle w:val="Hyperlink"/>
                <w:noProof/>
                <w:color w:val="000000" w:themeColor="text1"/>
              </w:rPr>
              <w:t>Trends in customer preferences</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_Toc146894134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3</w:t>
            </w:r>
            <w:r w:rsidR="00F90E4F" w:rsidRPr="00F90E4F">
              <w:rPr>
                <w:noProof/>
                <w:webHidden/>
                <w:color w:val="000000" w:themeColor="text1"/>
              </w:rPr>
              <w:fldChar w:fldCharType="end"/>
            </w:r>
          </w:hyperlink>
        </w:p>
        <w:p w14:paraId="6D741ACD" w14:textId="77777777" w:rsidR="00F90E4F" w:rsidRPr="00F90E4F" w:rsidRDefault="00000000" w:rsidP="00F90E4F">
          <w:pPr>
            <w:pStyle w:val="TOC2"/>
            <w:tabs>
              <w:tab w:val="right" w:leader="dot" w:pos="9350"/>
            </w:tabs>
            <w:rPr>
              <w:noProof/>
              <w:color w:val="000000" w:themeColor="text1"/>
            </w:rPr>
          </w:pPr>
          <w:hyperlink w:anchor="_Toc146894135" w:history="1">
            <w:r w:rsidR="00F90E4F" w:rsidRPr="00F90E4F">
              <w:rPr>
                <w:rStyle w:val="Hyperlink"/>
                <w:noProof/>
                <w:color w:val="000000" w:themeColor="text1"/>
              </w:rPr>
              <w:t>4 P’s of Marketing</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_Toc146894135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4</w:t>
            </w:r>
            <w:r w:rsidR="00F90E4F" w:rsidRPr="00F90E4F">
              <w:rPr>
                <w:noProof/>
                <w:webHidden/>
                <w:color w:val="000000" w:themeColor="text1"/>
              </w:rPr>
              <w:fldChar w:fldCharType="end"/>
            </w:r>
          </w:hyperlink>
        </w:p>
        <w:p w14:paraId="1A3527AE" w14:textId="77777777" w:rsidR="00F90E4F" w:rsidRPr="00F90E4F" w:rsidRDefault="00000000" w:rsidP="00F90E4F">
          <w:pPr>
            <w:pStyle w:val="TOC2"/>
            <w:tabs>
              <w:tab w:val="right" w:leader="dot" w:pos="9350"/>
            </w:tabs>
            <w:rPr>
              <w:noProof/>
              <w:color w:val="000000" w:themeColor="text1"/>
            </w:rPr>
          </w:pPr>
          <w:hyperlink w:anchor="_Toc146894136" w:history="1">
            <w:r w:rsidR="00F90E4F" w:rsidRPr="00F90E4F">
              <w:rPr>
                <w:rStyle w:val="Hyperlink"/>
                <w:noProof/>
                <w:color w:val="000000" w:themeColor="text1"/>
              </w:rPr>
              <w:t>Financial Performance Analysis</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_Toc146894136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4</w:t>
            </w:r>
            <w:r w:rsidR="00F90E4F" w:rsidRPr="00F90E4F">
              <w:rPr>
                <w:noProof/>
                <w:webHidden/>
                <w:color w:val="000000" w:themeColor="text1"/>
              </w:rPr>
              <w:fldChar w:fldCharType="end"/>
            </w:r>
          </w:hyperlink>
        </w:p>
        <w:p w14:paraId="044005C5" w14:textId="77777777" w:rsidR="00F90E4F" w:rsidRPr="00F90E4F" w:rsidRDefault="00000000" w:rsidP="00F90E4F">
          <w:pPr>
            <w:pStyle w:val="TOC3"/>
            <w:tabs>
              <w:tab w:val="right" w:leader="dot" w:pos="9350"/>
            </w:tabs>
            <w:rPr>
              <w:noProof/>
              <w:color w:val="000000" w:themeColor="text1"/>
            </w:rPr>
          </w:pPr>
          <w:hyperlink w:anchor="_Toc146894137" w:history="1">
            <w:r w:rsidR="00F90E4F" w:rsidRPr="00F90E4F">
              <w:rPr>
                <w:rStyle w:val="Hyperlink"/>
                <w:noProof/>
                <w:color w:val="000000" w:themeColor="text1"/>
              </w:rPr>
              <w:t>Review of The Seaview Resort's Financial Performance</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_Toc146894137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4</w:t>
            </w:r>
            <w:r w:rsidR="00F90E4F" w:rsidRPr="00F90E4F">
              <w:rPr>
                <w:noProof/>
                <w:webHidden/>
                <w:color w:val="000000" w:themeColor="text1"/>
              </w:rPr>
              <w:fldChar w:fldCharType="end"/>
            </w:r>
          </w:hyperlink>
        </w:p>
        <w:p w14:paraId="272A1BF4" w14:textId="77777777" w:rsidR="00F90E4F" w:rsidRPr="00F90E4F" w:rsidRDefault="00000000" w:rsidP="00F90E4F">
          <w:pPr>
            <w:pStyle w:val="TOC3"/>
            <w:tabs>
              <w:tab w:val="right" w:leader="dot" w:pos="9350"/>
            </w:tabs>
            <w:rPr>
              <w:noProof/>
              <w:color w:val="000000" w:themeColor="text1"/>
            </w:rPr>
          </w:pPr>
          <w:hyperlink w:anchor="_Toc146894138" w:history="1">
            <w:r w:rsidR="00F90E4F" w:rsidRPr="00F90E4F">
              <w:rPr>
                <w:rStyle w:val="Hyperlink"/>
                <w:noProof/>
                <w:color w:val="000000" w:themeColor="text1"/>
              </w:rPr>
              <w:t>Assessment of Average Room Rate and Occupancy Rates</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_Toc146894138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6</w:t>
            </w:r>
            <w:r w:rsidR="00F90E4F" w:rsidRPr="00F90E4F">
              <w:rPr>
                <w:noProof/>
                <w:webHidden/>
                <w:color w:val="000000" w:themeColor="text1"/>
              </w:rPr>
              <w:fldChar w:fldCharType="end"/>
            </w:r>
          </w:hyperlink>
        </w:p>
        <w:p w14:paraId="157F1AC3" w14:textId="77777777" w:rsidR="00F90E4F" w:rsidRPr="00F90E4F" w:rsidRDefault="00000000" w:rsidP="00F90E4F">
          <w:pPr>
            <w:pStyle w:val="TOC2"/>
            <w:tabs>
              <w:tab w:val="right" w:leader="dot" w:pos="9350"/>
            </w:tabs>
            <w:rPr>
              <w:noProof/>
              <w:color w:val="000000" w:themeColor="text1"/>
            </w:rPr>
          </w:pPr>
          <w:hyperlink w:anchor="_Toc146894139" w:history="1">
            <w:r w:rsidR="00F90E4F" w:rsidRPr="00F90E4F">
              <w:rPr>
                <w:rStyle w:val="Hyperlink"/>
                <w:noProof/>
                <w:color w:val="000000" w:themeColor="text1"/>
              </w:rPr>
              <w:t>Factors Contributing to Decline</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_Toc146894139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8</w:t>
            </w:r>
            <w:r w:rsidR="00F90E4F" w:rsidRPr="00F90E4F">
              <w:rPr>
                <w:noProof/>
                <w:webHidden/>
                <w:color w:val="000000" w:themeColor="text1"/>
              </w:rPr>
              <w:fldChar w:fldCharType="end"/>
            </w:r>
          </w:hyperlink>
        </w:p>
        <w:p w14:paraId="48326A61" w14:textId="77777777" w:rsidR="00F90E4F" w:rsidRPr="00F90E4F" w:rsidRDefault="00000000" w:rsidP="00F90E4F">
          <w:pPr>
            <w:pStyle w:val="TOC3"/>
            <w:tabs>
              <w:tab w:val="right" w:leader="dot" w:pos="9350"/>
            </w:tabs>
            <w:rPr>
              <w:noProof/>
              <w:color w:val="000000" w:themeColor="text1"/>
            </w:rPr>
          </w:pPr>
          <w:hyperlink w:anchor="_Toc146894140" w:history="1">
            <w:r w:rsidR="00F90E4F" w:rsidRPr="00F90E4F">
              <w:rPr>
                <w:rStyle w:val="Hyperlink"/>
                <w:noProof/>
                <w:color w:val="000000" w:themeColor="text1"/>
              </w:rPr>
              <w:t>Primary Reasons Behind the Decline in Profitability</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_Toc146894140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8</w:t>
            </w:r>
            <w:r w:rsidR="00F90E4F" w:rsidRPr="00F90E4F">
              <w:rPr>
                <w:noProof/>
                <w:webHidden/>
                <w:color w:val="000000" w:themeColor="text1"/>
              </w:rPr>
              <w:fldChar w:fldCharType="end"/>
            </w:r>
          </w:hyperlink>
        </w:p>
        <w:p w14:paraId="5127E647" w14:textId="77777777" w:rsidR="00F90E4F" w:rsidRPr="00F90E4F" w:rsidRDefault="00000000" w:rsidP="00F90E4F">
          <w:pPr>
            <w:pStyle w:val="TOC3"/>
            <w:tabs>
              <w:tab w:val="right" w:leader="dot" w:pos="9350"/>
            </w:tabs>
            <w:rPr>
              <w:noProof/>
              <w:color w:val="000000" w:themeColor="text1"/>
            </w:rPr>
          </w:pPr>
          <w:hyperlink w:anchor="_Toc146894141" w:history="1">
            <w:r w:rsidR="00F90E4F" w:rsidRPr="00F90E4F">
              <w:rPr>
                <w:rStyle w:val="Hyperlink"/>
                <w:noProof/>
                <w:color w:val="000000" w:themeColor="text1"/>
              </w:rPr>
              <w:t>Factors Affecting Customer Satisfaction</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_Toc146894141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9</w:t>
            </w:r>
            <w:r w:rsidR="00F90E4F" w:rsidRPr="00F90E4F">
              <w:rPr>
                <w:noProof/>
                <w:webHidden/>
                <w:color w:val="000000" w:themeColor="text1"/>
              </w:rPr>
              <w:fldChar w:fldCharType="end"/>
            </w:r>
          </w:hyperlink>
        </w:p>
        <w:p w14:paraId="02B9FFDF" w14:textId="77777777" w:rsidR="00F90E4F" w:rsidRPr="00F90E4F" w:rsidRDefault="00000000" w:rsidP="00F90E4F">
          <w:pPr>
            <w:pStyle w:val="TOC2"/>
            <w:tabs>
              <w:tab w:val="right" w:leader="dot" w:pos="9350"/>
            </w:tabs>
            <w:rPr>
              <w:noProof/>
              <w:color w:val="000000" w:themeColor="text1"/>
            </w:rPr>
          </w:pPr>
          <w:hyperlink w:anchor="_Toc146894142" w:history="1">
            <w:r w:rsidR="00F90E4F" w:rsidRPr="00F90E4F">
              <w:rPr>
                <w:rStyle w:val="Hyperlink"/>
                <w:noProof/>
                <w:color w:val="000000" w:themeColor="text1"/>
              </w:rPr>
              <w:t>Turnaround Strategy</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_Toc146894142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9</w:t>
            </w:r>
            <w:r w:rsidR="00F90E4F" w:rsidRPr="00F90E4F">
              <w:rPr>
                <w:noProof/>
                <w:webHidden/>
                <w:color w:val="000000" w:themeColor="text1"/>
              </w:rPr>
              <w:fldChar w:fldCharType="end"/>
            </w:r>
          </w:hyperlink>
        </w:p>
        <w:p w14:paraId="3499CBD4" w14:textId="77777777" w:rsidR="00F90E4F" w:rsidRPr="00F90E4F" w:rsidRDefault="00000000" w:rsidP="00F90E4F">
          <w:pPr>
            <w:pStyle w:val="TOC3"/>
            <w:tabs>
              <w:tab w:val="right" w:leader="dot" w:pos="9350"/>
            </w:tabs>
            <w:rPr>
              <w:noProof/>
              <w:color w:val="000000" w:themeColor="text1"/>
            </w:rPr>
          </w:pPr>
          <w:hyperlink w:anchor="_Toc146894143" w:history="1">
            <w:r w:rsidR="00F90E4F" w:rsidRPr="00F90E4F">
              <w:rPr>
                <w:rStyle w:val="Hyperlink"/>
                <w:noProof/>
                <w:color w:val="000000" w:themeColor="text1"/>
              </w:rPr>
              <w:t>Proposed Comprehensive Turnaround Strategy</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_Toc146894143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9</w:t>
            </w:r>
            <w:r w:rsidR="00F90E4F" w:rsidRPr="00F90E4F">
              <w:rPr>
                <w:noProof/>
                <w:webHidden/>
                <w:color w:val="000000" w:themeColor="text1"/>
              </w:rPr>
              <w:fldChar w:fldCharType="end"/>
            </w:r>
          </w:hyperlink>
        </w:p>
        <w:p w14:paraId="0B2D583E" w14:textId="77777777" w:rsidR="00F90E4F" w:rsidRPr="00F90E4F" w:rsidRDefault="00000000" w:rsidP="00F90E4F">
          <w:pPr>
            <w:pStyle w:val="TOC3"/>
            <w:tabs>
              <w:tab w:val="right" w:leader="dot" w:pos="9350"/>
            </w:tabs>
            <w:rPr>
              <w:noProof/>
              <w:color w:val="000000" w:themeColor="text1"/>
            </w:rPr>
          </w:pPr>
          <w:hyperlink w:anchor="_Toc146894144" w:history="1">
            <w:r w:rsidR="00F90E4F" w:rsidRPr="00F90E4F">
              <w:rPr>
                <w:rStyle w:val="Hyperlink"/>
                <w:noProof/>
                <w:color w:val="000000" w:themeColor="text1"/>
              </w:rPr>
              <w:t>Segmentation of the Strategy into Short-term and Long-term Actions</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_Toc146894144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10</w:t>
            </w:r>
            <w:r w:rsidR="00F90E4F" w:rsidRPr="00F90E4F">
              <w:rPr>
                <w:noProof/>
                <w:webHidden/>
                <w:color w:val="000000" w:themeColor="text1"/>
              </w:rPr>
              <w:fldChar w:fldCharType="end"/>
            </w:r>
          </w:hyperlink>
        </w:p>
        <w:p w14:paraId="659EECEE" w14:textId="77777777" w:rsidR="00F90E4F" w:rsidRPr="00F90E4F" w:rsidRDefault="00000000" w:rsidP="00F90E4F">
          <w:pPr>
            <w:pStyle w:val="TOC3"/>
            <w:tabs>
              <w:tab w:val="right" w:leader="dot" w:pos="9350"/>
            </w:tabs>
            <w:rPr>
              <w:noProof/>
              <w:color w:val="000000" w:themeColor="text1"/>
            </w:rPr>
          </w:pPr>
          <w:hyperlink w:anchor="_Toc146894145" w:history="1">
            <w:r w:rsidR="00F90E4F" w:rsidRPr="00F90E4F">
              <w:rPr>
                <w:rStyle w:val="Hyperlink"/>
                <w:noProof/>
                <w:color w:val="000000" w:themeColor="text1"/>
              </w:rPr>
              <w:t>Emphasis on Eco-Friendly and Experiential Tourism</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_Toc146894145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10</w:t>
            </w:r>
            <w:r w:rsidR="00F90E4F" w:rsidRPr="00F90E4F">
              <w:rPr>
                <w:noProof/>
                <w:webHidden/>
                <w:color w:val="000000" w:themeColor="text1"/>
              </w:rPr>
              <w:fldChar w:fldCharType="end"/>
            </w:r>
          </w:hyperlink>
        </w:p>
        <w:p w14:paraId="1CF45F53" w14:textId="77777777" w:rsidR="00F90E4F" w:rsidRPr="00F90E4F" w:rsidRDefault="00000000" w:rsidP="00F90E4F">
          <w:pPr>
            <w:pStyle w:val="TOC1"/>
            <w:tabs>
              <w:tab w:val="right" w:leader="dot" w:pos="9350"/>
            </w:tabs>
            <w:rPr>
              <w:noProof/>
              <w:color w:val="000000" w:themeColor="text1"/>
            </w:rPr>
          </w:pPr>
          <w:hyperlink w:anchor="_Toc146894146" w:history="1">
            <w:r w:rsidR="00F90E4F" w:rsidRPr="00F90E4F">
              <w:rPr>
                <w:rStyle w:val="Hyperlink"/>
                <w:noProof/>
                <w:color w:val="000000" w:themeColor="text1"/>
              </w:rPr>
              <w:t>Recommendations</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_Toc146894146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10</w:t>
            </w:r>
            <w:r w:rsidR="00F90E4F" w:rsidRPr="00F90E4F">
              <w:rPr>
                <w:noProof/>
                <w:webHidden/>
                <w:color w:val="000000" w:themeColor="text1"/>
              </w:rPr>
              <w:fldChar w:fldCharType="end"/>
            </w:r>
          </w:hyperlink>
        </w:p>
        <w:p w14:paraId="65F9A61A" w14:textId="77777777" w:rsidR="00F90E4F" w:rsidRPr="00F90E4F" w:rsidRDefault="00000000" w:rsidP="00F90E4F">
          <w:pPr>
            <w:pStyle w:val="TOC1"/>
            <w:tabs>
              <w:tab w:val="right" w:leader="dot" w:pos="9350"/>
            </w:tabs>
            <w:rPr>
              <w:noProof/>
              <w:color w:val="000000" w:themeColor="text1"/>
            </w:rPr>
          </w:pPr>
          <w:hyperlink w:anchor="_Toc146894147" w:history="1">
            <w:r w:rsidR="00F90E4F" w:rsidRPr="00F90E4F">
              <w:rPr>
                <w:rStyle w:val="Hyperlink"/>
                <w:noProof/>
                <w:color w:val="000000" w:themeColor="text1"/>
              </w:rPr>
              <w:t>Conclusion</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_Toc146894147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11</w:t>
            </w:r>
            <w:r w:rsidR="00F90E4F" w:rsidRPr="00F90E4F">
              <w:rPr>
                <w:noProof/>
                <w:webHidden/>
                <w:color w:val="000000" w:themeColor="text1"/>
              </w:rPr>
              <w:fldChar w:fldCharType="end"/>
            </w:r>
          </w:hyperlink>
        </w:p>
        <w:p w14:paraId="35662111" w14:textId="77777777" w:rsidR="00F90E4F" w:rsidRPr="00F90E4F" w:rsidRDefault="00000000" w:rsidP="00F90E4F">
          <w:pPr>
            <w:pStyle w:val="TOC1"/>
            <w:tabs>
              <w:tab w:val="right" w:leader="dot" w:pos="9350"/>
            </w:tabs>
            <w:rPr>
              <w:noProof/>
              <w:color w:val="000000" w:themeColor="text1"/>
            </w:rPr>
          </w:pPr>
          <w:hyperlink w:anchor="_Toc146894148" w:history="1">
            <w:r w:rsidR="00F90E4F" w:rsidRPr="00F90E4F">
              <w:rPr>
                <w:rStyle w:val="Hyperlink"/>
                <w:noProof/>
                <w:color w:val="000000" w:themeColor="text1"/>
              </w:rPr>
              <w:t>Reference List</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_Toc146894148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12</w:t>
            </w:r>
            <w:r w:rsidR="00F90E4F" w:rsidRPr="00F90E4F">
              <w:rPr>
                <w:noProof/>
                <w:webHidden/>
                <w:color w:val="000000" w:themeColor="text1"/>
              </w:rPr>
              <w:fldChar w:fldCharType="end"/>
            </w:r>
          </w:hyperlink>
        </w:p>
        <w:p w14:paraId="2A0F590D" w14:textId="77777777" w:rsidR="00F90E4F" w:rsidRPr="00F90E4F" w:rsidRDefault="00000000" w:rsidP="00F90E4F">
          <w:pPr>
            <w:pStyle w:val="TOC1"/>
            <w:tabs>
              <w:tab w:val="right" w:leader="dot" w:pos="9350"/>
            </w:tabs>
            <w:rPr>
              <w:noProof/>
              <w:color w:val="000000" w:themeColor="text1"/>
            </w:rPr>
          </w:pPr>
          <w:hyperlink w:anchor="_Toc146894149" w:history="1">
            <w:r w:rsidR="00F90E4F" w:rsidRPr="00F90E4F">
              <w:rPr>
                <w:rStyle w:val="Hyperlink"/>
                <w:noProof/>
                <w:color w:val="000000" w:themeColor="text1"/>
              </w:rPr>
              <w:t>Appendices</w:t>
            </w:r>
            <w:r w:rsidR="00F90E4F" w:rsidRPr="00F90E4F">
              <w:rPr>
                <w:noProof/>
                <w:webHidden/>
                <w:color w:val="000000" w:themeColor="text1"/>
              </w:rPr>
              <w:tab/>
            </w:r>
            <w:r w:rsidR="00F90E4F" w:rsidRPr="00F90E4F">
              <w:rPr>
                <w:noProof/>
                <w:webHidden/>
                <w:color w:val="000000" w:themeColor="text1"/>
              </w:rPr>
              <w:fldChar w:fldCharType="begin"/>
            </w:r>
            <w:r w:rsidR="00F90E4F" w:rsidRPr="00F90E4F">
              <w:rPr>
                <w:noProof/>
                <w:webHidden/>
                <w:color w:val="000000" w:themeColor="text1"/>
              </w:rPr>
              <w:instrText xml:space="preserve"> PAGEREF _Toc146894149 \h </w:instrText>
            </w:r>
            <w:r w:rsidR="00F90E4F" w:rsidRPr="00F90E4F">
              <w:rPr>
                <w:noProof/>
                <w:webHidden/>
                <w:color w:val="000000" w:themeColor="text1"/>
              </w:rPr>
            </w:r>
            <w:r w:rsidR="00F90E4F" w:rsidRPr="00F90E4F">
              <w:rPr>
                <w:noProof/>
                <w:webHidden/>
                <w:color w:val="000000" w:themeColor="text1"/>
              </w:rPr>
              <w:fldChar w:fldCharType="separate"/>
            </w:r>
            <w:r w:rsidR="00F90E4F" w:rsidRPr="00F90E4F">
              <w:rPr>
                <w:noProof/>
                <w:webHidden/>
                <w:color w:val="000000" w:themeColor="text1"/>
              </w:rPr>
              <w:t>15</w:t>
            </w:r>
            <w:r w:rsidR="00F90E4F" w:rsidRPr="00F90E4F">
              <w:rPr>
                <w:noProof/>
                <w:webHidden/>
                <w:color w:val="000000" w:themeColor="text1"/>
              </w:rPr>
              <w:fldChar w:fldCharType="end"/>
            </w:r>
          </w:hyperlink>
        </w:p>
        <w:p w14:paraId="29D81354" w14:textId="77777777" w:rsidR="00F90E4F" w:rsidRDefault="00F90E4F" w:rsidP="00F90E4F">
          <w:r w:rsidRPr="00F90E4F">
            <w:rPr>
              <w:b/>
              <w:bCs/>
              <w:noProof/>
              <w:color w:val="000000" w:themeColor="text1"/>
            </w:rPr>
            <w:fldChar w:fldCharType="end"/>
          </w:r>
        </w:p>
      </w:sdtContent>
    </w:sdt>
    <w:p w14:paraId="616A3B8E" w14:textId="77777777" w:rsidR="00F90E4F" w:rsidRDefault="00F90E4F">
      <w:pPr>
        <w:rPr>
          <w:b/>
          <w:sz w:val="28"/>
          <w:szCs w:val="28"/>
        </w:rPr>
      </w:pPr>
      <w:r>
        <w:br w:type="page"/>
      </w:r>
    </w:p>
    <w:p w14:paraId="437B9FB6" w14:textId="77777777" w:rsidR="002D45FD" w:rsidRDefault="002D57F0">
      <w:pPr>
        <w:pStyle w:val="Heading1"/>
      </w:pPr>
      <w:bookmarkStart w:id="1" w:name="_Toc146894130"/>
      <w:r>
        <w:lastRenderedPageBreak/>
        <w:t>Introduction</w:t>
      </w:r>
      <w:bookmarkEnd w:id="1"/>
      <w:r>
        <w:t xml:space="preserve"> </w:t>
      </w:r>
    </w:p>
    <w:p w14:paraId="78AADCE2" w14:textId="77777777" w:rsidR="002D45FD" w:rsidRDefault="002D57F0">
      <w:r>
        <w:t xml:space="preserve">The hotel industry is a very prospective business sphere. This report concentrates on the financial performance and market analysis of the Seaview Resort located on a very picturesque coastline. The resort was once a thriving destination for holidays and vacations for tourists seeking luxury, however, in recent times the resort has been experiencing deterioration in the performance of the overall activities of the resort. The owner of the property Mr. James Henderson, thereby, wants to analyze the three </w:t>
      </w:r>
      <w:r w:rsidR="006A3E07">
        <w:t xml:space="preserve">years </w:t>
      </w:r>
      <w:r>
        <w:t xml:space="preserve">financial data of the resort and figure out a scope to ensure the future viability of the business and further present a comprehensive turnaround strategy for the betterment of the business. Thus, this report focuses on analyzing the financial data and market of the resort. Further, the techniques of ratio analysis of profit, trend analysis, and horizontal and vertical analysis of income statements have been performed to determine the changes in performance capability. </w:t>
      </w:r>
    </w:p>
    <w:p w14:paraId="4DE8CD27" w14:textId="77777777" w:rsidR="002D45FD" w:rsidRDefault="002D57F0">
      <w:pPr>
        <w:pStyle w:val="Heading1"/>
      </w:pPr>
      <w:bookmarkStart w:id="2" w:name="_nsgzxwquxluv" w:colFirst="0" w:colLast="0"/>
      <w:bookmarkStart w:id="3" w:name="_Toc146894131"/>
      <w:bookmarkEnd w:id="2"/>
      <w:r>
        <w:t>Analysis and Discussion</w:t>
      </w:r>
      <w:bookmarkEnd w:id="3"/>
    </w:p>
    <w:p w14:paraId="77131F2A" w14:textId="77777777" w:rsidR="002D45FD" w:rsidRDefault="002D57F0">
      <w:pPr>
        <w:pStyle w:val="Heading2"/>
      </w:pPr>
      <w:bookmarkStart w:id="4" w:name="_a9ij1ghbsvae" w:colFirst="0" w:colLast="0"/>
      <w:bookmarkStart w:id="5" w:name="_Toc146894132"/>
      <w:bookmarkEnd w:id="4"/>
      <w:r>
        <w:t>Market Analysis</w:t>
      </w:r>
      <w:bookmarkEnd w:id="5"/>
      <w:r>
        <w:t xml:space="preserve"> </w:t>
      </w:r>
    </w:p>
    <w:p w14:paraId="339F91D5" w14:textId="77777777" w:rsidR="002D45FD" w:rsidRDefault="002D57F0">
      <w:pPr>
        <w:pStyle w:val="Heading3"/>
      </w:pPr>
      <w:bookmarkStart w:id="6" w:name="_w4aknjs4o59h" w:colFirst="0" w:colLast="0"/>
      <w:bookmarkStart w:id="7" w:name="_Toc146894133"/>
      <w:bookmarkEnd w:id="6"/>
      <w:r>
        <w:t>Overview of the Competitive Coastal Resort Market</w:t>
      </w:r>
      <w:bookmarkEnd w:id="7"/>
    </w:p>
    <w:p w14:paraId="0BAA70B9" w14:textId="77777777" w:rsidR="002D45FD" w:rsidRDefault="002D57F0">
      <w:r>
        <w:rPr>
          <w:b/>
        </w:rPr>
        <w:t>High Competition:</w:t>
      </w:r>
      <w:r>
        <w:t xml:space="preserve"> The competition in the coastal region has increased due to the development of the hotel industry worldwide. Further, the increased number of tourists has lured others to establish small businesses in the region (</w:t>
      </w:r>
      <w:r>
        <w:rPr>
          <w:highlight w:val="white"/>
        </w:rPr>
        <w:t xml:space="preserve">Xi, </w:t>
      </w:r>
      <w:r>
        <w:rPr>
          <w:i/>
          <w:highlight w:val="white"/>
        </w:rPr>
        <w:t>et al.</w:t>
      </w:r>
      <w:r>
        <w:rPr>
          <w:highlight w:val="white"/>
        </w:rPr>
        <w:t xml:space="preserve"> 2022)</w:t>
      </w:r>
      <w:r>
        <w:t xml:space="preserve">. The development of the hotel industry in the region has cut the business margin for the Seaview Resort. The luxury services provided by them are provided at a lower rate by their competitors which has probably decreased the business of the resort. </w:t>
      </w:r>
    </w:p>
    <w:p w14:paraId="24B3229B" w14:textId="77777777" w:rsidR="002D45FD" w:rsidRDefault="002D57F0">
      <w:r>
        <w:rPr>
          <w:b/>
        </w:rPr>
        <w:t xml:space="preserve">Entry of Newer and Modernized Resort: </w:t>
      </w:r>
      <w:r>
        <w:t xml:space="preserve">The entrance of new small hotels in the region is due to the increased visits of tourists in the coastal regions. The high demand has lured the small-scale establishments in the region. These modernized resorts at a lower cost have affected the business capacity of the Seaview Resort adversely. </w:t>
      </w:r>
    </w:p>
    <w:p w14:paraId="07434D08" w14:textId="77777777" w:rsidR="002D45FD" w:rsidRDefault="002D57F0">
      <w:pPr>
        <w:pStyle w:val="Heading3"/>
      </w:pPr>
      <w:bookmarkStart w:id="8" w:name="_2pk0uiro57s4" w:colFirst="0" w:colLast="0"/>
      <w:bookmarkStart w:id="9" w:name="_Toc146894134"/>
      <w:bookmarkEnd w:id="8"/>
      <w:r>
        <w:t>Trends in customer preferences</w:t>
      </w:r>
      <w:bookmarkEnd w:id="9"/>
    </w:p>
    <w:p w14:paraId="3BEEF2A4" w14:textId="77777777" w:rsidR="002D45FD" w:rsidRDefault="002D57F0">
      <w:r>
        <w:t xml:space="preserve">Customers, these days, prefer everything environment-friendly and experiential tourism which are offered by the new establishments in the region that have a modern approach to operations of the hotel services. Thereby, the customers are being attracted to the new establishments. Further, the customer reviews of the Seaview Resort indicate the decline of quality in their services and the </w:t>
      </w:r>
      <w:proofErr w:type="spellStart"/>
      <w:r>
        <w:lastRenderedPageBreak/>
        <w:t>obsolation</w:t>
      </w:r>
      <w:proofErr w:type="spellEnd"/>
      <w:r>
        <w:t xml:space="preserve"> of the amenities used by the resort (</w:t>
      </w:r>
      <w:proofErr w:type="spellStart"/>
      <w:r>
        <w:rPr>
          <w:highlight w:val="white"/>
        </w:rPr>
        <w:t>Drobyazko</w:t>
      </w:r>
      <w:proofErr w:type="spellEnd"/>
      <w:r>
        <w:rPr>
          <w:highlight w:val="white"/>
        </w:rPr>
        <w:t xml:space="preserve">, </w:t>
      </w:r>
      <w:r>
        <w:rPr>
          <w:i/>
          <w:highlight w:val="white"/>
        </w:rPr>
        <w:t>et al.</w:t>
      </w:r>
      <w:r>
        <w:rPr>
          <w:highlight w:val="white"/>
        </w:rPr>
        <w:t xml:space="preserve"> 2020)</w:t>
      </w:r>
      <w:r>
        <w:t xml:space="preserve">. Thus, the resort needs to upgrade the overall use of amenities and better the quality of the services offered by the resort. </w:t>
      </w:r>
    </w:p>
    <w:p w14:paraId="58DF4309" w14:textId="77777777" w:rsidR="002D45FD" w:rsidRDefault="002D57F0">
      <w:pPr>
        <w:pStyle w:val="Heading2"/>
      </w:pPr>
      <w:bookmarkStart w:id="10" w:name="_bv1o0lmi2jv3" w:colFirst="0" w:colLast="0"/>
      <w:bookmarkStart w:id="11" w:name="_Toc146894135"/>
      <w:bookmarkEnd w:id="10"/>
      <w:r>
        <w:t xml:space="preserve">4 </w:t>
      </w:r>
      <w:proofErr w:type="gramStart"/>
      <w:r>
        <w:t>P’s</w:t>
      </w:r>
      <w:proofErr w:type="gramEnd"/>
      <w:r>
        <w:t xml:space="preserve"> of Marketing</w:t>
      </w:r>
      <w:bookmarkEnd w:id="11"/>
      <w:r>
        <w:t xml:space="preserve"> </w:t>
      </w:r>
    </w:p>
    <w:p w14:paraId="081B98B9" w14:textId="77777777" w:rsidR="002D45FD" w:rsidRDefault="002D57F0">
      <w:pPr>
        <w:jc w:val="center"/>
      </w:pPr>
      <w:r>
        <w:rPr>
          <w:noProof/>
          <w:lang w:val="en-US"/>
        </w:rPr>
        <w:drawing>
          <wp:inline distT="114300" distB="114300" distL="114300" distR="114300" wp14:anchorId="5B82884B" wp14:editId="39B38827">
            <wp:extent cx="3257550" cy="29337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257550" cy="2933700"/>
                    </a:xfrm>
                    <a:prstGeom prst="rect">
                      <a:avLst/>
                    </a:prstGeom>
                    <a:ln/>
                  </pic:spPr>
                </pic:pic>
              </a:graphicData>
            </a:graphic>
          </wp:inline>
        </w:drawing>
      </w:r>
    </w:p>
    <w:p w14:paraId="25BEACA1" w14:textId="77777777" w:rsidR="002D45FD" w:rsidRDefault="002D57F0">
      <w:pPr>
        <w:jc w:val="center"/>
        <w:rPr>
          <w:b/>
        </w:rPr>
      </w:pPr>
      <w:r>
        <w:rPr>
          <w:b/>
        </w:rPr>
        <w:t xml:space="preserve">Figure 1: 4 </w:t>
      </w:r>
      <w:proofErr w:type="gramStart"/>
      <w:r>
        <w:rPr>
          <w:b/>
        </w:rPr>
        <w:t>P’s</w:t>
      </w:r>
      <w:proofErr w:type="gramEnd"/>
      <w:r>
        <w:rPr>
          <w:b/>
        </w:rPr>
        <w:t xml:space="preserve"> of Marketing</w:t>
      </w:r>
    </w:p>
    <w:p w14:paraId="1EF1518A" w14:textId="77777777" w:rsidR="002D45FD" w:rsidRDefault="002D57F0">
      <w:pPr>
        <w:jc w:val="center"/>
      </w:pPr>
      <w:r>
        <w:t xml:space="preserve">(Source: Self-Created in Draw.io)  </w:t>
      </w:r>
    </w:p>
    <w:p w14:paraId="2AD1E5B0" w14:textId="77777777" w:rsidR="002D45FD" w:rsidRDefault="002D57F0">
      <w:r>
        <w:t xml:space="preserve">The four </w:t>
      </w:r>
      <w:proofErr w:type="gramStart"/>
      <w:r>
        <w:t>P’s</w:t>
      </w:r>
      <w:proofErr w:type="gramEnd"/>
      <w:r>
        <w:t xml:space="preserve"> of marketing essentially denote the product, price, place, and promotion strategies of an organization. In the case of the Seaview Resort, the product could imply the development of the services, the price could signify the evaluation of the cost (</w:t>
      </w:r>
      <w:r>
        <w:rPr>
          <w:highlight w:val="white"/>
        </w:rPr>
        <w:t xml:space="preserve">Alvarez, </w:t>
      </w:r>
      <w:r>
        <w:rPr>
          <w:i/>
          <w:highlight w:val="white"/>
        </w:rPr>
        <w:t>et al.</w:t>
      </w:r>
      <w:r>
        <w:rPr>
          <w:highlight w:val="white"/>
        </w:rPr>
        <w:t xml:space="preserve">  2021)</w:t>
      </w:r>
      <w:r>
        <w:t xml:space="preserve">. Thereby, adjustment of the rate of the rooms, place signifies the reachability of the customers to the resort, and promotion states the promotional strategies that could be developed by the resort to enhance the overall performance of the resort. </w:t>
      </w:r>
    </w:p>
    <w:p w14:paraId="51656083" w14:textId="77777777" w:rsidR="002D45FD" w:rsidRDefault="002D57F0">
      <w:pPr>
        <w:pStyle w:val="Heading2"/>
      </w:pPr>
      <w:bookmarkStart w:id="12" w:name="_gsaf24cfrugq" w:colFirst="0" w:colLast="0"/>
      <w:bookmarkStart w:id="13" w:name="_Toc146894136"/>
      <w:bookmarkEnd w:id="12"/>
      <w:r>
        <w:t>Financial Performance Analysis</w:t>
      </w:r>
      <w:bookmarkEnd w:id="13"/>
      <w:r>
        <w:t xml:space="preserve"> </w:t>
      </w:r>
    </w:p>
    <w:p w14:paraId="393457AF" w14:textId="77777777" w:rsidR="002D45FD" w:rsidRDefault="002D57F0">
      <w:pPr>
        <w:pStyle w:val="Heading3"/>
      </w:pPr>
      <w:bookmarkStart w:id="14" w:name="_5ww7jzt5a42g" w:colFirst="0" w:colLast="0"/>
      <w:bookmarkStart w:id="15" w:name="_Toc146894137"/>
      <w:bookmarkEnd w:id="14"/>
      <w:r>
        <w:t xml:space="preserve">Review of </w:t>
      </w:r>
      <w:r w:rsidR="00A664B8">
        <w:t>the</w:t>
      </w:r>
      <w:r>
        <w:t xml:space="preserve"> Seaview Resort's Financial Performance</w:t>
      </w:r>
      <w:bookmarkEnd w:id="15"/>
      <w:r>
        <w:t xml:space="preserve"> </w:t>
      </w:r>
    </w:p>
    <w:p w14:paraId="2814A31A" w14:textId="77777777" w:rsidR="002D45FD" w:rsidRDefault="002D57F0">
      <w:r>
        <w:t xml:space="preserve">The review of the Seaview Resort's financial performance of the past three years' income statement has analyzed the gross profit and net profit for the determination of the positive and negative changes in the performance of the resort </w:t>
      </w:r>
      <w:r>
        <w:rPr>
          <w:b/>
          <w:i/>
        </w:rPr>
        <w:t>[Referred to Appendix 4]</w:t>
      </w:r>
      <w:r>
        <w:t xml:space="preserve">.  </w:t>
      </w:r>
    </w:p>
    <w:p w14:paraId="3AC1DDB5" w14:textId="7839E534" w:rsidR="002D45FD" w:rsidRDefault="00E42B89">
      <w:pPr>
        <w:jc w:val="center"/>
      </w:pPr>
      <w:r>
        <w:rPr>
          <w:noProof/>
        </w:rPr>
        <w:lastRenderedPageBreak/>
        <w:drawing>
          <wp:inline distT="0" distB="0" distL="0" distR="0" wp14:anchorId="601AFF03" wp14:editId="06B61180">
            <wp:extent cx="4572000" cy="2743200"/>
            <wp:effectExtent l="0" t="0" r="0" b="0"/>
            <wp:docPr id="1408164757"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634A9C" w14:textId="77777777" w:rsidR="002D45FD" w:rsidRPr="00E42B89" w:rsidRDefault="002D57F0">
      <w:pPr>
        <w:jc w:val="center"/>
        <w:rPr>
          <w:b/>
          <w:color w:val="FF0000"/>
        </w:rPr>
      </w:pPr>
      <w:r w:rsidRPr="00E42B89">
        <w:rPr>
          <w:b/>
          <w:color w:val="FF0000"/>
        </w:rPr>
        <w:t>Figure 2: Gross Profit Ratio</w:t>
      </w:r>
    </w:p>
    <w:p w14:paraId="0E32250E" w14:textId="77777777" w:rsidR="002D45FD" w:rsidRPr="00E42B89" w:rsidRDefault="002D57F0">
      <w:pPr>
        <w:jc w:val="center"/>
        <w:rPr>
          <w:color w:val="FF0000"/>
        </w:rPr>
      </w:pPr>
      <w:r w:rsidRPr="00E42B89">
        <w:rPr>
          <w:color w:val="FF0000"/>
        </w:rPr>
        <w:t>(Source: Self-created in MS Excel)</w:t>
      </w:r>
    </w:p>
    <w:p w14:paraId="34C45085" w14:textId="54C36283" w:rsidR="002D45FD" w:rsidRDefault="002D57F0">
      <w:r>
        <w:t xml:space="preserve">The visualization of the gross profit ratio illustrates the decrease in the gross profit. This indicates that the operational expenses of the resort have increased more than the revenue-earning capacity of the resort. </w:t>
      </w:r>
      <w:r w:rsidR="00E42B89" w:rsidRPr="00E42B89">
        <w:rPr>
          <w:color w:val="FF0000"/>
        </w:rPr>
        <w:t xml:space="preserve">In 2022, Gross profit margin rapidly decrease and finally turns into negative value. </w:t>
      </w:r>
      <w:r>
        <w:t>This highlights the fact that the revenue of the resort has dropped severely over the years (</w:t>
      </w:r>
      <w:proofErr w:type="spellStart"/>
      <w:r>
        <w:rPr>
          <w:highlight w:val="white"/>
        </w:rPr>
        <w:t>Rusmingsih</w:t>
      </w:r>
      <w:proofErr w:type="spellEnd"/>
      <w:r>
        <w:rPr>
          <w:highlight w:val="white"/>
        </w:rPr>
        <w:t xml:space="preserve">, </w:t>
      </w:r>
      <w:r>
        <w:rPr>
          <w:i/>
          <w:highlight w:val="white"/>
        </w:rPr>
        <w:t>et al.</w:t>
      </w:r>
      <w:r>
        <w:rPr>
          <w:highlight w:val="white"/>
        </w:rPr>
        <w:t xml:space="preserve"> 2021)</w:t>
      </w:r>
      <w:r>
        <w:t xml:space="preserve">. Thereby, reducing the gross profit ratio of the resort. The resort must try to evaluate the operating costs and identify idle costs to enhance the gross profit of the resort </w:t>
      </w:r>
      <w:r>
        <w:rPr>
          <w:b/>
          <w:i/>
        </w:rPr>
        <w:t>[Referred to Appendix 1]</w:t>
      </w:r>
      <w:r>
        <w:t xml:space="preserve">. </w:t>
      </w:r>
    </w:p>
    <w:p w14:paraId="6A51CE43" w14:textId="1AE10425" w:rsidR="002D45FD" w:rsidRDefault="00E42B89">
      <w:pPr>
        <w:jc w:val="center"/>
      </w:pPr>
      <w:r>
        <w:rPr>
          <w:noProof/>
        </w:rPr>
        <w:drawing>
          <wp:inline distT="0" distB="0" distL="0" distR="0" wp14:anchorId="4568B7A3" wp14:editId="406171CD">
            <wp:extent cx="4686300" cy="2743200"/>
            <wp:effectExtent l="0" t="0" r="0" b="0"/>
            <wp:docPr id="1976082110"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62D946" w14:textId="77777777" w:rsidR="002D45FD" w:rsidRDefault="002D57F0">
      <w:pPr>
        <w:jc w:val="center"/>
        <w:rPr>
          <w:b/>
        </w:rPr>
      </w:pPr>
      <w:r>
        <w:rPr>
          <w:b/>
        </w:rPr>
        <w:t>Figure 3: Net Profit Ratio</w:t>
      </w:r>
    </w:p>
    <w:p w14:paraId="6E3632B6" w14:textId="77777777" w:rsidR="002D45FD" w:rsidRDefault="002D57F0">
      <w:pPr>
        <w:jc w:val="center"/>
      </w:pPr>
      <w:r>
        <w:lastRenderedPageBreak/>
        <w:t>(Source: Self-created in MS Excel)</w:t>
      </w:r>
    </w:p>
    <w:p w14:paraId="3044599E" w14:textId="4A95ED63" w:rsidR="002D45FD" w:rsidRDefault="002D57F0">
      <w:r w:rsidRPr="00851F58">
        <w:rPr>
          <w:highlight w:val="yellow"/>
        </w:rPr>
        <w:t>The net profit ratio of the Seaview Resort has been visualized in the form of a column bar chart that projects the net profit ratio of the resort. The ratio indicates a decreasing trend of profit from 2020 to 2022</w:t>
      </w:r>
      <w:r w:rsidR="0083430A" w:rsidRPr="00851F58">
        <w:rPr>
          <w:highlight w:val="yellow"/>
        </w:rPr>
        <w:t xml:space="preserve"> and finally runs towards negative ratio. It is being indicate company is unable to manage expenses and cut off in budget for unnecessary expenses for profitable sustainable </w:t>
      </w:r>
      <w:proofErr w:type="gramStart"/>
      <w:r w:rsidR="0083430A" w:rsidRPr="00851F58">
        <w:rPr>
          <w:highlight w:val="yellow"/>
        </w:rPr>
        <w:t>growth.</w:t>
      </w:r>
      <w:r w:rsidRPr="00851F58">
        <w:rPr>
          <w:highlight w:val="yellow"/>
        </w:rPr>
        <w:t>.</w:t>
      </w:r>
      <w:proofErr w:type="gramEnd"/>
      <w:r w:rsidRPr="00851F58">
        <w:rPr>
          <w:highlight w:val="yellow"/>
        </w:rPr>
        <w:t xml:space="preserve"> The ratio has dropped massively in the period of three years. Thereby, the rate has fallen from 15% to 8% in 2021 and </w:t>
      </w:r>
      <w:r w:rsidR="00D448A6" w:rsidRPr="00851F58">
        <w:rPr>
          <w:highlight w:val="yellow"/>
        </w:rPr>
        <w:t>-11</w:t>
      </w:r>
      <w:r w:rsidRPr="00851F58">
        <w:rPr>
          <w:highlight w:val="yellow"/>
        </w:rPr>
        <w:t xml:space="preserve">% in 2022. This shows the fall </w:t>
      </w:r>
      <w:r w:rsidR="006C60A5" w:rsidRPr="00851F58">
        <w:rPr>
          <w:highlight w:val="yellow"/>
        </w:rPr>
        <w:t xml:space="preserve">of net profit randomly dropped in </w:t>
      </w:r>
      <w:r w:rsidRPr="00851F58">
        <w:rPr>
          <w:highlight w:val="yellow"/>
        </w:rPr>
        <w:t xml:space="preserve">every year (Bello and </w:t>
      </w:r>
      <w:proofErr w:type="spellStart"/>
      <w:r w:rsidRPr="00851F58">
        <w:rPr>
          <w:highlight w:val="yellow"/>
        </w:rPr>
        <w:t>Sensini</w:t>
      </w:r>
      <w:proofErr w:type="spellEnd"/>
      <w:r w:rsidRPr="00851F58">
        <w:rPr>
          <w:highlight w:val="yellow"/>
        </w:rPr>
        <w:t xml:space="preserve"> 2020). This evidence of the poor performance of the resort as a whole is projected through the massively dropping net profit ratios.</w:t>
      </w:r>
      <w:r>
        <w:t xml:space="preserve"> </w:t>
      </w:r>
    </w:p>
    <w:p w14:paraId="492ED2A5" w14:textId="77777777" w:rsidR="002D45FD" w:rsidRDefault="002D57F0">
      <w:pPr>
        <w:pStyle w:val="Heading3"/>
      </w:pPr>
      <w:bookmarkStart w:id="16" w:name="_cqte2wlwio96" w:colFirst="0" w:colLast="0"/>
      <w:bookmarkStart w:id="17" w:name="_Toc146894138"/>
      <w:bookmarkEnd w:id="16"/>
      <w:r>
        <w:t>Assessment of Average Room Rate and Occupancy Rates</w:t>
      </w:r>
      <w:bookmarkEnd w:id="17"/>
    </w:p>
    <w:p w14:paraId="2453F263" w14:textId="77777777" w:rsidR="002D45FD" w:rsidRDefault="002D57F0">
      <w:pPr>
        <w:rPr>
          <w:b/>
        </w:rPr>
      </w:pPr>
      <w:r>
        <w:rPr>
          <w:b/>
        </w:rPr>
        <w:t>Trend Analysis of Average Room Rate</w:t>
      </w:r>
    </w:p>
    <w:p w14:paraId="43868FC3" w14:textId="77777777" w:rsidR="002D45FD" w:rsidRDefault="002D57F0">
      <w:r>
        <w:t>The trend analysis of the average room rate indicates the price of the rooms offered by the resort. It stated that the rate of the average room was £250 in 2020, £230 in 2021, and £210 in 2022 (</w:t>
      </w:r>
      <w:r>
        <w:rPr>
          <w:highlight w:val="white"/>
        </w:rPr>
        <w:t xml:space="preserve">Yousaf, </w:t>
      </w:r>
      <w:r>
        <w:rPr>
          <w:i/>
          <w:highlight w:val="white"/>
        </w:rPr>
        <w:t xml:space="preserve">et al. </w:t>
      </w:r>
      <w:r>
        <w:rPr>
          <w:highlight w:val="white"/>
        </w:rPr>
        <w:t>2021)</w:t>
      </w:r>
      <w:r>
        <w:t xml:space="preserve">. This indicates the constant decrease in the rate of the rooms. </w:t>
      </w:r>
    </w:p>
    <w:p w14:paraId="1C4616D7" w14:textId="232B0AD5" w:rsidR="002D45FD" w:rsidRDefault="000A15AE">
      <w:pPr>
        <w:jc w:val="center"/>
      </w:pPr>
      <w:r>
        <w:rPr>
          <w:noProof/>
        </w:rPr>
        <w:drawing>
          <wp:inline distT="0" distB="0" distL="0" distR="0" wp14:anchorId="629E9AD8" wp14:editId="454B6472">
            <wp:extent cx="5943600" cy="2822575"/>
            <wp:effectExtent l="0" t="0" r="0" b="0"/>
            <wp:docPr id="1608041824"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E6F844" w14:textId="77777777" w:rsidR="002D45FD" w:rsidRDefault="002D57F0">
      <w:pPr>
        <w:jc w:val="center"/>
        <w:rPr>
          <w:b/>
        </w:rPr>
      </w:pPr>
      <w:r>
        <w:rPr>
          <w:b/>
        </w:rPr>
        <w:t>Figure 4: Graph of Trend Analysis of Average Room Rate</w:t>
      </w:r>
    </w:p>
    <w:p w14:paraId="02CF3175" w14:textId="77777777" w:rsidR="002D45FD" w:rsidRDefault="002D57F0">
      <w:pPr>
        <w:jc w:val="center"/>
      </w:pPr>
      <w:r>
        <w:t>(Source: Self-created in MS Excel)</w:t>
      </w:r>
    </w:p>
    <w:p w14:paraId="61A9066E" w14:textId="77777777" w:rsidR="002D45FD" w:rsidRDefault="002D57F0">
      <w:r>
        <w:t>The graphical representation of the trend analysis of the average room rate is depicted through the estimation of change in the rate of average rooms. The rate of the rooms is depicted through the green bars and the percentage in the change of rate is visualized through the yellow bars (</w:t>
      </w:r>
      <w:proofErr w:type="spellStart"/>
      <w:r>
        <w:rPr>
          <w:highlight w:val="white"/>
        </w:rPr>
        <w:t>Úbeda</w:t>
      </w:r>
      <w:proofErr w:type="spellEnd"/>
      <w:r>
        <w:rPr>
          <w:highlight w:val="white"/>
        </w:rPr>
        <w:t>-</w:t>
      </w:r>
      <w:r>
        <w:rPr>
          <w:highlight w:val="white"/>
        </w:rPr>
        <w:lastRenderedPageBreak/>
        <w:t xml:space="preserve">García </w:t>
      </w:r>
      <w:r>
        <w:rPr>
          <w:i/>
          <w:highlight w:val="white"/>
        </w:rPr>
        <w:t xml:space="preserve">et al. </w:t>
      </w:r>
      <w:r>
        <w:rPr>
          <w:highlight w:val="white"/>
        </w:rPr>
        <w:t>2021)</w:t>
      </w:r>
      <w:r>
        <w:t xml:space="preserve">. However, the change in rate is very low, it has impacted the revenue of the resort adversely. </w:t>
      </w:r>
    </w:p>
    <w:p w14:paraId="2C689B42" w14:textId="77777777" w:rsidR="002D45FD" w:rsidRDefault="002D57F0">
      <w:pPr>
        <w:rPr>
          <w:b/>
        </w:rPr>
      </w:pPr>
      <w:r>
        <w:rPr>
          <w:b/>
        </w:rPr>
        <w:t>Trend Analysis of Occupancy Rates</w:t>
      </w:r>
    </w:p>
    <w:p w14:paraId="4418EFAB" w14:textId="77777777" w:rsidR="002D45FD" w:rsidRDefault="002D57F0">
      <w:pPr>
        <w:rPr>
          <w:b/>
        </w:rPr>
      </w:pPr>
      <w:r>
        <w:t>The trend of occupancy rates has facilitated the detection of the number of visitors that have visited the resort in the past three years. The guests or the customers of the resort are the main source of revenue for the resort (</w:t>
      </w:r>
      <w:r>
        <w:rPr>
          <w:highlight w:val="white"/>
        </w:rPr>
        <w:t>Alzoubi, and Jaaffar, 2020)</w:t>
      </w:r>
      <w:r>
        <w:t xml:space="preserve">. Thereby, the decrease in the number of visitors to the resort has </w:t>
      </w:r>
      <w:r w:rsidR="00C235F8">
        <w:t>made the revenue of the resort to go down tremendously</w:t>
      </w:r>
      <w:r w:rsidR="00C235F8">
        <w:rPr>
          <w:b/>
          <w:i/>
        </w:rPr>
        <w:t xml:space="preserve"> [</w:t>
      </w:r>
      <w:r>
        <w:rPr>
          <w:b/>
          <w:i/>
        </w:rPr>
        <w:t>Referred to Appendix 2]</w:t>
      </w:r>
      <w:r>
        <w:t xml:space="preserve">. </w:t>
      </w:r>
    </w:p>
    <w:p w14:paraId="0BAF51E9" w14:textId="77777777" w:rsidR="002D45FD" w:rsidRDefault="002D57F0">
      <w:pPr>
        <w:jc w:val="center"/>
      </w:pPr>
      <w:r>
        <w:t xml:space="preserve"> </w:t>
      </w:r>
      <w:r>
        <w:rPr>
          <w:noProof/>
          <w:lang w:val="en-US"/>
        </w:rPr>
        <w:drawing>
          <wp:inline distT="114300" distB="114300" distL="114300" distR="114300" wp14:anchorId="054A1FE9" wp14:editId="07B6DECD">
            <wp:extent cx="5046239" cy="2870857"/>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46239" cy="2870857"/>
                    </a:xfrm>
                    <a:prstGeom prst="rect">
                      <a:avLst/>
                    </a:prstGeom>
                    <a:ln/>
                  </pic:spPr>
                </pic:pic>
              </a:graphicData>
            </a:graphic>
          </wp:inline>
        </w:drawing>
      </w:r>
    </w:p>
    <w:p w14:paraId="5FE60280" w14:textId="77777777" w:rsidR="002D45FD" w:rsidRDefault="002D57F0">
      <w:pPr>
        <w:jc w:val="center"/>
        <w:rPr>
          <w:b/>
        </w:rPr>
      </w:pPr>
      <w:r>
        <w:rPr>
          <w:b/>
        </w:rPr>
        <w:t>Figure 5: Graph of Trend Analysis of Room Occupancy Rate</w:t>
      </w:r>
    </w:p>
    <w:p w14:paraId="15FAE4CF" w14:textId="77777777" w:rsidR="002D45FD" w:rsidRDefault="002D57F0">
      <w:pPr>
        <w:jc w:val="center"/>
      </w:pPr>
      <w:r>
        <w:t>(Source: Self-created in MS Excel)</w:t>
      </w:r>
    </w:p>
    <w:p w14:paraId="552899C9" w14:textId="77777777" w:rsidR="002D45FD" w:rsidRDefault="002D57F0">
      <w:r>
        <w:t>The graphical representation of the trend analysis of the room occupancy rate has been made through the horizontal bar chart. The green bars indicate the percentage of occupancy and the blue bars indicate the change in the rate of occupancy (</w:t>
      </w:r>
      <w:r>
        <w:rPr>
          <w:highlight w:val="white"/>
        </w:rPr>
        <w:t xml:space="preserve">Syah, </w:t>
      </w:r>
      <w:r>
        <w:rPr>
          <w:i/>
          <w:highlight w:val="white"/>
        </w:rPr>
        <w:t>et al.</w:t>
      </w:r>
      <w:r>
        <w:rPr>
          <w:highlight w:val="white"/>
        </w:rPr>
        <w:t xml:space="preserve"> 2023)</w:t>
      </w:r>
      <w:r>
        <w:t xml:space="preserve">. The graph has evidence the continuous and steady decrease in the rate of occupancy has impacted the deterioration of the revenue of the resort. </w:t>
      </w:r>
    </w:p>
    <w:p w14:paraId="11A0A3E4" w14:textId="77777777" w:rsidR="002D45FD" w:rsidRDefault="002D57F0">
      <w:pPr>
        <w:pStyle w:val="Heading2"/>
      </w:pPr>
      <w:bookmarkStart w:id="18" w:name="_f2b0ok3q636c" w:colFirst="0" w:colLast="0"/>
      <w:bookmarkStart w:id="19" w:name="_Toc146894139"/>
      <w:bookmarkEnd w:id="18"/>
      <w:r>
        <w:t>Factors Contributing to Decline</w:t>
      </w:r>
      <w:bookmarkEnd w:id="19"/>
      <w:r>
        <w:t xml:space="preserve"> </w:t>
      </w:r>
    </w:p>
    <w:p w14:paraId="5ABC1C92" w14:textId="77777777" w:rsidR="002D45FD" w:rsidRDefault="002D57F0">
      <w:pPr>
        <w:pStyle w:val="Heading3"/>
      </w:pPr>
      <w:bookmarkStart w:id="20" w:name="_ijw5wm5bdnzj" w:colFirst="0" w:colLast="0"/>
      <w:bookmarkStart w:id="21" w:name="_Toc146894140"/>
      <w:bookmarkEnd w:id="20"/>
      <w:r>
        <w:t xml:space="preserve">Primary Reasons </w:t>
      </w:r>
      <w:r w:rsidR="00A664B8">
        <w:t>behind</w:t>
      </w:r>
      <w:r>
        <w:t xml:space="preserve"> the Decline in Profitability</w:t>
      </w:r>
      <w:bookmarkEnd w:id="21"/>
    </w:p>
    <w:p w14:paraId="7DA0F676" w14:textId="77777777" w:rsidR="002D45FD" w:rsidRDefault="002D57F0">
      <w:r>
        <w:t>The analysis of the financial data of the Seaview Resort has made it very clear that the revenue of the resort has fallen massively over the three years and thereby, the profit of the resort has also fallen to a great extent (</w:t>
      </w:r>
      <w:r>
        <w:rPr>
          <w:highlight w:val="white"/>
        </w:rPr>
        <w:t>Al-</w:t>
      </w:r>
      <w:proofErr w:type="spellStart"/>
      <w:r>
        <w:rPr>
          <w:highlight w:val="white"/>
        </w:rPr>
        <w:t>Wattar</w:t>
      </w:r>
      <w:proofErr w:type="spellEnd"/>
      <w:r>
        <w:rPr>
          <w:highlight w:val="white"/>
        </w:rPr>
        <w:t xml:space="preserve">, </w:t>
      </w:r>
      <w:r>
        <w:rPr>
          <w:i/>
          <w:highlight w:val="white"/>
        </w:rPr>
        <w:t>et al.</w:t>
      </w:r>
      <w:r>
        <w:rPr>
          <w:highlight w:val="white"/>
        </w:rPr>
        <w:t xml:space="preserve"> 2019)</w:t>
      </w:r>
      <w:r>
        <w:t>. The basic reasons behind this are as follows:</w:t>
      </w:r>
    </w:p>
    <w:p w14:paraId="231BFC83" w14:textId="77777777" w:rsidR="002D45FD" w:rsidRDefault="002D57F0">
      <w:r>
        <w:rPr>
          <w:b/>
        </w:rPr>
        <w:lastRenderedPageBreak/>
        <w:t>Operational Cost:</w:t>
      </w:r>
      <w:r>
        <w:t xml:space="preserve"> The operating cost of the resort remains constant in terms of maintenance of the property and thereby, the cost increases but further decreases in the revenue have resulted in the profits reducing massively. </w:t>
      </w:r>
    </w:p>
    <w:p w14:paraId="03B2F9F2" w14:textId="77777777" w:rsidR="002D45FD" w:rsidRDefault="002D57F0">
      <w:r>
        <w:rPr>
          <w:b/>
        </w:rPr>
        <w:t>Obsolation of Amenities:</w:t>
      </w:r>
      <w:r>
        <w:t xml:space="preserve"> The outdated amenities used in the resort and offered to customers are a major disappointment for the customers (</w:t>
      </w:r>
      <w:r>
        <w:rPr>
          <w:highlight w:val="white"/>
        </w:rPr>
        <w:t xml:space="preserve">Dimitrios, </w:t>
      </w:r>
      <w:r>
        <w:rPr>
          <w:i/>
          <w:highlight w:val="white"/>
        </w:rPr>
        <w:t>et al.</w:t>
      </w:r>
      <w:r>
        <w:rPr>
          <w:highlight w:val="white"/>
        </w:rPr>
        <w:t xml:space="preserve"> 2020)</w:t>
      </w:r>
      <w:r>
        <w:t xml:space="preserve">. Therefore, the resort has also received negative reviews due to the dissatisfaction of the customers. </w:t>
      </w:r>
    </w:p>
    <w:p w14:paraId="042B6FEA" w14:textId="77777777" w:rsidR="002D45FD" w:rsidRDefault="002D57F0">
      <w:r>
        <w:rPr>
          <w:b/>
        </w:rPr>
        <w:t>Eco-friendly Approach:</w:t>
      </w:r>
      <w:r>
        <w:t xml:space="preserve"> The resort has not implemented any eco-friendly measures which lure the customers of the resort away. This is because customers, these days, are becoming very conscious of the environment and its preservation (</w:t>
      </w:r>
      <w:proofErr w:type="spellStart"/>
      <w:r>
        <w:rPr>
          <w:highlight w:val="white"/>
        </w:rPr>
        <w:t>Alrawadieh</w:t>
      </w:r>
      <w:proofErr w:type="spellEnd"/>
      <w:r>
        <w:rPr>
          <w:highlight w:val="white"/>
        </w:rPr>
        <w:t xml:space="preserve">, </w:t>
      </w:r>
      <w:r>
        <w:rPr>
          <w:i/>
          <w:highlight w:val="white"/>
        </w:rPr>
        <w:t>et al.</w:t>
      </w:r>
      <w:r>
        <w:rPr>
          <w:highlight w:val="white"/>
        </w:rPr>
        <w:t xml:space="preserve"> 2021)</w:t>
      </w:r>
      <w:r>
        <w:t xml:space="preserve">. Therefore, the company must involve eco-friendly activities in its operational processes </w:t>
      </w:r>
      <w:r>
        <w:rPr>
          <w:b/>
          <w:i/>
        </w:rPr>
        <w:t>[Referred to Appendix 3]</w:t>
      </w:r>
      <w:r>
        <w:t xml:space="preserve">. </w:t>
      </w:r>
    </w:p>
    <w:p w14:paraId="117123ED" w14:textId="77777777" w:rsidR="002D45FD" w:rsidRDefault="002D57F0">
      <w:pPr>
        <w:pStyle w:val="Heading3"/>
      </w:pPr>
      <w:bookmarkStart w:id="22" w:name="_2mz0fkoxx0vi" w:colFirst="0" w:colLast="0"/>
      <w:bookmarkStart w:id="23" w:name="_Toc146894141"/>
      <w:bookmarkEnd w:id="22"/>
      <w:r>
        <w:t>Factors Affecting Customer Satisfaction</w:t>
      </w:r>
      <w:bookmarkEnd w:id="23"/>
    </w:p>
    <w:p w14:paraId="3C7BEC40" w14:textId="77777777" w:rsidR="002D45FD" w:rsidRDefault="002D57F0">
      <w:r>
        <w:rPr>
          <w:b/>
        </w:rPr>
        <w:t xml:space="preserve">Shift </w:t>
      </w:r>
      <w:r w:rsidR="00A664B8">
        <w:rPr>
          <w:b/>
        </w:rPr>
        <w:t>towards</w:t>
      </w:r>
      <w:r>
        <w:rPr>
          <w:b/>
        </w:rPr>
        <w:t xml:space="preserve"> Eco-Friendly and Experiential Tourism: </w:t>
      </w:r>
      <w:r>
        <w:t xml:space="preserve">The customers are adopting the eco-friendly approaches that are offered by the competitors of the Seaview Resort that are established in the coastal region. The customers reviewed the resort negatively in this regard. </w:t>
      </w:r>
    </w:p>
    <w:p w14:paraId="79233315" w14:textId="77777777" w:rsidR="002D45FD" w:rsidRDefault="002D57F0">
      <w:r>
        <w:rPr>
          <w:b/>
        </w:rPr>
        <w:t>Declining Quality of Services:</w:t>
      </w:r>
      <w:r>
        <w:t xml:space="preserve"> The customers have reviewed the Seaview Resort negatively in regard to the service quality. This states that the services offered by the resort are as per the desires of the customers (</w:t>
      </w:r>
      <w:r>
        <w:rPr>
          <w:highlight w:val="white"/>
        </w:rPr>
        <w:t xml:space="preserve">Pereira-Moliner, </w:t>
      </w:r>
      <w:r>
        <w:rPr>
          <w:i/>
          <w:highlight w:val="white"/>
        </w:rPr>
        <w:t>et al.</w:t>
      </w:r>
      <w:r>
        <w:rPr>
          <w:highlight w:val="white"/>
        </w:rPr>
        <w:t xml:space="preserve"> 2021)</w:t>
      </w:r>
      <w:r>
        <w:t xml:space="preserve">. Luxury services are costly and customers might not find the utility of the amount paid. </w:t>
      </w:r>
    </w:p>
    <w:p w14:paraId="566B92AE" w14:textId="77777777" w:rsidR="002D45FD" w:rsidRDefault="002D57F0">
      <w:pPr>
        <w:pStyle w:val="Heading2"/>
      </w:pPr>
      <w:bookmarkStart w:id="24" w:name="_aw1mygluirgo" w:colFirst="0" w:colLast="0"/>
      <w:bookmarkStart w:id="25" w:name="_Toc146894142"/>
      <w:bookmarkEnd w:id="24"/>
      <w:r>
        <w:t>Turnaround Strategy</w:t>
      </w:r>
      <w:bookmarkEnd w:id="25"/>
      <w:r>
        <w:t xml:space="preserve"> </w:t>
      </w:r>
    </w:p>
    <w:p w14:paraId="77E70655" w14:textId="77777777" w:rsidR="002D45FD" w:rsidRDefault="002D57F0">
      <w:pPr>
        <w:pStyle w:val="Heading3"/>
      </w:pPr>
      <w:bookmarkStart w:id="26" w:name="_vr6jnpxqi1sy" w:colFirst="0" w:colLast="0"/>
      <w:bookmarkStart w:id="27" w:name="_Toc146894143"/>
      <w:bookmarkEnd w:id="26"/>
      <w:r>
        <w:t>Proposed Comprehensive Turnaround Strategy</w:t>
      </w:r>
      <w:bookmarkEnd w:id="27"/>
    </w:p>
    <w:p w14:paraId="74EAE502" w14:textId="77777777" w:rsidR="002D45FD" w:rsidRDefault="002D57F0">
      <w:r>
        <w:t xml:space="preserve">The current service quality of the resort is reviewed to be severely lacking by the customers. </w:t>
      </w:r>
      <w:r w:rsidR="00A664B8">
        <w:t>Therefore</w:t>
      </w:r>
      <w:r>
        <w:t xml:space="preserve">, the comprehensive turnaround strategies that could be implemented by the resort to enhance the financial stability of the resort and thereby, ensure the profit earning capacity of the resort. The turnaround strategies are as follows: </w:t>
      </w:r>
    </w:p>
    <w:p w14:paraId="726080EC" w14:textId="77777777" w:rsidR="002D45FD" w:rsidRDefault="002D57F0">
      <w:r>
        <w:rPr>
          <w:b/>
        </w:rPr>
        <w:t xml:space="preserve">Improvement of the Service Quality: </w:t>
      </w:r>
      <w:r>
        <w:t>The service of the resort has been reviewed to be poor by the customers. Thereby, the customers must be provided the services that they desire. The Seaview Resort must focus on the development of the services that are offered by the resort (</w:t>
      </w:r>
      <w:r>
        <w:rPr>
          <w:highlight w:val="white"/>
        </w:rPr>
        <w:t xml:space="preserve">Hang, </w:t>
      </w:r>
      <w:r>
        <w:rPr>
          <w:i/>
          <w:highlight w:val="white"/>
        </w:rPr>
        <w:t>et al.</w:t>
      </w:r>
      <w:r>
        <w:rPr>
          <w:highlight w:val="white"/>
        </w:rPr>
        <w:t xml:space="preserve"> 2020)</w:t>
      </w:r>
      <w:r>
        <w:t xml:space="preserve">. The food quality and items offered should be made better and the room service facilities should be enhanced so that the customers could be satisfied with their stay in the resort in terms of the quality of the services offered. </w:t>
      </w:r>
    </w:p>
    <w:p w14:paraId="7B3EE008" w14:textId="77777777" w:rsidR="002D45FD" w:rsidRDefault="002D57F0">
      <w:r>
        <w:rPr>
          <w:b/>
        </w:rPr>
        <w:lastRenderedPageBreak/>
        <w:t xml:space="preserve">Implementation of Eco-Friendly and Experiential Services: </w:t>
      </w:r>
      <w:r>
        <w:t xml:space="preserve">The Seaview Resort should imply eco-friendly and experiential services that could facilitate the resort to </w:t>
      </w:r>
      <w:r w:rsidR="00A664B8">
        <w:t>retract</w:t>
      </w:r>
      <w:r>
        <w:t xml:space="preserve"> the lost customers in the long run (</w:t>
      </w:r>
      <w:r>
        <w:rPr>
          <w:highlight w:val="white"/>
        </w:rPr>
        <w:t xml:space="preserve">Emmanuel, </w:t>
      </w:r>
      <w:r>
        <w:rPr>
          <w:i/>
          <w:highlight w:val="white"/>
        </w:rPr>
        <w:t>et al.</w:t>
      </w:r>
      <w:r>
        <w:rPr>
          <w:highlight w:val="white"/>
        </w:rPr>
        <w:t xml:space="preserve"> 2020)</w:t>
      </w:r>
      <w:r>
        <w:t xml:space="preserve">. This is because customers prefer luxury looks to extravagant experiences. </w:t>
      </w:r>
    </w:p>
    <w:p w14:paraId="36258E50" w14:textId="77777777" w:rsidR="002D45FD" w:rsidRDefault="002D57F0">
      <w:r>
        <w:rPr>
          <w:b/>
        </w:rPr>
        <w:t xml:space="preserve">Upgradation of Amenities: </w:t>
      </w:r>
      <w:r>
        <w:t>The amenities of the resort should be enhanced as per the desires of the customers. The amenities of the resort are a very attractive feature of the resort. Therefore, the Seaview Resort must develop its amenities in such a manner that it fits the expenditure of the customers.</w:t>
      </w:r>
    </w:p>
    <w:p w14:paraId="59D17332" w14:textId="77777777" w:rsidR="002D45FD" w:rsidRDefault="002D57F0">
      <w:pPr>
        <w:pStyle w:val="Heading3"/>
      </w:pPr>
      <w:bookmarkStart w:id="28" w:name="_qokvpz4vw5u7" w:colFirst="0" w:colLast="0"/>
      <w:bookmarkStart w:id="29" w:name="_Toc146894144"/>
      <w:bookmarkEnd w:id="28"/>
      <w:r>
        <w:t>Segmentation of the Strategy into Short-term and Long-term Actions</w:t>
      </w:r>
      <w:bookmarkEnd w:id="29"/>
    </w:p>
    <w:p w14:paraId="533D20BA" w14:textId="77777777" w:rsidR="002D45FD" w:rsidRDefault="002D57F0">
      <w:r>
        <w:rPr>
          <w:b/>
        </w:rPr>
        <w:t xml:space="preserve">Short-term Strategy: </w:t>
      </w:r>
      <w:r>
        <w:t>The strategy to enhance the service quality through the enhancement of the quality of food and room services could be implied in the current year (</w:t>
      </w:r>
      <w:r>
        <w:rPr>
          <w:highlight w:val="white"/>
        </w:rPr>
        <w:t>Lai, and Wong, 2020)</w:t>
      </w:r>
      <w:r>
        <w:t xml:space="preserve">. This will facilitate the resort to generate a higher rate of profit to support the long-term goals of the resort. </w:t>
      </w:r>
    </w:p>
    <w:p w14:paraId="6B1D580F" w14:textId="77777777" w:rsidR="002D45FD" w:rsidRDefault="002D57F0">
      <w:r>
        <w:rPr>
          <w:b/>
        </w:rPr>
        <w:t xml:space="preserve">Long-term Strategy: </w:t>
      </w:r>
      <w:r>
        <w:t>The strategies that are stated for the implementation of eco-friendly and experiential services and the development of the amenities need proper strategies to be developed to plan the appropriate implementation of these services (</w:t>
      </w:r>
      <w:r>
        <w:rPr>
          <w:highlight w:val="white"/>
        </w:rPr>
        <w:t xml:space="preserve">Poquiz, </w:t>
      </w:r>
      <w:r>
        <w:rPr>
          <w:i/>
          <w:highlight w:val="white"/>
        </w:rPr>
        <w:t>et al.</w:t>
      </w:r>
      <w:r>
        <w:rPr>
          <w:highlight w:val="white"/>
        </w:rPr>
        <w:t xml:space="preserve"> 2023)</w:t>
      </w:r>
      <w:r>
        <w:t xml:space="preserve">. This is because the implementation of these factors is very expensive and therefore, will huge investment. Thus, the short-term plan must be implied initially by the Seaview Resort to support these long-term strategies.  </w:t>
      </w:r>
    </w:p>
    <w:p w14:paraId="5FC82525" w14:textId="77777777" w:rsidR="002D45FD" w:rsidRDefault="002D57F0">
      <w:pPr>
        <w:pStyle w:val="Heading3"/>
      </w:pPr>
      <w:bookmarkStart w:id="30" w:name="_wn7eiwaczhul" w:colFirst="0" w:colLast="0"/>
      <w:bookmarkStart w:id="31" w:name="_Toc146894145"/>
      <w:bookmarkEnd w:id="30"/>
      <w:r>
        <w:t>Emphasis on Eco-Friendly and Experiential Tourism</w:t>
      </w:r>
      <w:bookmarkEnd w:id="31"/>
    </w:p>
    <w:p w14:paraId="1C45D349" w14:textId="77777777" w:rsidR="002D45FD" w:rsidRDefault="002D57F0">
      <w:r>
        <w:t>The Seaview Resort must adopt an eco-friendly approach and experiential tourism that will lure the luxury-preferring customers to the resort. This will facilitate the resort to enhance customer satisfaction (</w:t>
      </w:r>
      <w:r>
        <w:rPr>
          <w:highlight w:val="white"/>
        </w:rPr>
        <w:t xml:space="preserve">TEANPITTHAYAMAS, </w:t>
      </w:r>
      <w:r>
        <w:rPr>
          <w:i/>
          <w:highlight w:val="white"/>
        </w:rPr>
        <w:t>et al.</w:t>
      </w:r>
      <w:r>
        <w:rPr>
          <w:highlight w:val="white"/>
        </w:rPr>
        <w:t xml:space="preserve"> 2021)</w:t>
      </w:r>
      <w:r>
        <w:t xml:space="preserve">. This is because the customers pay huge room charge and amenities charges which should make them satisfied with the services they receive from the resort.  </w:t>
      </w:r>
    </w:p>
    <w:p w14:paraId="3DC75F00" w14:textId="77777777" w:rsidR="002D45FD" w:rsidRDefault="002D57F0">
      <w:pPr>
        <w:pStyle w:val="Heading1"/>
      </w:pPr>
      <w:bookmarkStart w:id="32" w:name="_7hj0fcm6yiff" w:colFirst="0" w:colLast="0"/>
      <w:bookmarkStart w:id="33" w:name="_Toc146894146"/>
      <w:bookmarkEnd w:id="32"/>
      <w:r>
        <w:t>Recommendations</w:t>
      </w:r>
      <w:bookmarkEnd w:id="33"/>
      <w:r>
        <w:t xml:space="preserve"> </w:t>
      </w:r>
    </w:p>
    <w:p w14:paraId="249467C8" w14:textId="77777777" w:rsidR="002D45FD" w:rsidRDefault="002D57F0">
      <w:r>
        <w:t xml:space="preserve">The recommendations to the owner of the Seaview Resort could be given regarding the development of the resort are as follows: </w:t>
      </w:r>
    </w:p>
    <w:p w14:paraId="6C5E22E5" w14:textId="77777777" w:rsidR="002D45FD" w:rsidRDefault="002D57F0">
      <w:pPr>
        <w:numPr>
          <w:ilvl w:val="0"/>
          <w:numId w:val="1"/>
        </w:numPr>
      </w:pPr>
      <w:r>
        <w:t>The resort must concentrate on the development of the service quality. This could be done through the enhancement of the food and room services.</w:t>
      </w:r>
    </w:p>
    <w:p w14:paraId="726D90B7" w14:textId="77777777" w:rsidR="002D45FD" w:rsidRDefault="002D57F0">
      <w:pPr>
        <w:numPr>
          <w:ilvl w:val="0"/>
          <w:numId w:val="1"/>
        </w:numPr>
      </w:pPr>
      <w:r>
        <w:lastRenderedPageBreak/>
        <w:t xml:space="preserve">The long-term strategies that are identified in the turnaround strategies should be supported by the generation of revenue through the accomplishment of the short-term strategies. </w:t>
      </w:r>
    </w:p>
    <w:p w14:paraId="7055C17A" w14:textId="77777777" w:rsidR="002D45FD" w:rsidRDefault="002D57F0">
      <w:pPr>
        <w:numPr>
          <w:ilvl w:val="0"/>
          <w:numId w:val="1"/>
        </w:numPr>
      </w:pPr>
      <w:r>
        <w:t xml:space="preserve">The owner must invest in a cafeteria or restaurant in the frontier of the resort to enhance revenue generation. </w:t>
      </w:r>
    </w:p>
    <w:p w14:paraId="24EC4F0C" w14:textId="77777777" w:rsidR="002D45FD" w:rsidRDefault="002D57F0">
      <w:pPr>
        <w:numPr>
          <w:ilvl w:val="0"/>
          <w:numId w:val="1"/>
        </w:numPr>
      </w:pPr>
      <w:r>
        <w:t xml:space="preserve">The owner of the resort must conduct timely meetings with the employees of the resort to check the leadership strategies of the resort that facilitate the achievement of the overall organizational goals. </w:t>
      </w:r>
    </w:p>
    <w:p w14:paraId="18A13E3A" w14:textId="77777777" w:rsidR="002D45FD" w:rsidRDefault="002D57F0">
      <w:pPr>
        <w:pStyle w:val="Heading1"/>
      </w:pPr>
      <w:bookmarkStart w:id="34" w:name="_5lto8zec6ym" w:colFirst="0" w:colLast="0"/>
      <w:bookmarkStart w:id="35" w:name="_Toc146894147"/>
      <w:bookmarkEnd w:id="34"/>
      <w:r>
        <w:t>Conclusion</w:t>
      </w:r>
      <w:bookmarkEnd w:id="35"/>
    </w:p>
    <w:p w14:paraId="7CDCF9C1" w14:textId="77777777" w:rsidR="002D45FD" w:rsidRDefault="002D57F0">
      <w:r>
        <w:t xml:space="preserve">The report illustrates the Seaview Resort’s financial performance and the loopholes that the resort faces in the quality of the services offered by the resort. The purpose of the report was to effectively point out the </w:t>
      </w:r>
      <w:r w:rsidR="00B15CB0">
        <w:t>lacking</w:t>
      </w:r>
      <w:r>
        <w:t xml:space="preserve"> of the resort that have lured the customers of the resort away. The competitors of the resort are a great factor that has reduced the customer base of the resort. Therefore, the report has suggested a comprehensive plan in the form of turnaround strategies that would facilitate the resort to regain its </w:t>
      </w:r>
      <w:r w:rsidR="00B15CB0">
        <w:t>luster</w:t>
      </w:r>
      <w:r>
        <w:t xml:space="preserve">. Thus, the report has presented an overview of the current scenario of the resort and the market analysis. Therefore, the recommendation and the turnaround strategies have been suggested. </w:t>
      </w:r>
      <w:r>
        <w:br w:type="page"/>
      </w:r>
    </w:p>
    <w:p w14:paraId="44665447" w14:textId="77777777" w:rsidR="002D45FD" w:rsidRDefault="002D57F0">
      <w:pPr>
        <w:pStyle w:val="Heading1"/>
        <w:spacing w:before="240" w:after="240"/>
      </w:pPr>
      <w:bookmarkStart w:id="36" w:name="_6ng3n6e1augn" w:colFirst="0" w:colLast="0"/>
      <w:bookmarkStart w:id="37" w:name="_Toc146894148"/>
      <w:bookmarkEnd w:id="36"/>
      <w:r>
        <w:lastRenderedPageBreak/>
        <w:t>Reference List</w:t>
      </w:r>
      <w:bookmarkEnd w:id="37"/>
    </w:p>
    <w:p w14:paraId="24BC08AD" w14:textId="77777777" w:rsidR="002D45FD" w:rsidRDefault="002D57F0">
      <w:pPr>
        <w:spacing w:before="240" w:after="240"/>
        <w:rPr>
          <w:b/>
        </w:rPr>
      </w:pPr>
      <w:r>
        <w:rPr>
          <w:b/>
        </w:rPr>
        <w:t>Journals</w:t>
      </w:r>
    </w:p>
    <w:p w14:paraId="5CA5A95E" w14:textId="77777777" w:rsidR="00B15CB0" w:rsidRDefault="00B15CB0">
      <w:pPr>
        <w:spacing w:before="240" w:after="240"/>
      </w:pPr>
      <w:proofErr w:type="spellStart"/>
      <w:r>
        <w:rPr>
          <w:highlight w:val="white"/>
        </w:rPr>
        <w:t>Alrawadieh</w:t>
      </w:r>
      <w:proofErr w:type="spellEnd"/>
      <w:r>
        <w:rPr>
          <w:highlight w:val="white"/>
        </w:rPr>
        <w:t xml:space="preserve">, Z., </w:t>
      </w:r>
      <w:proofErr w:type="spellStart"/>
      <w:r>
        <w:rPr>
          <w:highlight w:val="white"/>
        </w:rPr>
        <w:t>Alrawadieh</w:t>
      </w:r>
      <w:proofErr w:type="spellEnd"/>
      <w:r>
        <w:rPr>
          <w:highlight w:val="white"/>
        </w:rPr>
        <w:t xml:space="preserve">, Z. and Cetin, G., 2021. Digital transformation and revenue management: Evidence from the hotel industry. </w:t>
      </w:r>
      <w:r>
        <w:rPr>
          <w:i/>
        </w:rPr>
        <w:t>Tourism Economics</w:t>
      </w:r>
      <w:r>
        <w:t xml:space="preserve">, </w:t>
      </w:r>
      <w:r>
        <w:rPr>
          <w:i/>
        </w:rPr>
        <w:t>27</w:t>
      </w:r>
      <w:r>
        <w:t>(2), pp.328-345.</w:t>
      </w:r>
    </w:p>
    <w:p w14:paraId="5A5F50CA" w14:textId="77777777" w:rsidR="00B15CB0" w:rsidRDefault="00B15CB0">
      <w:pPr>
        <w:spacing w:before="240" w:after="240"/>
      </w:pPr>
      <w:r>
        <w:rPr>
          <w:highlight w:val="white"/>
        </w:rPr>
        <w:t xml:space="preserve">Alvarez, T., </w:t>
      </w:r>
      <w:proofErr w:type="spellStart"/>
      <w:r>
        <w:rPr>
          <w:highlight w:val="white"/>
        </w:rPr>
        <w:t>Sensini</w:t>
      </w:r>
      <w:proofErr w:type="spellEnd"/>
      <w:r>
        <w:rPr>
          <w:highlight w:val="white"/>
        </w:rPr>
        <w:t xml:space="preserve">, L., Bello, C. and Vazquez, M., 2021. Management accounting practices and performance of SMEs in the Hotel industry: Evidence from an emerging economy. </w:t>
      </w:r>
      <w:r>
        <w:rPr>
          <w:i/>
        </w:rPr>
        <w:t>International Journal of Business and Social Science</w:t>
      </w:r>
      <w:r>
        <w:t xml:space="preserve">, </w:t>
      </w:r>
      <w:r>
        <w:rPr>
          <w:i/>
        </w:rPr>
        <w:t>12</w:t>
      </w:r>
      <w:r>
        <w:t>(2), pp.24-35.</w:t>
      </w:r>
    </w:p>
    <w:p w14:paraId="15AB46D4" w14:textId="77777777" w:rsidR="00B15CB0" w:rsidRDefault="00B15CB0">
      <w:pPr>
        <w:spacing w:before="240" w:after="240"/>
      </w:pPr>
      <w:r>
        <w:rPr>
          <w:highlight w:val="white"/>
        </w:rPr>
        <w:t>Al-</w:t>
      </w:r>
      <w:proofErr w:type="spellStart"/>
      <w:r>
        <w:rPr>
          <w:highlight w:val="white"/>
        </w:rPr>
        <w:t>Wattar</w:t>
      </w:r>
      <w:proofErr w:type="spellEnd"/>
      <w:r>
        <w:rPr>
          <w:highlight w:val="white"/>
        </w:rPr>
        <w:t xml:space="preserve">, Y.M.A., </w:t>
      </w:r>
      <w:proofErr w:type="spellStart"/>
      <w:r>
        <w:rPr>
          <w:highlight w:val="white"/>
        </w:rPr>
        <w:t>Almagtome</w:t>
      </w:r>
      <w:proofErr w:type="spellEnd"/>
      <w:r>
        <w:rPr>
          <w:highlight w:val="white"/>
        </w:rPr>
        <w:t>, A.H. and Al-</w:t>
      </w:r>
      <w:proofErr w:type="spellStart"/>
      <w:r>
        <w:rPr>
          <w:highlight w:val="white"/>
        </w:rPr>
        <w:t>Shafeay</w:t>
      </w:r>
      <w:proofErr w:type="spellEnd"/>
      <w:r>
        <w:rPr>
          <w:highlight w:val="white"/>
        </w:rPr>
        <w:t xml:space="preserve">, K.M., 2019. The role of integrating hotel sustainability reporting practices into an Accounting Information System to enhance Hotel Financial Performance: Evidence from Iraq. </w:t>
      </w:r>
      <w:r>
        <w:rPr>
          <w:i/>
        </w:rPr>
        <w:t>African Journal of Hospitality, Tourism and Leisure</w:t>
      </w:r>
      <w:r>
        <w:t xml:space="preserve">, </w:t>
      </w:r>
      <w:r>
        <w:rPr>
          <w:i/>
        </w:rPr>
        <w:t>8</w:t>
      </w:r>
      <w:r>
        <w:t>(5), pp.1-16.</w:t>
      </w:r>
    </w:p>
    <w:p w14:paraId="66C8E6A4" w14:textId="77777777" w:rsidR="00B15CB0" w:rsidRDefault="00B15CB0">
      <w:pPr>
        <w:spacing w:before="240" w:after="240"/>
      </w:pPr>
      <w:r>
        <w:rPr>
          <w:highlight w:val="white"/>
        </w:rPr>
        <w:t xml:space="preserve">Alzoubi, R.H.M. and Jaaffar, A.H., 2020. Leadership styles, crisis management, and hotel performance: A conceptual perspective of the Jordanian hotel industry. </w:t>
      </w:r>
      <w:r>
        <w:rPr>
          <w:i/>
        </w:rPr>
        <w:t>Journal of Critical Reviews</w:t>
      </w:r>
      <w:r>
        <w:t xml:space="preserve">, </w:t>
      </w:r>
      <w:r>
        <w:rPr>
          <w:i/>
        </w:rPr>
        <w:t>7</w:t>
      </w:r>
      <w:r>
        <w:t>(10), pp.556-562.</w:t>
      </w:r>
    </w:p>
    <w:p w14:paraId="44450130" w14:textId="77777777" w:rsidR="00B15CB0" w:rsidRDefault="00B15CB0">
      <w:pPr>
        <w:spacing w:before="240" w:after="240"/>
      </w:pPr>
      <w:r>
        <w:rPr>
          <w:highlight w:val="white"/>
        </w:rPr>
        <w:t xml:space="preserve">Bello, C. and </w:t>
      </w:r>
      <w:proofErr w:type="spellStart"/>
      <w:r>
        <w:rPr>
          <w:highlight w:val="white"/>
        </w:rPr>
        <w:t>Sensini</w:t>
      </w:r>
      <w:proofErr w:type="spellEnd"/>
      <w:r>
        <w:rPr>
          <w:highlight w:val="white"/>
        </w:rPr>
        <w:t xml:space="preserve">, L., 2020. Financing decisions of SMEs in the hotel industry. </w:t>
      </w:r>
      <w:r>
        <w:rPr>
          <w:i/>
        </w:rPr>
        <w:t>International Journal of Academic Research in Accounting, Finance and Management Sciences</w:t>
      </w:r>
      <w:r>
        <w:t xml:space="preserve">, </w:t>
      </w:r>
      <w:r>
        <w:rPr>
          <w:i/>
        </w:rPr>
        <w:t>10</w:t>
      </w:r>
      <w:r>
        <w:t>(2), pp.9-14.</w:t>
      </w:r>
    </w:p>
    <w:p w14:paraId="264B5F96" w14:textId="77777777" w:rsidR="00B15CB0" w:rsidRDefault="00B15CB0">
      <w:pPr>
        <w:spacing w:before="240" w:after="240"/>
      </w:pPr>
      <w:r>
        <w:rPr>
          <w:highlight w:val="white"/>
        </w:rPr>
        <w:t xml:space="preserve">Dimitrios, B., Christos, P., Ioannis, R. and Vasiliadis, L., 2020. Strategic management in the hotel industry: proposed strategic practices to recover from COVID-19 global crisis. </w:t>
      </w:r>
      <w:r>
        <w:rPr>
          <w:i/>
        </w:rPr>
        <w:t>Academic Journal of Interdisciplinary Studies</w:t>
      </w:r>
      <w:r>
        <w:t xml:space="preserve">, </w:t>
      </w:r>
      <w:r>
        <w:rPr>
          <w:i/>
        </w:rPr>
        <w:t>9</w:t>
      </w:r>
      <w:r>
        <w:t>(6), pp.130-130.</w:t>
      </w:r>
    </w:p>
    <w:p w14:paraId="349ECC78" w14:textId="77777777" w:rsidR="00B15CB0" w:rsidRDefault="00B15CB0">
      <w:pPr>
        <w:spacing w:before="240" w:after="240"/>
      </w:pPr>
      <w:proofErr w:type="spellStart"/>
      <w:r>
        <w:rPr>
          <w:highlight w:val="white"/>
        </w:rPr>
        <w:t>Drobyazko</w:t>
      </w:r>
      <w:proofErr w:type="spellEnd"/>
      <w:r>
        <w:rPr>
          <w:highlight w:val="white"/>
        </w:rPr>
        <w:t xml:space="preserve">, S., </w:t>
      </w:r>
      <w:proofErr w:type="spellStart"/>
      <w:r>
        <w:rPr>
          <w:highlight w:val="white"/>
        </w:rPr>
        <w:t>Barwinska-Malajowicz</w:t>
      </w:r>
      <w:proofErr w:type="spellEnd"/>
      <w:r>
        <w:rPr>
          <w:highlight w:val="white"/>
        </w:rPr>
        <w:t xml:space="preserve">, A., Slusarczyk, B., </w:t>
      </w:r>
      <w:proofErr w:type="spellStart"/>
      <w:r>
        <w:rPr>
          <w:highlight w:val="white"/>
        </w:rPr>
        <w:t>Chubukova</w:t>
      </w:r>
      <w:proofErr w:type="spellEnd"/>
      <w:r>
        <w:rPr>
          <w:highlight w:val="white"/>
        </w:rPr>
        <w:t xml:space="preserve">, O. and </w:t>
      </w:r>
      <w:proofErr w:type="spellStart"/>
      <w:r>
        <w:rPr>
          <w:highlight w:val="white"/>
        </w:rPr>
        <w:t>Bielialov</w:t>
      </w:r>
      <w:proofErr w:type="spellEnd"/>
      <w:r>
        <w:rPr>
          <w:highlight w:val="white"/>
        </w:rPr>
        <w:t xml:space="preserve">, T., 2020. Risk management in the system of financial stability of the service enterprise. </w:t>
      </w:r>
      <w:r>
        <w:rPr>
          <w:i/>
        </w:rPr>
        <w:t>Journal of Risk and Financial Management</w:t>
      </w:r>
      <w:r>
        <w:t xml:space="preserve">, </w:t>
      </w:r>
      <w:r>
        <w:rPr>
          <w:i/>
        </w:rPr>
        <w:t>13</w:t>
      </w:r>
      <w:r>
        <w:t>(12), p.300.</w:t>
      </w:r>
    </w:p>
    <w:p w14:paraId="4B16DC4D" w14:textId="77777777" w:rsidR="00B15CB0" w:rsidRDefault="00B15CB0">
      <w:pPr>
        <w:spacing w:before="240" w:after="240"/>
      </w:pPr>
      <w:r>
        <w:rPr>
          <w:highlight w:val="white"/>
        </w:rPr>
        <w:t xml:space="preserve">Emmanuel, A.A., </w:t>
      </w:r>
      <w:proofErr w:type="spellStart"/>
      <w:proofErr w:type="gramStart"/>
      <w:r>
        <w:rPr>
          <w:highlight w:val="white"/>
        </w:rPr>
        <w:t>Dato‘</w:t>
      </w:r>
      <w:proofErr w:type="gramEnd"/>
      <w:r>
        <w:rPr>
          <w:highlight w:val="white"/>
        </w:rPr>
        <w:t>Mansor</w:t>
      </w:r>
      <w:proofErr w:type="spellEnd"/>
      <w:r>
        <w:rPr>
          <w:highlight w:val="white"/>
        </w:rPr>
        <w:t xml:space="preserve">, Z., </w:t>
      </w:r>
      <w:proofErr w:type="spellStart"/>
      <w:r>
        <w:rPr>
          <w:highlight w:val="white"/>
        </w:rPr>
        <w:t>MohD</w:t>
      </w:r>
      <w:proofErr w:type="spellEnd"/>
      <w:r>
        <w:rPr>
          <w:highlight w:val="white"/>
        </w:rPr>
        <w:t xml:space="preserve"> </w:t>
      </w:r>
      <w:proofErr w:type="spellStart"/>
      <w:r>
        <w:rPr>
          <w:highlight w:val="white"/>
        </w:rPr>
        <w:t>Rasdi</w:t>
      </w:r>
      <w:proofErr w:type="spellEnd"/>
      <w:r>
        <w:rPr>
          <w:highlight w:val="white"/>
        </w:rPr>
        <w:t xml:space="preserve">, R.B. and Abdullah, A.R., 2020. Conceptual Viewpoint on the Needs for Creating Green Human Resource Management Practices Awareness of Hotel Industry in Nigeria; Issues and Challenges. </w:t>
      </w:r>
      <w:r>
        <w:rPr>
          <w:i/>
        </w:rPr>
        <w:t>International Journal of Management</w:t>
      </w:r>
      <w:r>
        <w:t xml:space="preserve">, </w:t>
      </w:r>
      <w:r>
        <w:rPr>
          <w:i/>
        </w:rPr>
        <w:t>11</w:t>
      </w:r>
      <w:r>
        <w:t>(4).</w:t>
      </w:r>
    </w:p>
    <w:p w14:paraId="470E6577" w14:textId="77777777" w:rsidR="00B15CB0" w:rsidRDefault="00B15CB0">
      <w:pPr>
        <w:spacing w:before="240" w:after="240"/>
      </w:pPr>
      <w:r>
        <w:rPr>
          <w:highlight w:val="white"/>
        </w:rPr>
        <w:lastRenderedPageBreak/>
        <w:t xml:space="preserve">Hang, T.T.B., Nhung, D.T.H., Huy, D.T.N., Hung, N.M. and Pham, M.D., 2020. Where Beta is going–case of Viet Nam hotel, airlines and tourism company groups after the low inflation period. </w:t>
      </w:r>
      <w:r>
        <w:rPr>
          <w:i/>
        </w:rPr>
        <w:t>Entrepreneurship and Sustainability Issues</w:t>
      </w:r>
      <w:r>
        <w:t xml:space="preserve">, </w:t>
      </w:r>
      <w:r>
        <w:rPr>
          <w:i/>
        </w:rPr>
        <w:t>7</w:t>
      </w:r>
      <w:r>
        <w:t>(3), p.2282.</w:t>
      </w:r>
    </w:p>
    <w:p w14:paraId="0E576ADD" w14:textId="77777777" w:rsidR="00B15CB0" w:rsidRDefault="00B15CB0">
      <w:pPr>
        <w:spacing w:before="240" w:after="240"/>
      </w:pPr>
      <w:r>
        <w:rPr>
          <w:highlight w:val="white"/>
        </w:rPr>
        <w:t xml:space="preserve">Lai, I.K.W. and Wong, J.W.C., 2020. Comparing crisis management practices in the hotel industry between initial and pandemic stages of COVID-19. </w:t>
      </w:r>
      <w:r>
        <w:rPr>
          <w:i/>
        </w:rPr>
        <w:t>International Journal of Contemporary Hospitality Management</w:t>
      </w:r>
      <w:r>
        <w:t xml:space="preserve">, </w:t>
      </w:r>
      <w:r>
        <w:rPr>
          <w:i/>
        </w:rPr>
        <w:t>32</w:t>
      </w:r>
      <w:r>
        <w:t>(10), pp.3135-3156.</w:t>
      </w:r>
    </w:p>
    <w:p w14:paraId="4AAB5196" w14:textId="77777777" w:rsidR="00B15CB0" w:rsidRDefault="00B15CB0">
      <w:pPr>
        <w:spacing w:before="240" w:after="240"/>
      </w:pPr>
      <w:r>
        <w:rPr>
          <w:highlight w:val="white"/>
        </w:rPr>
        <w:t>Pereira-Moliner, J., López-Gamero, M.D., Font, X., Molina-</w:t>
      </w:r>
      <w:proofErr w:type="spellStart"/>
      <w:r>
        <w:rPr>
          <w:highlight w:val="white"/>
        </w:rPr>
        <w:t>Azorín</w:t>
      </w:r>
      <w:proofErr w:type="spellEnd"/>
      <w:r>
        <w:rPr>
          <w:highlight w:val="white"/>
        </w:rPr>
        <w:t xml:space="preserve">, J.F., </w:t>
      </w:r>
      <w:proofErr w:type="spellStart"/>
      <w:r>
        <w:rPr>
          <w:highlight w:val="white"/>
        </w:rPr>
        <w:t>Tarí</w:t>
      </w:r>
      <w:proofErr w:type="spellEnd"/>
      <w:r>
        <w:rPr>
          <w:highlight w:val="white"/>
        </w:rPr>
        <w:t xml:space="preserve">, J.J. and </w:t>
      </w:r>
      <w:proofErr w:type="spellStart"/>
      <w:r>
        <w:rPr>
          <w:highlight w:val="white"/>
        </w:rPr>
        <w:t>Pertusa</w:t>
      </w:r>
      <w:proofErr w:type="spellEnd"/>
      <w:r>
        <w:rPr>
          <w:highlight w:val="white"/>
        </w:rPr>
        <w:t xml:space="preserve">-Ortega, E.M., 2021. Sustainability, competitive advantages and performance in the hotel industry: A synergistic relationship. </w:t>
      </w:r>
      <w:r>
        <w:rPr>
          <w:i/>
        </w:rPr>
        <w:t>Journal of Tourism and Services</w:t>
      </w:r>
      <w:r>
        <w:t xml:space="preserve">, </w:t>
      </w:r>
      <w:r>
        <w:rPr>
          <w:i/>
        </w:rPr>
        <w:t>12</w:t>
      </w:r>
      <w:r>
        <w:t>(23), pp.132-149.</w:t>
      </w:r>
    </w:p>
    <w:p w14:paraId="2965D544" w14:textId="77777777" w:rsidR="00B15CB0" w:rsidRDefault="00B15CB0">
      <w:pPr>
        <w:spacing w:before="240" w:after="240"/>
      </w:pPr>
      <w:r>
        <w:rPr>
          <w:highlight w:val="white"/>
        </w:rPr>
        <w:t xml:space="preserve">Poquiz, M.R., Hassan, R. and Ahmed, S., 2023. Gender Diversity Management Practices in the Hotel Industry: An Analysis of Philippine Hotel Industry. </w:t>
      </w:r>
      <w:r>
        <w:rPr>
          <w:i/>
        </w:rPr>
        <w:t>International Journal of Management Thinking</w:t>
      </w:r>
      <w:r>
        <w:t xml:space="preserve">, </w:t>
      </w:r>
      <w:r>
        <w:rPr>
          <w:i/>
        </w:rPr>
        <w:t>1</w:t>
      </w:r>
      <w:r>
        <w:t>(1), pp.41-50.</w:t>
      </w:r>
    </w:p>
    <w:p w14:paraId="42B34926" w14:textId="77777777" w:rsidR="00B15CB0" w:rsidRDefault="00B15CB0">
      <w:pPr>
        <w:spacing w:before="240" w:after="240"/>
      </w:pPr>
      <w:proofErr w:type="spellStart"/>
      <w:r>
        <w:rPr>
          <w:highlight w:val="white"/>
        </w:rPr>
        <w:t>Rusmingsih</w:t>
      </w:r>
      <w:proofErr w:type="spellEnd"/>
      <w:r>
        <w:rPr>
          <w:highlight w:val="white"/>
        </w:rPr>
        <w:t xml:space="preserve">, D., </w:t>
      </w:r>
      <w:proofErr w:type="spellStart"/>
      <w:r>
        <w:rPr>
          <w:highlight w:val="white"/>
        </w:rPr>
        <w:t>Widarni</w:t>
      </w:r>
      <w:proofErr w:type="spellEnd"/>
      <w:r>
        <w:rPr>
          <w:highlight w:val="white"/>
        </w:rPr>
        <w:t xml:space="preserve">, E.L. and </w:t>
      </w:r>
      <w:proofErr w:type="spellStart"/>
      <w:r>
        <w:rPr>
          <w:highlight w:val="white"/>
        </w:rPr>
        <w:t>Bawono</w:t>
      </w:r>
      <w:proofErr w:type="spellEnd"/>
      <w:r>
        <w:rPr>
          <w:highlight w:val="white"/>
        </w:rPr>
        <w:t xml:space="preserve">, S., 2021. Human psychological factors in the success of human capital investment in driving financial performance, case study of the hotel industry in Indonesia and Malaysia. </w:t>
      </w:r>
      <w:r>
        <w:rPr>
          <w:i/>
        </w:rPr>
        <w:t>HOLISTICA–Journal of Business and Public Administration</w:t>
      </w:r>
      <w:r>
        <w:t xml:space="preserve">, </w:t>
      </w:r>
      <w:r>
        <w:rPr>
          <w:i/>
        </w:rPr>
        <w:t>12</w:t>
      </w:r>
      <w:r>
        <w:t>(1), pp.69-75.</w:t>
      </w:r>
    </w:p>
    <w:p w14:paraId="730A2087" w14:textId="77777777" w:rsidR="00B15CB0" w:rsidRDefault="00B15CB0">
      <w:pPr>
        <w:spacing w:before="240" w:after="240"/>
      </w:pPr>
      <w:r>
        <w:rPr>
          <w:highlight w:val="white"/>
        </w:rPr>
        <w:t xml:space="preserve">Shari, S.S., Md </w:t>
      </w:r>
      <w:proofErr w:type="spellStart"/>
      <w:r>
        <w:rPr>
          <w:highlight w:val="white"/>
        </w:rPr>
        <w:t>Moid</w:t>
      </w:r>
      <w:proofErr w:type="spellEnd"/>
      <w:r>
        <w:rPr>
          <w:highlight w:val="white"/>
        </w:rPr>
        <w:t xml:space="preserve">, M., </w:t>
      </w:r>
      <w:proofErr w:type="spellStart"/>
      <w:r>
        <w:rPr>
          <w:highlight w:val="white"/>
        </w:rPr>
        <w:t>Supian</w:t>
      </w:r>
      <w:proofErr w:type="spellEnd"/>
      <w:r>
        <w:rPr>
          <w:highlight w:val="white"/>
        </w:rPr>
        <w:t xml:space="preserve">, K. and Hirman, N.S., Transparency </w:t>
      </w:r>
      <w:proofErr w:type="gramStart"/>
      <w:r>
        <w:rPr>
          <w:highlight w:val="white"/>
        </w:rPr>
        <w:t>And</w:t>
      </w:r>
      <w:proofErr w:type="gramEnd"/>
      <w:r>
        <w:rPr>
          <w:highlight w:val="white"/>
        </w:rPr>
        <w:t xml:space="preserve"> Halal Procurement In The Hotel Industry. </w:t>
      </w:r>
      <w:r>
        <w:rPr>
          <w:i/>
        </w:rPr>
        <w:t>European Proceedings of Multidisciplinary Sciences</w:t>
      </w:r>
      <w:r>
        <w:t>.</w:t>
      </w:r>
    </w:p>
    <w:p w14:paraId="668EC032" w14:textId="77777777" w:rsidR="00B15CB0" w:rsidRDefault="00B15CB0">
      <w:pPr>
        <w:spacing w:before="240" w:after="240"/>
      </w:pPr>
      <w:r>
        <w:rPr>
          <w:highlight w:val="white"/>
        </w:rPr>
        <w:t xml:space="preserve">Syah, D.H., Muda, I., </w:t>
      </w:r>
      <w:proofErr w:type="spellStart"/>
      <w:r>
        <w:rPr>
          <w:highlight w:val="white"/>
        </w:rPr>
        <w:t>Lumbanraja</w:t>
      </w:r>
      <w:proofErr w:type="spellEnd"/>
      <w:r>
        <w:rPr>
          <w:highlight w:val="white"/>
        </w:rPr>
        <w:t xml:space="preserve">, P. and </w:t>
      </w:r>
      <w:proofErr w:type="spellStart"/>
      <w:r>
        <w:rPr>
          <w:highlight w:val="white"/>
        </w:rPr>
        <w:t>Kholis</w:t>
      </w:r>
      <w:proofErr w:type="spellEnd"/>
      <w:r>
        <w:rPr>
          <w:highlight w:val="white"/>
        </w:rPr>
        <w:t xml:space="preserve">, A., 2023. The Role of Cloud Computing on Accounting Information System Quality: A Study in Hotel Industry. </w:t>
      </w:r>
      <w:r>
        <w:rPr>
          <w:i/>
        </w:rPr>
        <w:t>TEM Journal</w:t>
      </w:r>
      <w:r>
        <w:t xml:space="preserve">, </w:t>
      </w:r>
      <w:r>
        <w:rPr>
          <w:i/>
        </w:rPr>
        <w:t>12</w:t>
      </w:r>
      <w:r>
        <w:t>(3), p.1890.</w:t>
      </w:r>
    </w:p>
    <w:p w14:paraId="0D702066" w14:textId="77777777" w:rsidR="00B15CB0" w:rsidRDefault="00B15CB0">
      <w:pPr>
        <w:spacing w:before="240" w:after="240"/>
      </w:pPr>
      <w:r>
        <w:rPr>
          <w:highlight w:val="white"/>
        </w:rPr>
        <w:t xml:space="preserve">TEANPITTHAYAMAS, A., SUTTIPUN, M. and LAKKANWANIT, P., 2021. Corporate social responsibility (CSR) practices and firm performance: Empirical evidence from hotel industry in Thailand. </w:t>
      </w:r>
      <w:r>
        <w:rPr>
          <w:i/>
        </w:rPr>
        <w:t>The Journal of Asian Finance, Economics and Business</w:t>
      </w:r>
      <w:r>
        <w:t xml:space="preserve">, </w:t>
      </w:r>
      <w:r>
        <w:rPr>
          <w:i/>
        </w:rPr>
        <w:t>8</w:t>
      </w:r>
      <w:r>
        <w:t>(4), pp.777-786.</w:t>
      </w:r>
    </w:p>
    <w:p w14:paraId="2197A18E" w14:textId="77777777" w:rsidR="00B15CB0" w:rsidRDefault="00B15CB0">
      <w:pPr>
        <w:spacing w:before="240" w:after="240"/>
      </w:pPr>
      <w:proofErr w:type="spellStart"/>
      <w:r>
        <w:rPr>
          <w:highlight w:val="white"/>
        </w:rPr>
        <w:t>Úbeda</w:t>
      </w:r>
      <w:proofErr w:type="spellEnd"/>
      <w:r>
        <w:rPr>
          <w:highlight w:val="white"/>
        </w:rPr>
        <w:t xml:space="preserve">-García, M., </w:t>
      </w:r>
      <w:proofErr w:type="spellStart"/>
      <w:r>
        <w:rPr>
          <w:highlight w:val="white"/>
        </w:rPr>
        <w:t>Claver</w:t>
      </w:r>
      <w:proofErr w:type="spellEnd"/>
      <w:r>
        <w:rPr>
          <w:highlight w:val="white"/>
        </w:rPr>
        <w:t xml:space="preserve">-Cortés, E., Marco-Lajara, B. and Zaragoza-Sáez, P., 2021. Corporate social responsibility and firm performance in the hotel industry. The mediating role of green human resource management and environmental outcomes. </w:t>
      </w:r>
      <w:r>
        <w:rPr>
          <w:i/>
        </w:rPr>
        <w:t>Journal of Business Research</w:t>
      </w:r>
      <w:r>
        <w:t xml:space="preserve">, </w:t>
      </w:r>
      <w:r>
        <w:rPr>
          <w:i/>
        </w:rPr>
        <w:t>123</w:t>
      </w:r>
      <w:r>
        <w:t>, pp.57-69.</w:t>
      </w:r>
    </w:p>
    <w:p w14:paraId="511D766A" w14:textId="77777777" w:rsidR="00B15CB0" w:rsidRDefault="00B15CB0">
      <w:pPr>
        <w:spacing w:before="240" w:after="240"/>
      </w:pPr>
      <w:r>
        <w:rPr>
          <w:highlight w:val="white"/>
        </w:rPr>
        <w:lastRenderedPageBreak/>
        <w:t xml:space="preserve">Xi, W., </w:t>
      </w:r>
      <w:proofErr w:type="spellStart"/>
      <w:r>
        <w:rPr>
          <w:highlight w:val="white"/>
        </w:rPr>
        <w:t>Baymuminova</w:t>
      </w:r>
      <w:proofErr w:type="spellEnd"/>
      <w:r>
        <w:rPr>
          <w:highlight w:val="white"/>
        </w:rPr>
        <w:t xml:space="preserve">, N., Zhang, Y.W. and Xu, S.N., 2022. Cognitive dissonance and public compliance, and their impact on business performance in hotel industry. </w:t>
      </w:r>
      <w:r>
        <w:rPr>
          <w:i/>
        </w:rPr>
        <w:t>Sustainability</w:t>
      </w:r>
      <w:r>
        <w:t xml:space="preserve">, </w:t>
      </w:r>
      <w:r>
        <w:rPr>
          <w:i/>
        </w:rPr>
        <w:t>14</w:t>
      </w:r>
      <w:r>
        <w:t>(22), p.14907.</w:t>
      </w:r>
    </w:p>
    <w:p w14:paraId="72549254" w14:textId="77777777" w:rsidR="00B15CB0" w:rsidRDefault="00B15CB0">
      <w:pPr>
        <w:spacing w:before="240" w:after="240"/>
        <w:rPr>
          <w:highlight w:val="white"/>
        </w:rPr>
      </w:pPr>
      <w:proofErr w:type="spellStart"/>
      <w:r>
        <w:rPr>
          <w:highlight w:val="white"/>
        </w:rPr>
        <w:t>Xueyuan</w:t>
      </w:r>
      <w:proofErr w:type="spellEnd"/>
      <w:r>
        <w:rPr>
          <w:highlight w:val="white"/>
        </w:rPr>
        <w:t xml:space="preserve">, Z., </w:t>
      </w:r>
      <w:proofErr w:type="spellStart"/>
      <w:r>
        <w:rPr>
          <w:highlight w:val="white"/>
        </w:rPr>
        <w:t>Munusami</w:t>
      </w:r>
      <w:proofErr w:type="spellEnd"/>
      <w:r>
        <w:rPr>
          <w:highlight w:val="white"/>
        </w:rPr>
        <w:t xml:space="preserve">, C., Yusop, H.M. and Govindan, S., 2023. The Effect of Work Life Balance on Employee </w:t>
      </w:r>
      <w:proofErr w:type="spellStart"/>
      <w:r>
        <w:rPr>
          <w:highlight w:val="white"/>
        </w:rPr>
        <w:t>Behaviour</w:t>
      </w:r>
      <w:proofErr w:type="spellEnd"/>
      <w:r>
        <w:rPr>
          <w:highlight w:val="white"/>
        </w:rPr>
        <w:t xml:space="preserve"> in The Malaysian Hotel Industry.</w:t>
      </w:r>
    </w:p>
    <w:p w14:paraId="317E87D8" w14:textId="77777777" w:rsidR="00B15CB0" w:rsidRDefault="00B15CB0">
      <w:pPr>
        <w:spacing w:before="240" w:after="240"/>
      </w:pPr>
      <w:r>
        <w:rPr>
          <w:highlight w:val="white"/>
        </w:rPr>
        <w:t xml:space="preserve">Yousaf, Z., Radulescu, M., </w:t>
      </w:r>
      <w:proofErr w:type="spellStart"/>
      <w:r>
        <w:rPr>
          <w:highlight w:val="white"/>
        </w:rPr>
        <w:t>Nassani</w:t>
      </w:r>
      <w:proofErr w:type="spellEnd"/>
      <w:r>
        <w:rPr>
          <w:highlight w:val="white"/>
        </w:rPr>
        <w:t xml:space="preserve">, A., </w:t>
      </w:r>
      <w:proofErr w:type="spellStart"/>
      <w:r>
        <w:rPr>
          <w:highlight w:val="white"/>
        </w:rPr>
        <w:t>Aldakhil</w:t>
      </w:r>
      <w:proofErr w:type="spellEnd"/>
      <w:r>
        <w:rPr>
          <w:highlight w:val="white"/>
        </w:rPr>
        <w:t xml:space="preserve">, A.M. and </w:t>
      </w:r>
      <w:proofErr w:type="spellStart"/>
      <w:r>
        <w:rPr>
          <w:highlight w:val="white"/>
        </w:rPr>
        <w:t>Jianu</w:t>
      </w:r>
      <w:proofErr w:type="spellEnd"/>
      <w:r>
        <w:rPr>
          <w:highlight w:val="white"/>
        </w:rPr>
        <w:t xml:space="preserve">, E., 2021. Environmental management system towards environmental performance of hotel industry: does corporate social responsibility authenticity really </w:t>
      </w:r>
      <w:proofErr w:type="gramStart"/>
      <w:r>
        <w:rPr>
          <w:highlight w:val="white"/>
        </w:rPr>
        <w:t>matter?.</w:t>
      </w:r>
      <w:proofErr w:type="gramEnd"/>
      <w:r>
        <w:rPr>
          <w:highlight w:val="white"/>
        </w:rPr>
        <w:t xml:space="preserve"> </w:t>
      </w:r>
      <w:r>
        <w:rPr>
          <w:i/>
        </w:rPr>
        <w:t>Engineering Economics</w:t>
      </w:r>
      <w:r>
        <w:t xml:space="preserve">, </w:t>
      </w:r>
      <w:r>
        <w:rPr>
          <w:i/>
        </w:rPr>
        <w:t>32</w:t>
      </w:r>
      <w:r>
        <w:t>(5), pp.484-498.</w:t>
      </w:r>
    </w:p>
    <w:p w14:paraId="5E2E2F86" w14:textId="77777777" w:rsidR="002D45FD" w:rsidRDefault="002D57F0">
      <w:r>
        <w:br w:type="page"/>
      </w:r>
    </w:p>
    <w:p w14:paraId="2CE22184" w14:textId="77777777" w:rsidR="002D45FD" w:rsidRDefault="002D57F0">
      <w:pPr>
        <w:pStyle w:val="Heading1"/>
      </w:pPr>
      <w:bookmarkStart w:id="38" w:name="_olfjn22dlik3" w:colFirst="0" w:colLast="0"/>
      <w:bookmarkStart w:id="39" w:name="_Toc146894149"/>
      <w:bookmarkEnd w:id="38"/>
      <w:r>
        <w:lastRenderedPageBreak/>
        <w:t>Appendices</w:t>
      </w:r>
      <w:bookmarkEnd w:id="39"/>
    </w:p>
    <w:p w14:paraId="7A2C85C3" w14:textId="77777777" w:rsidR="002D45FD" w:rsidRDefault="002D57F0">
      <w:r>
        <w:rPr>
          <w:b/>
        </w:rPr>
        <w:t>Appendix 1: Profitability Ratio of Seaview Resort.</w:t>
      </w:r>
      <w:r>
        <w:t xml:space="preserve"> </w:t>
      </w:r>
    </w:p>
    <w:tbl>
      <w:tblPr>
        <w:tblW w:w="6600" w:type="dxa"/>
        <w:jc w:val="center"/>
        <w:tblLook w:val="04A0" w:firstRow="1" w:lastRow="0" w:firstColumn="1" w:lastColumn="0" w:noHBand="0" w:noVBand="1"/>
      </w:tblPr>
      <w:tblGrid>
        <w:gridCol w:w="2046"/>
        <w:gridCol w:w="1511"/>
        <w:gridCol w:w="1511"/>
        <w:gridCol w:w="1532"/>
      </w:tblGrid>
      <w:tr w:rsidR="000B5E4B" w:rsidRPr="00851F58" w14:paraId="57AC3DC1" w14:textId="77777777" w:rsidTr="000B5E4B">
        <w:trPr>
          <w:trHeight w:val="315"/>
          <w:jc w:val="center"/>
        </w:trPr>
        <w:tc>
          <w:tcPr>
            <w:tcW w:w="66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EFC7F4C" w14:textId="77777777" w:rsidR="000B5E4B" w:rsidRPr="00851F58" w:rsidRDefault="000B5E4B" w:rsidP="000B5E4B">
            <w:pPr>
              <w:spacing w:line="240" w:lineRule="auto"/>
              <w:jc w:val="center"/>
              <w:rPr>
                <w:b/>
                <w:bCs/>
                <w:color w:val="000000"/>
                <w:highlight w:val="yellow"/>
                <w:lang w:val="en-IN" w:eastAsia="en-IN"/>
              </w:rPr>
            </w:pPr>
            <w:r w:rsidRPr="00851F58">
              <w:rPr>
                <w:b/>
                <w:bCs/>
                <w:color w:val="000000"/>
                <w:highlight w:val="yellow"/>
                <w:lang w:val="en-IN" w:eastAsia="en-IN"/>
              </w:rPr>
              <w:t>Financial Performance Analysis</w:t>
            </w:r>
          </w:p>
        </w:tc>
      </w:tr>
      <w:tr w:rsidR="000B5E4B" w:rsidRPr="00851F58" w14:paraId="32D4AACA" w14:textId="77777777" w:rsidTr="000B5E4B">
        <w:trPr>
          <w:trHeight w:val="315"/>
          <w:jc w:val="center"/>
        </w:trPr>
        <w:tc>
          <w:tcPr>
            <w:tcW w:w="66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5CA0955" w14:textId="77777777" w:rsidR="000B5E4B" w:rsidRPr="00851F58" w:rsidRDefault="000B5E4B" w:rsidP="000B5E4B">
            <w:pPr>
              <w:spacing w:line="240" w:lineRule="auto"/>
              <w:jc w:val="center"/>
              <w:rPr>
                <w:b/>
                <w:bCs/>
                <w:color w:val="000000"/>
                <w:highlight w:val="yellow"/>
                <w:lang w:val="en-IN" w:eastAsia="en-IN"/>
              </w:rPr>
            </w:pPr>
            <w:r w:rsidRPr="00851F58">
              <w:rPr>
                <w:b/>
                <w:bCs/>
                <w:color w:val="000000"/>
                <w:highlight w:val="yellow"/>
                <w:lang w:val="en-IN" w:eastAsia="en-IN"/>
              </w:rPr>
              <w:t>Ratio Analysis</w:t>
            </w:r>
          </w:p>
        </w:tc>
      </w:tr>
      <w:tr w:rsidR="000B5E4B" w:rsidRPr="00851F58" w14:paraId="21D7CDBE" w14:textId="77777777" w:rsidTr="000B5E4B">
        <w:trPr>
          <w:trHeight w:val="315"/>
          <w:jc w:val="center"/>
        </w:trPr>
        <w:tc>
          <w:tcPr>
            <w:tcW w:w="66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3A8E7F8" w14:textId="77777777" w:rsidR="000B5E4B" w:rsidRPr="00851F58" w:rsidRDefault="000B5E4B" w:rsidP="000B5E4B">
            <w:pPr>
              <w:spacing w:line="240" w:lineRule="auto"/>
              <w:jc w:val="center"/>
              <w:rPr>
                <w:b/>
                <w:bCs/>
                <w:color w:val="000000"/>
                <w:highlight w:val="yellow"/>
                <w:lang w:val="en-IN" w:eastAsia="en-IN"/>
              </w:rPr>
            </w:pPr>
            <w:r w:rsidRPr="00851F58">
              <w:rPr>
                <w:b/>
                <w:bCs/>
                <w:color w:val="000000"/>
                <w:highlight w:val="yellow"/>
                <w:lang w:val="en-IN" w:eastAsia="en-IN"/>
              </w:rPr>
              <w:t>Profitability ratio</w:t>
            </w:r>
          </w:p>
        </w:tc>
      </w:tr>
      <w:tr w:rsidR="000B5E4B" w:rsidRPr="00851F58" w14:paraId="1FFDD498"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EFCB1C9"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Gross Profit Ratio</w:t>
            </w:r>
          </w:p>
        </w:tc>
        <w:tc>
          <w:tcPr>
            <w:tcW w:w="4554"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6F3D5BF6" w14:textId="77777777" w:rsidR="000B5E4B" w:rsidRPr="00851F58" w:rsidRDefault="000B5E4B" w:rsidP="000B5E4B">
            <w:pPr>
              <w:spacing w:line="240" w:lineRule="auto"/>
              <w:jc w:val="center"/>
              <w:rPr>
                <w:color w:val="000000"/>
                <w:highlight w:val="yellow"/>
                <w:lang w:val="en-IN" w:eastAsia="en-IN"/>
              </w:rPr>
            </w:pPr>
            <w:r w:rsidRPr="00851F58">
              <w:rPr>
                <w:color w:val="000000"/>
                <w:highlight w:val="yellow"/>
                <w:lang w:val="en-IN" w:eastAsia="en-IN"/>
              </w:rPr>
              <w:t>(Gross Profit/Total Revenue)</w:t>
            </w:r>
          </w:p>
        </w:tc>
      </w:tr>
      <w:tr w:rsidR="000B5E4B" w:rsidRPr="00851F58" w14:paraId="5937456C"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7D1982B"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6EC7985D" w14:textId="77777777" w:rsidR="000B5E4B" w:rsidRPr="00851F58" w:rsidRDefault="000B5E4B" w:rsidP="000B5E4B">
            <w:pPr>
              <w:spacing w:line="240" w:lineRule="auto"/>
              <w:jc w:val="right"/>
              <w:rPr>
                <w:color w:val="000000"/>
                <w:highlight w:val="yellow"/>
                <w:lang w:val="en-IN" w:eastAsia="en-IN"/>
              </w:rPr>
            </w:pPr>
            <w:r w:rsidRPr="00851F58">
              <w:rPr>
                <w:color w:val="000000"/>
                <w:highlight w:val="yellow"/>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7A2D1374" w14:textId="77777777" w:rsidR="000B5E4B" w:rsidRPr="00851F58" w:rsidRDefault="000B5E4B" w:rsidP="000B5E4B">
            <w:pPr>
              <w:spacing w:line="240" w:lineRule="auto"/>
              <w:jc w:val="right"/>
              <w:rPr>
                <w:color w:val="000000"/>
                <w:highlight w:val="yellow"/>
                <w:lang w:val="en-IN" w:eastAsia="en-IN"/>
              </w:rPr>
            </w:pPr>
            <w:r w:rsidRPr="00851F58">
              <w:rPr>
                <w:color w:val="000000"/>
                <w:highlight w:val="yellow"/>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2E504A18" w14:textId="77777777" w:rsidR="000B5E4B" w:rsidRPr="00851F58" w:rsidRDefault="000B5E4B" w:rsidP="000B5E4B">
            <w:pPr>
              <w:spacing w:line="240" w:lineRule="auto"/>
              <w:jc w:val="right"/>
              <w:rPr>
                <w:color w:val="000000"/>
                <w:highlight w:val="yellow"/>
                <w:lang w:val="en-IN" w:eastAsia="en-IN"/>
              </w:rPr>
            </w:pPr>
            <w:r w:rsidRPr="00851F58">
              <w:rPr>
                <w:color w:val="000000"/>
                <w:highlight w:val="yellow"/>
                <w:lang w:val="en-IN" w:eastAsia="en-IN"/>
              </w:rPr>
              <w:t>2022</w:t>
            </w:r>
          </w:p>
        </w:tc>
      </w:tr>
      <w:tr w:rsidR="000B5E4B" w:rsidRPr="00851F58" w14:paraId="3F2F764A"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386F1DBF"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Total Revenue </w:t>
            </w:r>
          </w:p>
        </w:tc>
        <w:tc>
          <w:tcPr>
            <w:tcW w:w="1511" w:type="dxa"/>
            <w:tcBorders>
              <w:top w:val="nil"/>
              <w:left w:val="nil"/>
              <w:bottom w:val="single" w:sz="4" w:space="0" w:color="auto"/>
              <w:right w:val="single" w:sz="4" w:space="0" w:color="auto"/>
            </w:tcBorders>
            <w:shd w:val="clear" w:color="auto" w:fill="auto"/>
            <w:noWrap/>
            <w:vAlign w:val="bottom"/>
            <w:hideMark/>
          </w:tcPr>
          <w:p w14:paraId="19D4F63D"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£ 5,20,000.00 </w:t>
            </w:r>
          </w:p>
        </w:tc>
        <w:tc>
          <w:tcPr>
            <w:tcW w:w="1511" w:type="dxa"/>
            <w:tcBorders>
              <w:top w:val="nil"/>
              <w:left w:val="nil"/>
              <w:bottom w:val="single" w:sz="4" w:space="0" w:color="auto"/>
              <w:right w:val="single" w:sz="4" w:space="0" w:color="auto"/>
            </w:tcBorders>
            <w:shd w:val="clear" w:color="auto" w:fill="auto"/>
            <w:noWrap/>
            <w:vAlign w:val="bottom"/>
            <w:hideMark/>
          </w:tcPr>
          <w:p w14:paraId="19F75170"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£ 4,80,000.00 </w:t>
            </w:r>
          </w:p>
        </w:tc>
        <w:tc>
          <w:tcPr>
            <w:tcW w:w="1532" w:type="dxa"/>
            <w:tcBorders>
              <w:top w:val="nil"/>
              <w:left w:val="nil"/>
              <w:bottom w:val="single" w:sz="4" w:space="0" w:color="auto"/>
              <w:right w:val="single" w:sz="4" w:space="0" w:color="auto"/>
            </w:tcBorders>
            <w:shd w:val="clear" w:color="auto" w:fill="auto"/>
            <w:noWrap/>
            <w:vAlign w:val="bottom"/>
            <w:hideMark/>
          </w:tcPr>
          <w:p w14:paraId="3FFBEFE8"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£ 4,30,000.00 </w:t>
            </w:r>
          </w:p>
        </w:tc>
      </w:tr>
      <w:tr w:rsidR="000B5E4B" w:rsidRPr="00851F58" w14:paraId="78FC7B3F"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1AD9DB03"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Gross Profit </w:t>
            </w:r>
          </w:p>
        </w:tc>
        <w:tc>
          <w:tcPr>
            <w:tcW w:w="1511" w:type="dxa"/>
            <w:tcBorders>
              <w:top w:val="nil"/>
              <w:left w:val="nil"/>
              <w:bottom w:val="single" w:sz="4" w:space="0" w:color="auto"/>
              <w:right w:val="single" w:sz="4" w:space="0" w:color="auto"/>
            </w:tcBorders>
            <w:shd w:val="clear" w:color="auto" w:fill="auto"/>
            <w:noWrap/>
            <w:vAlign w:val="bottom"/>
            <w:hideMark/>
          </w:tcPr>
          <w:p w14:paraId="32B3CBAC"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£ 1,30,000.00 </w:t>
            </w:r>
          </w:p>
        </w:tc>
        <w:tc>
          <w:tcPr>
            <w:tcW w:w="1511" w:type="dxa"/>
            <w:tcBorders>
              <w:top w:val="nil"/>
              <w:left w:val="nil"/>
              <w:bottom w:val="single" w:sz="4" w:space="0" w:color="auto"/>
              <w:right w:val="single" w:sz="4" w:space="0" w:color="auto"/>
            </w:tcBorders>
            <w:shd w:val="clear" w:color="auto" w:fill="auto"/>
            <w:noWrap/>
            <w:vAlign w:val="bottom"/>
            <w:hideMark/>
          </w:tcPr>
          <w:p w14:paraId="36994733"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80,000.00 </w:t>
            </w:r>
          </w:p>
        </w:tc>
        <w:tc>
          <w:tcPr>
            <w:tcW w:w="1532" w:type="dxa"/>
            <w:tcBorders>
              <w:top w:val="nil"/>
              <w:left w:val="nil"/>
              <w:bottom w:val="single" w:sz="4" w:space="0" w:color="auto"/>
              <w:right w:val="single" w:sz="4" w:space="0" w:color="auto"/>
            </w:tcBorders>
            <w:shd w:val="clear" w:color="auto" w:fill="auto"/>
            <w:noWrap/>
            <w:vAlign w:val="bottom"/>
            <w:hideMark/>
          </w:tcPr>
          <w:p w14:paraId="314D2E78"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20,000.00 </w:t>
            </w:r>
          </w:p>
        </w:tc>
      </w:tr>
      <w:tr w:rsidR="000B5E4B" w:rsidRPr="00851F58" w14:paraId="3A567B1F"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09110EEF" w14:textId="77777777" w:rsidR="000B5E4B" w:rsidRPr="00851F58" w:rsidRDefault="000B5E4B" w:rsidP="000B5E4B">
            <w:pPr>
              <w:spacing w:line="240" w:lineRule="auto"/>
              <w:jc w:val="left"/>
              <w:rPr>
                <w:b/>
                <w:bCs/>
                <w:color w:val="000000"/>
                <w:highlight w:val="yellow"/>
                <w:lang w:val="en-IN" w:eastAsia="en-IN"/>
              </w:rPr>
            </w:pPr>
            <w:r w:rsidRPr="00851F58">
              <w:rPr>
                <w:b/>
                <w:bCs/>
                <w:color w:val="000000"/>
                <w:highlight w:val="yellow"/>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6E76A1CA"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5829C0B6"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54D2E98C"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2022</w:t>
            </w:r>
          </w:p>
        </w:tc>
      </w:tr>
      <w:tr w:rsidR="000B5E4B" w:rsidRPr="00851F58" w14:paraId="6B0DEAE3"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22BE373E" w14:textId="77777777" w:rsidR="000B5E4B" w:rsidRPr="00851F58" w:rsidRDefault="000B5E4B" w:rsidP="000B5E4B">
            <w:pPr>
              <w:spacing w:line="240" w:lineRule="auto"/>
              <w:jc w:val="left"/>
              <w:rPr>
                <w:b/>
                <w:bCs/>
                <w:color w:val="000000"/>
                <w:highlight w:val="yellow"/>
                <w:lang w:val="en-IN" w:eastAsia="en-IN"/>
              </w:rPr>
            </w:pPr>
            <w:r w:rsidRPr="00851F58">
              <w:rPr>
                <w:b/>
                <w:bCs/>
                <w:color w:val="000000"/>
                <w:highlight w:val="yellow"/>
                <w:lang w:val="en-IN" w:eastAsia="en-IN"/>
              </w:rPr>
              <w:t>Gross Profit Ratio</w:t>
            </w:r>
          </w:p>
        </w:tc>
        <w:tc>
          <w:tcPr>
            <w:tcW w:w="1511" w:type="dxa"/>
            <w:tcBorders>
              <w:top w:val="nil"/>
              <w:left w:val="nil"/>
              <w:bottom w:val="single" w:sz="4" w:space="0" w:color="auto"/>
              <w:right w:val="single" w:sz="4" w:space="0" w:color="auto"/>
            </w:tcBorders>
            <w:shd w:val="clear" w:color="auto" w:fill="auto"/>
            <w:noWrap/>
            <w:vAlign w:val="bottom"/>
            <w:hideMark/>
          </w:tcPr>
          <w:p w14:paraId="765A1D56"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25%</w:t>
            </w:r>
          </w:p>
        </w:tc>
        <w:tc>
          <w:tcPr>
            <w:tcW w:w="1511" w:type="dxa"/>
            <w:tcBorders>
              <w:top w:val="nil"/>
              <w:left w:val="nil"/>
              <w:bottom w:val="single" w:sz="4" w:space="0" w:color="auto"/>
              <w:right w:val="single" w:sz="4" w:space="0" w:color="auto"/>
            </w:tcBorders>
            <w:shd w:val="clear" w:color="auto" w:fill="auto"/>
            <w:noWrap/>
            <w:vAlign w:val="bottom"/>
            <w:hideMark/>
          </w:tcPr>
          <w:p w14:paraId="7A2467F2"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17%</w:t>
            </w:r>
          </w:p>
        </w:tc>
        <w:tc>
          <w:tcPr>
            <w:tcW w:w="1532" w:type="dxa"/>
            <w:tcBorders>
              <w:top w:val="nil"/>
              <w:left w:val="nil"/>
              <w:bottom w:val="single" w:sz="4" w:space="0" w:color="auto"/>
              <w:right w:val="single" w:sz="4" w:space="0" w:color="auto"/>
            </w:tcBorders>
            <w:shd w:val="clear" w:color="auto" w:fill="auto"/>
            <w:noWrap/>
            <w:vAlign w:val="bottom"/>
            <w:hideMark/>
          </w:tcPr>
          <w:p w14:paraId="61B4AAEB"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-5%</w:t>
            </w:r>
          </w:p>
        </w:tc>
      </w:tr>
      <w:tr w:rsidR="000B5E4B" w:rsidRPr="00851F58" w14:paraId="49CB5CD6"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0FF8E76D"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w:t>
            </w:r>
          </w:p>
        </w:tc>
        <w:tc>
          <w:tcPr>
            <w:tcW w:w="1511" w:type="dxa"/>
            <w:tcBorders>
              <w:top w:val="nil"/>
              <w:left w:val="nil"/>
              <w:bottom w:val="single" w:sz="4" w:space="0" w:color="auto"/>
              <w:right w:val="single" w:sz="4" w:space="0" w:color="auto"/>
            </w:tcBorders>
            <w:shd w:val="clear" w:color="auto" w:fill="auto"/>
            <w:noWrap/>
            <w:vAlign w:val="bottom"/>
            <w:hideMark/>
          </w:tcPr>
          <w:p w14:paraId="5AD2F5DF"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w:t>
            </w:r>
          </w:p>
        </w:tc>
        <w:tc>
          <w:tcPr>
            <w:tcW w:w="1511" w:type="dxa"/>
            <w:tcBorders>
              <w:top w:val="nil"/>
              <w:left w:val="nil"/>
              <w:bottom w:val="single" w:sz="4" w:space="0" w:color="auto"/>
              <w:right w:val="single" w:sz="4" w:space="0" w:color="auto"/>
            </w:tcBorders>
            <w:shd w:val="clear" w:color="auto" w:fill="auto"/>
            <w:noWrap/>
            <w:vAlign w:val="bottom"/>
            <w:hideMark/>
          </w:tcPr>
          <w:p w14:paraId="6A2F4B78"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w:t>
            </w:r>
          </w:p>
        </w:tc>
        <w:tc>
          <w:tcPr>
            <w:tcW w:w="1532" w:type="dxa"/>
            <w:tcBorders>
              <w:top w:val="nil"/>
              <w:left w:val="nil"/>
              <w:bottom w:val="single" w:sz="4" w:space="0" w:color="auto"/>
              <w:right w:val="single" w:sz="4" w:space="0" w:color="auto"/>
            </w:tcBorders>
            <w:shd w:val="clear" w:color="auto" w:fill="auto"/>
            <w:noWrap/>
            <w:vAlign w:val="bottom"/>
            <w:hideMark/>
          </w:tcPr>
          <w:p w14:paraId="336F242B"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w:t>
            </w:r>
          </w:p>
        </w:tc>
      </w:tr>
      <w:tr w:rsidR="000B5E4B" w:rsidRPr="00851F58" w14:paraId="6C8D51CE"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19B56811"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Net Profit Ratio</w:t>
            </w:r>
          </w:p>
        </w:tc>
        <w:tc>
          <w:tcPr>
            <w:tcW w:w="4554"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5F662459" w14:textId="77777777" w:rsidR="000B5E4B" w:rsidRPr="00851F58" w:rsidRDefault="000B5E4B" w:rsidP="000B5E4B">
            <w:pPr>
              <w:spacing w:line="240" w:lineRule="auto"/>
              <w:jc w:val="center"/>
              <w:rPr>
                <w:color w:val="000000"/>
                <w:highlight w:val="yellow"/>
                <w:lang w:val="en-IN" w:eastAsia="en-IN"/>
              </w:rPr>
            </w:pPr>
            <w:r w:rsidRPr="00851F58">
              <w:rPr>
                <w:color w:val="000000"/>
                <w:highlight w:val="yellow"/>
                <w:lang w:val="en-IN" w:eastAsia="en-IN"/>
              </w:rPr>
              <w:t>(Net Profit/Total Revenue)</w:t>
            </w:r>
          </w:p>
        </w:tc>
      </w:tr>
      <w:tr w:rsidR="000B5E4B" w:rsidRPr="00851F58" w14:paraId="14D5B275"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0488461F"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7AF6D785" w14:textId="77777777" w:rsidR="000B5E4B" w:rsidRPr="00851F58" w:rsidRDefault="000B5E4B" w:rsidP="000B5E4B">
            <w:pPr>
              <w:spacing w:line="240" w:lineRule="auto"/>
              <w:jc w:val="right"/>
              <w:rPr>
                <w:color w:val="000000"/>
                <w:highlight w:val="yellow"/>
                <w:lang w:val="en-IN" w:eastAsia="en-IN"/>
              </w:rPr>
            </w:pPr>
            <w:r w:rsidRPr="00851F58">
              <w:rPr>
                <w:color w:val="000000"/>
                <w:highlight w:val="yellow"/>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6AB6F55C" w14:textId="77777777" w:rsidR="000B5E4B" w:rsidRPr="00851F58" w:rsidRDefault="000B5E4B" w:rsidP="000B5E4B">
            <w:pPr>
              <w:spacing w:line="240" w:lineRule="auto"/>
              <w:jc w:val="right"/>
              <w:rPr>
                <w:color w:val="000000"/>
                <w:highlight w:val="yellow"/>
                <w:lang w:val="en-IN" w:eastAsia="en-IN"/>
              </w:rPr>
            </w:pPr>
            <w:r w:rsidRPr="00851F58">
              <w:rPr>
                <w:color w:val="000000"/>
                <w:highlight w:val="yellow"/>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07EFC7EE" w14:textId="77777777" w:rsidR="000B5E4B" w:rsidRPr="00851F58" w:rsidRDefault="000B5E4B" w:rsidP="000B5E4B">
            <w:pPr>
              <w:spacing w:line="240" w:lineRule="auto"/>
              <w:jc w:val="right"/>
              <w:rPr>
                <w:color w:val="000000"/>
                <w:highlight w:val="yellow"/>
                <w:lang w:val="en-IN" w:eastAsia="en-IN"/>
              </w:rPr>
            </w:pPr>
            <w:r w:rsidRPr="00851F58">
              <w:rPr>
                <w:color w:val="000000"/>
                <w:highlight w:val="yellow"/>
                <w:lang w:val="en-IN" w:eastAsia="en-IN"/>
              </w:rPr>
              <w:t>2022</w:t>
            </w:r>
          </w:p>
        </w:tc>
      </w:tr>
      <w:tr w:rsidR="000B5E4B" w:rsidRPr="00851F58" w14:paraId="3D14CC50"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52BE06F"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Total Revenue </w:t>
            </w:r>
          </w:p>
        </w:tc>
        <w:tc>
          <w:tcPr>
            <w:tcW w:w="1511" w:type="dxa"/>
            <w:tcBorders>
              <w:top w:val="nil"/>
              <w:left w:val="nil"/>
              <w:bottom w:val="single" w:sz="4" w:space="0" w:color="auto"/>
              <w:right w:val="single" w:sz="4" w:space="0" w:color="auto"/>
            </w:tcBorders>
            <w:shd w:val="clear" w:color="auto" w:fill="auto"/>
            <w:noWrap/>
            <w:vAlign w:val="bottom"/>
            <w:hideMark/>
          </w:tcPr>
          <w:p w14:paraId="5F4DE96D"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£ 5,20,000.00 </w:t>
            </w:r>
          </w:p>
        </w:tc>
        <w:tc>
          <w:tcPr>
            <w:tcW w:w="1511" w:type="dxa"/>
            <w:tcBorders>
              <w:top w:val="nil"/>
              <w:left w:val="nil"/>
              <w:bottom w:val="single" w:sz="4" w:space="0" w:color="auto"/>
              <w:right w:val="single" w:sz="4" w:space="0" w:color="auto"/>
            </w:tcBorders>
            <w:shd w:val="clear" w:color="auto" w:fill="auto"/>
            <w:noWrap/>
            <w:vAlign w:val="bottom"/>
            <w:hideMark/>
          </w:tcPr>
          <w:p w14:paraId="4B00D20A"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£ 4,80,000.00 </w:t>
            </w:r>
          </w:p>
        </w:tc>
        <w:tc>
          <w:tcPr>
            <w:tcW w:w="1532" w:type="dxa"/>
            <w:tcBorders>
              <w:top w:val="nil"/>
              <w:left w:val="nil"/>
              <w:bottom w:val="single" w:sz="4" w:space="0" w:color="auto"/>
              <w:right w:val="single" w:sz="4" w:space="0" w:color="auto"/>
            </w:tcBorders>
            <w:shd w:val="clear" w:color="auto" w:fill="auto"/>
            <w:noWrap/>
            <w:vAlign w:val="bottom"/>
            <w:hideMark/>
          </w:tcPr>
          <w:p w14:paraId="7986A27F"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£ 4,30,000.00 </w:t>
            </w:r>
          </w:p>
        </w:tc>
      </w:tr>
      <w:tr w:rsidR="000B5E4B" w:rsidRPr="00851F58" w14:paraId="0F3B646D"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61EEDB5F"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Net Profit </w:t>
            </w:r>
          </w:p>
        </w:tc>
        <w:tc>
          <w:tcPr>
            <w:tcW w:w="1511" w:type="dxa"/>
            <w:tcBorders>
              <w:top w:val="nil"/>
              <w:left w:val="nil"/>
              <w:bottom w:val="single" w:sz="4" w:space="0" w:color="auto"/>
              <w:right w:val="single" w:sz="4" w:space="0" w:color="auto"/>
            </w:tcBorders>
            <w:shd w:val="clear" w:color="auto" w:fill="auto"/>
            <w:noWrap/>
            <w:vAlign w:val="bottom"/>
            <w:hideMark/>
          </w:tcPr>
          <w:p w14:paraId="2362C233"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78,000.00 </w:t>
            </w:r>
          </w:p>
        </w:tc>
        <w:tc>
          <w:tcPr>
            <w:tcW w:w="1511" w:type="dxa"/>
            <w:tcBorders>
              <w:top w:val="nil"/>
              <w:left w:val="nil"/>
              <w:bottom w:val="single" w:sz="4" w:space="0" w:color="auto"/>
              <w:right w:val="single" w:sz="4" w:space="0" w:color="auto"/>
            </w:tcBorders>
            <w:shd w:val="clear" w:color="auto" w:fill="auto"/>
            <w:noWrap/>
            <w:vAlign w:val="bottom"/>
            <w:hideMark/>
          </w:tcPr>
          <w:p w14:paraId="1EC0ED94"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    40,000.00 </w:t>
            </w:r>
          </w:p>
        </w:tc>
        <w:tc>
          <w:tcPr>
            <w:tcW w:w="1532" w:type="dxa"/>
            <w:tcBorders>
              <w:top w:val="nil"/>
              <w:left w:val="nil"/>
              <w:bottom w:val="single" w:sz="4" w:space="0" w:color="auto"/>
              <w:right w:val="single" w:sz="4" w:space="0" w:color="auto"/>
            </w:tcBorders>
            <w:shd w:val="clear" w:color="auto" w:fill="auto"/>
            <w:noWrap/>
            <w:vAlign w:val="bottom"/>
            <w:hideMark/>
          </w:tcPr>
          <w:p w14:paraId="6A671271" w14:textId="77777777" w:rsidR="000B5E4B" w:rsidRPr="00851F58" w:rsidRDefault="000B5E4B" w:rsidP="000B5E4B">
            <w:pPr>
              <w:spacing w:line="240" w:lineRule="auto"/>
              <w:jc w:val="left"/>
              <w:rPr>
                <w:color w:val="000000"/>
                <w:highlight w:val="yellow"/>
                <w:lang w:val="en-IN" w:eastAsia="en-IN"/>
              </w:rPr>
            </w:pPr>
            <w:r w:rsidRPr="00851F58">
              <w:rPr>
                <w:color w:val="000000"/>
                <w:highlight w:val="yellow"/>
                <w:lang w:val="en-IN" w:eastAsia="en-IN"/>
              </w:rPr>
              <w:t xml:space="preserve">-£    47,500.00 </w:t>
            </w:r>
          </w:p>
        </w:tc>
      </w:tr>
      <w:tr w:rsidR="000B5E4B" w:rsidRPr="00851F58" w14:paraId="5EDEB415"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7488683C" w14:textId="77777777" w:rsidR="000B5E4B" w:rsidRPr="00851F58" w:rsidRDefault="000B5E4B" w:rsidP="000B5E4B">
            <w:pPr>
              <w:spacing w:line="240" w:lineRule="auto"/>
              <w:jc w:val="left"/>
              <w:rPr>
                <w:b/>
                <w:bCs/>
                <w:color w:val="000000"/>
                <w:highlight w:val="yellow"/>
                <w:lang w:val="en-IN" w:eastAsia="en-IN"/>
              </w:rPr>
            </w:pPr>
            <w:r w:rsidRPr="00851F58">
              <w:rPr>
                <w:b/>
                <w:bCs/>
                <w:color w:val="000000"/>
                <w:highlight w:val="yellow"/>
                <w:lang w:val="en-IN" w:eastAsia="en-IN"/>
              </w:rPr>
              <w:t>Year</w:t>
            </w:r>
          </w:p>
        </w:tc>
        <w:tc>
          <w:tcPr>
            <w:tcW w:w="1511" w:type="dxa"/>
            <w:tcBorders>
              <w:top w:val="nil"/>
              <w:left w:val="nil"/>
              <w:bottom w:val="single" w:sz="4" w:space="0" w:color="auto"/>
              <w:right w:val="single" w:sz="4" w:space="0" w:color="auto"/>
            </w:tcBorders>
            <w:shd w:val="clear" w:color="auto" w:fill="auto"/>
            <w:noWrap/>
            <w:vAlign w:val="bottom"/>
            <w:hideMark/>
          </w:tcPr>
          <w:p w14:paraId="3013C04E"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2020</w:t>
            </w:r>
          </w:p>
        </w:tc>
        <w:tc>
          <w:tcPr>
            <w:tcW w:w="1511" w:type="dxa"/>
            <w:tcBorders>
              <w:top w:val="nil"/>
              <w:left w:val="nil"/>
              <w:bottom w:val="single" w:sz="4" w:space="0" w:color="auto"/>
              <w:right w:val="single" w:sz="4" w:space="0" w:color="auto"/>
            </w:tcBorders>
            <w:shd w:val="clear" w:color="auto" w:fill="auto"/>
            <w:noWrap/>
            <w:vAlign w:val="bottom"/>
            <w:hideMark/>
          </w:tcPr>
          <w:p w14:paraId="00C54994"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2021</w:t>
            </w:r>
          </w:p>
        </w:tc>
        <w:tc>
          <w:tcPr>
            <w:tcW w:w="1532" w:type="dxa"/>
            <w:tcBorders>
              <w:top w:val="nil"/>
              <w:left w:val="nil"/>
              <w:bottom w:val="single" w:sz="4" w:space="0" w:color="auto"/>
              <w:right w:val="single" w:sz="4" w:space="0" w:color="auto"/>
            </w:tcBorders>
            <w:shd w:val="clear" w:color="auto" w:fill="auto"/>
            <w:noWrap/>
            <w:vAlign w:val="bottom"/>
            <w:hideMark/>
          </w:tcPr>
          <w:p w14:paraId="2BA4730E"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2022</w:t>
            </w:r>
          </w:p>
        </w:tc>
      </w:tr>
      <w:tr w:rsidR="000B5E4B" w:rsidRPr="000B5E4B" w14:paraId="76D0D0C0" w14:textId="77777777" w:rsidTr="000B5E4B">
        <w:trPr>
          <w:trHeight w:val="315"/>
          <w:jc w:val="center"/>
        </w:trPr>
        <w:tc>
          <w:tcPr>
            <w:tcW w:w="2046" w:type="dxa"/>
            <w:tcBorders>
              <w:top w:val="nil"/>
              <w:left w:val="single" w:sz="4" w:space="0" w:color="auto"/>
              <w:bottom w:val="single" w:sz="4" w:space="0" w:color="auto"/>
              <w:right w:val="single" w:sz="4" w:space="0" w:color="auto"/>
            </w:tcBorders>
            <w:shd w:val="clear" w:color="auto" w:fill="auto"/>
            <w:noWrap/>
            <w:vAlign w:val="bottom"/>
            <w:hideMark/>
          </w:tcPr>
          <w:p w14:paraId="20AF605C" w14:textId="77777777" w:rsidR="000B5E4B" w:rsidRPr="00851F58" w:rsidRDefault="000B5E4B" w:rsidP="000B5E4B">
            <w:pPr>
              <w:spacing w:line="240" w:lineRule="auto"/>
              <w:jc w:val="left"/>
              <w:rPr>
                <w:b/>
                <w:bCs/>
                <w:color w:val="000000"/>
                <w:highlight w:val="yellow"/>
                <w:lang w:val="en-IN" w:eastAsia="en-IN"/>
              </w:rPr>
            </w:pPr>
            <w:r w:rsidRPr="00851F58">
              <w:rPr>
                <w:b/>
                <w:bCs/>
                <w:color w:val="000000"/>
                <w:highlight w:val="yellow"/>
                <w:lang w:val="en-IN" w:eastAsia="en-IN"/>
              </w:rPr>
              <w:t>Net Profit Ratio</w:t>
            </w:r>
          </w:p>
        </w:tc>
        <w:tc>
          <w:tcPr>
            <w:tcW w:w="1511" w:type="dxa"/>
            <w:tcBorders>
              <w:top w:val="nil"/>
              <w:left w:val="nil"/>
              <w:bottom w:val="single" w:sz="4" w:space="0" w:color="auto"/>
              <w:right w:val="single" w:sz="4" w:space="0" w:color="auto"/>
            </w:tcBorders>
            <w:shd w:val="clear" w:color="auto" w:fill="auto"/>
            <w:noWrap/>
            <w:vAlign w:val="bottom"/>
            <w:hideMark/>
          </w:tcPr>
          <w:p w14:paraId="03107999"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15%</w:t>
            </w:r>
          </w:p>
        </w:tc>
        <w:tc>
          <w:tcPr>
            <w:tcW w:w="1511" w:type="dxa"/>
            <w:tcBorders>
              <w:top w:val="nil"/>
              <w:left w:val="nil"/>
              <w:bottom w:val="single" w:sz="4" w:space="0" w:color="auto"/>
              <w:right w:val="single" w:sz="4" w:space="0" w:color="auto"/>
            </w:tcBorders>
            <w:shd w:val="clear" w:color="auto" w:fill="auto"/>
            <w:noWrap/>
            <w:vAlign w:val="bottom"/>
            <w:hideMark/>
          </w:tcPr>
          <w:p w14:paraId="2A15A3B2" w14:textId="77777777" w:rsidR="000B5E4B" w:rsidRPr="00851F58" w:rsidRDefault="000B5E4B" w:rsidP="000B5E4B">
            <w:pPr>
              <w:spacing w:line="240" w:lineRule="auto"/>
              <w:jc w:val="right"/>
              <w:rPr>
                <w:b/>
                <w:bCs/>
                <w:color w:val="000000"/>
                <w:highlight w:val="yellow"/>
                <w:lang w:val="en-IN" w:eastAsia="en-IN"/>
              </w:rPr>
            </w:pPr>
            <w:r w:rsidRPr="00851F58">
              <w:rPr>
                <w:b/>
                <w:bCs/>
                <w:color w:val="000000"/>
                <w:highlight w:val="yellow"/>
                <w:lang w:val="en-IN" w:eastAsia="en-IN"/>
              </w:rPr>
              <w:t>8%</w:t>
            </w:r>
          </w:p>
        </w:tc>
        <w:tc>
          <w:tcPr>
            <w:tcW w:w="1532" w:type="dxa"/>
            <w:tcBorders>
              <w:top w:val="nil"/>
              <w:left w:val="nil"/>
              <w:bottom w:val="single" w:sz="4" w:space="0" w:color="auto"/>
              <w:right w:val="single" w:sz="4" w:space="0" w:color="auto"/>
            </w:tcBorders>
            <w:shd w:val="clear" w:color="auto" w:fill="auto"/>
            <w:noWrap/>
            <w:vAlign w:val="bottom"/>
            <w:hideMark/>
          </w:tcPr>
          <w:p w14:paraId="1B35B797" w14:textId="77777777" w:rsidR="000B5E4B" w:rsidRPr="000B5E4B" w:rsidRDefault="000B5E4B" w:rsidP="000B5E4B">
            <w:pPr>
              <w:spacing w:line="240" w:lineRule="auto"/>
              <w:jc w:val="right"/>
              <w:rPr>
                <w:b/>
                <w:bCs/>
                <w:color w:val="000000"/>
                <w:lang w:val="en-IN" w:eastAsia="en-IN"/>
              </w:rPr>
            </w:pPr>
            <w:r w:rsidRPr="00851F58">
              <w:rPr>
                <w:b/>
                <w:bCs/>
                <w:color w:val="000000"/>
                <w:highlight w:val="yellow"/>
                <w:lang w:val="en-IN" w:eastAsia="en-IN"/>
              </w:rPr>
              <w:t>-11%</w:t>
            </w:r>
          </w:p>
        </w:tc>
      </w:tr>
    </w:tbl>
    <w:p w14:paraId="19148E9E" w14:textId="76F4E322" w:rsidR="002D45FD" w:rsidRDefault="002D45FD" w:rsidP="000B5E4B"/>
    <w:p w14:paraId="44AFF1C7" w14:textId="77777777" w:rsidR="002D45FD" w:rsidRDefault="002D57F0">
      <w:pPr>
        <w:jc w:val="center"/>
      </w:pPr>
      <w:r>
        <w:t>(Source: Self-calculated in MS Excel)</w:t>
      </w:r>
      <w:r>
        <w:br w:type="page"/>
      </w:r>
    </w:p>
    <w:p w14:paraId="2CDB49D8" w14:textId="77777777" w:rsidR="002D45FD" w:rsidRDefault="002D57F0">
      <w:pPr>
        <w:rPr>
          <w:b/>
        </w:rPr>
      </w:pPr>
      <w:r>
        <w:rPr>
          <w:b/>
        </w:rPr>
        <w:lastRenderedPageBreak/>
        <w:t>Appendix 2: Trend Analysis of Average Room Rate and Occupancy Rate of Seaview Resort.</w:t>
      </w:r>
    </w:p>
    <w:p w14:paraId="73ACA22E" w14:textId="77777777" w:rsidR="002D45FD" w:rsidRDefault="002D57F0">
      <w:pPr>
        <w:jc w:val="center"/>
      </w:pPr>
      <w:r>
        <w:rPr>
          <w:noProof/>
          <w:lang w:val="en-US"/>
        </w:rPr>
        <w:drawing>
          <wp:inline distT="114300" distB="114300" distL="114300" distR="114300" wp14:anchorId="76EF22EB" wp14:editId="4F1B7D91">
            <wp:extent cx="4110038" cy="219547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110038" cy="2195470"/>
                    </a:xfrm>
                    <a:prstGeom prst="rect">
                      <a:avLst/>
                    </a:prstGeom>
                    <a:ln/>
                  </pic:spPr>
                </pic:pic>
              </a:graphicData>
            </a:graphic>
          </wp:inline>
        </w:drawing>
      </w:r>
    </w:p>
    <w:p w14:paraId="40D6C030" w14:textId="77777777" w:rsidR="002D45FD" w:rsidRDefault="002D57F0">
      <w:pPr>
        <w:jc w:val="center"/>
      </w:pPr>
      <w:r>
        <w:t>(Source: Self-calculated in MS Excel)</w:t>
      </w:r>
      <w:r>
        <w:br w:type="page"/>
      </w:r>
    </w:p>
    <w:p w14:paraId="0997C67C" w14:textId="77777777" w:rsidR="002D45FD" w:rsidRDefault="002D57F0">
      <w:pPr>
        <w:rPr>
          <w:b/>
        </w:rPr>
      </w:pPr>
      <w:r>
        <w:rPr>
          <w:b/>
        </w:rPr>
        <w:lastRenderedPageBreak/>
        <w:t xml:space="preserve">Appendix 3: Vertical Analysis of Income Statement. </w:t>
      </w:r>
    </w:p>
    <w:p w14:paraId="1EA63CBE" w14:textId="59AE65AA" w:rsidR="002D45FD" w:rsidRDefault="00C90B50">
      <w:pPr>
        <w:jc w:val="center"/>
      </w:pPr>
      <w:r>
        <w:rPr>
          <w:noProof/>
        </w:rPr>
        <w:drawing>
          <wp:inline distT="0" distB="0" distL="0" distR="0" wp14:anchorId="127F07E6" wp14:editId="058DC8BE">
            <wp:extent cx="5943600" cy="3617595"/>
            <wp:effectExtent l="0" t="0" r="0" b="1905"/>
            <wp:docPr id="2004702568" name="Chart 1">
              <a:extLst xmlns:a="http://schemas.openxmlformats.org/drawingml/2006/main">
                <a:ext uri="{FF2B5EF4-FFF2-40B4-BE49-F238E27FC236}">
                  <a16:creationId xmlns:a16="http://schemas.microsoft.com/office/drawing/2014/main" id="{00000000-0008-0000-02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A75199D" w14:textId="77777777" w:rsidR="002D45FD" w:rsidRDefault="002D57F0">
      <w:pPr>
        <w:jc w:val="center"/>
      </w:pPr>
      <w:r>
        <w:t>(Source: Self-calculated in MS Excel)</w:t>
      </w:r>
      <w:r>
        <w:br w:type="page"/>
      </w:r>
    </w:p>
    <w:p w14:paraId="29649F03" w14:textId="77777777" w:rsidR="002D45FD" w:rsidRDefault="002D57F0">
      <w:pPr>
        <w:rPr>
          <w:b/>
        </w:rPr>
      </w:pPr>
      <w:r>
        <w:rPr>
          <w:b/>
        </w:rPr>
        <w:lastRenderedPageBreak/>
        <w:t>Appendix 4: Horizontal Analysis of Income Statement.</w:t>
      </w:r>
    </w:p>
    <w:p w14:paraId="1434FD0D" w14:textId="000D08D0" w:rsidR="002D45FD" w:rsidRDefault="008D73DD">
      <w:pPr>
        <w:jc w:val="center"/>
      </w:pPr>
      <w:r>
        <w:rPr>
          <w:noProof/>
        </w:rPr>
        <w:drawing>
          <wp:inline distT="0" distB="0" distL="0" distR="0" wp14:anchorId="0F17CFCF" wp14:editId="1F8BED2D">
            <wp:extent cx="5372100" cy="3200400"/>
            <wp:effectExtent l="0" t="0" r="0" b="0"/>
            <wp:docPr id="1763246247" name="Chart 1">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FDC8FB9" w14:textId="77777777" w:rsidR="002D45FD" w:rsidRDefault="002D57F0">
      <w:pPr>
        <w:jc w:val="center"/>
        <w:rPr>
          <w:b/>
        </w:rPr>
      </w:pPr>
      <w:r>
        <w:t>(Source: Self-calculated in MS Excel)</w:t>
      </w:r>
    </w:p>
    <w:sectPr w:rsidR="002D45FD" w:rsidSect="00F90E4F">
      <w:footerReference w:type="defaul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A6D25" w14:textId="77777777" w:rsidR="00215F64" w:rsidRDefault="00215F64">
      <w:pPr>
        <w:spacing w:line="240" w:lineRule="auto"/>
      </w:pPr>
      <w:r>
        <w:separator/>
      </w:r>
    </w:p>
  </w:endnote>
  <w:endnote w:type="continuationSeparator" w:id="0">
    <w:p w14:paraId="244239FF" w14:textId="77777777" w:rsidR="00215F64" w:rsidRDefault="00215F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F2568" w14:textId="77777777" w:rsidR="002D45FD" w:rsidRDefault="002D57F0">
    <w:pPr>
      <w:jc w:val="right"/>
    </w:pPr>
    <w:r>
      <w:fldChar w:fldCharType="begin"/>
    </w:r>
    <w:r>
      <w:instrText>PAGE</w:instrText>
    </w:r>
    <w:r>
      <w:fldChar w:fldCharType="separate"/>
    </w:r>
    <w:r w:rsidR="00C235F8">
      <w:rPr>
        <w:noProof/>
      </w:rPr>
      <w:t>18</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7217B" w14:textId="77777777" w:rsidR="002D45FD" w:rsidRDefault="002D45F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D9780" w14:textId="77777777" w:rsidR="00215F64" w:rsidRDefault="00215F64">
      <w:pPr>
        <w:spacing w:line="240" w:lineRule="auto"/>
      </w:pPr>
      <w:r>
        <w:separator/>
      </w:r>
    </w:p>
  </w:footnote>
  <w:footnote w:type="continuationSeparator" w:id="0">
    <w:p w14:paraId="4DA57574" w14:textId="77777777" w:rsidR="00215F64" w:rsidRDefault="00215F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E03411"/>
    <w:multiLevelType w:val="multilevel"/>
    <w:tmpl w:val="7E446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8657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FD"/>
    <w:rsid w:val="00034D13"/>
    <w:rsid w:val="000A15AE"/>
    <w:rsid w:val="000B5E4B"/>
    <w:rsid w:val="00215F64"/>
    <w:rsid w:val="002D45FD"/>
    <w:rsid w:val="002D57F0"/>
    <w:rsid w:val="006A3E07"/>
    <w:rsid w:val="006C60A5"/>
    <w:rsid w:val="00814145"/>
    <w:rsid w:val="0083430A"/>
    <w:rsid w:val="00851F58"/>
    <w:rsid w:val="008D73DD"/>
    <w:rsid w:val="00903550"/>
    <w:rsid w:val="00970549"/>
    <w:rsid w:val="00974907"/>
    <w:rsid w:val="00A664B8"/>
    <w:rsid w:val="00B06BC0"/>
    <w:rsid w:val="00B15CB0"/>
    <w:rsid w:val="00BA4BDC"/>
    <w:rsid w:val="00C235F8"/>
    <w:rsid w:val="00C90B50"/>
    <w:rsid w:val="00D448A6"/>
    <w:rsid w:val="00DC3453"/>
    <w:rsid w:val="00E42B89"/>
    <w:rsid w:val="00EE29A5"/>
    <w:rsid w:val="00F60668"/>
    <w:rsid w:val="00F90E4F"/>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15432"/>
  <w15:docId w15:val="{767B5038-1C05-4EED-9D7D-0AD2A9A3B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i/>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90E4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90E4F"/>
    <w:pPr>
      <w:spacing w:after="100"/>
    </w:pPr>
  </w:style>
  <w:style w:type="paragraph" w:styleId="TOC2">
    <w:name w:val="toc 2"/>
    <w:basedOn w:val="Normal"/>
    <w:next w:val="Normal"/>
    <w:autoRedefine/>
    <w:uiPriority w:val="39"/>
    <w:unhideWhenUsed/>
    <w:rsid w:val="00F90E4F"/>
    <w:pPr>
      <w:spacing w:after="100"/>
      <w:ind w:left="240"/>
    </w:pPr>
  </w:style>
  <w:style w:type="paragraph" w:styleId="TOC3">
    <w:name w:val="toc 3"/>
    <w:basedOn w:val="Normal"/>
    <w:next w:val="Normal"/>
    <w:autoRedefine/>
    <w:uiPriority w:val="39"/>
    <w:unhideWhenUsed/>
    <w:rsid w:val="00F90E4F"/>
    <w:pPr>
      <w:spacing w:after="100"/>
      <w:ind w:left="480"/>
    </w:pPr>
  </w:style>
  <w:style w:type="character" w:styleId="Hyperlink">
    <w:name w:val="Hyperlink"/>
    <w:basedOn w:val="DefaultParagraphFont"/>
    <w:uiPriority w:val="99"/>
    <w:unhideWhenUsed/>
    <w:rsid w:val="00F90E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6423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Old%20C%20Drive\Download\DMGS_SID_17078%20Final.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'Ratio Analysis'!$A$9</c:f>
              <c:strCache>
                <c:ptCount val="1"/>
                <c:pt idx="0">
                  <c:v>Gross Profit Ratio</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C94-4B5A-B5C1-68A9CDBFBEBE}"/>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C94-4B5A-B5C1-68A9CDBFBEBE}"/>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C94-4B5A-B5C1-68A9CDBFBEB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'Ratio Analysis'!$B$8:$D$8</c:f>
              <c:numCache>
                <c:formatCode>General</c:formatCode>
                <c:ptCount val="3"/>
                <c:pt idx="0">
                  <c:v>2020</c:v>
                </c:pt>
                <c:pt idx="1">
                  <c:v>2021</c:v>
                </c:pt>
                <c:pt idx="2">
                  <c:v>2022</c:v>
                </c:pt>
              </c:numCache>
            </c:numRef>
          </c:cat>
          <c:val>
            <c:numRef>
              <c:f>'Ratio Analysis'!$B$9:$D$9</c:f>
              <c:numCache>
                <c:formatCode>0%</c:formatCode>
                <c:ptCount val="3"/>
                <c:pt idx="0">
                  <c:v>0.25</c:v>
                </c:pt>
                <c:pt idx="1">
                  <c:v>0.16666666666666666</c:v>
                </c:pt>
                <c:pt idx="2">
                  <c:v>-4.6511627906976744E-2</c:v>
                </c:pt>
              </c:numCache>
            </c:numRef>
          </c:val>
          <c:extLst>
            <c:ext xmlns:c16="http://schemas.microsoft.com/office/drawing/2014/chart" uri="{C3380CC4-5D6E-409C-BE32-E72D297353CC}">
              <c16:uniqueId val="{00000006-CC94-4B5A-B5C1-68A9CDBFBE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'Ratio Analysis'!$A$16</c:f>
              <c:strCache>
                <c:ptCount val="1"/>
                <c:pt idx="0">
                  <c:v>Net Profit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 Analysis'!$B$15:$D$15</c:f>
              <c:numCache>
                <c:formatCode>General</c:formatCode>
                <c:ptCount val="3"/>
                <c:pt idx="0">
                  <c:v>2020</c:v>
                </c:pt>
                <c:pt idx="1">
                  <c:v>2021</c:v>
                </c:pt>
                <c:pt idx="2">
                  <c:v>2022</c:v>
                </c:pt>
              </c:numCache>
            </c:numRef>
          </c:cat>
          <c:val>
            <c:numRef>
              <c:f>'Ratio Analysis'!$B$16:$D$16</c:f>
              <c:numCache>
                <c:formatCode>0%</c:formatCode>
                <c:ptCount val="3"/>
                <c:pt idx="0">
                  <c:v>0.15</c:v>
                </c:pt>
                <c:pt idx="1">
                  <c:v>8.3333333333333329E-2</c:v>
                </c:pt>
                <c:pt idx="2">
                  <c:v>-0.11046511627906977</c:v>
                </c:pt>
              </c:numCache>
            </c:numRef>
          </c:val>
          <c:extLst>
            <c:ext xmlns:c16="http://schemas.microsoft.com/office/drawing/2014/chart" uri="{C3380CC4-5D6E-409C-BE32-E72D297353CC}">
              <c16:uniqueId val="{00000000-416C-4293-AE3B-AA714FBE0C0E}"/>
            </c:ext>
          </c:extLst>
        </c:ser>
        <c:dLbls>
          <c:dLblPos val="inEnd"/>
          <c:showLegendKey val="0"/>
          <c:showVal val="1"/>
          <c:showCatName val="0"/>
          <c:showSerName val="0"/>
          <c:showPercent val="0"/>
          <c:showBubbleSize val="0"/>
        </c:dLbls>
        <c:gapWidth val="41"/>
        <c:axId val="2039025407"/>
        <c:axId val="2039022911"/>
      </c:barChart>
      <c:catAx>
        <c:axId val="203902540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2039022911"/>
        <c:crosses val="autoZero"/>
        <c:auto val="1"/>
        <c:lblAlgn val="ctr"/>
        <c:lblOffset val="100"/>
        <c:noMultiLvlLbl val="0"/>
      </c:catAx>
      <c:valAx>
        <c:axId val="2039022911"/>
        <c:scaling>
          <c:orientation val="minMax"/>
        </c:scaling>
        <c:delete val="1"/>
        <c:axPos val="l"/>
        <c:numFmt formatCode="0%" sourceLinked="1"/>
        <c:majorTickMark val="none"/>
        <c:minorTickMark val="none"/>
        <c:tickLblPos val="nextTo"/>
        <c:crossAx val="2039025407"/>
        <c:crosses val="autoZero"/>
        <c:crossBetween val="between"/>
      </c:valAx>
      <c:spPr>
        <a:noFill/>
        <a:ln w="25400">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r>
              <a:rPr lang="en-US"/>
              <a:t> Trend Analysis of Average Room Rate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'Trend Analysis'!$A$3</c:f>
              <c:strCache>
                <c:ptCount val="1"/>
                <c:pt idx="0">
                  <c:v> Average Room Rate </c:v>
                </c:pt>
              </c:strCache>
            </c:strRef>
          </c:tx>
          <c:spPr>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'Trend Analysis'!$B$2:$D$2</c:f>
              <c:numCache>
                <c:formatCode>General</c:formatCode>
                <c:ptCount val="3"/>
                <c:pt idx="0">
                  <c:v>2020</c:v>
                </c:pt>
                <c:pt idx="1">
                  <c:v>2021</c:v>
                </c:pt>
                <c:pt idx="2">
                  <c:v>2022</c:v>
                </c:pt>
              </c:numCache>
            </c:numRef>
          </c:cat>
          <c:val>
            <c:numRef>
              <c:f>'Trend Analysis'!$B$3:$D$3</c:f>
              <c:numCache>
                <c:formatCode>_-[$£-809]* #,##0.00_-;\-[$£-809]* #,##0.00_-;_-[$£-809]* "-"??_-;_-@_-</c:formatCode>
                <c:ptCount val="3"/>
                <c:pt idx="0">
                  <c:v>250</c:v>
                </c:pt>
                <c:pt idx="1">
                  <c:v>230</c:v>
                </c:pt>
                <c:pt idx="2">
                  <c:v>210</c:v>
                </c:pt>
              </c:numCache>
            </c:numRef>
          </c:val>
          <c:extLst>
            <c:ext xmlns:c16="http://schemas.microsoft.com/office/drawing/2014/chart" uri="{C3380CC4-5D6E-409C-BE32-E72D297353CC}">
              <c16:uniqueId val="{00000000-9BD1-493C-AF37-28C5CD4FAA1D}"/>
            </c:ext>
          </c:extLst>
        </c:ser>
        <c:ser>
          <c:idx val="1"/>
          <c:order val="1"/>
          <c:tx>
            <c:strRef>
              <c:f>'Trend Analysis'!$A$4</c:f>
              <c:strCache>
                <c:ptCount val="1"/>
                <c:pt idx="0">
                  <c:v>Change Percentage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elete val="1"/>
          </c:dLbls>
          <c:cat>
            <c:numRef>
              <c:f>'Trend Analysis'!$B$2:$D$2</c:f>
              <c:numCache>
                <c:formatCode>General</c:formatCode>
                <c:ptCount val="3"/>
                <c:pt idx="0">
                  <c:v>2020</c:v>
                </c:pt>
                <c:pt idx="1">
                  <c:v>2021</c:v>
                </c:pt>
                <c:pt idx="2">
                  <c:v>2022</c:v>
                </c:pt>
              </c:numCache>
            </c:numRef>
          </c:cat>
          <c:val>
            <c:numRef>
              <c:f>'Trend Analysis'!$B$4:$D$4</c:f>
              <c:numCache>
                <c:formatCode>General</c:formatCode>
                <c:ptCount val="3"/>
                <c:pt idx="1">
                  <c:v>-0.08</c:v>
                </c:pt>
                <c:pt idx="2">
                  <c:v>-8.6956521739130432E-2</c:v>
                </c:pt>
              </c:numCache>
            </c:numRef>
          </c:val>
          <c:extLst>
            <c:ext xmlns:c16="http://schemas.microsoft.com/office/drawing/2014/chart" uri="{C3380CC4-5D6E-409C-BE32-E72D297353CC}">
              <c16:uniqueId val="{00000001-9BD1-493C-AF37-28C5CD4FAA1D}"/>
            </c:ext>
          </c:extLst>
        </c:ser>
        <c:dLbls>
          <c:dLblPos val="inEnd"/>
          <c:showLegendKey val="0"/>
          <c:showVal val="1"/>
          <c:showCatName val="0"/>
          <c:showSerName val="0"/>
          <c:showPercent val="0"/>
          <c:showBubbleSize val="0"/>
        </c:dLbls>
        <c:gapWidth val="100"/>
        <c:overlap val="-24"/>
        <c:axId val="1592033583"/>
        <c:axId val="1592033999"/>
      </c:barChart>
      <c:catAx>
        <c:axId val="159203358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1592033999"/>
        <c:crosses val="autoZero"/>
        <c:auto val="1"/>
        <c:lblAlgn val="ctr"/>
        <c:lblOffset val="100"/>
        <c:noMultiLvlLbl val="0"/>
      </c:catAx>
      <c:valAx>
        <c:axId val="1592033999"/>
        <c:scaling>
          <c:orientation val="minMax"/>
        </c:scaling>
        <c:delete val="0"/>
        <c:axPos val="l"/>
        <c:majorGridlines>
          <c:spPr>
            <a:ln w="9525" cap="flat" cmpd="sng" algn="ctr">
              <a:solidFill>
                <a:schemeClr val="lt1">
                  <a:lumMod val="95000"/>
                  <a:alpha val="10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1592033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r>
              <a:rPr lang="en-US"/>
              <a:t>Vertical Analysis of Income Statement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stacked"/>
        <c:varyColors val="0"/>
        <c:ser>
          <c:idx val="0"/>
          <c:order val="0"/>
          <c:tx>
            <c:strRef>
              <c:f>'Horizontal and VerticalAnalysis'!$F$20</c:f>
              <c:strCache>
                <c:ptCount val="1"/>
                <c:pt idx="0">
                  <c:v>Total Revenue </c:v>
                </c:pt>
              </c:strCache>
            </c:strRef>
          </c:tx>
          <c:spPr>
            <a:solidFill>
              <a:schemeClr val="accent1">
                <a:alpha val="85000"/>
              </a:schemeClr>
            </a:solidFill>
            <a:ln w="9525" cap="flat" cmpd="sng" algn="ctr">
              <a:solidFill>
                <a:schemeClr val="lt1">
                  <a:alpha val="50000"/>
                </a:schemeClr>
              </a:solidFill>
              <a:round/>
            </a:ln>
            <a:effectLst/>
          </c:spPr>
          <c:invertIfNegative val="0"/>
          <c:dLbls>
            <c:delete val="1"/>
          </c:dLbls>
          <c:cat>
            <c:multiLvlStrRef>
              <c:f>'Horizontal and VerticalAnalysis'!$G$18:$I$19</c:f>
              <c:multiLvlStrCache>
                <c:ptCount val="3"/>
                <c:lvl>
                  <c:pt idx="0">
                    <c:v>2020</c:v>
                  </c:pt>
                  <c:pt idx="1">
                    <c:v>2021</c:v>
                  </c:pt>
                  <c:pt idx="2">
                    <c:v>2022</c:v>
                  </c:pt>
                </c:lvl>
                <c:lvl>
                  <c:pt idx="0">
                    <c:v>Percentage Change</c:v>
                  </c:pt>
                </c:lvl>
              </c:multiLvlStrCache>
            </c:multiLvlStrRef>
          </c:cat>
          <c:val>
            <c:numRef>
              <c:f>'Horizontal and VerticalAnalysis'!$G$20:$I$20</c:f>
              <c:numCache>
                <c:formatCode>0%</c:formatCode>
                <c:ptCount val="3"/>
                <c:pt idx="0">
                  <c:v>0</c:v>
                </c:pt>
                <c:pt idx="1">
                  <c:v>0</c:v>
                </c:pt>
                <c:pt idx="2">
                  <c:v>0</c:v>
                </c:pt>
              </c:numCache>
            </c:numRef>
          </c:val>
          <c:extLst>
            <c:ext xmlns:c16="http://schemas.microsoft.com/office/drawing/2014/chart" uri="{C3380CC4-5D6E-409C-BE32-E72D297353CC}">
              <c16:uniqueId val="{00000000-F054-40BC-989F-35053A51BA5A}"/>
            </c:ext>
          </c:extLst>
        </c:ser>
        <c:ser>
          <c:idx val="1"/>
          <c:order val="1"/>
          <c:tx>
            <c:strRef>
              <c:f>'Horizontal and VerticalAnalysis'!$F$21</c:f>
              <c:strCache>
                <c:ptCount val="1"/>
                <c:pt idx="0">
                  <c:v>Operating Expenses </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'Horizontal and VerticalAnalysis'!$G$18:$I$19</c:f>
              <c:multiLvlStrCache>
                <c:ptCount val="3"/>
                <c:lvl>
                  <c:pt idx="0">
                    <c:v>2020</c:v>
                  </c:pt>
                  <c:pt idx="1">
                    <c:v>2021</c:v>
                  </c:pt>
                  <c:pt idx="2">
                    <c:v>2022</c:v>
                  </c:pt>
                </c:lvl>
                <c:lvl>
                  <c:pt idx="0">
                    <c:v>Percentage Change</c:v>
                  </c:pt>
                </c:lvl>
              </c:multiLvlStrCache>
            </c:multiLvlStrRef>
          </c:cat>
          <c:val>
            <c:numRef>
              <c:f>'Horizontal and VerticalAnalysis'!$G$21:$I$21</c:f>
              <c:numCache>
                <c:formatCode>0%</c:formatCode>
                <c:ptCount val="3"/>
                <c:pt idx="0">
                  <c:v>0.25</c:v>
                </c:pt>
                <c:pt idx="1">
                  <c:v>0.16666666666666666</c:v>
                </c:pt>
                <c:pt idx="2">
                  <c:v>-4.6511627906976744E-2</c:v>
                </c:pt>
              </c:numCache>
            </c:numRef>
          </c:val>
          <c:extLst>
            <c:ext xmlns:c16="http://schemas.microsoft.com/office/drawing/2014/chart" uri="{C3380CC4-5D6E-409C-BE32-E72D297353CC}">
              <c16:uniqueId val="{00000001-F054-40BC-989F-35053A51BA5A}"/>
            </c:ext>
          </c:extLst>
        </c:ser>
        <c:ser>
          <c:idx val="2"/>
          <c:order val="2"/>
          <c:tx>
            <c:strRef>
              <c:f>'Horizontal and VerticalAnalysis'!$F$22</c:f>
              <c:strCache>
                <c:ptCount val="1"/>
                <c:pt idx="0">
                  <c:v>Net Profit </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'Horizontal and VerticalAnalysis'!$G$18:$I$19</c:f>
              <c:multiLvlStrCache>
                <c:ptCount val="3"/>
                <c:lvl>
                  <c:pt idx="0">
                    <c:v>2020</c:v>
                  </c:pt>
                  <c:pt idx="1">
                    <c:v>2021</c:v>
                  </c:pt>
                  <c:pt idx="2">
                    <c:v>2022</c:v>
                  </c:pt>
                </c:lvl>
                <c:lvl>
                  <c:pt idx="0">
                    <c:v>Percentage Change</c:v>
                  </c:pt>
                </c:lvl>
              </c:multiLvlStrCache>
            </c:multiLvlStrRef>
          </c:cat>
          <c:val>
            <c:numRef>
              <c:f>'Horizontal and VerticalAnalysis'!$G$22:$I$22</c:f>
              <c:numCache>
                <c:formatCode>0%</c:formatCode>
                <c:ptCount val="3"/>
                <c:pt idx="0">
                  <c:v>0.85</c:v>
                </c:pt>
                <c:pt idx="1">
                  <c:v>0.91666666666666663</c:v>
                </c:pt>
                <c:pt idx="2">
                  <c:v>0.95930232558139539</c:v>
                </c:pt>
              </c:numCache>
            </c:numRef>
          </c:val>
          <c:extLst>
            <c:ext xmlns:c16="http://schemas.microsoft.com/office/drawing/2014/chart" uri="{C3380CC4-5D6E-409C-BE32-E72D297353CC}">
              <c16:uniqueId val="{00000002-F054-40BC-989F-35053A51BA5A}"/>
            </c:ext>
          </c:extLst>
        </c:ser>
        <c:dLbls>
          <c:dLblPos val="ctr"/>
          <c:showLegendKey val="0"/>
          <c:showVal val="1"/>
          <c:showCatName val="0"/>
          <c:showSerName val="0"/>
          <c:showPercent val="0"/>
          <c:showBubbleSize val="0"/>
        </c:dLbls>
        <c:gapWidth val="150"/>
        <c:overlap val="100"/>
        <c:axId val="1579675855"/>
        <c:axId val="1579677519"/>
      </c:barChart>
      <c:catAx>
        <c:axId val="157967585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1"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579677519"/>
        <c:crosses val="autoZero"/>
        <c:auto val="1"/>
        <c:lblAlgn val="ctr"/>
        <c:lblOffset val="100"/>
        <c:noMultiLvlLbl val="0"/>
      </c:catAx>
      <c:valAx>
        <c:axId val="157967751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579675855"/>
        <c:crosses val="autoZero"/>
        <c:crossBetween val="between"/>
      </c:valAx>
      <c:spPr>
        <a:solidFill>
          <a:schemeClr val="accent2">
            <a:lumMod val="20000"/>
            <a:lumOff val="80000"/>
          </a:schemeClr>
        </a:solid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b="1">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a:t> Year-on-Year Income Statement Analysis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'Horizontal and VerticalAnalysis'!$N$2:$N$3</c:f>
              <c:strCache>
                <c:ptCount val="2"/>
                <c:pt idx="0">
                  <c:v>Percentage Change</c:v>
                </c:pt>
                <c:pt idx="1">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'Horizontal and VerticalAnalysis'!$M$4:$M$6</c:f>
              <c:strCache>
                <c:ptCount val="3"/>
                <c:pt idx="0">
                  <c:v>Total Revenue </c:v>
                </c:pt>
                <c:pt idx="1">
                  <c:v>Operating Expenses </c:v>
                </c:pt>
                <c:pt idx="2">
                  <c:v>Net Profit </c:v>
                </c:pt>
              </c:strCache>
            </c:strRef>
          </c:cat>
          <c:val>
            <c:numRef>
              <c:f>'Horizontal and VerticalAnalysis'!$N$4:$N$6</c:f>
              <c:numCache>
                <c:formatCode>0%</c:formatCode>
                <c:ptCount val="3"/>
                <c:pt idx="0">
                  <c:v>-7.6923076923076927E-2</c:v>
                </c:pt>
                <c:pt idx="1">
                  <c:v>2.564102564102564E-2</c:v>
                </c:pt>
                <c:pt idx="2">
                  <c:v>-0.48717948717948717</c:v>
                </c:pt>
              </c:numCache>
            </c:numRef>
          </c:val>
          <c:extLst>
            <c:ext xmlns:c16="http://schemas.microsoft.com/office/drawing/2014/chart" uri="{C3380CC4-5D6E-409C-BE32-E72D297353CC}">
              <c16:uniqueId val="{00000000-39B3-4C00-9B44-10F855F9233A}"/>
            </c:ext>
          </c:extLst>
        </c:ser>
        <c:ser>
          <c:idx val="1"/>
          <c:order val="1"/>
          <c:tx>
            <c:strRef>
              <c:f>'Horizontal and VerticalAnalysis'!$O$2:$O$3</c:f>
              <c:strCache>
                <c:ptCount val="2"/>
                <c:pt idx="0">
                  <c:v>Percentage Change</c:v>
                </c:pt>
                <c:pt idx="1">
                  <c:v>2022</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'Horizontal and VerticalAnalysis'!$M$4:$M$6</c:f>
              <c:strCache>
                <c:ptCount val="3"/>
                <c:pt idx="0">
                  <c:v>Total Revenue </c:v>
                </c:pt>
                <c:pt idx="1">
                  <c:v>Operating Expenses </c:v>
                </c:pt>
                <c:pt idx="2">
                  <c:v>Net Profit </c:v>
                </c:pt>
              </c:strCache>
            </c:strRef>
          </c:cat>
          <c:val>
            <c:numRef>
              <c:f>'Horizontal and VerticalAnalysis'!$O$4:$O$6</c:f>
              <c:numCache>
                <c:formatCode>0%</c:formatCode>
                <c:ptCount val="3"/>
                <c:pt idx="0">
                  <c:v>-0.10416666666666667</c:v>
                </c:pt>
                <c:pt idx="1">
                  <c:v>0.125</c:v>
                </c:pt>
                <c:pt idx="2">
                  <c:v>-0.5625</c:v>
                </c:pt>
              </c:numCache>
            </c:numRef>
          </c:val>
          <c:extLst>
            <c:ext xmlns:c16="http://schemas.microsoft.com/office/drawing/2014/chart" uri="{C3380CC4-5D6E-409C-BE32-E72D297353CC}">
              <c16:uniqueId val="{00000001-39B3-4C00-9B44-10F855F9233A}"/>
            </c:ext>
          </c:extLst>
        </c:ser>
        <c:dLbls>
          <c:showLegendKey val="0"/>
          <c:showVal val="0"/>
          <c:showCatName val="0"/>
          <c:showSerName val="0"/>
          <c:showPercent val="0"/>
          <c:showBubbleSize val="0"/>
        </c:dLbls>
        <c:gapWidth val="100"/>
        <c:axId val="1592036911"/>
        <c:axId val="1592032335"/>
      </c:barChart>
      <c:catAx>
        <c:axId val="1592036911"/>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592032335"/>
        <c:crosses val="autoZero"/>
        <c:auto val="1"/>
        <c:lblAlgn val="ctr"/>
        <c:lblOffset val="100"/>
        <c:noMultiLvlLbl val="0"/>
      </c:catAx>
      <c:valAx>
        <c:axId val="1592032335"/>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1592036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C6F49E-BE92-4FBE-A502-9E2D8E0A3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3118</Words>
  <Characters>17777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Mubeen Rashid</cp:lastModifiedBy>
  <cp:revision>2</cp:revision>
  <dcterms:created xsi:type="dcterms:W3CDTF">2023-11-16T21:48:00Z</dcterms:created>
  <dcterms:modified xsi:type="dcterms:W3CDTF">2023-11-16T21:48:00Z</dcterms:modified>
</cp:coreProperties>
</file>