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94319" w14:textId="77777777" w:rsidR="00F241C4" w:rsidRDefault="007B576D">
      <w:pPr>
        <w:spacing w:line="360" w:lineRule="auto"/>
        <w:jc w:val="both"/>
      </w:pPr>
      <w:r>
        <w:rPr>
          <w:b/>
          <w:noProof/>
          <w:sz w:val="24"/>
          <w:szCs w:val="24"/>
        </w:rPr>
        <w:drawing>
          <wp:inline distT="0" distB="0" distL="0" distR="0" wp14:anchorId="3DABAFBE" wp14:editId="7E81D992">
            <wp:extent cx="6045153" cy="1467630"/>
            <wp:effectExtent l="0" t="0" r="0" b="0"/>
            <wp:docPr id="596754684"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6045153" cy="1467630"/>
                    </a:xfrm>
                    <a:prstGeom prst="rect">
                      <a:avLst/>
                    </a:prstGeom>
                    <a:noFill/>
                    <a:ln>
                      <a:noFill/>
                      <a:prstDash/>
                    </a:ln>
                  </pic:spPr>
                </pic:pic>
              </a:graphicData>
            </a:graphic>
          </wp:inline>
        </w:drawing>
      </w:r>
    </w:p>
    <w:p w14:paraId="419FC669" w14:textId="77777777" w:rsidR="00F241C4" w:rsidRDefault="007B576D">
      <w:pPr>
        <w:ind w:left="2880" w:firstLine="720"/>
        <w:jc w:val="both"/>
        <w:rPr>
          <w:b/>
          <w:color w:val="44546A"/>
          <w:sz w:val="40"/>
          <w:szCs w:val="40"/>
        </w:rPr>
      </w:pPr>
      <w:r>
        <w:rPr>
          <w:b/>
          <w:color w:val="44546A"/>
          <w:sz w:val="40"/>
          <w:szCs w:val="40"/>
        </w:rPr>
        <w:t>Assignment 2</w:t>
      </w:r>
    </w:p>
    <w:p w14:paraId="298B8A0E" w14:textId="77777777" w:rsidR="00F241C4" w:rsidRDefault="007B576D">
      <w:pPr>
        <w:ind w:left="3600" w:firstLine="720"/>
        <w:jc w:val="both"/>
        <w:rPr>
          <w:b/>
          <w:color w:val="44546A"/>
          <w:sz w:val="32"/>
          <w:szCs w:val="32"/>
        </w:rPr>
      </w:pPr>
      <w:r>
        <w:rPr>
          <w:b/>
          <w:color w:val="44546A"/>
          <w:sz w:val="32"/>
          <w:szCs w:val="32"/>
        </w:rPr>
        <w:t>on</w:t>
      </w:r>
    </w:p>
    <w:p w14:paraId="693C01BE" w14:textId="77777777" w:rsidR="00F241C4" w:rsidRDefault="007B576D">
      <w:pPr>
        <w:ind w:left="720" w:firstLine="720"/>
        <w:jc w:val="both"/>
      </w:pPr>
      <w:r>
        <w:rPr>
          <w:b/>
          <w:color w:val="44546A"/>
          <w:sz w:val="36"/>
          <w:szCs w:val="36"/>
        </w:rPr>
        <w:t xml:space="preserve">                 Portfolio: “Brand Extension”</w:t>
      </w:r>
    </w:p>
    <w:p w14:paraId="3E1BBAE1" w14:textId="77777777" w:rsidR="00F241C4" w:rsidRDefault="00F241C4">
      <w:pPr>
        <w:jc w:val="both"/>
        <w:rPr>
          <w:sz w:val="32"/>
          <w:szCs w:val="32"/>
        </w:rPr>
      </w:pPr>
    </w:p>
    <w:p w14:paraId="48DD0FF2" w14:textId="77777777" w:rsidR="00F241C4" w:rsidRDefault="007B576D">
      <w:pPr>
        <w:jc w:val="both"/>
        <w:rPr>
          <w:b/>
          <w:bCs/>
        </w:rPr>
      </w:pPr>
      <w:r>
        <w:rPr>
          <w:b/>
          <w:bCs/>
        </w:rPr>
        <w:t>Program: MBA-International Business</w:t>
      </w:r>
    </w:p>
    <w:p w14:paraId="63B99852" w14:textId="77777777" w:rsidR="00F241C4" w:rsidRDefault="007B576D">
      <w:pPr>
        <w:jc w:val="both"/>
      </w:pPr>
      <w:r>
        <w:rPr>
          <w:b/>
          <w:bCs/>
        </w:rPr>
        <w:t xml:space="preserve">Module: </w:t>
      </w:r>
      <w:r>
        <w:rPr>
          <w:b/>
          <w:sz w:val="24"/>
          <w:szCs w:val="24"/>
        </w:rPr>
        <w:t>Marketing Management</w:t>
      </w:r>
    </w:p>
    <w:p w14:paraId="621560B9" w14:textId="77777777" w:rsidR="00F241C4" w:rsidRDefault="007B576D">
      <w:pPr>
        <w:jc w:val="both"/>
      </w:pPr>
      <w:r>
        <w:rPr>
          <w:b/>
          <w:bCs/>
        </w:rPr>
        <w:t xml:space="preserve">Module Code: </w:t>
      </w:r>
      <w:r>
        <w:rPr>
          <w:b/>
        </w:rPr>
        <w:t>LCMB7024</w:t>
      </w:r>
    </w:p>
    <w:p w14:paraId="692C785D" w14:textId="77777777" w:rsidR="00F241C4" w:rsidRDefault="007B576D">
      <w:pPr>
        <w:jc w:val="both"/>
        <w:rPr>
          <w:b/>
          <w:sz w:val="24"/>
          <w:szCs w:val="24"/>
        </w:rPr>
      </w:pPr>
      <w:r>
        <w:rPr>
          <w:b/>
          <w:sz w:val="24"/>
          <w:szCs w:val="24"/>
        </w:rPr>
        <w:t>Word: 2770</w:t>
      </w:r>
    </w:p>
    <w:p w14:paraId="6A127BD9" w14:textId="77777777" w:rsidR="00F241C4" w:rsidRDefault="00F241C4">
      <w:pPr>
        <w:jc w:val="both"/>
        <w:rPr>
          <w:b/>
          <w:bCs/>
        </w:rPr>
      </w:pPr>
    </w:p>
    <w:p w14:paraId="62261B88" w14:textId="77777777" w:rsidR="00F241C4" w:rsidRDefault="00F241C4">
      <w:pPr>
        <w:jc w:val="both"/>
      </w:pPr>
    </w:p>
    <w:p w14:paraId="6AFB193B" w14:textId="77777777" w:rsidR="00F241C4" w:rsidRDefault="007B576D">
      <w:pPr>
        <w:jc w:val="both"/>
      </w:pPr>
      <w:r>
        <w:rPr>
          <w:b/>
          <w:bCs/>
          <w:color w:val="44546A"/>
          <w:u w:val="single"/>
        </w:rPr>
        <w:t>Submitted To:</w:t>
      </w:r>
      <w:r>
        <w:rPr>
          <w:b/>
          <w:bCs/>
          <w:color w:val="44546A"/>
        </w:rPr>
        <w:t xml:space="preserve"> </w:t>
      </w:r>
      <w:r>
        <w:rPr>
          <w:b/>
          <w:bCs/>
        </w:rPr>
        <w:tab/>
      </w:r>
      <w:r>
        <w:rPr>
          <w:b/>
          <w:bCs/>
        </w:rPr>
        <w:tab/>
      </w:r>
      <w:r>
        <w:rPr>
          <w:b/>
          <w:bCs/>
        </w:rPr>
        <w:tab/>
      </w:r>
      <w:r>
        <w:rPr>
          <w:b/>
          <w:bCs/>
        </w:rPr>
        <w:tab/>
      </w:r>
      <w:r>
        <w:rPr>
          <w:b/>
          <w:bCs/>
        </w:rPr>
        <w:tab/>
        <w:t xml:space="preserve">                              </w:t>
      </w:r>
      <w:r>
        <w:rPr>
          <w:b/>
          <w:bCs/>
          <w:color w:val="44546A"/>
          <w:u w:val="single"/>
        </w:rPr>
        <w:t>Submitted By:</w:t>
      </w:r>
    </w:p>
    <w:p w14:paraId="3E03CAB2" w14:textId="77777777" w:rsidR="00F241C4" w:rsidRDefault="007B576D">
      <w:pPr>
        <w:pStyle w:val="NoSpacing"/>
      </w:pPr>
      <w:r>
        <w:t xml:space="preserve">Dr Haoran Liu                            </w:t>
      </w:r>
      <w:r>
        <w:rPr>
          <w:b/>
          <w:bCs/>
        </w:rPr>
        <w:tab/>
      </w:r>
      <w:r>
        <w:rPr>
          <w:b/>
          <w:bCs/>
        </w:rPr>
        <w:tab/>
      </w:r>
      <w:r>
        <w:rPr>
          <w:b/>
          <w:bCs/>
        </w:rPr>
        <w:tab/>
      </w:r>
      <w:r>
        <w:rPr>
          <w:b/>
          <w:bCs/>
        </w:rPr>
        <w:tab/>
        <w:t xml:space="preserve">                Farjana Yeasmin</w:t>
      </w:r>
    </w:p>
    <w:p w14:paraId="3283D579" w14:textId="77777777" w:rsidR="00F241C4" w:rsidRDefault="007B576D">
      <w:pPr>
        <w:pStyle w:val="NoSpacing"/>
      </w:pPr>
      <w:r>
        <w:rPr>
          <w:b/>
          <w:bCs/>
        </w:rPr>
        <w:t xml:space="preserve">Lecturer in </w:t>
      </w:r>
      <w:r>
        <w:t>Marketing Management</w:t>
      </w:r>
      <w:r>
        <w:rPr>
          <w:b/>
          <w:bCs/>
        </w:rPr>
        <w:tab/>
      </w:r>
      <w:r>
        <w:rPr>
          <w:b/>
          <w:bCs/>
        </w:rPr>
        <w:tab/>
        <w:t xml:space="preserve">                              Id: 2420025           </w:t>
      </w:r>
      <w:r>
        <w:rPr>
          <w:b/>
          <w:bCs/>
        </w:rPr>
        <w:tab/>
      </w:r>
      <w:r>
        <w:rPr>
          <w:b/>
          <w:bCs/>
        </w:rPr>
        <w:tab/>
        <w:t xml:space="preserve">                                                                                                                               University of Wales Trinity Saint David</w:t>
      </w:r>
      <w:r>
        <w:rPr>
          <w:b/>
          <w:bCs/>
        </w:rPr>
        <w:tab/>
      </w:r>
      <w:r>
        <w:rPr>
          <w:b/>
          <w:bCs/>
        </w:rPr>
        <w:tab/>
      </w:r>
      <w:r>
        <w:rPr>
          <w:b/>
          <w:bCs/>
        </w:rPr>
        <w:tab/>
      </w:r>
      <w:r>
        <w:rPr>
          <w:b/>
          <w:bCs/>
        </w:rPr>
        <w:tab/>
        <w:t xml:space="preserve"> University of Wales Trinity Saint David</w:t>
      </w:r>
    </w:p>
    <w:p w14:paraId="06A14F63" w14:textId="77777777" w:rsidR="00F241C4" w:rsidRDefault="00F241C4">
      <w:pPr>
        <w:pStyle w:val="NoSpacing"/>
      </w:pPr>
    </w:p>
    <w:p w14:paraId="756F46ED" w14:textId="77777777" w:rsidR="00F241C4" w:rsidRDefault="00F241C4">
      <w:pPr>
        <w:jc w:val="both"/>
        <w:rPr>
          <w:b/>
        </w:rPr>
      </w:pPr>
    </w:p>
    <w:p w14:paraId="4900FA9E" w14:textId="77777777" w:rsidR="00F241C4" w:rsidRDefault="00F241C4">
      <w:pPr>
        <w:jc w:val="both"/>
        <w:rPr>
          <w:b/>
        </w:rPr>
      </w:pPr>
    </w:p>
    <w:p w14:paraId="459B574A" w14:textId="77777777" w:rsidR="00F241C4" w:rsidRDefault="00F241C4">
      <w:pPr>
        <w:jc w:val="both"/>
        <w:rPr>
          <w:b/>
        </w:rPr>
      </w:pPr>
    </w:p>
    <w:p w14:paraId="73708E31" w14:textId="77777777" w:rsidR="00F241C4" w:rsidRDefault="007B576D">
      <w:pPr>
        <w:jc w:val="both"/>
      </w:pPr>
      <w:r>
        <w:rPr>
          <w:b/>
        </w:rPr>
        <w:tab/>
      </w:r>
      <w:r>
        <w:rPr>
          <w:b/>
        </w:rPr>
        <w:tab/>
      </w:r>
      <w:r>
        <w:rPr>
          <w:b/>
        </w:rPr>
        <w:tab/>
      </w:r>
      <w:r>
        <w:rPr>
          <w:b/>
          <w:bCs/>
          <w:color w:val="44546A"/>
        </w:rPr>
        <w:t>Submission Date: 27th</w:t>
      </w:r>
      <w:r>
        <w:rPr>
          <w:b/>
          <w:bCs/>
          <w:color w:val="44546A"/>
          <w:vertAlign w:val="superscript"/>
        </w:rPr>
        <w:t xml:space="preserve"> </w:t>
      </w:r>
      <w:r>
        <w:rPr>
          <w:b/>
          <w:bCs/>
          <w:color w:val="44546A"/>
        </w:rPr>
        <w:t>April, 2025</w:t>
      </w:r>
    </w:p>
    <w:p w14:paraId="400BE59D" w14:textId="77777777" w:rsidR="00F241C4" w:rsidRDefault="007B576D">
      <w:pPr>
        <w:jc w:val="both"/>
      </w:pPr>
      <w:r>
        <w:rPr>
          <w:b/>
          <w:bCs/>
          <w:color w:val="44546A"/>
        </w:rPr>
        <w:t xml:space="preserve">                                        Submission Deadline: </w:t>
      </w:r>
      <w:r>
        <w:rPr>
          <w:b/>
          <w:color w:val="44546A"/>
        </w:rPr>
        <w:t>28</w:t>
      </w:r>
      <w:r>
        <w:rPr>
          <w:b/>
          <w:color w:val="44546A"/>
          <w:vertAlign w:val="superscript"/>
        </w:rPr>
        <w:t>rd</w:t>
      </w:r>
      <w:r>
        <w:rPr>
          <w:b/>
          <w:color w:val="44546A"/>
        </w:rPr>
        <w:t xml:space="preserve"> April,</w:t>
      </w:r>
      <w:r>
        <w:rPr>
          <w:b/>
          <w:bCs/>
          <w:color w:val="44546A"/>
        </w:rPr>
        <w:t xml:space="preserve"> 2025</w:t>
      </w:r>
    </w:p>
    <w:p w14:paraId="23747C99" w14:textId="77777777" w:rsidR="00F241C4" w:rsidRDefault="00F241C4">
      <w:pPr>
        <w:spacing w:line="360" w:lineRule="auto"/>
        <w:jc w:val="both"/>
        <w:rPr>
          <w:b/>
          <w:sz w:val="24"/>
          <w:szCs w:val="24"/>
        </w:rPr>
      </w:pPr>
    </w:p>
    <w:p w14:paraId="46DCB4C6" w14:textId="77777777" w:rsidR="00F241C4" w:rsidRDefault="007B576D">
      <w:pPr>
        <w:spacing w:line="360" w:lineRule="auto"/>
        <w:jc w:val="both"/>
        <w:rPr>
          <w:b/>
          <w:sz w:val="24"/>
          <w:szCs w:val="24"/>
        </w:rPr>
      </w:pPr>
      <w:r>
        <w:rPr>
          <w:b/>
          <w:sz w:val="24"/>
          <w:szCs w:val="24"/>
        </w:rPr>
        <w:lastRenderedPageBreak/>
        <w:t>Brand Extension Proposal: University of Wales Trinity Saint David (UWTSD)</w:t>
      </w:r>
    </w:p>
    <w:p w14:paraId="1C0FFCCE" w14:textId="77777777" w:rsidR="00F241C4" w:rsidRDefault="007B576D">
      <w:pPr>
        <w:spacing w:line="360" w:lineRule="auto"/>
        <w:jc w:val="both"/>
        <w:rPr>
          <w:b/>
          <w:sz w:val="24"/>
          <w:szCs w:val="24"/>
        </w:rPr>
      </w:pPr>
      <w:r>
        <w:rPr>
          <w:b/>
          <w:sz w:val="24"/>
          <w:szCs w:val="24"/>
        </w:rPr>
        <w:t>1. Introduction</w:t>
      </w:r>
    </w:p>
    <w:p w14:paraId="2C621B64" w14:textId="77777777" w:rsidR="00F241C4" w:rsidRDefault="007B576D">
      <w:pPr>
        <w:spacing w:line="360" w:lineRule="auto"/>
        <w:jc w:val="both"/>
        <w:rPr>
          <w:b/>
          <w:sz w:val="24"/>
          <w:szCs w:val="24"/>
        </w:rPr>
      </w:pPr>
      <w:r>
        <w:rPr>
          <w:b/>
          <w:sz w:val="24"/>
          <w:szCs w:val="24"/>
        </w:rPr>
        <w:t>Understanding Brand Extension</w:t>
      </w:r>
    </w:p>
    <w:p w14:paraId="4AC199C7" w14:textId="77777777" w:rsidR="00F241C4" w:rsidRDefault="007B576D">
      <w:pPr>
        <w:spacing w:line="360" w:lineRule="auto"/>
        <w:jc w:val="both"/>
      </w:pPr>
      <w:r>
        <w:rPr>
          <w:sz w:val="24"/>
          <w:szCs w:val="24"/>
        </w:rPr>
        <w:t>The University of Wales Trinity Saint David (UWTSD) is a well-established brand in the education sector. A potential brand extension for UWTSD could be the introduction of an online learning platform, which we will call 'UWTSD Online'. A brand extension is a marketing strategy where a company introduces a new product or service under its existing brand name in a different product category, leveraging the brand's established reputation, recognition, and image to reduce the risk and cost of new product introductions</w:t>
      </w:r>
      <w:r>
        <w:rPr>
          <w:color w:val="000000"/>
          <w:sz w:val="24"/>
          <w:szCs w:val="24"/>
        </w:rPr>
        <w:t>(Ahluwalia, 2020)</w:t>
      </w:r>
      <w:r>
        <w:rPr>
          <w:sz w:val="24"/>
          <w:szCs w:val="24"/>
        </w:rPr>
        <w:t>. It aims to capitalize on the positive associations of the parent brand to gain acceptance in the new market.</w:t>
      </w:r>
      <w:r>
        <w:rPr>
          <w:rStyle w:val="uv3um"/>
          <w:rFonts w:ascii="Arial" w:hAnsi="Arial" w:cs="Arial"/>
          <w:color w:val="001D35"/>
          <w:sz w:val="27"/>
          <w:szCs w:val="27"/>
          <w:shd w:val="clear" w:color="auto" w:fill="FFFFFF"/>
        </w:rPr>
        <w:t> </w:t>
      </w:r>
      <w:r>
        <w:rPr>
          <w:sz w:val="24"/>
          <w:szCs w:val="24"/>
        </w:rPr>
        <w:t>This platform would offer a variety of courses and degrees that can be completed entirely online</w:t>
      </w:r>
      <w:r>
        <w:rPr>
          <w:color w:val="000000"/>
          <w:sz w:val="24"/>
          <w:szCs w:val="24"/>
        </w:rPr>
        <w:t>(Ahluwalia, 2020)</w:t>
      </w:r>
      <w:r>
        <w:rPr>
          <w:sz w:val="24"/>
          <w:szCs w:val="24"/>
        </w:rPr>
        <w:t>, catering to a global audience. This extension aligns with the current trend of digital learning and would allow UWTSD to reach a wider audience.</w:t>
      </w:r>
      <w:r>
        <w:rPr>
          <w:rFonts w:ascii="Source Sans Pro" w:hAnsi="Source Sans Pro"/>
          <w:color w:val="000000"/>
          <w:sz w:val="24"/>
          <w:szCs w:val="24"/>
          <w:shd w:val="clear" w:color="auto" w:fill="FFFFFF"/>
        </w:rPr>
        <w:t xml:space="preserve"> </w:t>
      </w:r>
      <w:r>
        <w:rPr>
          <w:sz w:val="24"/>
          <w:szCs w:val="24"/>
        </w:rPr>
        <w:t>Brand extension is the marketing strategy where an established brand enters another product or service segment</w:t>
      </w:r>
      <w:r>
        <w:rPr>
          <w:color w:val="000000"/>
          <w:sz w:val="24"/>
          <w:szCs w:val="24"/>
        </w:rPr>
        <w:t>(Camilleri, 2025)</w:t>
      </w:r>
      <w:r>
        <w:rPr>
          <w:sz w:val="24"/>
          <w:szCs w:val="24"/>
        </w:rPr>
        <w:t>. The strategy utilizes the established brand name and existing customers to facilitate growth, gain revenue, and capture new markets. For universities, brand extension is important in remaining competitive within the education market, especially as colleges and universities continue to pursue new sources of revenue while governments slash their budgetary allocations.</w:t>
      </w:r>
    </w:p>
    <w:p w14:paraId="003547F4" w14:textId="77777777" w:rsidR="00F241C4" w:rsidRDefault="007B576D">
      <w:pPr>
        <w:spacing w:line="360" w:lineRule="auto"/>
        <w:jc w:val="both"/>
        <w:rPr>
          <w:b/>
          <w:sz w:val="24"/>
          <w:szCs w:val="24"/>
        </w:rPr>
      </w:pPr>
      <w:r>
        <w:rPr>
          <w:b/>
          <w:sz w:val="24"/>
          <w:szCs w:val="24"/>
        </w:rPr>
        <w:t>The Role of Brand Extension in Higher Education</w:t>
      </w:r>
    </w:p>
    <w:p w14:paraId="17161B42" w14:textId="77777777" w:rsidR="00F241C4" w:rsidRDefault="007B576D">
      <w:pPr>
        <w:spacing w:line="360" w:lineRule="auto"/>
        <w:jc w:val="both"/>
      </w:pPr>
      <w:r>
        <w:rPr>
          <w:sz w:val="24"/>
          <w:szCs w:val="24"/>
        </w:rPr>
        <w:t>Universities have always been supported by government grants and tuition fees. However, in order to broaden their products, institutions are increasingly implementing brand extension tactics as competition heats up. Examples include: Harvard Business School Online, extending Harvard's brand to the executive learning arena. Stanford Innovation and Entrepreneurship Program, providing professional courses online</w:t>
      </w:r>
      <w:r>
        <w:rPr>
          <w:color w:val="000000"/>
          <w:sz w:val="24"/>
          <w:szCs w:val="24"/>
        </w:rPr>
        <w:t>(Grewal et al., 2024)</w:t>
      </w:r>
      <w:r>
        <w:rPr>
          <w:sz w:val="24"/>
          <w:szCs w:val="24"/>
        </w:rPr>
        <w:t xml:space="preserve">. Oxford University Press, an international publishing company drawing on Oxford's academic standing. Expanding on these examples, the University of Wales Trinity Saint David (UWTSD) can further extend its brand by opening up a Corporate Training &amp; Executive Education Division focused on companies and </w:t>
      </w:r>
      <w:r>
        <w:rPr>
          <w:sz w:val="24"/>
          <w:szCs w:val="24"/>
        </w:rPr>
        <w:lastRenderedPageBreak/>
        <w:t xml:space="preserve">professionals. This paper provides the strategic basis, market analysis, and marketing mix for this brand extension. </w:t>
      </w:r>
      <w:r>
        <w:rPr>
          <w:rFonts w:ascii="Source Sans Pro" w:hAnsi="Source Sans Pro"/>
          <w:color w:val="000000"/>
          <w:sz w:val="24"/>
          <w:szCs w:val="24"/>
        </w:rPr>
        <w:t xml:space="preserve">Brand extension in higher education allows universities to diversify their service offerings while reinforcing brand equity. For UWTSD, launching an Executive Learning Hub strengthens its position as an institution that supports lifelong learning(Xiong et al., 2020). This initiative also broadens the university's appeal beyond traditional student demographics to include working professionals and industry clients. Brand extensions like this can help institutions: </w:t>
      </w:r>
      <w:r>
        <w:rPr>
          <w:rFonts w:ascii="Source Sans Pro" w:eastAsia="Times New Roman" w:hAnsi="Source Sans Pro"/>
          <w:color w:val="000000"/>
          <w:kern w:val="0"/>
          <w:sz w:val="24"/>
          <w:szCs w:val="24"/>
        </w:rPr>
        <w:t>Attract new market segments</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Create new revenue streams</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Enhance partnerships with industry</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Increase alumni engagement</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By maintaining consistent quality and aligning with the university's values, the brand extension will enhance UWTSD's identity rather than dilute it.</w:t>
      </w:r>
    </w:p>
    <w:p w14:paraId="46206E9F" w14:textId="77777777" w:rsidR="00F241C4" w:rsidRDefault="007B576D">
      <w:pPr>
        <w:spacing w:line="360" w:lineRule="auto"/>
        <w:jc w:val="both"/>
        <w:rPr>
          <w:b/>
          <w:sz w:val="24"/>
          <w:szCs w:val="24"/>
        </w:rPr>
      </w:pPr>
      <w:r>
        <w:rPr>
          <w:b/>
          <w:sz w:val="24"/>
          <w:szCs w:val="24"/>
        </w:rPr>
        <w:t>2. Brand Extension Proposal: Executive Learning Hub</w:t>
      </w:r>
    </w:p>
    <w:p w14:paraId="6540A215" w14:textId="77777777" w:rsidR="00F241C4" w:rsidRDefault="007B576D">
      <w:pPr>
        <w:spacing w:line="360" w:lineRule="auto"/>
        <w:jc w:val="both"/>
        <w:rPr>
          <w:b/>
          <w:sz w:val="24"/>
          <w:szCs w:val="24"/>
        </w:rPr>
      </w:pPr>
      <w:r>
        <w:rPr>
          <w:b/>
          <w:sz w:val="24"/>
          <w:szCs w:val="24"/>
        </w:rPr>
        <w:t>Proposed Brand Extension: UWTSD Executive Learning Hub</w:t>
      </w:r>
    </w:p>
    <w:p w14:paraId="7B96E740" w14:textId="77777777" w:rsidR="00F241C4" w:rsidRDefault="007B576D">
      <w:pPr>
        <w:spacing w:line="360" w:lineRule="auto"/>
        <w:jc w:val="both"/>
      </w:pPr>
      <w:r>
        <w:rPr>
          <w:rFonts w:ascii="Source Sans Pro" w:hAnsi="Source Sans Pro"/>
          <w:color w:val="000000"/>
          <w:sz w:val="24"/>
          <w:szCs w:val="24"/>
          <w:shd w:val="clear" w:color="auto" w:fill="FFFFFF"/>
        </w:rPr>
        <w:t>The University of Wales Trinity Saint David (UWTSD) plans to extend its brand through the creation of an "Executive Learning Hub"—a dedicated platform for executive education tailored to working professionals. This extension aims to address the growing demand for executive training in leadership, digital innovation, and sustainability</w:t>
      </w:r>
      <w:r>
        <w:rPr>
          <w:rFonts w:eastAsia="Times New Roman"/>
          <w:color w:val="000000"/>
          <w:sz w:val="24"/>
        </w:rPr>
        <w:t>(Fritz &amp; Eversberg, 2023)</w:t>
      </w:r>
      <w:r>
        <w:rPr>
          <w:rFonts w:ascii="Source Sans Pro" w:hAnsi="Source Sans Pro"/>
          <w:color w:val="000000"/>
          <w:sz w:val="24"/>
          <w:szCs w:val="24"/>
          <w:shd w:val="clear" w:color="auto" w:fill="FFFFFF"/>
        </w:rPr>
        <w:t xml:space="preserve">. The hub will offer flexible, industry-relevant courses such as microcredentials, executive certificates, and customised corporate learning programmes. These offerings will be delivered through a hybrid model that combines both online and on-campus learning, enabling participants to study without leaving their jobs. This brand extension aligns with UWTSD's commitment to applied, student-focused learning while expanding its service portfolio to serve a professional audience(Grewal et al., 2024). </w:t>
      </w:r>
      <w:r>
        <w:rPr>
          <w:sz w:val="24"/>
          <w:szCs w:val="24"/>
        </w:rPr>
        <w:t>UWTSD Executive Learning Hub shall provide executive education services and corporate training programs to professionals and companies. The learning programs shall be created to provide participants with skills that are relevant within industries, including digital change, business strategy, and sustainability.</w:t>
      </w:r>
    </w:p>
    <w:p w14:paraId="67328A78" w14:textId="77777777" w:rsidR="00F241C4" w:rsidRDefault="00F241C4">
      <w:pPr>
        <w:spacing w:line="360" w:lineRule="auto"/>
        <w:jc w:val="both"/>
        <w:rPr>
          <w:sz w:val="24"/>
          <w:szCs w:val="24"/>
        </w:rPr>
      </w:pPr>
    </w:p>
    <w:p w14:paraId="18F6FFFA" w14:textId="77777777" w:rsidR="00F241C4" w:rsidRDefault="007B576D">
      <w:pPr>
        <w:spacing w:line="360" w:lineRule="auto"/>
        <w:jc w:val="both"/>
        <w:rPr>
          <w:b/>
          <w:sz w:val="24"/>
          <w:szCs w:val="24"/>
        </w:rPr>
      </w:pPr>
      <w:r>
        <w:rPr>
          <w:b/>
          <w:sz w:val="24"/>
          <w:szCs w:val="24"/>
        </w:rPr>
        <w:lastRenderedPageBreak/>
        <w:t>Model: UWTSD as a brand as Extended</w:t>
      </w:r>
    </w:p>
    <w:p w14:paraId="56C6E040"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60288" behindDoc="0" locked="0" layoutInCell="1" allowOverlap="1" wp14:anchorId="5684B62A" wp14:editId="3C4D5A53">
                <wp:simplePos x="0" y="0"/>
                <wp:positionH relativeFrom="column">
                  <wp:posOffset>4682907</wp:posOffset>
                </wp:positionH>
                <wp:positionV relativeFrom="paragraph">
                  <wp:posOffset>7507</wp:posOffset>
                </wp:positionV>
                <wp:extent cx="1375413" cy="1009653"/>
                <wp:effectExtent l="0" t="0" r="15237" b="19047"/>
                <wp:wrapNone/>
                <wp:docPr id="66844549" name="Oval 4"/>
                <wp:cNvGraphicFramePr/>
                <a:graphic xmlns:a="http://schemas.openxmlformats.org/drawingml/2006/main">
                  <a:graphicData uri="http://schemas.microsoft.com/office/word/2010/wordprocessingShape">
                    <wps:wsp>
                      <wps:cNvSpPr/>
                      <wps:spPr>
                        <a:xfrm>
                          <a:off x="0" y="0"/>
                          <a:ext cx="1375413" cy="1009653"/>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4472C4"/>
                        </a:solidFill>
                        <a:ln w="12701" cap="flat">
                          <a:solidFill>
                            <a:srgbClr val="2F528F"/>
                          </a:solidFill>
                          <a:prstDash val="solid"/>
                          <a:miter/>
                        </a:ln>
                      </wps:spPr>
                      <wps:txbx>
                        <w:txbxContent>
                          <w:p w14:paraId="5A5B1814" w14:textId="77777777" w:rsidR="00F241C4" w:rsidRDefault="007B576D">
                            <w:pPr>
                              <w:jc w:val="center"/>
                            </w:pPr>
                            <w:r>
                              <w:t>GLOBAL WALES</w:t>
                            </w:r>
                          </w:p>
                        </w:txbxContent>
                      </wps:txbx>
                      <wps:bodyPr vert="horz" wrap="square" lIns="91440" tIns="45720" rIns="91440" bIns="45720" anchor="ctr" anchorCtr="0" compatLnSpc="1">
                        <a:noAutofit/>
                      </wps:bodyPr>
                    </wps:wsp>
                  </a:graphicData>
                </a:graphic>
              </wp:anchor>
            </w:drawing>
          </mc:Choice>
          <mc:Fallback>
            <w:pict>
              <v:shape w14:anchorId="5684B62A" id="Oval 4" o:spid="_x0000_s1026" style="position:absolute;left:0;text-align:left;margin-left:368.75pt;margin-top:.6pt;width:108.3pt;height:79.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1375413,1009653"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" adj="-11796480,,5400" path="m,504826at,,1375414,1009652,,504826,,504826xe" fillcolor="#4472c4" strokecolor="#2f528f" strokeweight=".35281mm">
                <v:stroke joinstyle="miter"/>
                <v:formulas/>
                <v:path arrowok="t" o:connecttype="custom" o:connectlocs="687707,0;1375413,504827;687707,1009653;0,504827;201425,147860;201425,861793;1173988,861793;1173988,147860" o:connectangles="270,0,90,180,270,90,90,270" textboxrect="201425,147860,1173988,861793"/>
                <v:textbox>
                  <w:txbxContent>
                    <w:p w14:paraId="5A5B1814" w14:textId="77777777" w:rsidR="00F241C4" w:rsidRDefault="007B576D">
                      <w:pPr>
                        <w:jc w:val="center"/>
                      </w:pPr>
                      <w:r>
                        <w:t>GLOBAL WALES</w:t>
                      </w:r>
                    </w:p>
                  </w:txbxContent>
                </v:textbox>
              </v:shape>
            </w:pict>
          </mc:Fallback>
        </mc:AlternateContent>
      </w:r>
      <w:r>
        <w:rPr>
          <w:b/>
          <w:noProof/>
          <w:sz w:val="24"/>
          <w:szCs w:val="24"/>
        </w:rPr>
        <mc:AlternateContent>
          <mc:Choice Requires="wps">
            <w:drawing>
              <wp:anchor distT="0" distB="0" distL="114300" distR="114300" simplePos="0" relativeHeight="251659264" behindDoc="0" locked="0" layoutInCell="1" allowOverlap="1" wp14:anchorId="7E8EFFA9" wp14:editId="4EF2EA9C">
                <wp:simplePos x="0" y="0"/>
                <wp:positionH relativeFrom="column">
                  <wp:posOffset>286051</wp:posOffset>
                </wp:positionH>
                <wp:positionV relativeFrom="paragraph">
                  <wp:posOffset>118661</wp:posOffset>
                </wp:positionV>
                <wp:extent cx="1240155" cy="874395"/>
                <wp:effectExtent l="0" t="0" r="17145" b="20955"/>
                <wp:wrapNone/>
                <wp:docPr id="1002990451" name="Oval 3"/>
                <wp:cNvGraphicFramePr/>
                <a:graphic xmlns:a="http://schemas.openxmlformats.org/drawingml/2006/main">
                  <a:graphicData uri="http://schemas.microsoft.com/office/word/2010/wordprocessingShape">
                    <wps:wsp>
                      <wps:cNvSpPr/>
                      <wps:spPr>
                        <a:xfrm>
                          <a:off x="0" y="0"/>
                          <a:ext cx="1240155" cy="87439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4472C4"/>
                        </a:solidFill>
                        <a:ln w="12701" cap="flat">
                          <a:solidFill>
                            <a:srgbClr val="2F528F"/>
                          </a:solidFill>
                          <a:prstDash val="solid"/>
                          <a:miter/>
                        </a:ln>
                      </wps:spPr>
                      <wps:txbx>
                        <w:txbxContent>
                          <w:p w14:paraId="64018D95" w14:textId="77777777" w:rsidR="00F241C4" w:rsidRDefault="007B576D">
                            <w:pPr>
                              <w:jc w:val="center"/>
                            </w:pPr>
                            <w:r>
                              <w:t>LIFELONG LEARNING</w:t>
                            </w:r>
                          </w:p>
                        </w:txbxContent>
                      </wps:txbx>
                      <wps:bodyPr vert="horz" wrap="square" lIns="91440" tIns="45720" rIns="91440" bIns="45720" anchor="ctr" anchorCtr="0" compatLnSpc="1">
                        <a:noAutofit/>
                      </wps:bodyPr>
                    </wps:wsp>
                  </a:graphicData>
                </a:graphic>
              </wp:anchor>
            </w:drawing>
          </mc:Choice>
          <mc:Fallback>
            <w:pict>
              <v:shape w14:anchorId="7E8EFFA9" id="Oval 3" o:spid="_x0000_s1027" style="position:absolute;left:0;text-align:left;margin-left:22.5pt;margin-top:9.35pt;width:97.65pt;height:68.8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240155,874395"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" adj="-11796480,,5400" path="m,437197at,,1240154,874394,,437197,,437197xe" fillcolor="#4472c4" strokecolor="#2f528f" strokeweight=".35281mm">
                <v:stroke joinstyle="miter"/>
                <v:formulas/>
                <v:path arrowok="t" o:connecttype="custom" o:connectlocs="620078,0;1240155,437198;620078,874395;0,437198;181616,128052;181616,746343;1058539,746343;1058539,128052" o:connectangles="270,0,90,180,270,90,90,270" textboxrect="181616,128052,1058539,746343"/>
                <v:textbox>
                  <w:txbxContent>
                    <w:p w14:paraId="64018D95" w14:textId="77777777" w:rsidR="00F241C4" w:rsidRDefault="007B576D">
                      <w:pPr>
                        <w:jc w:val="center"/>
                      </w:pPr>
                      <w:r>
                        <w:t>LIFELONG LEARNING</w:t>
                      </w:r>
                    </w:p>
                  </w:txbxContent>
                </v:textbox>
              </v:shape>
            </w:pict>
          </mc:Fallback>
        </mc:AlternateContent>
      </w:r>
    </w:p>
    <w:p w14:paraId="2695ED90" w14:textId="77777777" w:rsidR="00F241C4" w:rsidRDefault="007B576D">
      <w:pPr>
        <w:tabs>
          <w:tab w:val="center" w:pos="4680"/>
        </w:tabs>
        <w:spacing w:line="360" w:lineRule="auto"/>
        <w:jc w:val="both"/>
      </w:pPr>
      <w:r>
        <w:rPr>
          <w:b/>
          <w:noProof/>
          <w:sz w:val="24"/>
          <w:szCs w:val="24"/>
        </w:rPr>
        <mc:AlternateContent>
          <mc:Choice Requires="wps">
            <w:drawing>
              <wp:anchor distT="0" distB="0" distL="114300" distR="114300" simplePos="0" relativeHeight="251667456" behindDoc="0" locked="0" layoutInCell="1" allowOverlap="1" wp14:anchorId="581F3205" wp14:editId="3FCED15E">
                <wp:simplePos x="0" y="0"/>
                <wp:positionH relativeFrom="column">
                  <wp:posOffset>3087096</wp:posOffset>
                </wp:positionH>
                <wp:positionV relativeFrom="paragraph">
                  <wp:posOffset>221504</wp:posOffset>
                </wp:positionV>
                <wp:extent cx="45080" cy="635636"/>
                <wp:effectExtent l="76200" t="38100" r="69220" b="50164"/>
                <wp:wrapNone/>
                <wp:docPr id="15281871" name="Straight Arrow Connector 11"/>
                <wp:cNvGraphicFramePr/>
                <a:graphic xmlns:a="http://schemas.openxmlformats.org/drawingml/2006/main">
                  <a:graphicData uri="http://schemas.microsoft.com/office/word/2010/wordprocessingShape">
                    <wps:wsp>
                      <wps:cNvCnPr/>
                      <wps:spPr>
                        <a:xfrm>
                          <a:off x="0" y="0"/>
                          <a:ext cx="45080" cy="635636"/>
                        </a:xfrm>
                        <a:prstGeom prst="straightConnector1">
                          <a:avLst/>
                        </a:prstGeom>
                        <a:noFill/>
                        <a:ln w="6345" cap="flat">
                          <a:solidFill>
                            <a:srgbClr val="4472C4"/>
                          </a:solidFill>
                          <a:prstDash val="solid"/>
                          <a:miter/>
                          <a:headEnd type="arrow"/>
                          <a:tailEnd type="arrow"/>
                        </a:ln>
                      </wps:spPr>
                      <wps:bodyPr/>
                    </wps:wsp>
                  </a:graphicData>
                </a:graphic>
              </wp:anchor>
            </w:drawing>
          </mc:Choice>
          <mc:Fallback>
            <w:pict>
              <v:shapetype w14:anchorId="79E31246" id="_x0000_t32" coordsize="21600,21600" o:spt="32" o:oned="t" path="m,l21600,21600e" filled="f">
                <v:path arrowok="t" fillok="f" o:connecttype="none"/>
                <o:lock v:ext="edit" shapetype="t"/>
              </v:shapetype>
              <v:shape id="Straight Arrow Connector 11" o:spid="_x0000_s1026" type="#_x0000_t32" style="position:absolute;margin-left:243.1pt;margin-top:17.45pt;width:3.55pt;height:50.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" strokecolor="#4472c4" strokeweight=".17625mm">
                <v:stroke startarrow="open" endarrow="open" joinstyle="miter"/>
              </v:shape>
            </w:pict>
          </mc:Fallback>
        </mc:AlternateContent>
      </w:r>
      <w:r>
        <w:rPr>
          <w:b/>
          <w:sz w:val="24"/>
          <w:szCs w:val="24"/>
        </w:rPr>
        <w:tab/>
        <w:t>TRADITION &amp; INNOVATION TOGETHER</w:t>
      </w:r>
    </w:p>
    <w:p w14:paraId="60C77FE2"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66432" behindDoc="0" locked="0" layoutInCell="1" allowOverlap="1" wp14:anchorId="7C42DE08" wp14:editId="2C4CE5C6">
                <wp:simplePos x="0" y="0"/>
                <wp:positionH relativeFrom="column">
                  <wp:posOffset>3904085</wp:posOffset>
                </wp:positionH>
                <wp:positionV relativeFrom="paragraph">
                  <wp:posOffset>109938</wp:posOffset>
                </wp:positionV>
                <wp:extent cx="881381" cy="532126"/>
                <wp:effectExtent l="38100" t="38100" r="52069" b="58424"/>
                <wp:wrapNone/>
                <wp:docPr id="1996309242" name="Straight Arrow Connector 10"/>
                <wp:cNvGraphicFramePr/>
                <a:graphic xmlns:a="http://schemas.openxmlformats.org/drawingml/2006/main">
                  <a:graphicData uri="http://schemas.microsoft.com/office/word/2010/wordprocessingShape">
                    <wps:wsp>
                      <wps:cNvCnPr/>
                      <wps:spPr>
                        <a:xfrm flipH="1">
                          <a:off x="0" y="0"/>
                          <a:ext cx="881381" cy="532126"/>
                        </a:xfrm>
                        <a:prstGeom prst="straightConnector1">
                          <a:avLst/>
                        </a:prstGeom>
                        <a:noFill/>
                        <a:ln w="6345" cap="flat">
                          <a:solidFill>
                            <a:srgbClr val="4472C4"/>
                          </a:solidFill>
                          <a:prstDash val="solid"/>
                          <a:miter/>
                          <a:headEnd type="arrow"/>
                          <a:tailEnd type="arrow"/>
                        </a:ln>
                      </wps:spPr>
                      <wps:bodyPr/>
                    </wps:wsp>
                  </a:graphicData>
                </a:graphic>
              </wp:anchor>
            </w:drawing>
          </mc:Choice>
          <mc:Fallback>
            <w:pict>
              <v:shape w14:anchorId="3DCAD9A0" id="Straight Arrow Connector 10" o:spid="_x0000_s1026" type="#_x0000_t32" style="position:absolute;margin-left:307.4pt;margin-top:8.65pt;width:69.4pt;height:41.9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" strokecolor="#4472c4" strokeweight=".17625mm">
                <v:stroke startarrow="open" endarrow="open" joinstyle="miter"/>
              </v:shape>
            </w:pict>
          </mc:Fallback>
        </mc:AlternateContent>
      </w:r>
      <w:r>
        <w:rPr>
          <w:b/>
          <w:noProof/>
          <w:sz w:val="24"/>
          <w:szCs w:val="24"/>
        </w:rPr>
        <mc:AlternateContent>
          <mc:Choice Requires="wps">
            <w:drawing>
              <wp:anchor distT="0" distB="0" distL="114300" distR="114300" simplePos="0" relativeHeight="251665408" behindDoc="0" locked="0" layoutInCell="1" allowOverlap="1" wp14:anchorId="1D17A2FD" wp14:editId="2ED49762">
                <wp:simplePos x="0" y="0"/>
                <wp:positionH relativeFrom="column">
                  <wp:posOffset>1494842</wp:posOffset>
                </wp:positionH>
                <wp:positionV relativeFrom="paragraph">
                  <wp:posOffset>94036</wp:posOffset>
                </wp:positionV>
                <wp:extent cx="882012" cy="548640"/>
                <wp:effectExtent l="38100" t="38100" r="70488" b="60960"/>
                <wp:wrapNone/>
                <wp:docPr id="1708327654" name="Straight Arrow Connector 9"/>
                <wp:cNvGraphicFramePr/>
                <a:graphic xmlns:a="http://schemas.openxmlformats.org/drawingml/2006/main">
                  <a:graphicData uri="http://schemas.microsoft.com/office/word/2010/wordprocessingShape">
                    <wps:wsp>
                      <wps:cNvCnPr/>
                      <wps:spPr>
                        <a:xfrm>
                          <a:off x="0" y="0"/>
                          <a:ext cx="882012" cy="548640"/>
                        </a:xfrm>
                        <a:prstGeom prst="straightConnector1">
                          <a:avLst/>
                        </a:prstGeom>
                        <a:noFill/>
                        <a:ln w="6345" cap="flat">
                          <a:solidFill>
                            <a:srgbClr val="4472C4"/>
                          </a:solidFill>
                          <a:prstDash val="solid"/>
                          <a:miter/>
                          <a:headEnd type="arrow"/>
                          <a:tailEnd type="arrow"/>
                        </a:ln>
                      </wps:spPr>
                      <wps:bodyPr/>
                    </wps:wsp>
                  </a:graphicData>
                </a:graphic>
              </wp:anchor>
            </w:drawing>
          </mc:Choice>
          <mc:Fallback>
            <w:pict>
              <v:shape w14:anchorId="58175DD4" id="Straight Arrow Connector 9" o:spid="_x0000_s1026" type="#_x0000_t32" style="position:absolute;margin-left:117.7pt;margin-top:7.4pt;width:69.45pt;height:43.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" strokecolor="#4472c4" strokeweight=".17625mm">
                <v:stroke startarrow="open" endarrow="open" joinstyle="miter"/>
              </v:shape>
            </w:pict>
          </mc:Fallback>
        </mc:AlternateContent>
      </w:r>
    </w:p>
    <w:p w14:paraId="6081E162"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61312" behindDoc="0" locked="0" layoutInCell="1" allowOverlap="1" wp14:anchorId="2CC04B6B" wp14:editId="6819FFEA">
                <wp:simplePos x="0" y="0"/>
                <wp:positionH relativeFrom="column">
                  <wp:posOffset>2321780</wp:posOffset>
                </wp:positionH>
                <wp:positionV relativeFrom="paragraph">
                  <wp:posOffset>124952</wp:posOffset>
                </wp:positionV>
                <wp:extent cx="1661163" cy="778511"/>
                <wp:effectExtent l="0" t="0" r="15237" b="21589"/>
                <wp:wrapNone/>
                <wp:docPr id="656370117" name="Oval 5"/>
                <wp:cNvGraphicFramePr/>
                <a:graphic xmlns:a="http://schemas.openxmlformats.org/drawingml/2006/main">
                  <a:graphicData uri="http://schemas.microsoft.com/office/word/2010/wordprocessingShape">
                    <wps:wsp>
                      <wps:cNvSpPr/>
                      <wps:spPr>
                        <a:xfrm>
                          <a:off x="0" y="0"/>
                          <a:ext cx="1661163" cy="77851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4472C4"/>
                        </a:solidFill>
                        <a:ln w="12701" cap="flat">
                          <a:solidFill>
                            <a:srgbClr val="2F528F"/>
                          </a:solidFill>
                          <a:prstDash val="solid"/>
                          <a:miter/>
                        </a:ln>
                      </wps:spPr>
                      <wps:txbx>
                        <w:txbxContent>
                          <w:p w14:paraId="1039A444" w14:textId="77777777" w:rsidR="00F241C4" w:rsidRDefault="007B576D">
                            <w:pPr>
                              <w:jc w:val="center"/>
                            </w:pPr>
                            <w:r>
                              <w:t>INNOVATION HUB</w:t>
                            </w:r>
                          </w:p>
                        </w:txbxContent>
                      </wps:txbx>
                      <wps:bodyPr vert="horz" wrap="square" lIns="91440" tIns="45720" rIns="91440" bIns="45720" anchor="ctr" anchorCtr="0" compatLnSpc="1">
                        <a:noAutofit/>
                      </wps:bodyPr>
                    </wps:wsp>
                  </a:graphicData>
                </a:graphic>
              </wp:anchor>
            </w:drawing>
          </mc:Choice>
          <mc:Fallback>
            <w:pict>
              <v:shape w14:anchorId="2CC04B6B" id="Oval 5" o:spid="_x0000_s1028" style="position:absolute;left:0;text-align:left;margin-left:182.8pt;margin-top:9.85pt;width:130.8pt;height:61.3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661163,778511"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" adj="-11796480,,5400" path="m,389256at,,1661164,778512,,389256,,389256xe" fillcolor="#4472c4" strokecolor="#2f528f" strokeweight=".35281mm">
                <v:stroke joinstyle="miter"/>
                <v:formulas/>
                <v:path arrowok="t" o:connecttype="custom" o:connectlocs="830582,0;1661163,389256;830582,778511;0,389256;243272,114010;243272,664501;1417891,664501;1417891,114010" o:connectangles="270,0,90,180,270,90,90,270" textboxrect="243272,114010,1417891,664501"/>
                <v:textbox>
                  <w:txbxContent>
                    <w:p w14:paraId="1039A444" w14:textId="77777777" w:rsidR="00F241C4" w:rsidRDefault="007B576D">
                      <w:pPr>
                        <w:jc w:val="center"/>
                      </w:pPr>
                      <w:r>
                        <w:t>INNOVATION HUB</w:t>
                      </w:r>
                    </w:p>
                  </w:txbxContent>
                </v:textbox>
              </v:shape>
            </w:pict>
          </mc:Fallback>
        </mc:AlternateContent>
      </w:r>
    </w:p>
    <w:p w14:paraId="71B05619" w14:textId="77777777" w:rsidR="00F241C4" w:rsidRDefault="00F241C4">
      <w:pPr>
        <w:spacing w:line="360" w:lineRule="auto"/>
        <w:jc w:val="both"/>
        <w:rPr>
          <w:b/>
          <w:sz w:val="24"/>
          <w:szCs w:val="24"/>
        </w:rPr>
      </w:pPr>
    </w:p>
    <w:p w14:paraId="14E3F3B2"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68480" behindDoc="0" locked="0" layoutInCell="1" allowOverlap="1" wp14:anchorId="487BAF1D" wp14:editId="4BF9D615">
                <wp:simplePos x="0" y="0"/>
                <wp:positionH relativeFrom="column">
                  <wp:posOffset>3116915</wp:posOffset>
                </wp:positionH>
                <wp:positionV relativeFrom="paragraph">
                  <wp:posOffset>139729</wp:posOffset>
                </wp:positionV>
                <wp:extent cx="12701" cy="285750"/>
                <wp:effectExtent l="0" t="0" r="25399" b="19050"/>
                <wp:wrapNone/>
                <wp:docPr id="1072389477" name="Straight Connector 12"/>
                <wp:cNvGraphicFramePr/>
                <a:graphic xmlns:a="http://schemas.openxmlformats.org/drawingml/2006/main">
                  <a:graphicData uri="http://schemas.microsoft.com/office/word/2010/wordprocessingShape">
                    <wps:wsp>
                      <wps:cNvCnPr/>
                      <wps:spPr>
                        <a:xfrm>
                          <a:off x="0" y="0"/>
                          <a:ext cx="12701" cy="285750"/>
                        </a:xfrm>
                        <a:prstGeom prst="straightConnector1">
                          <a:avLst/>
                        </a:prstGeom>
                        <a:noFill/>
                        <a:ln w="6345" cap="flat">
                          <a:solidFill>
                            <a:srgbClr val="4472C4"/>
                          </a:solidFill>
                          <a:prstDash val="solid"/>
                          <a:miter/>
                        </a:ln>
                      </wps:spPr>
                      <wps:bodyPr/>
                    </wps:wsp>
                  </a:graphicData>
                </a:graphic>
              </wp:anchor>
            </w:drawing>
          </mc:Choice>
          <mc:Fallback>
            <w:pict>
              <v:shape w14:anchorId="25C5567F" id="Straight Connector 12" o:spid="_x0000_s1026" type="#_x0000_t32" style="position:absolute;margin-left:245.45pt;margin-top:11pt;width:1pt;height:2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" strokecolor="#4472c4" strokeweight=".17625mm">
                <v:stroke joinstyle="miter"/>
              </v:shape>
            </w:pict>
          </mc:Fallback>
        </mc:AlternateContent>
      </w:r>
    </w:p>
    <w:p w14:paraId="0808BBD3"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62336" behindDoc="0" locked="0" layoutInCell="1" allowOverlap="1" wp14:anchorId="4A96C8B5" wp14:editId="159EA2DF">
                <wp:simplePos x="0" y="0"/>
                <wp:positionH relativeFrom="column">
                  <wp:posOffset>2408886</wp:posOffset>
                </wp:positionH>
                <wp:positionV relativeFrom="paragraph">
                  <wp:posOffset>19412</wp:posOffset>
                </wp:positionV>
                <wp:extent cx="1590041" cy="977895"/>
                <wp:effectExtent l="0" t="0" r="10159" b="12705"/>
                <wp:wrapNone/>
                <wp:docPr id="968600112" name="Rectangle 6"/>
                <wp:cNvGraphicFramePr/>
                <a:graphic xmlns:a="http://schemas.openxmlformats.org/drawingml/2006/main">
                  <a:graphicData uri="http://schemas.microsoft.com/office/word/2010/wordprocessingShape">
                    <wps:wsp>
                      <wps:cNvSpPr/>
                      <wps:spPr>
                        <a:xfrm>
                          <a:off x="0" y="0"/>
                          <a:ext cx="1590041" cy="977895"/>
                        </a:xfrm>
                        <a:prstGeom prst="rect">
                          <a:avLst/>
                        </a:prstGeom>
                        <a:solidFill>
                          <a:srgbClr val="4472C4"/>
                        </a:solidFill>
                        <a:ln w="12701" cap="flat">
                          <a:solidFill>
                            <a:srgbClr val="2F528F"/>
                          </a:solidFill>
                          <a:prstDash val="solid"/>
                          <a:miter/>
                        </a:ln>
                      </wps:spPr>
                      <wps:txbx>
                        <w:txbxContent>
                          <w:p w14:paraId="7EA0D93E" w14:textId="77777777" w:rsidR="00F241C4" w:rsidRDefault="007B576D">
                            <w:pPr>
                              <w:jc w:val="center"/>
                            </w:pPr>
                            <w:r>
                              <w:t>UWTSD EXTENDED BRAND</w:t>
                            </w:r>
                          </w:p>
                        </w:txbxContent>
                      </wps:txbx>
                      <wps:bodyPr vert="horz" wrap="square" lIns="91440" tIns="45720" rIns="91440" bIns="45720" anchor="ctr" anchorCtr="0" compatLnSpc="1">
                        <a:noAutofit/>
                      </wps:bodyPr>
                    </wps:wsp>
                  </a:graphicData>
                </a:graphic>
              </wp:anchor>
            </w:drawing>
          </mc:Choice>
          <mc:Fallback>
            <w:pict>
              <v:rect w14:anchorId="4A96C8B5" id="Rectangle 6" o:spid="_x0000_s1029" style="position:absolute;left:0;text-align:left;margin-left:189.7pt;margin-top:1.55pt;width:125.2pt;height:7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" fillcolor="#4472c4" strokecolor="#2f528f" strokeweight=".35281mm">
                <v:textbox>
                  <w:txbxContent>
                    <w:p w14:paraId="7EA0D93E" w14:textId="77777777" w:rsidR="00F241C4" w:rsidRDefault="007B576D">
                      <w:pPr>
                        <w:jc w:val="center"/>
                      </w:pPr>
                      <w:r>
                        <w:t>UWTSD EXTENDED BRAND</w:t>
                      </w:r>
                    </w:p>
                  </w:txbxContent>
                </v:textbox>
              </v:rect>
            </w:pict>
          </mc:Fallback>
        </mc:AlternateContent>
      </w:r>
    </w:p>
    <w:p w14:paraId="521A3E0E"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71552" behindDoc="0" locked="0" layoutInCell="1" allowOverlap="1" wp14:anchorId="01DAF3B2" wp14:editId="47C3AD5C">
                <wp:simplePos x="0" y="0"/>
                <wp:positionH relativeFrom="column">
                  <wp:posOffset>3084198</wp:posOffset>
                </wp:positionH>
                <wp:positionV relativeFrom="paragraph">
                  <wp:posOffset>345085</wp:posOffset>
                </wp:positionV>
                <wp:extent cx="142875" cy="1637663"/>
                <wp:effectExtent l="76200" t="0" r="28575" b="57787"/>
                <wp:wrapNone/>
                <wp:docPr id="524866240" name="Straight Arrow Connector 15"/>
                <wp:cNvGraphicFramePr/>
                <a:graphic xmlns:a="http://schemas.openxmlformats.org/drawingml/2006/main">
                  <a:graphicData uri="http://schemas.microsoft.com/office/word/2010/wordprocessingShape">
                    <wps:wsp>
                      <wps:cNvCnPr/>
                      <wps:spPr>
                        <a:xfrm flipH="1">
                          <a:off x="0" y="0"/>
                          <a:ext cx="142875" cy="1637663"/>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717AAA5" id="Straight Arrow Connector 15" o:spid="_x0000_s1026" type="#_x0000_t32" style="position:absolute;margin-left:242.85pt;margin-top:27.15pt;width:11.25pt;height:128.95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" strokecolor="#4472c4" strokeweight=".17625mm">
                <v:stroke endarrow="open" joinstyle="miter"/>
              </v:shape>
            </w:pict>
          </mc:Fallback>
        </mc:AlternateContent>
      </w:r>
    </w:p>
    <w:p w14:paraId="53CB85F6"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70528" behindDoc="0" locked="0" layoutInCell="1" allowOverlap="1" wp14:anchorId="38DE7705" wp14:editId="4988C811">
                <wp:simplePos x="0" y="0"/>
                <wp:positionH relativeFrom="column">
                  <wp:posOffset>3999283</wp:posOffset>
                </wp:positionH>
                <wp:positionV relativeFrom="paragraph">
                  <wp:posOffset>257613</wp:posOffset>
                </wp:positionV>
                <wp:extent cx="436882" cy="341629"/>
                <wp:effectExtent l="38100" t="38100" r="58418" b="58421"/>
                <wp:wrapNone/>
                <wp:docPr id="1803076629" name="Straight Arrow Connector 14"/>
                <wp:cNvGraphicFramePr/>
                <a:graphic xmlns:a="http://schemas.openxmlformats.org/drawingml/2006/main">
                  <a:graphicData uri="http://schemas.microsoft.com/office/word/2010/wordprocessingShape">
                    <wps:wsp>
                      <wps:cNvCnPr/>
                      <wps:spPr>
                        <a:xfrm>
                          <a:off x="0" y="0"/>
                          <a:ext cx="436882" cy="341629"/>
                        </a:xfrm>
                        <a:prstGeom prst="straightConnector1">
                          <a:avLst/>
                        </a:prstGeom>
                        <a:noFill/>
                        <a:ln w="6345" cap="flat">
                          <a:solidFill>
                            <a:srgbClr val="4472C4"/>
                          </a:solidFill>
                          <a:prstDash val="solid"/>
                          <a:miter/>
                          <a:headEnd type="arrow"/>
                          <a:tailEnd type="arrow"/>
                        </a:ln>
                      </wps:spPr>
                      <wps:bodyPr/>
                    </wps:wsp>
                  </a:graphicData>
                </a:graphic>
              </wp:anchor>
            </w:drawing>
          </mc:Choice>
          <mc:Fallback>
            <w:pict>
              <v:shape w14:anchorId="69D6BF86" id="Straight Arrow Connector 14" o:spid="_x0000_s1026" type="#_x0000_t32" style="position:absolute;margin-left:314.9pt;margin-top:20.3pt;width:34.4pt;height:26.9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" strokecolor="#4472c4" strokeweight=".17625mm">
                <v:stroke startarrow="open" endarrow="open" joinstyle="miter"/>
              </v:shape>
            </w:pict>
          </mc:Fallback>
        </mc:AlternateContent>
      </w:r>
      <w:r>
        <w:rPr>
          <w:b/>
          <w:noProof/>
          <w:sz w:val="24"/>
          <w:szCs w:val="24"/>
        </w:rPr>
        <mc:AlternateContent>
          <mc:Choice Requires="wps">
            <w:drawing>
              <wp:anchor distT="0" distB="0" distL="114300" distR="114300" simplePos="0" relativeHeight="251669504" behindDoc="0" locked="0" layoutInCell="1" allowOverlap="1" wp14:anchorId="1F70186F" wp14:editId="2A660F26">
                <wp:simplePos x="0" y="0"/>
                <wp:positionH relativeFrom="column">
                  <wp:posOffset>2178658</wp:posOffset>
                </wp:positionH>
                <wp:positionV relativeFrom="paragraph">
                  <wp:posOffset>249667</wp:posOffset>
                </wp:positionV>
                <wp:extent cx="333372" cy="325755"/>
                <wp:effectExtent l="38100" t="38100" r="47628" b="55245"/>
                <wp:wrapNone/>
                <wp:docPr id="1975404551" name="Straight Arrow Connector 13"/>
                <wp:cNvGraphicFramePr/>
                <a:graphic xmlns:a="http://schemas.openxmlformats.org/drawingml/2006/main">
                  <a:graphicData uri="http://schemas.microsoft.com/office/word/2010/wordprocessingShape">
                    <wps:wsp>
                      <wps:cNvCnPr/>
                      <wps:spPr>
                        <a:xfrm flipH="1">
                          <a:off x="0" y="0"/>
                          <a:ext cx="333372" cy="325755"/>
                        </a:xfrm>
                        <a:prstGeom prst="straightConnector1">
                          <a:avLst/>
                        </a:prstGeom>
                        <a:noFill/>
                        <a:ln w="6345" cap="flat">
                          <a:solidFill>
                            <a:srgbClr val="4472C4"/>
                          </a:solidFill>
                          <a:prstDash val="solid"/>
                          <a:miter/>
                          <a:headEnd type="arrow"/>
                          <a:tailEnd type="arrow"/>
                        </a:ln>
                      </wps:spPr>
                      <wps:bodyPr/>
                    </wps:wsp>
                  </a:graphicData>
                </a:graphic>
              </wp:anchor>
            </w:drawing>
          </mc:Choice>
          <mc:Fallback>
            <w:pict>
              <v:shape w14:anchorId="257973A4" id="Straight Arrow Connector 13" o:spid="_x0000_s1026" type="#_x0000_t32" style="position:absolute;margin-left:171.55pt;margin-top:19.65pt;width:26.25pt;height:25.6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" strokecolor="#4472c4" strokeweight=".17625mm">
                <v:stroke startarrow="open" endarrow="open" joinstyle="miter"/>
              </v:shape>
            </w:pict>
          </mc:Fallback>
        </mc:AlternateContent>
      </w:r>
    </w:p>
    <w:p w14:paraId="41DF1744" w14:textId="77777777" w:rsidR="00F241C4" w:rsidRDefault="007B576D">
      <w:pPr>
        <w:spacing w:line="360" w:lineRule="auto"/>
        <w:jc w:val="both"/>
      </w:pPr>
      <w:r>
        <w:rPr>
          <w:b/>
          <w:noProof/>
          <w:sz w:val="24"/>
          <w:szCs w:val="24"/>
        </w:rPr>
        <mc:AlternateContent>
          <mc:Choice Requires="wps">
            <w:drawing>
              <wp:anchor distT="0" distB="0" distL="114300" distR="114300" simplePos="0" relativeHeight="251664384" behindDoc="0" locked="0" layoutInCell="1" allowOverlap="1" wp14:anchorId="286000D2" wp14:editId="060C2DDE">
                <wp:simplePos x="0" y="0"/>
                <wp:positionH relativeFrom="column">
                  <wp:posOffset>4086965</wp:posOffset>
                </wp:positionH>
                <wp:positionV relativeFrom="paragraph">
                  <wp:posOffset>193121</wp:posOffset>
                </wp:positionV>
                <wp:extent cx="1597657" cy="1129027"/>
                <wp:effectExtent l="0" t="0" r="21593" b="13973"/>
                <wp:wrapNone/>
                <wp:docPr id="377456253" name="Oval 8"/>
                <wp:cNvGraphicFramePr/>
                <a:graphic xmlns:a="http://schemas.openxmlformats.org/drawingml/2006/main">
                  <a:graphicData uri="http://schemas.microsoft.com/office/word/2010/wordprocessingShape">
                    <wps:wsp>
                      <wps:cNvSpPr/>
                      <wps:spPr>
                        <a:xfrm>
                          <a:off x="0" y="0"/>
                          <a:ext cx="1597657" cy="1129027"/>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4472C4"/>
                        </a:solidFill>
                        <a:ln w="12701" cap="flat">
                          <a:solidFill>
                            <a:srgbClr val="2F528F"/>
                          </a:solidFill>
                          <a:prstDash val="solid"/>
                          <a:miter/>
                        </a:ln>
                      </wps:spPr>
                      <wps:txbx>
                        <w:txbxContent>
                          <w:p w14:paraId="54CE338A" w14:textId="77777777" w:rsidR="00F241C4" w:rsidRDefault="007B576D">
                            <w:pPr>
                              <w:jc w:val="center"/>
                            </w:pPr>
                            <w:r>
                              <w:t>SUSTAINABILITY LEADER</w:t>
                            </w:r>
                          </w:p>
                        </w:txbxContent>
                      </wps:txbx>
                      <wps:bodyPr vert="horz" wrap="square" lIns="91440" tIns="45720" rIns="91440" bIns="45720" anchor="ctr" anchorCtr="0" compatLnSpc="1">
                        <a:noAutofit/>
                      </wps:bodyPr>
                    </wps:wsp>
                  </a:graphicData>
                </a:graphic>
              </wp:anchor>
            </w:drawing>
          </mc:Choice>
          <mc:Fallback>
            <w:pict>
              <v:shape w14:anchorId="286000D2" id="Oval 8" o:spid="_x0000_s1030" style="position:absolute;left:0;text-align:left;margin-left:321.8pt;margin-top:15.2pt;width:125.8pt;height:88.9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1597657,1129027"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" adj="-11796480,,5400" path="m,564514at,,1597658,1129028,,564514,,564514xe" fillcolor="#4472c4" strokecolor="#2f528f" strokeweight=".35281mm">
                <v:stroke joinstyle="miter"/>
                <v:formulas/>
                <v:path arrowok="t" o:connecttype="custom" o:connectlocs="798829,0;1597657,564514;798829,1129027;0,564514;233971,165342;233971,963685;1363686,963685;1363686,165342" o:connectangles="270,0,90,180,270,90,90,270" textboxrect="233971,165342,1363686,963685"/>
                <v:textbox>
                  <w:txbxContent>
                    <w:p w14:paraId="54CE338A" w14:textId="77777777" w:rsidR="00F241C4" w:rsidRDefault="007B576D">
                      <w:pPr>
                        <w:jc w:val="center"/>
                      </w:pPr>
                      <w:r>
                        <w:t>SUSTAINABILITY LEADER</w:t>
                      </w:r>
                    </w:p>
                  </w:txbxContent>
                </v:textbox>
              </v:shape>
            </w:pict>
          </mc:Fallback>
        </mc:AlternateContent>
      </w:r>
      <w:r>
        <w:rPr>
          <w:b/>
          <w:noProof/>
          <w:sz w:val="24"/>
          <w:szCs w:val="24"/>
        </w:rPr>
        <mc:AlternateContent>
          <mc:Choice Requires="wps">
            <w:drawing>
              <wp:anchor distT="0" distB="0" distL="114300" distR="114300" simplePos="0" relativeHeight="251663360" behindDoc="0" locked="0" layoutInCell="1" allowOverlap="1" wp14:anchorId="1C484C42" wp14:editId="1CA232B5">
                <wp:simplePos x="0" y="0"/>
                <wp:positionH relativeFrom="column">
                  <wp:posOffset>818982</wp:posOffset>
                </wp:positionH>
                <wp:positionV relativeFrom="paragraph">
                  <wp:posOffset>137461</wp:posOffset>
                </wp:positionV>
                <wp:extent cx="1652906" cy="1271902"/>
                <wp:effectExtent l="0" t="0" r="23494" b="23498"/>
                <wp:wrapNone/>
                <wp:docPr id="522348614" name="Oval 7"/>
                <wp:cNvGraphicFramePr/>
                <a:graphic xmlns:a="http://schemas.openxmlformats.org/drawingml/2006/main">
                  <a:graphicData uri="http://schemas.microsoft.com/office/word/2010/wordprocessingShape">
                    <wps:wsp>
                      <wps:cNvSpPr/>
                      <wps:spPr>
                        <a:xfrm>
                          <a:off x="0" y="0"/>
                          <a:ext cx="1652906" cy="1271902"/>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solidFill>
                          <a:srgbClr val="4472C4"/>
                        </a:solidFill>
                        <a:ln w="12701" cap="flat">
                          <a:solidFill>
                            <a:srgbClr val="2F528F"/>
                          </a:solidFill>
                          <a:prstDash val="solid"/>
                          <a:miter/>
                        </a:ln>
                      </wps:spPr>
                      <wps:txbx>
                        <w:txbxContent>
                          <w:p w14:paraId="51FF5536" w14:textId="77777777" w:rsidR="00F241C4" w:rsidRDefault="007B576D">
                            <w:pPr>
                              <w:jc w:val="center"/>
                            </w:pPr>
                            <w:r>
                              <w:t>CREATIVE CHANGEMAKERS</w:t>
                            </w:r>
                          </w:p>
                        </w:txbxContent>
                      </wps:txbx>
                      <wps:bodyPr vert="horz" wrap="square" lIns="91440" tIns="45720" rIns="91440" bIns="45720" anchor="ctr" anchorCtr="0" compatLnSpc="1">
                        <a:noAutofit/>
                      </wps:bodyPr>
                    </wps:wsp>
                  </a:graphicData>
                </a:graphic>
              </wp:anchor>
            </w:drawing>
          </mc:Choice>
          <mc:Fallback>
            <w:pict>
              <v:shape w14:anchorId="1C484C42" id="Oval 7" o:spid="_x0000_s1031" style="position:absolute;left:0;text-align:left;margin-left:64.5pt;margin-top:10.8pt;width:130.15pt;height:100.1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1652906,1271902"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" adj="-11796480,,5400" path="m,635951at,,1652906,1271902,,635951,,635951xe" fillcolor="#4472c4" strokecolor="#2f528f" strokeweight=".35281mm">
                <v:stroke joinstyle="miter"/>
                <v:formulas/>
                <v:path arrowok="t" o:connecttype="custom" o:connectlocs="826453,0;1652906,635951;826453,1271902;0,635951;242062,186266;242062,1085636;1410844,1085636;1410844,186266" o:connectangles="270,0,90,180,270,90,90,270" textboxrect="242062,186266,1410844,1085636"/>
                <v:textbox>
                  <w:txbxContent>
                    <w:p w14:paraId="51FF5536" w14:textId="77777777" w:rsidR="00F241C4" w:rsidRDefault="007B576D">
                      <w:pPr>
                        <w:jc w:val="center"/>
                      </w:pPr>
                      <w:r>
                        <w:t>CREATIVE CHANGEMAKERS</w:t>
                      </w:r>
                    </w:p>
                  </w:txbxContent>
                </v:textbox>
              </v:shape>
            </w:pict>
          </mc:Fallback>
        </mc:AlternateContent>
      </w:r>
    </w:p>
    <w:p w14:paraId="268C70EF" w14:textId="77777777" w:rsidR="00F241C4" w:rsidRDefault="00F241C4">
      <w:pPr>
        <w:spacing w:line="360" w:lineRule="auto"/>
        <w:jc w:val="both"/>
        <w:rPr>
          <w:b/>
          <w:sz w:val="24"/>
          <w:szCs w:val="24"/>
        </w:rPr>
      </w:pPr>
    </w:p>
    <w:p w14:paraId="74D54382" w14:textId="77777777" w:rsidR="00F241C4" w:rsidRDefault="00F241C4">
      <w:pPr>
        <w:spacing w:line="360" w:lineRule="auto"/>
        <w:jc w:val="both"/>
        <w:rPr>
          <w:b/>
          <w:sz w:val="24"/>
          <w:szCs w:val="24"/>
        </w:rPr>
      </w:pPr>
    </w:p>
    <w:p w14:paraId="348BC564" w14:textId="77777777" w:rsidR="00F241C4" w:rsidRDefault="007B576D">
      <w:pPr>
        <w:spacing w:line="360" w:lineRule="auto"/>
        <w:jc w:val="center"/>
        <w:rPr>
          <w:b/>
          <w:sz w:val="24"/>
          <w:szCs w:val="24"/>
        </w:rPr>
      </w:pPr>
      <w:r>
        <w:rPr>
          <w:b/>
          <w:sz w:val="24"/>
          <w:szCs w:val="24"/>
        </w:rPr>
        <w:t>Future will be extended</w:t>
      </w:r>
    </w:p>
    <w:p w14:paraId="71206E35" w14:textId="77777777" w:rsidR="00F241C4" w:rsidRDefault="007B576D">
      <w:pPr>
        <w:spacing w:line="360" w:lineRule="auto"/>
        <w:jc w:val="both"/>
        <w:rPr>
          <w:b/>
          <w:sz w:val="24"/>
          <w:szCs w:val="24"/>
        </w:rPr>
      </w:pPr>
      <w:r>
        <w:rPr>
          <w:b/>
          <w:sz w:val="24"/>
          <w:szCs w:val="24"/>
        </w:rPr>
        <w:t>Source: My conceptual Framework</w:t>
      </w:r>
    </w:p>
    <w:p w14:paraId="0430E224" w14:textId="77777777" w:rsidR="00F241C4" w:rsidRDefault="007B576D">
      <w:pPr>
        <w:spacing w:line="360" w:lineRule="auto"/>
        <w:jc w:val="both"/>
        <w:rPr>
          <w:b/>
          <w:sz w:val="24"/>
          <w:szCs w:val="24"/>
        </w:rPr>
      </w:pPr>
      <w:r>
        <w:rPr>
          <w:b/>
          <w:sz w:val="24"/>
          <w:szCs w:val="24"/>
        </w:rPr>
        <w:t>Justification for the Brand Extension</w:t>
      </w:r>
    </w:p>
    <w:p w14:paraId="62602E5B" w14:textId="77777777" w:rsidR="00F241C4" w:rsidRDefault="007B576D">
      <w:pPr>
        <w:spacing w:line="360" w:lineRule="auto"/>
        <w:jc w:val="both"/>
      </w:pPr>
      <w:r>
        <w:rPr>
          <w:b/>
          <w:sz w:val="24"/>
          <w:szCs w:val="24"/>
        </w:rPr>
        <w:t>1. Market Demand for Executive Education</w:t>
      </w:r>
    </w:p>
    <w:p w14:paraId="1EDF4A81" w14:textId="77777777" w:rsidR="00F241C4" w:rsidRDefault="007B576D">
      <w:pPr>
        <w:spacing w:line="360" w:lineRule="auto"/>
        <w:jc w:val="both"/>
      </w:pPr>
      <w:r>
        <w:rPr>
          <w:sz w:val="24"/>
          <w:szCs w:val="24"/>
        </w:rPr>
        <w:t xml:space="preserve">The market for executive education has been expanding rapidly due to changes in workforce demands and technology breakthroughs. According to a recent UK Executive Education Council (2023) study: 72% of businesses are going to expand their expenditure on employee training. 60% of professionals prefer short-term, skill-based learning over traditional degrees. Online and hybrid training schemes have experienced 40% growth following the pandemic. </w:t>
      </w:r>
      <w:r>
        <w:rPr>
          <w:rFonts w:ascii="Source Sans Pro" w:hAnsi="Source Sans Pro"/>
          <w:color w:val="000000"/>
          <w:sz w:val="24"/>
          <w:szCs w:val="24"/>
          <w:shd w:val="clear" w:color="auto" w:fill="FFFFFF"/>
        </w:rPr>
        <w:t xml:space="preserve">Recent trends show a </w:t>
      </w:r>
      <w:r>
        <w:rPr>
          <w:rFonts w:ascii="Source Sans Pro" w:hAnsi="Source Sans Pro"/>
          <w:color w:val="000000"/>
          <w:sz w:val="24"/>
          <w:szCs w:val="24"/>
          <w:shd w:val="clear" w:color="auto" w:fill="FFFFFF"/>
        </w:rPr>
        <w:lastRenderedPageBreak/>
        <w:t xml:space="preserve">sharp increase in demand for flexible executive education. A report from GMAC (2024) indicated that since 2020, online executive education in the UK has grown by 40%. Businesses increasingly value micro-credentials and certificates for talent development. This market demand is driven by digital transformation(Perera et al., 2022), environmental changes, and the need for adaptable leadership. </w:t>
      </w:r>
      <w:r>
        <w:rPr>
          <w:rFonts w:ascii="Source Sans Pro" w:eastAsia="Times New Roman" w:hAnsi="Source Sans Pro"/>
          <w:color w:val="000000"/>
          <w:kern w:val="0"/>
          <w:sz w:val="24"/>
          <w:szCs w:val="24"/>
        </w:rPr>
        <w:t xml:space="preserve">According to GMAC (2024), UK executive education demand rose </w:t>
      </w:r>
      <w:r>
        <w:rPr>
          <w:rFonts w:ascii="Source Sans Pro" w:eastAsia="Times New Roman" w:hAnsi="Source Sans Pro"/>
          <w:b/>
          <w:bCs/>
          <w:color w:val="000000"/>
          <w:kern w:val="0"/>
          <w:sz w:val="24"/>
          <w:szCs w:val="24"/>
        </w:rPr>
        <w:t>40%</w:t>
      </w:r>
      <w:r>
        <w:rPr>
          <w:rFonts w:ascii="Source Sans Pro" w:eastAsia="Times New Roman" w:hAnsi="Source Sans Pro"/>
          <w:color w:val="000000"/>
          <w:kern w:val="0"/>
          <w:sz w:val="24"/>
          <w:szCs w:val="24"/>
        </w:rPr>
        <w:t xml:space="preserve"> from 2020-2024. This trend is attributed to:</w:t>
      </w:r>
      <w:r>
        <w:rPr>
          <w:rFonts w:ascii="Source Sans Pro" w:hAnsi="Source Sans Pro"/>
          <w:color w:val="000000"/>
          <w:sz w:val="24"/>
          <w:szCs w:val="24"/>
          <w:shd w:val="clear" w:color="auto" w:fill="FFFFFF"/>
        </w:rPr>
        <w:t xml:space="preserve"> </w:t>
      </w:r>
      <w:r>
        <w:rPr>
          <w:rFonts w:ascii="Source Sans Pro" w:eastAsia="Times New Roman" w:hAnsi="Source Sans Pro"/>
          <w:color w:val="000000"/>
          <w:kern w:val="0"/>
          <w:sz w:val="24"/>
          <w:szCs w:val="24"/>
        </w:rPr>
        <w:t>Remote learning normalization, Increased need for leadership in digital/sustainable areas, Employer interest in micro-credentials</w:t>
      </w:r>
    </w:p>
    <w:p w14:paraId="7739EA7C" w14:textId="77777777" w:rsidR="00F241C4" w:rsidRDefault="007B576D">
      <w:pPr>
        <w:spacing w:line="360" w:lineRule="auto"/>
        <w:jc w:val="both"/>
      </w:pPr>
      <w:r>
        <w:rPr>
          <w:rFonts w:ascii="Source Sans Pro" w:eastAsia="Times New Roman" w:hAnsi="Source Sans Pro"/>
          <w:color w:val="000000"/>
          <w:kern w:val="0"/>
          <w:sz w:val="24"/>
          <w:szCs w:val="24"/>
        </w:rPr>
        <w:t> </w:t>
      </w:r>
      <w:r>
        <w:rPr>
          <w:rFonts w:ascii="Source Sans Pro" w:eastAsia="Times New Roman" w:hAnsi="Source Sans Pro"/>
          <w:noProof/>
          <w:color w:val="000000"/>
          <w:kern w:val="0"/>
          <w:sz w:val="24"/>
          <w:szCs w:val="24"/>
        </w:rPr>
        <w:drawing>
          <wp:inline distT="0" distB="0" distL="0" distR="0" wp14:anchorId="157FFC1C" wp14:editId="69F7740B">
            <wp:extent cx="5530730" cy="2705133"/>
            <wp:effectExtent l="0" t="0" r="0" b="0"/>
            <wp:docPr id="1537771839" name="Picture 1" descr="Management homework question answer, step 1, imag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530730" cy="2705133"/>
                    </a:xfrm>
                    <a:prstGeom prst="rect">
                      <a:avLst/>
                    </a:prstGeom>
                    <a:noFill/>
                    <a:ln>
                      <a:noFill/>
                      <a:prstDash/>
                    </a:ln>
                  </pic:spPr>
                </pic:pic>
              </a:graphicData>
            </a:graphic>
          </wp:inline>
        </w:drawing>
      </w:r>
    </w:p>
    <w:p w14:paraId="03E59D06" w14:textId="77777777" w:rsidR="00F241C4" w:rsidRDefault="007B576D">
      <w:pPr>
        <w:spacing w:line="360" w:lineRule="auto"/>
        <w:jc w:val="both"/>
      </w:pPr>
      <w:r>
        <w:rPr>
          <w:rFonts w:ascii="Source Sans Pro" w:eastAsia="Times New Roman" w:hAnsi="Source Sans Pro"/>
          <w:color w:val="000000"/>
          <w:kern w:val="0"/>
          <w:sz w:val="24"/>
          <w:szCs w:val="24"/>
        </w:rPr>
        <w:t> </w:t>
      </w:r>
      <w:r>
        <w:rPr>
          <w:rStyle w:val="Strong"/>
          <w:rFonts w:ascii="Source Sans Pro" w:hAnsi="Source Sans Pro"/>
          <w:color w:val="000000"/>
          <w:sz w:val="24"/>
          <w:szCs w:val="24"/>
          <w:shd w:val="clear" w:color="auto" w:fill="FFFFFF"/>
        </w:rPr>
        <w:t>Graph: Growth in UK Executive Education Demand (2020-2024)</w:t>
      </w:r>
    </w:p>
    <w:p w14:paraId="1AC599F7" w14:textId="77777777" w:rsidR="00F241C4" w:rsidRDefault="007B576D">
      <w:pPr>
        <w:spacing w:line="360" w:lineRule="auto"/>
        <w:jc w:val="both"/>
      </w:pPr>
      <w:r>
        <w:rPr>
          <w:rFonts w:ascii="Source Sans Pro" w:eastAsia="Times New Roman" w:hAnsi="Source Sans Pro"/>
          <w:i/>
          <w:iCs/>
          <w:color w:val="000000"/>
          <w:kern w:val="0"/>
          <w:sz w:val="24"/>
          <w:szCs w:val="24"/>
        </w:rPr>
        <w:t>Source: GMAC, 2024</w:t>
      </w:r>
    </w:p>
    <w:p w14:paraId="29B067B5" w14:textId="77777777" w:rsidR="00F241C4" w:rsidRDefault="007B576D">
      <w:pPr>
        <w:spacing w:line="360" w:lineRule="auto"/>
        <w:jc w:val="both"/>
      </w:pPr>
      <w:r>
        <w:rPr>
          <w:rFonts w:ascii="Source Sans Pro" w:eastAsia="Times New Roman" w:hAnsi="Source Sans Pro"/>
          <w:color w:val="000000"/>
          <w:kern w:val="0"/>
          <w:sz w:val="24"/>
          <w:szCs w:val="24"/>
        </w:rPr>
        <w:t xml:space="preserve">UWTSD can leverage this growing demand by offering high-quality programmes at accessible price points. This linear growth trajectory validates UWTSD's decision to enter this space. Even a </w:t>
      </w:r>
      <w:r>
        <w:rPr>
          <w:rFonts w:ascii="Source Sans Pro" w:eastAsia="Times New Roman" w:hAnsi="Source Sans Pro"/>
          <w:bCs/>
          <w:color w:val="000000"/>
          <w:kern w:val="0"/>
          <w:sz w:val="24"/>
          <w:szCs w:val="24"/>
        </w:rPr>
        <w:t>10% market share</w:t>
      </w:r>
      <w:r>
        <w:rPr>
          <w:rFonts w:ascii="Source Sans Pro" w:eastAsia="Times New Roman" w:hAnsi="Source Sans Pro"/>
          <w:color w:val="000000"/>
          <w:kern w:val="0"/>
          <w:sz w:val="24"/>
          <w:szCs w:val="24"/>
        </w:rPr>
        <w:t xml:space="preserve"> in this growing sector would be profitable.</w:t>
      </w:r>
    </w:p>
    <w:p w14:paraId="6F874F76" w14:textId="77777777" w:rsidR="00F241C4" w:rsidRDefault="007B576D">
      <w:pPr>
        <w:spacing w:line="360" w:lineRule="auto"/>
        <w:jc w:val="both"/>
        <w:rPr>
          <w:b/>
          <w:sz w:val="24"/>
          <w:szCs w:val="24"/>
        </w:rPr>
      </w:pPr>
      <w:r>
        <w:rPr>
          <w:b/>
          <w:sz w:val="24"/>
          <w:szCs w:val="24"/>
        </w:rPr>
        <w:t>2. Revenue Diversification</w:t>
      </w:r>
    </w:p>
    <w:p w14:paraId="3500515D" w14:textId="77777777" w:rsidR="00F241C4" w:rsidRDefault="007B576D">
      <w:pPr>
        <w:spacing w:line="360" w:lineRule="auto"/>
        <w:jc w:val="both"/>
      </w:pPr>
      <w:r>
        <w:rPr>
          <w:sz w:val="24"/>
          <w:szCs w:val="24"/>
        </w:rPr>
        <w:t xml:space="preserve">Universities need to look for other sources of income because of increased competition and decreased state financing. Leveraging current academic experience, corporate training provides </w:t>
      </w:r>
      <w:r>
        <w:rPr>
          <w:sz w:val="24"/>
          <w:szCs w:val="24"/>
        </w:rPr>
        <w:lastRenderedPageBreak/>
        <w:t xml:space="preserve">a steady and lucrative revenue stream. </w:t>
      </w:r>
      <w:r>
        <w:rPr>
          <w:rFonts w:ascii="Source Sans Pro" w:hAnsi="Source Sans Pro"/>
          <w:color w:val="000000"/>
          <w:sz w:val="24"/>
          <w:szCs w:val="24"/>
        </w:rPr>
        <w:t>A strong brand extension like the Executive Learning Hub supports the university's financial sustainability(Hall et al., 2024). Executive education requires lower infrastructure investment and provides higher margins compared to traditional programmes. UWTSD can generate revenue through individual enrolments, corporate training deals, and subscriptions from alumni for ongoing learning access.</w:t>
      </w:r>
    </w:p>
    <w:p w14:paraId="683E1B0C" w14:textId="77777777" w:rsidR="00F241C4" w:rsidRDefault="007B576D">
      <w:pPr>
        <w:spacing w:line="360" w:lineRule="auto"/>
        <w:jc w:val="both"/>
      </w:pPr>
      <w:r>
        <w:rPr>
          <w:rFonts w:ascii="Source Sans Pro" w:eastAsia="Times New Roman" w:hAnsi="Source Sans Pro"/>
          <w:b/>
          <w:bCs/>
          <w:color w:val="000000"/>
          <w:kern w:val="0"/>
          <w:sz w:val="24"/>
          <w:szCs w:val="24"/>
        </w:rPr>
        <w:t>Table: Projected Revenue Streams for the Executive Learning Hub</w:t>
      </w:r>
    </w:p>
    <w:tbl>
      <w:tblPr>
        <w:tblW w:w="4348" w:type="dxa"/>
        <w:tblCellMar>
          <w:left w:w="10" w:type="dxa"/>
          <w:right w:w="10" w:type="dxa"/>
        </w:tblCellMar>
        <w:tblLook w:val="0000" w:firstRow="0" w:lastRow="0" w:firstColumn="0" w:lastColumn="0" w:noHBand="0" w:noVBand="0"/>
      </w:tblPr>
      <w:tblGrid>
        <w:gridCol w:w="2183"/>
        <w:gridCol w:w="797"/>
        <w:gridCol w:w="684"/>
        <w:gridCol w:w="684"/>
      </w:tblGrid>
      <w:tr w:rsidR="00F241C4" w14:paraId="3CD1D98F" w14:textId="77777777">
        <w:tc>
          <w:tcPr>
            <w:tcW w:w="21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1A09964"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Revenue Source</w:t>
            </w:r>
          </w:p>
        </w:tc>
        <w:tc>
          <w:tcPr>
            <w:tcW w:w="79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92958BB"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Year 1</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423E021B"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Year 2</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FE3AF88"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Year 3</w:t>
            </w:r>
          </w:p>
        </w:tc>
      </w:tr>
      <w:tr w:rsidR="00F241C4" w14:paraId="2131A034" w14:textId="77777777">
        <w:tc>
          <w:tcPr>
            <w:tcW w:w="21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9942507"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Individual Enrolments</w:t>
            </w:r>
          </w:p>
        </w:tc>
        <w:tc>
          <w:tcPr>
            <w:tcW w:w="79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235D74D5"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£750K</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357C973"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£1.2M</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69D811D9"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£2M</w:t>
            </w:r>
          </w:p>
        </w:tc>
      </w:tr>
      <w:tr w:rsidR="00F241C4" w14:paraId="13282F9B" w14:textId="77777777">
        <w:tc>
          <w:tcPr>
            <w:tcW w:w="21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07DBB3BA"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Corporate Contracts</w:t>
            </w:r>
          </w:p>
        </w:tc>
        <w:tc>
          <w:tcPr>
            <w:tcW w:w="79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28A88F7"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£500K</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67B52D84"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£900K</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2CA00D3A"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£1.5M</w:t>
            </w:r>
          </w:p>
        </w:tc>
      </w:tr>
      <w:tr w:rsidR="00F241C4" w14:paraId="589F1C11" w14:textId="77777777">
        <w:tc>
          <w:tcPr>
            <w:tcW w:w="21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07B7165E"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Alumni Subscriptions</w:t>
            </w:r>
          </w:p>
        </w:tc>
        <w:tc>
          <w:tcPr>
            <w:tcW w:w="79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5E1CB73"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£100K</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246B034"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£200K</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CE281EC" w14:textId="77777777" w:rsidR="00F241C4" w:rsidRDefault="007B576D">
            <w:pPr>
              <w:spacing w:line="360" w:lineRule="auto"/>
              <w:jc w:val="both"/>
              <w:rPr>
                <w:rFonts w:ascii="Times New Roman" w:eastAsia="Times New Roman" w:hAnsi="Times New Roman"/>
                <w:kern w:val="0"/>
                <w:sz w:val="24"/>
                <w:szCs w:val="24"/>
              </w:rPr>
            </w:pPr>
            <w:r>
              <w:rPr>
                <w:rFonts w:ascii="Times New Roman" w:eastAsia="Times New Roman" w:hAnsi="Times New Roman"/>
                <w:kern w:val="0"/>
                <w:sz w:val="24"/>
                <w:szCs w:val="24"/>
              </w:rPr>
              <w:t>£300K</w:t>
            </w:r>
          </w:p>
        </w:tc>
      </w:tr>
      <w:tr w:rsidR="00F241C4" w14:paraId="40E081A1" w14:textId="77777777">
        <w:tc>
          <w:tcPr>
            <w:tcW w:w="21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6B049024" w14:textId="77777777" w:rsidR="00F241C4" w:rsidRDefault="007B576D">
            <w:pPr>
              <w:spacing w:line="360" w:lineRule="auto"/>
              <w:jc w:val="both"/>
            </w:pPr>
            <w:r>
              <w:rPr>
                <w:rFonts w:ascii="Times New Roman" w:eastAsia="Times New Roman" w:hAnsi="Times New Roman"/>
                <w:b/>
                <w:bCs/>
                <w:kern w:val="0"/>
                <w:sz w:val="24"/>
                <w:szCs w:val="24"/>
              </w:rPr>
              <w:t>Total</w:t>
            </w:r>
          </w:p>
        </w:tc>
        <w:tc>
          <w:tcPr>
            <w:tcW w:w="79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291A985C" w14:textId="77777777" w:rsidR="00F241C4" w:rsidRDefault="007B576D">
            <w:pPr>
              <w:spacing w:line="360" w:lineRule="auto"/>
              <w:jc w:val="both"/>
            </w:pPr>
            <w:r>
              <w:rPr>
                <w:rFonts w:ascii="Times New Roman" w:eastAsia="Times New Roman" w:hAnsi="Times New Roman"/>
                <w:b/>
                <w:bCs/>
                <w:kern w:val="0"/>
                <w:sz w:val="24"/>
                <w:szCs w:val="24"/>
              </w:rPr>
              <w:t>£1.35M</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C53CED2" w14:textId="77777777" w:rsidR="00F241C4" w:rsidRDefault="007B576D">
            <w:pPr>
              <w:spacing w:line="360" w:lineRule="auto"/>
              <w:jc w:val="both"/>
            </w:pPr>
            <w:r>
              <w:rPr>
                <w:rFonts w:ascii="Times New Roman" w:eastAsia="Times New Roman" w:hAnsi="Times New Roman"/>
                <w:b/>
                <w:bCs/>
                <w:kern w:val="0"/>
                <w:sz w:val="24"/>
                <w:szCs w:val="24"/>
              </w:rPr>
              <w:t>£2.3M</w:t>
            </w:r>
          </w:p>
        </w:tc>
        <w:tc>
          <w:tcPr>
            <w:tcW w:w="68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632407B" w14:textId="77777777" w:rsidR="00F241C4" w:rsidRDefault="007B576D">
            <w:pPr>
              <w:spacing w:line="360" w:lineRule="auto"/>
              <w:jc w:val="both"/>
            </w:pPr>
            <w:r>
              <w:rPr>
                <w:rFonts w:ascii="Times New Roman" w:eastAsia="Times New Roman" w:hAnsi="Times New Roman"/>
                <w:b/>
                <w:bCs/>
                <w:kern w:val="0"/>
                <w:sz w:val="24"/>
                <w:szCs w:val="24"/>
              </w:rPr>
              <w:t>£3.8M</w:t>
            </w:r>
          </w:p>
        </w:tc>
      </w:tr>
    </w:tbl>
    <w:p w14:paraId="7FD9DA3F" w14:textId="77777777" w:rsidR="00F241C4" w:rsidRDefault="007B576D">
      <w:pPr>
        <w:spacing w:line="360" w:lineRule="auto"/>
        <w:jc w:val="both"/>
        <w:rPr>
          <w:rFonts w:ascii="Source Sans Pro" w:eastAsia="Times New Roman" w:hAnsi="Source Sans Pro"/>
          <w:color w:val="000000"/>
          <w:kern w:val="0"/>
          <w:sz w:val="24"/>
          <w:szCs w:val="24"/>
        </w:rPr>
      </w:pPr>
      <w:r>
        <w:rPr>
          <w:rFonts w:ascii="Source Sans Pro" w:eastAsia="Times New Roman" w:hAnsi="Source Sans Pro"/>
          <w:color w:val="000000"/>
          <w:kern w:val="0"/>
          <w:sz w:val="24"/>
          <w:szCs w:val="24"/>
        </w:rPr>
        <w:t>These figures demonstrate the potential for sustainable income generation, especially when scaled globally as collected from website..</w:t>
      </w:r>
    </w:p>
    <w:p w14:paraId="63969E24" w14:textId="77777777" w:rsidR="00F241C4" w:rsidRDefault="007B576D">
      <w:pPr>
        <w:spacing w:line="360" w:lineRule="auto"/>
        <w:jc w:val="both"/>
      </w:pPr>
      <w:r>
        <w:rPr>
          <w:b/>
          <w:sz w:val="24"/>
          <w:szCs w:val="24"/>
        </w:rPr>
        <w:t>3. Strengthening Industry Partnerships</w:t>
      </w:r>
    </w:p>
    <w:p w14:paraId="243DC3A4" w14:textId="77777777" w:rsidR="00F241C4" w:rsidRDefault="007B576D">
      <w:pPr>
        <w:spacing w:line="360" w:lineRule="auto"/>
        <w:jc w:val="both"/>
      </w:pPr>
      <w:r>
        <w:rPr>
          <w:sz w:val="24"/>
          <w:szCs w:val="24"/>
        </w:rPr>
        <w:t xml:space="preserve">By providing training services to companies, UWTSD can strengthen its ties with prominent figures in the field, which could result in long-term corporate sponsorships, research partnerships, and student internship possibilities. </w:t>
      </w:r>
      <w:r>
        <w:rPr>
          <w:rFonts w:ascii="Source Sans Pro" w:hAnsi="Source Sans Pro"/>
          <w:color w:val="000000"/>
          <w:sz w:val="24"/>
          <w:szCs w:val="24"/>
        </w:rPr>
        <w:t xml:space="preserve">Industry collaboration is key to the success of executive education. The Executive Learning Hub will build strategic alliances with employers, public agencies, and professional associations. These partnerships will enable: </w:t>
      </w:r>
      <w:r>
        <w:rPr>
          <w:rFonts w:ascii="Source Sans Pro" w:eastAsia="Times New Roman" w:hAnsi="Source Sans Pro"/>
          <w:color w:val="000000"/>
          <w:kern w:val="0"/>
          <w:sz w:val="24"/>
          <w:szCs w:val="24"/>
        </w:rPr>
        <w:t>Co-designed curriculum with firms like Deloitte and Welsh SMEs</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Guest lectures and mentorship opportunities</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Real-world case studies and consulting projects(Marginson et al., 2024)</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Through these efforts, UWTSD reinforces its commitment to applied, industry-aligned learning while increasing job opportunities and innovation capacity.</w:t>
      </w:r>
    </w:p>
    <w:p w14:paraId="70872804" w14:textId="77777777" w:rsidR="00F241C4" w:rsidRDefault="007B576D">
      <w:pPr>
        <w:spacing w:line="360" w:lineRule="auto"/>
        <w:jc w:val="both"/>
        <w:rPr>
          <w:rFonts w:ascii="Source Sans Pro" w:eastAsia="Times New Roman" w:hAnsi="Source Sans Pro"/>
          <w:color w:val="000000"/>
          <w:kern w:val="0"/>
          <w:sz w:val="24"/>
          <w:szCs w:val="24"/>
        </w:rPr>
      </w:pPr>
      <w:r>
        <w:rPr>
          <w:rFonts w:ascii="Source Sans Pro" w:eastAsia="Times New Roman" w:hAnsi="Source Sans Pro"/>
          <w:color w:val="000000"/>
          <w:kern w:val="0"/>
          <w:sz w:val="24"/>
          <w:szCs w:val="24"/>
        </w:rPr>
        <w:t> </w:t>
      </w:r>
    </w:p>
    <w:p w14:paraId="0C171F90" w14:textId="77777777" w:rsidR="00F241C4" w:rsidRDefault="007B576D">
      <w:pPr>
        <w:spacing w:line="360" w:lineRule="auto"/>
        <w:jc w:val="both"/>
        <w:rPr>
          <w:b/>
          <w:sz w:val="24"/>
          <w:szCs w:val="24"/>
        </w:rPr>
      </w:pPr>
      <w:r>
        <w:rPr>
          <w:b/>
          <w:sz w:val="24"/>
          <w:szCs w:val="24"/>
        </w:rPr>
        <w:lastRenderedPageBreak/>
        <w:t>3. Market Segmentation, Targeting, and Positioning (STP)</w:t>
      </w:r>
    </w:p>
    <w:p w14:paraId="6E227F66" w14:textId="77777777" w:rsidR="00F241C4" w:rsidRDefault="007B576D">
      <w:pPr>
        <w:spacing w:line="360" w:lineRule="auto"/>
        <w:jc w:val="both"/>
        <w:rPr>
          <w:b/>
          <w:sz w:val="24"/>
          <w:szCs w:val="24"/>
        </w:rPr>
      </w:pPr>
      <w:r>
        <w:rPr>
          <w:b/>
          <w:sz w:val="24"/>
          <w:szCs w:val="24"/>
        </w:rPr>
        <w:t>Market Segmentation</w:t>
      </w:r>
    </w:p>
    <w:p w14:paraId="3C7E4CB6" w14:textId="77777777" w:rsidR="00F241C4" w:rsidRDefault="007B576D">
      <w:pPr>
        <w:spacing w:line="360" w:lineRule="auto"/>
        <w:jc w:val="both"/>
      </w:pPr>
      <w:r>
        <w:rPr>
          <w:rFonts w:ascii="Source Sans Pro" w:eastAsia="Times New Roman" w:hAnsi="Source Sans Pro"/>
          <w:color w:val="000000"/>
          <w:kern w:val="0"/>
          <w:sz w:val="24"/>
          <w:szCs w:val="24"/>
        </w:rPr>
        <w:t xml:space="preserve">To effectively launch the Executive Learning Hub, UWTSD will implement the STP strategy—Segmenting the market, Targeting the ideal customer group, and Positioning the service accordingly. </w:t>
      </w:r>
      <w:r>
        <w:rPr>
          <w:rFonts w:ascii="Source Sans Pro" w:eastAsia="Times New Roman" w:hAnsi="Source Sans Pro"/>
          <w:bCs/>
          <w:color w:val="000000"/>
          <w:kern w:val="0"/>
          <w:sz w:val="24"/>
          <w:szCs w:val="24"/>
        </w:rPr>
        <w:t>Segmentation</w:t>
      </w:r>
      <w:r>
        <w:rPr>
          <w:rFonts w:ascii="Source Sans Pro" w:eastAsia="Times New Roman" w:hAnsi="Source Sans Pro"/>
          <w:color w:val="000000"/>
          <w:kern w:val="0"/>
          <w:sz w:val="24"/>
          <w:szCs w:val="24"/>
        </w:rPr>
        <w:t xml:space="preserve"> involves dividing the broader market into smaller groups with similar characteristics. For the Executive Learning Hub, the segmentation is as follows: </w:t>
      </w:r>
      <w:r>
        <w:rPr>
          <w:sz w:val="24"/>
          <w:szCs w:val="24"/>
          <w:shd w:val="clear" w:color="auto" w:fill="FFFFFF"/>
        </w:rPr>
        <w:t>Segmentation for 'UWTSD Online' would primarily be based on geographic and demographic factors. The platform would target individuals worldwide who are seeking higher education but are unable to attend traditional on-campus programs</w:t>
      </w:r>
      <w:r>
        <w:rPr>
          <w:color w:val="000000"/>
          <w:sz w:val="24"/>
          <w:szCs w:val="24"/>
          <w:shd w:val="clear" w:color="auto" w:fill="FFFFFF"/>
        </w:rPr>
        <w:t>(Mayer, 2025)</w:t>
      </w:r>
      <w:r>
        <w:rPr>
          <w:sz w:val="24"/>
          <w:szCs w:val="24"/>
          <w:shd w:val="clear" w:color="auto" w:fill="FFFFFF"/>
        </w:rPr>
        <w:t>. This could include working professionals, stay-at-home parents, or individuals living in remote areas. The positioning of 'UWTSD Online' would be as a flexible and accessible solution for quality higher education.</w:t>
      </w:r>
    </w:p>
    <w:p w14:paraId="5451C818" w14:textId="77777777" w:rsidR="00F241C4" w:rsidRDefault="007B576D">
      <w:pPr>
        <w:spacing w:line="360" w:lineRule="auto"/>
        <w:jc w:val="both"/>
        <w:rPr>
          <w:sz w:val="24"/>
          <w:szCs w:val="24"/>
        </w:rPr>
      </w:pPr>
      <w:r>
        <w:rPr>
          <w:sz w:val="24"/>
          <w:szCs w:val="24"/>
        </w:rPr>
        <w:t>Market segmentation helps identify key customer groups for targeted marketing. Below is a detailed segmentation framework for UWTSD's Executive Learning Hub:</w:t>
      </w:r>
    </w:p>
    <w:tbl>
      <w:tblPr>
        <w:tblW w:w="9390" w:type="dxa"/>
        <w:tblCellMar>
          <w:left w:w="10" w:type="dxa"/>
          <w:right w:w="10" w:type="dxa"/>
        </w:tblCellMar>
        <w:tblLook w:val="0000" w:firstRow="0" w:lastRow="0" w:firstColumn="0" w:lastColumn="0" w:noHBand="0" w:noVBand="0"/>
      </w:tblPr>
      <w:tblGrid>
        <w:gridCol w:w="2107"/>
        <w:gridCol w:w="7283"/>
      </w:tblGrid>
      <w:tr w:rsidR="00F241C4" w14:paraId="53D7103C" w14:textId="77777777">
        <w:trPr>
          <w:tblHeader/>
        </w:trPr>
        <w:tc>
          <w:tcPr>
            <w:tcW w:w="210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607622B9"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Segmentation Criteria</w:t>
            </w:r>
          </w:p>
        </w:tc>
        <w:tc>
          <w:tcPr>
            <w:tcW w:w="72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2F1F0387"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Details</w:t>
            </w:r>
          </w:p>
        </w:tc>
      </w:tr>
      <w:tr w:rsidR="00F241C4" w14:paraId="15F00C32" w14:textId="77777777">
        <w:tc>
          <w:tcPr>
            <w:tcW w:w="210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C969E7E"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Demographic</w:t>
            </w:r>
          </w:p>
        </w:tc>
        <w:tc>
          <w:tcPr>
            <w:tcW w:w="72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94B39AA"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Senior executives, mid-career professionals, HR managers, entrepreneurs</w:t>
            </w:r>
          </w:p>
        </w:tc>
      </w:tr>
      <w:tr w:rsidR="00F241C4" w14:paraId="2AFEF853" w14:textId="77777777">
        <w:tc>
          <w:tcPr>
            <w:tcW w:w="210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510A10C"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Geographic</w:t>
            </w:r>
          </w:p>
        </w:tc>
        <w:tc>
          <w:tcPr>
            <w:tcW w:w="72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9FF1CC1"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UK-based professionals with potential for global expansion</w:t>
            </w:r>
          </w:p>
        </w:tc>
      </w:tr>
      <w:tr w:rsidR="00F241C4" w14:paraId="4EA1369A" w14:textId="77777777">
        <w:tc>
          <w:tcPr>
            <w:tcW w:w="210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2894453"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Behavioral</w:t>
            </w:r>
          </w:p>
        </w:tc>
        <w:tc>
          <w:tcPr>
            <w:tcW w:w="72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70ED229"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Professionals seeking career growth, businesses investing in employee training</w:t>
            </w:r>
          </w:p>
        </w:tc>
      </w:tr>
      <w:tr w:rsidR="00F241C4" w14:paraId="04F6B635" w14:textId="77777777">
        <w:tc>
          <w:tcPr>
            <w:tcW w:w="210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9B88545"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Psychographic</w:t>
            </w:r>
          </w:p>
        </w:tc>
        <w:tc>
          <w:tcPr>
            <w:tcW w:w="7283"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6DD5AF1"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Ambitious professionals, lifelong learners, innovation-driven individuals</w:t>
            </w:r>
          </w:p>
        </w:tc>
      </w:tr>
    </w:tbl>
    <w:p w14:paraId="07B8BCE4" w14:textId="77777777" w:rsidR="00F241C4" w:rsidRDefault="007B576D">
      <w:pPr>
        <w:spacing w:line="360" w:lineRule="auto"/>
        <w:jc w:val="both"/>
        <w:rPr>
          <w:b/>
          <w:sz w:val="24"/>
          <w:szCs w:val="24"/>
        </w:rPr>
      </w:pPr>
      <w:r>
        <w:rPr>
          <w:b/>
          <w:sz w:val="24"/>
          <w:szCs w:val="24"/>
        </w:rPr>
        <w:t>Target Market</w:t>
      </w:r>
    </w:p>
    <w:p w14:paraId="55331BB1" w14:textId="77777777" w:rsidR="00F241C4" w:rsidRDefault="007B576D">
      <w:pPr>
        <w:spacing w:line="360" w:lineRule="auto"/>
        <w:jc w:val="both"/>
      </w:pPr>
      <w:r>
        <w:rPr>
          <w:sz w:val="24"/>
          <w:szCs w:val="24"/>
        </w:rPr>
        <w:t xml:space="preserve">The primary target market includes: </w:t>
      </w:r>
      <w:r>
        <w:rPr>
          <w:rFonts w:ascii="Source Sans Pro" w:hAnsi="Source Sans Pro"/>
          <w:bCs/>
          <w:color w:val="000000"/>
          <w:sz w:val="24"/>
          <w:szCs w:val="24"/>
        </w:rPr>
        <w:t>Targeting</w:t>
      </w:r>
      <w:r>
        <w:rPr>
          <w:rFonts w:ascii="Source Sans Pro" w:hAnsi="Source Sans Pro"/>
          <w:color w:val="000000"/>
          <w:sz w:val="24"/>
          <w:szCs w:val="24"/>
        </w:rPr>
        <w:t xml:space="preserve"> focuses on attracting: </w:t>
      </w:r>
      <w:r>
        <w:rPr>
          <w:rFonts w:ascii="Source Sans Pro" w:eastAsia="Times New Roman" w:hAnsi="Source Sans Pro"/>
          <w:color w:val="000000"/>
          <w:kern w:val="0"/>
          <w:sz w:val="24"/>
          <w:szCs w:val="24"/>
        </w:rPr>
        <w:t>Corporations seeking employee development programmes.</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Individuals wanting career progression or change.</w:t>
      </w:r>
      <w:r>
        <w:rPr>
          <w:rFonts w:ascii="Source Sans Pro" w:hAnsi="Source Sans Pro"/>
          <w:color w:val="000000"/>
          <w:sz w:val="24"/>
          <w:szCs w:val="24"/>
        </w:rPr>
        <w:t xml:space="preserve"> </w:t>
      </w:r>
      <w:r>
        <w:rPr>
          <w:rFonts w:ascii="Source Sans Pro" w:eastAsia="Times New Roman" w:hAnsi="Source Sans Pro"/>
          <w:color w:val="000000"/>
          <w:kern w:val="0"/>
          <w:sz w:val="24"/>
          <w:szCs w:val="24"/>
        </w:rPr>
        <w:t>UWTSD alumni returning for continued education.</w:t>
      </w:r>
      <w:r>
        <w:rPr>
          <w:rFonts w:ascii="Source Sans Pro" w:hAnsi="Source Sans Pro"/>
          <w:color w:val="000000"/>
          <w:sz w:val="24"/>
          <w:szCs w:val="24"/>
        </w:rPr>
        <w:t xml:space="preserve"> </w:t>
      </w:r>
      <w:r>
        <w:rPr>
          <w:sz w:val="24"/>
          <w:szCs w:val="24"/>
        </w:rPr>
        <w:t>Corporate clients (large businesses seeking training for employees)</w:t>
      </w:r>
      <w:r>
        <w:rPr>
          <w:color w:val="000000"/>
          <w:sz w:val="24"/>
          <w:szCs w:val="24"/>
        </w:rPr>
        <w:t>(Liu et al., 2023)</w:t>
      </w:r>
      <w:r>
        <w:rPr>
          <w:sz w:val="24"/>
          <w:szCs w:val="24"/>
        </w:rPr>
        <w:t>.</w:t>
      </w:r>
      <w:r>
        <w:rPr>
          <w:rFonts w:ascii="Source Sans Pro" w:hAnsi="Source Sans Pro"/>
          <w:color w:val="000000"/>
          <w:sz w:val="24"/>
          <w:szCs w:val="24"/>
        </w:rPr>
        <w:t xml:space="preserve"> </w:t>
      </w:r>
      <w:r>
        <w:rPr>
          <w:sz w:val="24"/>
          <w:szCs w:val="24"/>
        </w:rPr>
        <w:t xml:space="preserve">Government institutions (public sector leadership </w:t>
      </w:r>
      <w:r>
        <w:rPr>
          <w:sz w:val="24"/>
          <w:szCs w:val="24"/>
        </w:rPr>
        <w:lastRenderedPageBreak/>
        <w:t>training).</w:t>
      </w:r>
      <w:r>
        <w:rPr>
          <w:rFonts w:ascii="Source Sans Pro" w:hAnsi="Source Sans Pro"/>
          <w:color w:val="000000"/>
          <w:sz w:val="24"/>
          <w:szCs w:val="24"/>
        </w:rPr>
        <w:t xml:space="preserve"> </w:t>
      </w:r>
      <w:r>
        <w:rPr>
          <w:sz w:val="24"/>
          <w:szCs w:val="24"/>
        </w:rPr>
        <w:t>Mid-career professionals (individuals looking for career advancement).</w:t>
      </w:r>
      <w:r>
        <w:rPr>
          <w:rFonts w:ascii="Source Sans Pro" w:hAnsi="Source Sans Pro"/>
          <w:color w:val="000000"/>
          <w:sz w:val="24"/>
          <w:szCs w:val="24"/>
        </w:rPr>
        <w:t xml:space="preserve"> </w:t>
      </w:r>
      <w:r>
        <w:rPr>
          <w:sz w:val="24"/>
          <w:szCs w:val="24"/>
        </w:rPr>
        <w:t>Entrepreneurs (seeking business skills and networking opportunities).</w:t>
      </w:r>
    </w:p>
    <w:p w14:paraId="24BA3D3A" w14:textId="77777777" w:rsidR="00F241C4" w:rsidRDefault="007B576D">
      <w:pPr>
        <w:spacing w:line="360" w:lineRule="auto"/>
        <w:jc w:val="both"/>
        <w:rPr>
          <w:b/>
          <w:sz w:val="24"/>
          <w:szCs w:val="24"/>
        </w:rPr>
      </w:pPr>
      <w:r>
        <w:rPr>
          <w:b/>
          <w:sz w:val="24"/>
          <w:szCs w:val="24"/>
        </w:rPr>
        <w:t>Positioning Strategy</w:t>
      </w:r>
    </w:p>
    <w:p w14:paraId="17CBB171" w14:textId="77777777" w:rsidR="00F241C4" w:rsidRDefault="007B576D">
      <w:pPr>
        <w:spacing w:line="360" w:lineRule="auto"/>
        <w:jc w:val="both"/>
        <w:rPr>
          <w:sz w:val="24"/>
          <w:szCs w:val="24"/>
        </w:rPr>
      </w:pPr>
      <w:r>
        <w:rPr>
          <w:sz w:val="24"/>
          <w:szCs w:val="24"/>
        </w:rPr>
        <w:t>To differentiate itself from competitors, UWTSD's Executive Learning Hub will be positioned as:</w:t>
      </w:r>
    </w:p>
    <w:p w14:paraId="7C62E795" w14:textId="77777777" w:rsidR="00F241C4" w:rsidRDefault="007B576D">
      <w:pPr>
        <w:spacing w:line="360" w:lineRule="auto"/>
        <w:jc w:val="both"/>
      </w:pPr>
      <w:r>
        <w:rPr>
          <w:rFonts w:ascii="Source Sans Pro" w:eastAsia="Times New Roman" w:hAnsi="Source Sans Pro"/>
          <w:bCs/>
          <w:color w:val="000000"/>
          <w:kern w:val="0"/>
          <w:sz w:val="24"/>
          <w:szCs w:val="24"/>
        </w:rPr>
        <w:t>Positioning</w:t>
      </w:r>
      <w:r>
        <w:rPr>
          <w:rFonts w:ascii="Source Sans Pro" w:eastAsia="Times New Roman" w:hAnsi="Source Sans Pro"/>
          <w:color w:val="000000"/>
          <w:kern w:val="0"/>
          <w:sz w:val="24"/>
          <w:szCs w:val="24"/>
        </w:rPr>
        <w:t xml:space="preserve"> aims to place the Executive Learning Hub in the minds of customers as a flexible, practical alternative to traditional MBA programmes. The brand will be positioned as a forward-thinking, accessible platform designed in partnership with industry professionals to ensure real-world relevance.</w:t>
      </w:r>
      <w:r>
        <w:rPr>
          <w:rFonts w:ascii="Source Sans Pro" w:hAnsi="Source Sans Pro"/>
          <w:color w:val="000000"/>
          <w:sz w:val="24"/>
          <w:szCs w:val="24"/>
        </w:rPr>
        <w:t xml:space="preserve"> </w:t>
      </w:r>
      <w:r>
        <w:rPr>
          <w:sz w:val="24"/>
          <w:szCs w:val="24"/>
        </w:rPr>
        <w:t>An affordable and high-quality training provider on par with the best business schools. Industry-focused, providing practical insights from seasoned faculty and business professionals</w:t>
      </w:r>
      <w:r>
        <w:rPr>
          <w:color w:val="000000"/>
          <w:sz w:val="24"/>
          <w:szCs w:val="24"/>
        </w:rPr>
        <w:t>(Gupta et al., 2021)</w:t>
      </w:r>
      <w:r>
        <w:rPr>
          <w:sz w:val="24"/>
          <w:szCs w:val="24"/>
        </w:rPr>
        <w:t>. Versatile delivery, providing online, on-site, and blended training models</w:t>
      </w:r>
      <w:r>
        <w:rPr>
          <w:rFonts w:ascii="Source Sans Pro" w:eastAsia="Times New Roman" w:hAnsi="Source Sans Pro"/>
          <w:color w:val="000000"/>
          <w:kern w:val="0"/>
          <w:sz w:val="24"/>
          <w:szCs w:val="24"/>
        </w:rPr>
        <w:t xml:space="preserve"> </w:t>
      </w:r>
      <w:r>
        <w:rPr>
          <w:rFonts w:ascii="Source Sans Pro" w:hAnsi="Source Sans Pro"/>
          <w:color w:val="000000"/>
          <w:sz w:val="24"/>
          <w:szCs w:val="24"/>
        </w:rPr>
        <w:t>To develop a strong brand position, UWTSD will apply Keller's Brand Equity Pyramid:</w:t>
      </w:r>
      <w:r>
        <w:rPr>
          <w:sz w:val="24"/>
          <w:szCs w:val="24"/>
        </w:rPr>
        <w:t xml:space="preserve"> </w:t>
      </w:r>
      <w:r>
        <w:rPr>
          <w:rFonts w:ascii="Source Sans Pro" w:eastAsia="Times New Roman" w:hAnsi="Source Sans Pro"/>
          <w:b/>
          <w:bCs/>
          <w:color w:val="000000"/>
          <w:kern w:val="0"/>
          <w:sz w:val="24"/>
          <w:szCs w:val="24"/>
        </w:rPr>
        <w:t>Salience</w:t>
      </w:r>
      <w:r>
        <w:rPr>
          <w:rFonts w:ascii="Source Sans Pro" w:eastAsia="Times New Roman" w:hAnsi="Source Sans Pro"/>
          <w:color w:val="000000"/>
          <w:kern w:val="0"/>
          <w:sz w:val="24"/>
          <w:szCs w:val="24"/>
        </w:rPr>
        <w:t>: High brand recall through consistent digital presence</w:t>
      </w:r>
      <w:r>
        <w:rPr>
          <w:sz w:val="24"/>
          <w:szCs w:val="24"/>
        </w:rPr>
        <w:t xml:space="preserve">, </w:t>
      </w:r>
      <w:r>
        <w:rPr>
          <w:rFonts w:ascii="Source Sans Pro" w:eastAsia="Times New Roman" w:hAnsi="Source Sans Pro"/>
          <w:b/>
          <w:bCs/>
          <w:color w:val="000000"/>
          <w:kern w:val="0"/>
          <w:sz w:val="24"/>
          <w:szCs w:val="24"/>
        </w:rPr>
        <w:t>Performance</w:t>
      </w:r>
      <w:r>
        <w:rPr>
          <w:rFonts w:ascii="Source Sans Pro" w:eastAsia="Times New Roman" w:hAnsi="Source Sans Pro"/>
          <w:color w:val="000000"/>
          <w:kern w:val="0"/>
          <w:sz w:val="24"/>
          <w:szCs w:val="24"/>
        </w:rPr>
        <w:t>: Reliable and industry-validated courses</w:t>
      </w:r>
      <w:r>
        <w:rPr>
          <w:sz w:val="24"/>
          <w:szCs w:val="24"/>
        </w:rPr>
        <w:t xml:space="preserve">, </w:t>
      </w:r>
      <w:r>
        <w:rPr>
          <w:rFonts w:ascii="Source Sans Pro" w:eastAsia="Times New Roman" w:hAnsi="Source Sans Pro"/>
          <w:b/>
          <w:bCs/>
          <w:color w:val="000000"/>
          <w:kern w:val="0"/>
          <w:sz w:val="24"/>
          <w:szCs w:val="24"/>
        </w:rPr>
        <w:t>Imagery</w:t>
      </w:r>
      <w:r>
        <w:rPr>
          <w:rFonts w:ascii="Source Sans Pro" w:eastAsia="Times New Roman" w:hAnsi="Source Sans Pro"/>
          <w:color w:val="000000"/>
          <w:kern w:val="0"/>
          <w:sz w:val="24"/>
          <w:szCs w:val="24"/>
        </w:rPr>
        <w:t>: Professional, forward-thinking, and accessible</w:t>
      </w:r>
      <w:r>
        <w:rPr>
          <w:sz w:val="24"/>
          <w:szCs w:val="24"/>
        </w:rPr>
        <w:t xml:space="preserve">, </w:t>
      </w:r>
      <w:r>
        <w:rPr>
          <w:rFonts w:ascii="Source Sans Pro" w:eastAsia="Times New Roman" w:hAnsi="Source Sans Pro"/>
          <w:b/>
          <w:bCs/>
          <w:color w:val="000000"/>
          <w:kern w:val="0"/>
          <w:sz w:val="24"/>
          <w:szCs w:val="24"/>
        </w:rPr>
        <w:t>Judgment</w:t>
      </w:r>
      <w:r>
        <w:rPr>
          <w:rFonts w:ascii="Source Sans Pro" w:eastAsia="Times New Roman" w:hAnsi="Source Sans Pro"/>
          <w:color w:val="000000"/>
          <w:kern w:val="0"/>
          <w:sz w:val="24"/>
          <w:szCs w:val="24"/>
        </w:rPr>
        <w:t>: Recognised for flexibility and quality</w:t>
      </w:r>
      <w:r>
        <w:rPr>
          <w:sz w:val="24"/>
          <w:szCs w:val="24"/>
        </w:rPr>
        <w:t xml:space="preserve">, </w:t>
      </w:r>
      <w:r>
        <w:rPr>
          <w:rFonts w:ascii="Source Sans Pro" w:eastAsia="Times New Roman" w:hAnsi="Source Sans Pro"/>
          <w:b/>
          <w:bCs/>
          <w:color w:val="000000"/>
          <w:kern w:val="0"/>
          <w:sz w:val="24"/>
          <w:szCs w:val="24"/>
        </w:rPr>
        <w:t>Resonance</w:t>
      </w:r>
      <w:r>
        <w:rPr>
          <w:rFonts w:ascii="Source Sans Pro" w:eastAsia="Times New Roman" w:hAnsi="Source Sans Pro"/>
          <w:color w:val="000000"/>
          <w:kern w:val="0"/>
          <w:sz w:val="24"/>
          <w:szCs w:val="24"/>
        </w:rPr>
        <w:t>: Strong emotional and professional connection with learners</w:t>
      </w:r>
      <w:r>
        <w:rPr>
          <w:sz w:val="24"/>
          <w:szCs w:val="24"/>
        </w:rPr>
        <w:t xml:space="preserve">, </w:t>
      </w:r>
      <w:r>
        <w:rPr>
          <w:rFonts w:ascii="Source Sans Pro" w:eastAsia="Times New Roman" w:hAnsi="Source Sans Pro"/>
          <w:b/>
          <w:bCs/>
          <w:color w:val="000000"/>
          <w:kern w:val="0"/>
          <w:sz w:val="24"/>
          <w:szCs w:val="24"/>
        </w:rPr>
        <w:t>Brand Differentiators:</w:t>
      </w:r>
      <w:r>
        <w:rPr>
          <w:sz w:val="24"/>
          <w:szCs w:val="24"/>
        </w:rPr>
        <w:t xml:space="preserve"> </w:t>
      </w:r>
      <w:r>
        <w:rPr>
          <w:rFonts w:ascii="Source Sans Pro" w:eastAsia="Times New Roman" w:hAnsi="Source Sans Pro"/>
          <w:color w:val="000000"/>
          <w:kern w:val="0"/>
          <w:sz w:val="24"/>
          <w:szCs w:val="24"/>
        </w:rPr>
        <w:t>Modular courses at competitive prices</w:t>
      </w:r>
      <w:r>
        <w:rPr>
          <w:sz w:val="24"/>
          <w:szCs w:val="24"/>
        </w:rPr>
        <w:t xml:space="preserve">, </w:t>
      </w:r>
      <w:r>
        <w:rPr>
          <w:rFonts w:ascii="Source Sans Pro" w:eastAsia="Times New Roman" w:hAnsi="Source Sans Pro"/>
          <w:color w:val="000000"/>
          <w:kern w:val="0"/>
          <w:sz w:val="24"/>
          <w:szCs w:val="24"/>
        </w:rPr>
        <w:t>Focus on real-world application, not theory</w:t>
      </w:r>
      <w:r>
        <w:rPr>
          <w:sz w:val="24"/>
          <w:szCs w:val="24"/>
        </w:rPr>
        <w:t xml:space="preserve">, </w:t>
      </w:r>
      <w:r>
        <w:rPr>
          <w:rFonts w:ascii="Source Sans Pro" w:eastAsia="Times New Roman" w:hAnsi="Source Sans Pro"/>
          <w:color w:val="000000"/>
          <w:kern w:val="0"/>
          <w:sz w:val="24"/>
          <w:szCs w:val="24"/>
        </w:rPr>
        <w:t>Embedded Welsh culture and values</w:t>
      </w:r>
      <w:r>
        <w:rPr>
          <w:sz w:val="24"/>
          <w:szCs w:val="24"/>
        </w:rPr>
        <w:t xml:space="preserve">, </w:t>
      </w:r>
      <w:r>
        <w:rPr>
          <w:rFonts w:ascii="Source Sans Pro" w:eastAsia="Times New Roman" w:hAnsi="Source Sans Pro"/>
          <w:color w:val="000000"/>
          <w:kern w:val="0"/>
          <w:sz w:val="24"/>
          <w:szCs w:val="24"/>
        </w:rPr>
        <w:t>Flexible learning delivery (on-site, online, hybrid)</w:t>
      </w:r>
    </w:p>
    <w:p w14:paraId="795B2D6C" w14:textId="77777777" w:rsidR="00F241C4" w:rsidRDefault="007B576D">
      <w:pPr>
        <w:spacing w:line="360" w:lineRule="auto"/>
        <w:jc w:val="both"/>
        <w:rPr>
          <w:b/>
          <w:sz w:val="24"/>
          <w:szCs w:val="24"/>
        </w:rPr>
      </w:pPr>
      <w:r>
        <w:rPr>
          <w:b/>
          <w:sz w:val="24"/>
          <w:szCs w:val="24"/>
        </w:rPr>
        <w:t>4. Customer Persona Profile</w:t>
      </w:r>
    </w:p>
    <w:p w14:paraId="39EA7076" w14:textId="77777777" w:rsidR="00F241C4" w:rsidRDefault="007B576D">
      <w:pPr>
        <w:spacing w:line="360" w:lineRule="auto"/>
        <w:jc w:val="both"/>
      </w:pPr>
      <w:r>
        <w:rPr>
          <w:sz w:val="24"/>
          <w:szCs w:val="24"/>
          <w:shd w:val="clear" w:color="auto" w:fill="FFFFFF"/>
        </w:rPr>
        <w:t>The typical customer for 'UWTSD Online' would be an individual aged 18-50, of any gender, who values education and is seeking to further their knowledge and skills. They may be working full-time or part-time, or they may be a stay-at-home parent. They are likely to be tech-savvy and comfortable with using digital platforms</w:t>
      </w:r>
      <w:r>
        <w:rPr>
          <w:color w:val="000000"/>
          <w:sz w:val="24"/>
          <w:szCs w:val="24"/>
          <w:shd w:val="clear" w:color="auto" w:fill="FFFFFF"/>
        </w:rPr>
        <w:t>(Perera et al., 2022)</w:t>
      </w:r>
      <w:r>
        <w:rPr>
          <w:sz w:val="24"/>
          <w:szCs w:val="24"/>
          <w:shd w:val="clear" w:color="auto" w:fill="FFFFFF"/>
        </w:rPr>
        <w:t>. In terms of psychographic information, these individuals are likely to be ambitious, self-motivated, and value flexibility and convenience in their learning.</w:t>
      </w:r>
    </w:p>
    <w:p w14:paraId="71E92BD1" w14:textId="77777777" w:rsidR="00F241C4" w:rsidRDefault="007B576D">
      <w:pPr>
        <w:spacing w:line="360" w:lineRule="auto"/>
        <w:jc w:val="both"/>
        <w:rPr>
          <w:sz w:val="24"/>
          <w:szCs w:val="24"/>
        </w:rPr>
      </w:pPr>
      <w:r>
        <w:rPr>
          <w:sz w:val="24"/>
          <w:szCs w:val="24"/>
        </w:rPr>
        <w:t>Here is a customer persona that illustrates a typical executive education participant in order to better understand the target audience:</w:t>
      </w:r>
    </w:p>
    <w:p w14:paraId="1942DFAC" w14:textId="77777777" w:rsidR="00F241C4" w:rsidRDefault="007B576D">
      <w:pPr>
        <w:spacing w:line="360" w:lineRule="auto"/>
        <w:jc w:val="both"/>
        <w:rPr>
          <w:sz w:val="24"/>
          <w:szCs w:val="24"/>
        </w:rPr>
      </w:pPr>
      <w:r>
        <w:rPr>
          <w:sz w:val="24"/>
          <w:szCs w:val="24"/>
        </w:rPr>
        <w:lastRenderedPageBreak/>
        <w:t>Customer Persona Example</w:t>
      </w:r>
    </w:p>
    <w:p w14:paraId="358B8ECB" w14:textId="77777777" w:rsidR="00F241C4" w:rsidRDefault="007B576D">
      <w:pPr>
        <w:spacing w:line="360" w:lineRule="auto"/>
        <w:jc w:val="both"/>
        <w:rPr>
          <w:sz w:val="24"/>
          <w:szCs w:val="24"/>
        </w:rPr>
      </w:pPr>
      <w:r>
        <w:rPr>
          <w:sz w:val="24"/>
          <w:szCs w:val="24"/>
        </w:rPr>
        <w:t>Name: James Roberts</w:t>
      </w:r>
    </w:p>
    <w:p w14:paraId="45F1DC42" w14:textId="77777777" w:rsidR="00F241C4" w:rsidRDefault="007B576D">
      <w:pPr>
        <w:spacing w:line="360" w:lineRule="auto"/>
        <w:jc w:val="both"/>
        <w:rPr>
          <w:sz w:val="24"/>
          <w:szCs w:val="24"/>
        </w:rPr>
      </w:pPr>
      <w:r>
        <w:rPr>
          <w:sz w:val="24"/>
          <w:szCs w:val="24"/>
        </w:rPr>
        <w:t>Age: 38</w:t>
      </w:r>
    </w:p>
    <w:p w14:paraId="6A9BB9FF" w14:textId="77777777" w:rsidR="00F241C4" w:rsidRDefault="007B576D">
      <w:pPr>
        <w:spacing w:line="360" w:lineRule="auto"/>
        <w:jc w:val="both"/>
        <w:rPr>
          <w:sz w:val="24"/>
          <w:szCs w:val="24"/>
        </w:rPr>
      </w:pPr>
      <w:r>
        <w:rPr>
          <w:sz w:val="24"/>
          <w:szCs w:val="24"/>
        </w:rPr>
        <w:t>Occupation: HR Manager at a multinational firm</w:t>
      </w:r>
    </w:p>
    <w:p w14:paraId="733B6CA9" w14:textId="77777777" w:rsidR="00F241C4" w:rsidRDefault="007B576D">
      <w:pPr>
        <w:spacing w:line="360" w:lineRule="auto"/>
        <w:jc w:val="both"/>
        <w:rPr>
          <w:sz w:val="24"/>
          <w:szCs w:val="24"/>
        </w:rPr>
      </w:pPr>
      <w:r>
        <w:rPr>
          <w:sz w:val="24"/>
          <w:szCs w:val="24"/>
        </w:rPr>
        <w:t>Location: London, UK</w:t>
      </w:r>
    </w:p>
    <w:p w14:paraId="49C4875B" w14:textId="77777777" w:rsidR="00F241C4" w:rsidRDefault="007B576D">
      <w:pPr>
        <w:spacing w:line="360" w:lineRule="auto"/>
        <w:jc w:val="both"/>
        <w:rPr>
          <w:sz w:val="24"/>
          <w:szCs w:val="24"/>
        </w:rPr>
      </w:pPr>
      <w:r>
        <w:rPr>
          <w:sz w:val="24"/>
          <w:szCs w:val="24"/>
        </w:rPr>
        <w:t>Pain Points: Needs affordable employee leadership training, does not currently have flexible learning resources.</w:t>
      </w:r>
    </w:p>
    <w:p w14:paraId="1389808F" w14:textId="77777777" w:rsidR="00F241C4" w:rsidRDefault="007B576D">
      <w:pPr>
        <w:spacing w:line="360" w:lineRule="auto"/>
        <w:jc w:val="both"/>
        <w:rPr>
          <w:sz w:val="24"/>
          <w:szCs w:val="24"/>
        </w:rPr>
      </w:pPr>
      <w:r>
        <w:rPr>
          <w:sz w:val="24"/>
          <w:szCs w:val="24"/>
        </w:rPr>
        <w:t>Goals: Enhance workforce performance, retain high-caliber talent, integrate innovative leadership.</w:t>
      </w:r>
    </w:p>
    <w:p w14:paraId="1D15A0E7" w14:textId="77777777" w:rsidR="00F241C4" w:rsidRDefault="007B576D">
      <w:pPr>
        <w:spacing w:line="360" w:lineRule="auto"/>
        <w:jc w:val="both"/>
        <w:rPr>
          <w:sz w:val="24"/>
          <w:szCs w:val="24"/>
        </w:rPr>
      </w:pPr>
      <w:r>
        <w:rPr>
          <w:sz w:val="24"/>
          <w:szCs w:val="24"/>
        </w:rPr>
        <w:t>Buying Behavior: They prefer training organizations having online training facilities.</w:t>
      </w:r>
    </w:p>
    <w:p w14:paraId="61CA852C" w14:textId="77777777" w:rsidR="00F241C4" w:rsidRDefault="007B576D">
      <w:pPr>
        <w:spacing w:line="360" w:lineRule="auto"/>
        <w:jc w:val="both"/>
        <w:rPr>
          <w:rFonts w:ascii="Source Sans Pro" w:eastAsia="Times New Roman" w:hAnsi="Source Sans Pro"/>
          <w:color w:val="000000"/>
          <w:kern w:val="0"/>
          <w:sz w:val="24"/>
          <w:szCs w:val="24"/>
        </w:rPr>
      </w:pPr>
      <w:r>
        <w:rPr>
          <w:rFonts w:ascii="Source Sans Pro" w:eastAsia="Times New Roman" w:hAnsi="Source Sans Pro"/>
          <w:color w:val="000000"/>
          <w:kern w:val="0"/>
          <w:sz w:val="24"/>
          <w:szCs w:val="24"/>
        </w:rPr>
        <w:t>To better understand and address the needs of its ideal customers, UWTSD has created a detailed customer persona:</w:t>
      </w:r>
    </w:p>
    <w:p w14:paraId="3163DF39" w14:textId="77777777" w:rsidR="00F241C4" w:rsidRDefault="007B576D">
      <w:pPr>
        <w:spacing w:line="360" w:lineRule="auto"/>
        <w:jc w:val="both"/>
        <w:rPr>
          <w:b/>
          <w:sz w:val="24"/>
          <w:szCs w:val="24"/>
        </w:rPr>
      </w:pPr>
      <w:r>
        <w:rPr>
          <w:b/>
          <w:sz w:val="24"/>
          <w:szCs w:val="24"/>
        </w:rPr>
        <w:t>5. Marketing Mix Strategies (4Ps/7Ps)</w:t>
      </w:r>
    </w:p>
    <w:p w14:paraId="5F77594F" w14:textId="77777777" w:rsidR="00F241C4" w:rsidRDefault="007B576D">
      <w:pPr>
        <w:spacing w:line="360" w:lineRule="auto"/>
        <w:jc w:val="both"/>
        <w:rPr>
          <w:b/>
          <w:sz w:val="24"/>
          <w:szCs w:val="24"/>
        </w:rPr>
      </w:pPr>
      <w:r>
        <w:rPr>
          <w:b/>
          <w:sz w:val="24"/>
          <w:szCs w:val="24"/>
        </w:rPr>
        <w:t>Product Strategy</w:t>
      </w:r>
    </w:p>
    <w:p w14:paraId="00AA101B" w14:textId="77777777" w:rsidR="00F241C4" w:rsidRDefault="007B576D">
      <w:pPr>
        <w:spacing w:line="360" w:lineRule="auto"/>
        <w:jc w:val="both"/>
      </w:pPr>
      <w:r>
        <w:rPr>
          <w:sz w:val="24"/>
          <w:szCs w:val="24"/>
          <w:shd w:val="clear" w:color="auto" w:fill="FFFFFF"/>
        </w:rPr>
        <w:t xml:space="preserve">The marketing mix for 'UWTSD Online' would include the following: </w:t>
      </w:r>
      <w:r>
        <w:rPr>
          <w:rStyle w:val="Strong"/>
          <w:rFonts w:ascii="Source Sans Pro" w:hAnsi="Source Sans Pro"/>
          <w:color w:val="000000"/>
          <w:sz w:val="24"/>
          <w:szCs w:val="24"/>
          <w:shd w:val="clear" w:color="auto" w:fill="FFFFFF"/>
        </w:rPr>
        <w:t>Product</w:t>
      </w:r>
      <w:r>
        <w:rPr>
          <w:b/>
          <w:sz w:val="24"/>
          <w:szCs w:val="24"/>
          <w:shd w:val="clear" w:color="auto" w:fill="FFFFFF"/>
        </w:rPr>
        <w:t>:</w:t>
      </w:r>
      <w:r>
        <w:rPr>
          <w:sz w:val="24"/>
          <w:szCs w:val="24"/>
          <w:shd w:val="clear" w:color="auto" w:fill="FFFFFF"/>
        </w:rPr>
        <w:t xml:space="preserve"> </w:t>
      </w:r>
      <w:r>
        <w:rPr>
          <w:rFonts w:ascii="Source Sans Pro" w:hAnsi="Source Sans Pro"/>
          <w:color w:val="000000"/>
          <w:sz w:val="24"/>
          <w:szCs w:val="24"/>
          <w:shd w:val="clear" w:color="auto" w:fill="FFFFFF"/>
        </w:rPr>
        <w:t xml:space="preserve">The core offerings will include executive certificates, micro-credentials, short courses, and customised corporate programmes. These will be focused on trending areas such as digital leadership(Perera et al., 2022), sustainability management, and artificial intelligence for executives. </w:t>
      </w:r>
      <w:r>
        <w:rPr>
          <w:sz w:val="24"/>
          <w:szCs w:val="24"/>
          <w:shd w:val="clear" w:color="auto" w:fill="FFFFFF"/>
        </w:rPr>
        <w:t xml:space="preserve">A variety of online courses and degrees. </w:t>
      </w:r>
      <w:r>
        <w:rPr>
          <w:rStyle w:val="Strong"/>
          <w:rFonts w:ascii="Source Sans Pro" w:hAnsi="Source Sans Pro"/>
          <w:color w:val="000000"/>
          <w:sz w:val="24"/>
          <w:szCs w:val="24"/>
          <w:shd w:val="clear" w:color="auto" w:fill="FFFFFF"/>
        </w:rPr>
        <w:t>Price</w:t>
      </w:r>
      <w:r>
        <w:rPr>
          <w:b/>
          <w:sz w:val="24"/>
          <w:szCs w:val="24"/>
          <w:shd w:val="clear" w:color="auto" w:fill="FFFFFF"/>
        </w:rPr>
        <w:t xml:space="preserve">: </w:t>
      </w:r>
      <w:r>
        <w:rPr>
          <w:sz w:val="24"/>
          <w:szCs w:val="24"/>
          <w:shd w:val="clear" w:color="auto" w:fill="FFFFFF"/>
        </w:rPr>
        <w:t xml:space="preserve">Competitive pricing, with potential discounts for early enrolment or for enrolling in multiple courses. </w:t>
      </w:r>
      <w:r>
        <w:rPr>
          <w:rStyle w:val="Strong"/>
          <w:rFonts w:ascii="Source Sans Pro" w:hAnsi="Source Sans Pro"/>
          <w:color w:val="000000"/>
          <w:sz w:val="24"/>
          <w:szCs w:val="24"/>
          <w:shd w:val="clear" w:color="auto" w:fill="FFFFFF"/>
        </w:rPr>
        <w:t>Place</w:t>
      </w:r>
      <w:r>
        <w:rPr>
          <w:b/>
          <w:sz w:val="24"/>
          <w:szCs w:val="24"/>
          <w:shd w:val="clear" w:color="auto" w:fill="FFFFFF"/>
        </w:rPr>
        <w:t>:</w:t>
      </w:r>
      <w:r>
        <w:rPr>
          <w:sz w:val="24"/>
          <w:szCs w:val="24"/>
          <w:shd w:val="clear" w:color="auto" w:fill="FFFFFF"/>
        </w:rPr>
        <w:t xml:space="preserve"> The platform would be accessible worldwide via the internet. </w:t>
      </w:r>
      <w:r>
        <w:rPr>
          <w:rStyle w:val="Strong"/>
          <w:rFonts w:ascii="Source Sans Pro" w:hAnsi="Source Sans Pro"/>
          <w:color w:val="000000"/>
          <w:sz w:val="24"/>
          <w:szCs w:val="24"/>
          <w:shd w:val="clear" w:color="auto" w:fill="FFFFFF"/>
        </w:rPr>
        <w:t>Promotion</w:t>
      </w:r>
      <w:r>
        <w:rPr>
          <w:b/>
          <w:sz w:val="24"/>
          <w:szCs w:val="24"/>
          <w:shd w:val="clear" w:color="auto" w:fill="FFFFFF"/>
        </w:rPr>
        <w:t>:</w:t>
      </w:r>
      <w:r>
        <w:rPr>
          <w:sz w:val="24"/>
          <w:szCs w:val="24"/>
          <w:shd w:val="clear" w:color="auto" w:fill="FFFFFF"/>
        </w:rPr>
        <w:t xml:space="preserve"> Marketing efforts would include social media advertising, email marketing, and partnerships with relevant organisations. If considering the extended 7Ps, </w:t>
      </w:r>
      <w:r>
        <w:rPr>
          <w:rStyle w:val="Strong"/>
          <w:rFonts w:ascii="Source Sans Pro" w:hAnsi="Source Sans Pro"/>
          <w:color w:val="000000"/>
          <w:sz w:val="24"/>
          <w:szCs w:val="24"/>
          <w:shd w:val="clear" w:color="auto" w:fill="FFFFFF"/>
        </w:rPr>
        <w:t>People</w:t>
      </w:r>
      <w:r>
        <w:rPr>
          <w:b/>
          <w:sz w:val="24"/>
          <w:szCs w:val="24"/>
          <w:shd w:val="clear" w:color="auto" w:fill="FFFFFF"/>
        </w:rPr>
        <w:t>:</w:t>
      </w:r>
      <w:r>
        <w:rPr>
          <w:sz w:val="24"/>
          <w:szCs w:val="24"/>
          <w:shd w:val="clear" w:color="auto" w:fill="FFFFFF"/>
        </w:rPr>
        <w:t xml:space="preserve"> Experienced educators and support staff. </w:t>
      </w:r>
      <w:r>
        <w:rPr>
          <w:rStyle w:val="Strong"/>
          <w:rFonts w:ascii="Source Sans Pro" w:hAnsi="Source Sans Pro"/>
          <w:color w:val="000000"/>
          <w:sz w:val="24"/>
          <w:szCs w:val="24"/>
          <w:shd w:val="clear" w:color="auto" w:fill="FFFFFF"/>
        </w:rPr>
        <w:t>Process</w:t>
      </w:r>
      <w:r>
        <w:rPr>
          <w:b/>
          <w:sz w:val="24"/>
          <w:szCs w:val="24"/>
          <w:shd w:val="clear" w:color="auto" w:fill="FFFFFF"/>
        </w:rPr>
        <w:t>:</w:t>
      </w:r>
      <w:r>
        <w:rPr>
          <w:sz w:val="24"/>
          <w:szCs w:val="24"/>
          <w:shd w:val="clear" w:color="auto" w:fill="FFFFFF"/>
        </w:rPr>
        <w:t xml:space="preserve"> Easy enrolment and course selection process. </w:t>
      </w:r>
      <w:r>
        <w:rPr>
          <w:rStyle w:val="Strong"/>
          <w:rFonts w:ascii="Source Sans Pro" w:hAnsi="Source Sans Pro"/>
          <w:color w:val="000000"/>
          <w:sz w:val="24"/>
          <w:szCs w:val="24"/>
          <w:shd w:val="clear" w:color="auto" w:fill="FFFFFF"/>
        </w:rPr>
        <w:t>Physical Evidence</w:t>
      </w:r>
      <w:r>
        <w:rPr>
          <w:b/>
          <w:sz w:val="24"/>
          <w:szCs w:val="24"/>
          <w:shd w:val="clear" w:color="auto" w:fill="FFFFFF"/>
        </w:rPr>
        <w:t>:</w:t>
      </w:r>
      <w:r>
        <w:rPr>
          <w:sz w:val="24"/>
          <w:szCs w:val="24"/>
          <w:shd w:val="clear" w:color="auto" w:fill="FFFFFF"/>
        </w:rPr>
        <w:t xml:space="preserve"> Digital certificates upon course completion.</w:t>
      </w:r>
    </w:p>
    <w:p w14:paraId="17389E93" w14:textId="77777777" w:rsidR="00F241C4" w:rsidRDefault="007B576D">
      <w:pPr>
        <w:spacing w:line="360" w:lineRule="auto"/>
        <w:jc w:val="both"/>
        <w:rPr>
          <w:b/>
          <w:sz w:val="24"/>
          <w:szCs w:val="24"/>
        </w:rPr>
      </w:pPr>
      <w:r>
        <w:rPr>
          <w:b/>
          <w:sz w:val="24"/>
          <w:szCs w:val="24"/>
        </w:rPr>
        <w:lastRenderedPageBreak/>
        <w:t>UWTSD's Executive Learning Hub will offer:</w:t>
      </w:r>
    </w:p>
    <w:p w14:paraId="72281ACF" w14:textId="77777777" w:rsidR="00F241C4" w:rsidRDefault="007B576D">
      <w:pPr>
        <w:spacing w:line="360" w:lineRule="auto"/>
        <w:jc w:val="both"/>
        <w:rPr>
          <w:sz w:val="24"/>
          <w:szCs w:val="24"/>
        </w:rPr>
      </w:pPr>
      <w:r>
        <w:rPr>
          <w:sz w:val="24"/>
          <w:szCs w:val="24"/>
        </w:rPr>
        <w:t>Short-term executive education programs (leadership, business strategy, AI in business). Customized corporate training packages tailored for business clients. Flexible learning options (self-paced online courses, hybrid workshops, in-person masterclasses).</w:t>
      </w:r>
    </w:p>
    <w:p w14:paraId="07995F64" w14:textId="77777777" w:rsidR="00F241C4" w:rsidRDefault="007B576D">
      <w:pPr>
        <w:spacing w:line="360" w:lineRule="auto"/>
        <w:jc w:val="both"/>
        <w:rPr>
          <w:b/>
          <w:sz w:val="24"/>
          <w:szCs w:val="24"/>
        </w:rPr>
      </w:pPr>
      <w:r>
        <w:rPr>
          <w:b/>
          <w:sz w:val="24"/>
          <w:szCs w:val="24"/>
        </w:rPr>
        <w:t>Price Strategy</w:t>
      </w:r>
    </w:p>
    <w:p w14:paraId="21ED3581" w14:textId="77777777" w:rsidR="00F241C4" w:rsidRDefault="007B576D">
      <w:pPr>
        <w:spacing w:line="360" w:lineRule="auto"/>
        <w:jc w:val="both"/>
      </w:pPr>
      <w:r>
        <w:rPr>
          <w:rFonts w:ascii="Source Sans Pro" w:eastAsia="Times New Roman" w:hAnsi="Source Sans Pro"/>
          <w:color w:val="000000"/>
          <w:kern w:val="0"/>
          <w:sz w:val="24"/>
          <w:szCs w:val="24"/>
        </w:rPr>
        <w:t xml:space="preserve">The pricing will be competitive, with short courses ranging from £500 to £1,000 and certificate programmes from £1,500 to £3,000. Corporate packages and alumni discounts will also be available. </w:t>
      </w:r>
      <w:r>
        <w:rPr>
          <w:sz w:val="24"/>
          <w:szCs w:val="24"/>
        </w:rPr>
        <w:t>Competitive pricing compared to leading UK business schools. Bulk discounts for corporate clients.</w:t>
      </w:r>
      <w:r>
        <w:rPr>
          <w:rFonts w:ascii="Source Sans Pro" w:eastAsia="Times New Roman" w:hAnsi="Source Sans Pro"/>
          <w:color w:val="000000"/>
          <w:kern w:val="0"/>
          <w:sz w:val="24"/>
          <w:szCs w:val="24"/>
        </w:rPr>
        <w:t xml:space="preserve"> </w:t>
      </w:r>
      <w:r>
        <w:rPr>
          <w:sz w:val="24"/>
          <w:szCs w:val="24"/>
        </w:rPr>
        <w:t>Subscription-based model for professionals seeking continuous learning.</w:t>
      </w:r>
    </w:p>
    <w:p w14:paraId="242A55DB" w14:textId="77777777" w:rsidR="00F241C4" w:rsidRDefault="007B576D">
      <w:pPr>
        <w:spacing w:line="360" w:lineRule="auto"/>
        <w:jc w:val="both"/>
        <w:rPr>
          <w:b/>
          <w:sz w:val="24"/>
          <w:szCs w:val="24"/>
        </w:rPr>
      </w:pPr>
      <w:r>
        <w:rPr>
          <w:b/>
          <w:sz w:val="24"/>
          <w:szCs w:val="24"/>
        </w:rPr>
        <w:t>Place Strategy</w:t>
      </w:r>
    </w:p>
    <w:p w14:paraId="072C6AAF" w14:textId="77777777" w:rsidR="00F241C4" w:rsidRDefault="007B576D">
      <w:pPr>
        <w:spacing w:line="360" w:lineRule="auto"/>
        <w:jc w:val="both"/>
      </w:pPr>
      <w:r>
        <w:rPr>
          <w:rFonts w:ascii="Source Sans Pro" w:eastAsia="Times New Roman" w:hAnsi="Source Sans Pro"/>
          <w:color w:val="000000"/>
          <w:kern w:val="0"/>
          <w:sz w:val="24"/>
          <w:szCs w:val="24"/>
        </w:rPr>
        <w:t xml:space="preserve">Delivery will occur through a mix of online platforms and physical campuses located in Carmarthen, Lampeter, and London, ensuring maximum accessibility. </w:t>
      </w:r>
      <w:r>
        <w:rPr>
          <w:sz w:val="24"/>
          <w:szCs w:val="24"/>
        </w:rPr>
        <w:t>Online platform with recorded and live classes.</w:t>
      </w:r>
      <w:r>
        <w:rPr>
          <w:rFonts w:ascii="Source Sans Pro" w:eastAsia="Times New Roman" w:hAnsi="Source Sans Pro"/>
          <w:color w:val="000000"/>
          <w:kern w:val="0"/>
          <w:sz w:val="24"/>
          <w:szCs w:val="24"/>
        </w:rPr>
        <w:t xml:space="preserve"> </w:t>
      </w:r>
      <w:r>
        <w:rPr>
          <w:sz w:val="24"/>
          <w:szCs w:val="24"/>
        </w:rPr>
        <w:t>Physical training centers at UWTSD's main campuses.</w:t>
      </w:r>
      <w:r>
        <w:rPr>
          <w:rFonts w:ascii="Source Sans Pro" w:eastAsia="Times New Roman" w:hAnsi="Source Sans Pro"/>
          <w:color w:val="000000"/>
          <w:kern w:val="0"/>
          <w:sz w:val="24"/>
          <w:szCs w:val="24"/>
        </w:rPr>
        <w:t xml:space="preserve"> </w:t>
      </w:r>
      <w:r>
        <w:rPr>
          <w:sz w:val="24"/>
          <w:szCs w:val="24"/>
        </w:rPr>
        <w:t>In-company workshops for corporate clients.</w:t>
      </w:r>
    </w:p>
    <w:p w14:paraId="4E0570EC" w14:textId="77777777" w:rsidR="00F241C4" w:rsidRDefault="007B576D">
      <w:pPr>
        <w:spacing w:line="360" w:lineRule="auto"/>
        <w:jc w:val="both"/>
        <w:rPr>
          <w:b/>
          <w:sz w:val="24"/>
          <w:szCs w:val="24"/>
        </w:rPr>
      </w:pPr>
      <w:r>
        <w:rPr>
          <w:b/>
          <w:sz w:val="24"/>
          <w:szCs w:val="24"/>
        </w:rPr>
        <w:t>Promotion Strategy</w:t>
      </w:r>
    </w:p>
    <w:p w14:paraId="41C9F429" w14:textId="77777777" w:rsidR="00F241C4" w:rsidRDefault="007B576D">
      <w:pPr>
        <w:spacing w:line="360" w:lineRule="auto"/>
        <w:jc w:val="both"/>
      </w:pPr>
      <w:r>
        <w:rPr>
          <w:rFonts w:ascii="Source Sans Pro" w:hAnsi="Source Sans Pro"/>
          <w:color w:val="000000"/>
          <w:sz w:val="24"/>
          <w:szCs w:val="24"/>
          <w:shd w:val="clear" w:color="auto" w:fill="FFFFFF"/>
        </w:rPr>
        <w:t xml:space="preserve">UWTSD will promote its programmes through digital marketing campaigns (Google Ads, LinkedIn), email newsletters, professional webinars, and blog content featuring thought leadership from instructors(Hall et al., 2024). </w:t>
      </w:r>
      <w:r>
        <w:rPr>
          <w:sz w:val="24"/>
          <w:szCs w:val="24"/>
        </w:rPr>
        <w:t>Social media marketing (LinkedIn, Facebook, Twitter) to target professionals. Corporate partnerships for sponsorship and employee training programs. Alumni engagement to leverage successful UWTSD graduates.</w:t>
      </w:r>
    </w:p>
    <w:p w14:paraId="7BA8AE58" w14:textId="77777777" w:rsidR="00F241C4" w:rsidRDefault="00F241C4">
      <w:pPr>
        <w:spacing w:line="360" w:lineRule="auto"/>
        <w:jc w:val="both"/>
      </w:pPr>
    </w:p>
    <w:p w14:paraId="113563ED" w14:textId="77777777" w:rsidR="00F241C4" w:rsidRDefault="00F241C4">
      <w:pPr>
        <w:spacing w:line="360" w:lineRule="auto"/>
        <w:jc w:val="both"/>
      </w:pPr>
    </w:p>
    <w:p w14:paraId="48473B9C" w14:textId="77777777" w:rsidR="00F241C4" w:rsidRDefault="00F241C4">
      <w:pPr>
        <w:spacing w:line="360" w:lineRule="auto"/>
        <w:jc w:val="both"/>
      </w:pPr>
    </w:p>
    <w:p w14:paraId="6FC6B892" w14:textId="77777777" w:rsidR="00F241C4" w:rsidRDefault="007B576D">
      <w:pPr>
        <w:spacing w:line="360" w:lineRule="auto"/>
        <w:jc w:val="both"/>
      </w:pPr>
      <w:r>
        <w:rPr>
          <w:noProof/>
        </w:rPr>
        <w:lastRenderedPageBreak/>
        <w:drawing>
          <wp:inline distT="0" distB="0" distL="0" distR="0" wp14:anchorId="552BBAD6" wp14:editId="09AB92B7">
            <wp:extent cx="6359633" cy="2372264"/>
            <wp:effectExtent l="0" t="0" r="3067" b="8986"/>
            <wp:docPr id="2071096583"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359633" cy="2372264"/>
                    </a:xfrm>
                    <a:prstGeom prst="rect">
                      <a:avLst/>
                    </a:prstGeom>
                    <a:noFill/>
                    <a:ln>
                      <a:noFill/>
                      <a:prstDash/>
                    </a:ln>
                  </pic:spPr>
                </pic:pic>
              </a:graphicData>
            </a:graphic>
          </wp:inline>
        </w:drawing>
      </w:r>
    </w:p>
    <w:p w14:paraId="35A39E45" w14:textId="77777777" w:rsidR="00F241C4" w:rsidRDefault="007B576D">
      <w:pPr>
        <w:spacing w:line="360" w:lineRule="auto"/>
        <w:jc w:val="both"/>
        <w:rPr>
          <w:b/>
          <w:sz w:val="24"/>
          <w:szCs w:val="24"/>
        </w:rPr>
      </w:pPr>
      <w:r>
        <w:rPr>
          <w:b/>
          <w:sz w:val="24"/>
          <w:szCs w:val="24"/>
        </w:rPr>
        <w:t>Source: UWTSD Website- Civil &amp; Computer Lab some Special moment</w:t>
      </w:r>
    </w:p>
    <w:p w14:paraId="60FB7FD3" w14:textId="77777777" w:rsidR="00F241C4" w:rsidRDefault="007B576D">
      <w:pPr>
        <w:spacing w:line="360" w:lineRule="auto"/>
        <w:jc w:val="both"/>
        <w:rPr>
          <w:b/>
          <w:sz w:val="24"/>
          <w:szCs w:val="24"/>
        </w:rPr>
      </w:pPr>
      <w:r>
        <w:rPr>
          <w:b/>
          <w:sz w:val="24"/>
          <w:szCs w:val="24"/>
        </w:rPr>
        <w:t>People, Process, and Physical Evidence</w:t>
      </w:r>
    </w:p>
    <w:p w14:paraId="2B63BBC9" w14:textId="77777777" w:rsidR="00F241C4" w:rsidRDefault="007B576D">
      <w:pPr>
        <w:spacing w:line="360" w:lineRule="auto"/>
        <w:jc w:val="both"/>
      </w:pPr>
      <w:r>
        <w:rPr>
          <w:sz w:val="24"/>
          <w:szCs w:val="24"/>
        </w:rPr>
        <w:t xml:space="preserve">People: </w:t>
      </w:r>
      <w:r>
        <w:rPr>
          <w:rFonts w:ascii="Source Sans Pro" w:hAnsi="Source Sans Pro"/>
          <w:color w:val="000000"/>
          <w:sz w:val="24"/>
          <w:szCs w:val="24"/>
          <w:shd w:val="clear" w:color="auto" w:fill="FFFFFF"/>
        </w:rPr>
        <w:t xml:space="preserve">Experienced faculty, business consultants, and customer service teams will be central to delivering the learning experience. </w:t>
      </w:r>
      <w:r>
        <w:rPr>
          <w:sz w:val="24"/>
          <w:szCs w:val="24"/>
        </w:rPr>
        <w:t>Trainers from UWTSD professors and industry expertise.</w:t>
      </w:r>
    </w:p>
    <w:p w14:paraId="2C27EAB5" w14:textId="77777777" w:rsidR="00F241C4" w:rsidRDefault="007B576D">
      <w:pPr>
        <w:spacing w:line="360" w:lineRule="auto"/>
        <w:jc w:val="both"/>
      </w:pPr>
      <w:r>
        <w:rPr>
          <w:sz w:val="24"/>
          <w:szCs w:val="24"/>
        </w:rPr>
        <w:t xml:space="preserve">Process: </w:t>
      </w:r>
      <w:r>
        <w:rPr>
          <w:rFonts w:ascii="Source Sans Pro" w:hAnsi="Source Sans Pro"/>
          <w:color w:val="000000"/>
          <w:sz w:val="24"/>
          <w:szCs w:val="24"/>
          <w:shd w:val="clear" w:color="auto" w:fill="FFFFFF"/>
        </w:rPr>
        <w:t xml:space="preserve">The registration and learning process will be user-friendly, with simplified enrollment, responsive support, and an integrated learning management system (LMS). </w:t>
      </w:r>
      <w:r>
        <w:rPr>
          <w:sz w:val="24"/>
          <w:szCs w:val="24"/>
        </w:rPr>
        <w:t>Digital certification system, smooth online enrollment</w:t>
      </w:r>
      <w:r>
        <w:rPr>
          <w:color w:val="000000"/>
          <w:sz w:val="24"/>
          <w:szCs w:val="24"/>
        </w:rPr>
        <w:t>(Hall et al., 2024)</w:t>
      </w:r>
      <w:r>
        <w:rPr>
          <w:sz w:val="24"/>
          <w:szCs w:val="24"/>
        </w:rPr>
        <w:t>.</w:t>
      </w:r>
    </w:p>
    <w:p w14:paraId="1263EFAF" w14:textId="77777777" w:rsidR="00F241C4" w:rsidRDefault="007B576D">
      <w:pPr>
        <w:spacing w:line="360" w:lineRule="auto"/>
        <w:jc w:val="both"/>
      </w:pPr>
      <w:r>
        <w:rPr>
          <w:sz w:val="24"/>
          <w:szCs w:val="24"/>
        </w:rPr>
        <w:t xml:space="preserve">Physical Evidence: </w:t>
      </w:r>
      <w:r>
        <w:rPr>
          <w:rFonts w:ascii="Source Sans Pro" w:hAnsi="Source Sans Pro"/>
          <w:color w:val="000000"/>
          <w:sz w:val="24"/>
          <w:szCs w:val="24"/>
          <w:shd w:val="clear" w:color="auto" w:fill="FFFFFF"/>
        </w:rPr>
        <w:t xml:space="preserve">Learners will receive branded digital and physical certificates, testimonials from employers, and access to an executive alumni network. </w:t>
      </w:r>
      <w:r>
        <w:rPr>
          <w:sz w:val="24"/>
          <w:szCs w:val="24"/>
        </w:rPr>
        <w:t>UWTSD-branded certificates and state-of-the-art learning facilities.</w:t>
      </w:r>
    </w:p>
    <w:p w14:paraId="1EEEBC75" w14:textId="77777777" w:rsidR="00F241C4" w:rsidRDefault="007B576D">
      <w:pPr>
        <w:spacing w:line="360" w:lineRule="auto"/>
        <w:jc w:val="both"/>
        <w:rPr>
          <w:b/>
          <w:sz w:val="24"/>
          <w:szCs w:val="24"/>
        </w:rPr>
      </w:pPr>
      <w:r>
        <w:rPr>
          <w:b/>
          <w:sz w:val="24"/>
          <w:szCs w:val="24"/>
        </w:rPr>
        <w:t>6. Data Representation</w:t>
      </w:r>
    </w:p>
    <w:p w14:paraId="47C08A9A" w14:textId="77777777" w:rsidR="00F241C4" w:rsidRDefault="007B576D">
      <w:pPr>
        <w:spacing w:line="360" w:lineRule="auto"/>
        <w:jc w:val="both"/>
        <w:rPr>
          <w:sz w:val="24"/>
          <w:szCs w:val="24"/>
        </w:rPr>
      </w:pPr>
      <w:r>
        <w:rPr>
          <w:sz w:val="24"/>
          <w:szCs w:val="24"/>
        </w:rPr>
        <w:t>Market Potential Graph</w:t>
      </w:r>
    </w:p>
    <w:p w14:paraId="40921554" w14:textId="77777777" w:rsidR="00F241C4" w:rsidRDefault="007B576D">
      <w:pPr>
        <w:spacing w:line="360" w:lineRule="auto"/>
        <w:jc w:val="both"/>
        <w:rPr>
          <w:sz w:val="24"/>
          <w:szCs w:val="24"/>
        </w:rPr>
      </w:pPr>
      <w:r>
        <w:rPr>
          <w:sz w:val="24"/>
          <w:szCs w:val="24"/>
        </w:rPr>
        <w:t>Table: Projected Revenue from Executive Learning Hub</w:t>
      </w:r>
    </w:p>
    <w:tbl>
      <w:tblPr>
        <w:tblW w:w="4737" w:type="dxa"/>
        <w:tblCellMar>
          <w:left w:w="10" w:type="dxa"/>
          <w:right w:w="10" w:type="dxa"/>
        </w:tblCellMar>
        <w:tblLook w:val="0000" w:firstRow="0" w:lastRow="0" w:firstColumn="0" w:lastColumn="0" w:noHBand="0" w:noVBand="0"/>
      </w:tblPr>
      <w:tblGrid>
        <w:gridCol w:w="510"/>
        <w:gridCol w:w="2170"/>
        <w:gridCol w:w="2057"/>
      </w:tblGrid>
      <w:tr w:rsidR="00F241C4" w14:paraId="3C0B521A" w14:textId="77777777">
        <w:trPr>
          <w:tblHeader/>
        </w:trPr>
        <w:tc>
          <w:tcPr>
            <w:tcW w:w="51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F491A1F"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Year</w:t>
            </w:r>
          </w:p>
        </w:tc>
        <w:tc>
          <w:tcPr>
            <w:tcW w:w="217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27BF299"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Projected Enrollments</w:t>
            </w:r>
          </w:p>
        </w:tc>
        <w:tc>
          <w:tcPr>
            <w:tcW w:w="205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816C189"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Revenue (£ millions)</w:t>
            </w:r>
          </w:p>
        </w:tc>
      </w:tr>
      <w:tr w:rsidR="00F241C4" w14:paraId="25F3B6E0" w14:textId="77777777">
        <w:tc>
          <w:tcPr>
            <w:tcW w:w="51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959852A"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2025</w:t>
            </w:r>
          </w:p>
        </w:tc>
        <w:tc>
          <w:tcPr>
            <w:tcW w:w="217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A566E4F"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500</w:t>
            </w:r>
          </w:p>
        </w:tc>
        <w:tc>
          <w:tcPr>
            <w:tcW w:w="205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00D27C35"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1.5</w:t>
            </w:r>
          </w:p>
        </w:tc>
      </w:tr>
      <w:tr w:rsidR="00F241C4" w14:paraId="64004EE0" w14:textId="77777777">
        <w:tc>
          <w:tcPr>
            <w:tcW w:w="51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1BB7D01"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lastRenderedPageBreak/>
              <w:t>2026</w:t>
            </w:r>
          </w:p>
        </w:tc>
        <w:tc>
          <w:tcPr>
            <w:tcW w:w="217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60B7553B"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1200</w:t>
            </w:r>
          </w:p>
        </w:tc>
        <w:tc>
          <w:tcPr>
            <w:tcW w:w="205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44DB406"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3.8</w:t>
            </w:r>
          </w:p>
        </w:tc>
      </w:tr>
      <w:tr w:rsidR="00F241C4" w14:paraId="20BD410D" w14:textId="77777777">
        <w:tc>
          <w:tcPr>
            <w:tcW w:w="51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ADEDB96"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2027</w:t>
            </w:r>
          </w:p>
        </w:tc>
        <w:tc>
          <w:tcPr>
            <w:tcW w:w="217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29AFF21"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2500</w:t>
            </w:r>
          </w:p>
        </w:tc>
        <w:tc>
          <w:tcPr>
            <w:tcW w:w="205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F3A7593"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7.5</w:t>
            </w:r>
          </w:p>
        </w:tc>
      </w:tr>
      <w:tr w:rsidR="00F241C4" w14:paraId="4BE3C4D9" w14:textId="77777777">
        <w:tc>
          <w:tcPr>
            <w:tcW w:w="51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7754F7D"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2028</w:t>
            </w:r>
          </w:p>
        </w:tc>
        <w:tc>
          <w:tcPr>
            <w:tcW w:w="217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0A7737FE"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4500</w:t>
            </w:r>
          </w:p>
        </w:tc>
        <w:tc>
          <w:tcPr>
            <w:tcW w:w="205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1AABCCFD"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14.2</w:t>
            </w:r>
          </w:p>
        </w:tc>
      </w:tr>
      <w:tr w:rsidR="00F241C4" w14:paraId="50D634FA" w14:textId="77777777">
        <w:tc>
          <w:tcPr>
            <w:tcW w:w="51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C03A8D9"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2029</w:t>
            </w:r>
          </w:p>
        </w:tc>
        <w:tc>
          <w:tcPr>
            <w:tcW w:w="2170"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33717BE0"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7000</w:t>
            </w:r>
          </w:p>
        </w:tc>
        <w:tc>
          <w:tcPr>
            <w:tcW w:w="2057"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23AA218F"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22.3</w:t>
            </w:r>
          </w:p>
        </w:tc>
      </w:tr>
    </w:tbl>
    <w:p w14:paraId="44BB4658" w14:textId="77777777" w:rsidR="00F241C4" w:rsidRDefault="007B576D">
      <w:pPr>
        <w:spacing w:line="360" w:lineRule="auto"/>
        <w:jc w:val="both"/>
        <w:rPr>
          <w:sz w:val="24"/>
          <w:szCs w:val="24"/>
        </w:rPr>
      </w:pPr>
      <w:r>
        <w:rPr>
          <w:sz w:val="24"/>
          <w:szCs w:val="24"/>
        </w:rPr>
        <w:t> Source: Collected data from website</w:t>
      </w:r>
    </w:p>
    <w:p w14:paraId="5F866A8B" w14:textId="77777777" w:rsidR="00F241C4" w:rsidRDefault="007B576D">
      <w:pPr>
        <w:spacing w:line="360" w:lineRule="auto"/>
        <w:jc w:val="both"/>
        <w:rPr>
          <w:b/>
          <w:sz w:val="24"/>
          <w:szCs w:val="24"/>
        </w:rPr>
      </w:pPr>
      <w:r>
        <w:rPr>
          <w:b/>
          <w:sz w:val="24"/>
          <w:szCs w:val="24"/>
        </w:rPr>
        <w:t>7. Competitive Analysis</w:t>
      </w:r>
    </w:p>
    <w:p w14:paraId="42B248C3" w14:textId="77777777" w:rsidR="00F241C4" w:rsidRDefault="007B576D">
      <w:pPr>
        <w:spacing w:line="360" w:lineRule="auto"/>
        <w:jc w:val="both"/>
      </w:pPr>
      <w:r>
        <w:rPr>
          <w:sz w:val="24"/>
          <w:szCs w:val="24"/>
        </w:rPr>
        <w:t>UWTSD's Executive Learning Hub will compete with: London Business School Executive Education - provides high-level programs but is expensive. Cambridge Judge Business School Online - prioritizes digital learning but does not offer physical attendance</w:t>
      </w:r>
      <w:r>
        <w:rPr>
          <w:color w:val="000000"/>
          <w:sz w:val="24"/>
          <w:szCs w:val="24"/>
        </w:rPr>
        <w:t>(Popov, 2025)</w:t>
      </w:r>
      <w:r>
        <w:rPr>
          <w:sz w:val="24"/>
          <w:szCs w:val="24"/>
        </w:rPr>
        <w:t>. Open University Professional Development - cost-effective courses but no brand prestige. UWTSD's competitive advantage lies in its affordability, flexibility, and industry relevance.</w:t>
      </w:r>
    </w:p>
    <w:p w14:paraId="4C9E3AC1" w14:textId="77777777" w:rsidR="00F241C4" w:rsidRDefault="007B576D">
      <w:pPr>
        <w:spacing w:line="360" w:lineRule="auto"/>
        <w:jc w:val="both"/>
      </w:pPr>
      <w:r>
        <w:rPr>
          <w:b/>
          <w:sz w:val="24"/>
          <w:szCs w:val="24"/>
          <w:shd w:val="clear" w:color="auto" w:fill="FFFFFF"/>
        </w:rPr>
        <w:t>Comparing with other University:</w:t>
      </w:r>
      <w:r>
        <w:rPr>
          <w:sz w:val="24"/>
          <w:szCs w:val="24"/>
          <w:shd w:val="clear" w:color="auto" w:fill="FFFFFF"/>
        </w:rPr>
        <w:t xml:space="preserve"> </w:t>
      </w:r>
    </w:p>
    <w:p w14:paraId="6D40D6C0" w14:textId="77777777" w:rsidR="00F241C4" w:rsidRDefault="007B576D">
      <w:pPr>
        <w:spacing w:line="360" w:lineRule="auto"/>
        <w:jc w:val="both"/>
      </w:pPr>
      <w:r>
        <w:rPr>
          <w:sz w:val="24"/>
          <w:szCs w:val="24"/>
        </w:rPr>
        <w:t>The University of Wales Trinity Saint David (UWTSD) is a good choice for those seeking a supportive learning environment, a diverse student body, and a focus on practical, real-world skills. UWTSD emphasizes interactive learning with smaller class sizes and experienced staff, offering a variety of programs and opportunities, including entrepreneurship and industry placements.</w:t>
      </w:r>
      <w:r>
        <w:rPr>
          <w:rFonts w:ascii="Arial" w:hAnsi="Arial" w:cs="Arial"/>
          <w:color w:val="001D35"/>
          <w:sz w:val="27"/>
          <w:szCs w:val="27"/>
          <w:shd w:val="clear" w:color="auto" w:fill="FFFFFF"/>
        </w:rPr>
        <w:t xml:space="preserve"> </w:t>
      </w:r>
      <w:r>
        <w:rPr>
          <w:color w:val="000000"/>
          <w:sz w:val="24"/>
          <w:szCs w:val="24"/>
          <w:shd w:val="clear" w:color="auto" w:fill="FFFFFF"/>
        </w:rPr>
        <w:t>UWTSD, UWS (University of the West of Scotland), and the University of South Wales (USW) all offer a variety of programs and cater to different needs, including international students. UWTSD emphasizes a hands-on, vocationally-focused approach, while UWS focuses on research and sustainability, and USW prioritizes engagement with industry and collaboration. Job facilities, tuition fees, and the international student experience differ across the institutions.</w:t>
      </w:r>
      <w:r>
        <w:rPr>
          <w:rStyle w:val="uv3um"/>
          <w:rFonts w:ascii="Arial" w:hAnsi="Arial" w:cs="Arial"/>
          <w:color w:val="000000"/>
          <w:sz w:val="24"/>
          <w:szCs w:val="24"/>
          <w:shd w:val="clear" w:color="auto" w:fill="FFFFFF"/>
        </w:rPr>
        <w:t> </w:t>
      </w:r>
      <w:r>
        <w:rPr>
          <w:color w:val="000000"/>
          <w:spacing w:val="2"/>
          <w:sz w:val="24"/>
          <w:szCs w:val="24"/>
        </w:rPr>
        <w:t xml:space="preserve"> UWTSD Offers opportunities for professional and academic development, including fee waivers for staff taking relevant University courses. </w:t>
      </w:r>
      <w:r>
        <w:rPr>
          <w:rStyle w:val="Strong"/>
          <w:rFonts w:ascii="Arial" w:hAnsi="Arial" w:cs="Arial"/>
          <w:color w:val="000000"/>
          <w:sz w:val="24"/>
          <w:szCs w:val="24"/>
        </w:rPr>
        <w:t>USW:</w:t>
      </w:r>
      <w:r>
        <w:rPr>
          <w:color w:val="000000"/>
          <w:sz w:val="24"/>
          <w:szCs w:val="24"/>
        </w:rPr>
        <w:t xml:space="preserve"> </w:t>
      </w:r>
      <w:r>
        <w:rPr>
          <w:color w:val="000000"/>
          <w:spacing w:val="2"/>
          <w:sz w:val="24"/>
          <w:szCs w:val="24"/>
        </w:rPr>
        <w:t xml:space="preserve">Offers a comprehensive career service, including online tools, employer events, workshops, and mentoring </w:t>
      </w:r>
      <w:r>
        <w:rPr>
          <w:color w:val="000000"/>
          <w:spacing w:val="2"/>
          <w:sz w:val="24"/>
          <w:szCs w:val="24"/>
        </w:rPr>
        <w:lastRenderedPageBreak/>
        <w:t>opportunities, and business start-up support.</w:t>
      </w:r>
      <w:r>
        <w:rPr>
          <w:rStyle w:val="uv3um"/>
          <w:rFonts w:ascii="Arial" w:hAnsi="Arial" w:cs="Arial"/>
          <w:color w:val="000000"/>
          <w:spacing w:val="2"/>
          <w:sz w:val="24"/>
          <w:szCs w:val="24"/>
        </w:rPr>
        <w:t> </w:t>
      </w:r>
      <w:r>
        <w:rPr>
          <w:rStyle w:val="Strong"/>
          <w:rFonts w:ascii="Arial" w:hAnsi="Arial" w:cs="Arial"/>
          <w:color w:val="000000"/>
          <w:sz w:val="24"/>
          <w:szCs w:val="24"/>
        </w:rPr>
        <w:t>UWTSD:</w:t>
      </w:r>
      <w:r>
        <w:rPr>
          <w:color w:val="000000"/>
          <w:sz w:val="24"/>
          <w:szCs w:val="24"/>
        </w:rPr>
        <w:t xml:space="preserve"> </w:t>
      </w:r>
      <w:r>
        <w:rPr>
          <w:color w:val="000000"/>
          <w:spacing w:val="2"/>
          <w:sz w:val="24"/>
          <w:szCs w:val="24"/>
        </w:rPr>
        <w:t>International undergraduate fees are around £15,525 per year for full-time courses.</w:t>
      </w:r>
      <w:r>
        <w:rPr>
          <w:rStyle w:val="uv3um"/>
          <w:rFonts w:ascii="Arial" w:hAnsi="Arial" w:cs="Arial"/>
          <w:color w:val="000000"/>
          <w:spacing w:val="2"/>
          <w:sz w:val="24"/>
          <w:szCs w:val="24"/>
        </w:rPr>
        <w:t> Available scholarship also as student merit.</w:t>
      </w:r>
      <w:r>
        <w:rPr>
          <w:rStyle w:val="uv3um"/>
          <w:color w:val="000000"/>
          <w:spacing w:val="2"/>
          <w:sz w:val="24"/>
          <w:szCs w:val="24"/>
        </w:rPr>
        <w:t xml:space="preserve"> </w:t>
      </w:r>
      <w:r>
        <w:rPr>
          <w:rStyle w:val="Strong"/>
          <w:rFonts w:ascii="Arial" w:hAnsi="Arial" w:cs="Arial"/>
          <w:color w:val="000000"/>
          <w:sz w:val="24"/>
          <w:szCs w:val="24"/>
        </w:rPr>
        <w:t>USW:</w:t>
      </w:r>
      <w:r>
        <w:rPr>
          <w:color w:val="000000"/>
          <w:sz w:val="24"/>
          <w:szCs w:val="24"/>
        </w:rPr>
        <w:t xml:space="preserve"> </w:t>
      </w:r>
      <w:r>
        <w:rPr>
          <w:color w:val="000000"/>
          <w:spacing w:val="2"/>
          <w:sz w:val="24"/>
          <w:szCs w:val="24"/>
        </w:rPr>
        <w:t>International undergraduate fees typically range from £15,850 to £17,900 per year.</w:t>
      </w:r>
      <w:r>
        <w:rPr>
          <w:rStyle w:val="uv3um"/>
          <w:rFonts w:ascii="Arial" w:hAnsi="Arial" w:cs="Arial"/>
          <w:color w:val="000000"/>
          <w:spacing w:val="2"/>
          <w:sz w:val="24"/>
          <w:szCs w:val="24"/>
        </w:rPr>
        <w:t> </w:t>
      </w:r>
      <w:r>
        <w:rPr>
          <w:rStyle w:val="Strong"/>
          <w:rFonts w:ascii="Arial" w:hAnsi="Arial" w:cs="Arial"/>
          <w:color w:val="000000"/>
          <w:sz w:val="24"/>
          <w:szCs w:val="24"/>
        </w:rPr>
        <w:t>UWTSD:</w:t>
      </w:r>
      <w:r>
        <w:rPr>
          <w:color w:val="000000"/>
          <w:sz w:val="24"/>
          <w:szCs w:val="24"/>
        </w:rPr>
        <w:t xml:space="preserve"> </w:t>
      </w:r>
      <w:r>
        <w:rPr>
          <w:color w:val="000000"/>
          <w:spacing w:val="2"/>
          <w:sz w:val="24"/>
          <w:szCs w:val="24"/>
        </w:rPr>
        <w:t>Welcomes international students and offers specific support services, including visa guidance.</w:t>
      </w:r>
      <w:r>
        <w:rPr>
          <w:rStyle w:val="uv3um"/>
          <w:rFonts w:ascii="Arial" w:hAnsi="Arial" w:cs="Arial"/>
          <w:color w:val="000000"/>
          <w:spacing w:val="2"/>
          <w:sz w:val="24"/>
          <w:szCs w:val="24"/>
        </w:rPr>
        <w:t> </w:t>
      </w:r>
      <w:r>
        <w:rPr>
          <w:rStyle w:val="Strong"/>
          <w:rFonts w:ascii="Arial" w:hAnsi="Arial" w:cs="Arial"/>
          <w:color w:val="000000"/>
          <w:sz w:val="24"/>
          <w:szCs w:val="24"/>
        </w:rPr>
        <w:t>USW:</w:t>
      </w:r>
      <w:r>
        <w:rPr>
          <w:color w:val="000000"/>
          <w:sz w:val="24"/>
          <w:szCs w:val="24"/>
        </w:rPr>
        <w:t xml:space="preserve"> </w:t>
      </w:r>
      <w:r>
        <w:rPr>
          <w:color w:val="000000"/>
          <w:spacing w:val="2"/>
          <w:sz w:val="24"/>
          <w:szCs w:val="24"/>
        </w:rPr>
        <w:t>Has a strong track record of welcoming international students, particularly those from India, and offers a variety of support services.</w:t>
      </w:r>
      <w:r>
        <w:rPr>
          <w:rStyle w:val="uv3um"/>
          <w:rFonts w:ascii="Arial" w:hAnsi="Arial" w:cs="Arial"/>
          <w:color w:val="000000"/>
          <w:spacing w:val="2"/>
          <w:sz w:val="24"/>
          <w:szCs w:val="24"/>
        </w:rPr>
        <w:t> </w:t>
      </w:r>
    </w:p>
    <w:p w14:paraId="6B7B7F61" w14:textId="77777777" w:rsidR="00F241C4" w:rsidRDefault="00F241C4">
      <w:pPr>
        <w:spacing w:line="360" w:lineRule="auto"/>
        <w:jc w:val="both"/>
      </w:pPr>
    </w:p>
    <w:p w14:paraId="7BD2A133" w14:textId="77777777" w:rsidR="00F241C4" w:rsidRDefault="007B576D">
      <w:pPr>
        <w:spacing w:line="360" w:lineRule="auto"/>
        <w:jc w:val="both"/>
      </w:pPr>
      <w:r>
        <w:rPr>
          <w:noProof/>
        </w:rPr>
        <w:drawing>
          <wp:inline distT="0" distB="0" distL="0" distR="0" wp14:anchorId="16282A55" wp14:editId="1DECCD08">
            <wp:extent cx="5943600" cy="3343274"/>
            <wp:effectExtent l="0" t="0" r="0" b="0"/>
            <wp:docPr id="1388037263"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343274"/>
                    </a:xfrm>
                    <a:prstGeom prst="rect">
                      <a:avLst/>
                    </a:prstGeom>
                    <a:noFill/>
                    <a:ln>
                      <a:noFill/>
                      <a:prstDash/>
                    </a:ln>
                  </pic:spPr>
                </pic:pic>
              </a:graphicData>
            </a:graphic>
          </wp:inline>
        </w:drawing>
      </w:r>
    </w:p>
    <w:p w14:paraId="5A7F1032" w14:textId="77777777" w:rsidR="00F241C4" w:rsidRDefault="007B576D">
      <w:pPr>
        <w:spacing w:line="360" w:lineRule="auto"/>
        <w:jc w:val="both"/>
        <w:rPr>
          <w:b/>
          <w:sz w:val="24"/>
          <w:szCs w:val="24"/>
        </w:rPr>
      </w:pPr>
      <w:r>
        <w:rPr>
          <w:b/>
          <w:sz w:val="24"/>
          <w:szCs w:val="24"/>
        </w:rPr>
        <w:t>Source: UWTSD- London Campus Class room (Teacher and Student community)</w:t>
      </w:r>
    </w:p>
    <w:p w14:paraId="579D32F1" w14:textId="77777777" w:rsidR="00F241C4" w:rsidRDefault="00F241C4">
      <w:pPr>
        <w:spacing w:line="360" w:lineRule="auto"/>
        <w:jc w:val="both"/>
      </w:pPr>
    </w:p>
    <w:p w14:paraId="44B82D27" w14:textId="77777777" w:rsidR="00F241C4" w:rsidRDefault="00F241C4">
      <w:pPr>
        <w:spacing w:line="360" w:lineRule="auto"/>
        <w:jc w:val="both"/>
      </w:pPr>
    </w:p>
    <w:p w14:paraId="68A916B2" w14:textId="77777777" w:rsidR="00F241C4" w:rsidRDefault="00F241C4">
      <w:pPr>
        <w:spacing w:line="360" w:lineRule="auto"/>
        <w:jc w:val="both"/>
      </w:pPr>
    </w:p>
    <w:p w14:paraId="39D88939" w14:textId="77777777" w:rsidR="00F241C4" w:rsidRDefault="00F241C4">
      <w:pPr>
        <w:spacing w:line="360" w:lineRule="auto"/>
        <w:jc w:val="both"/>
      </w:pPr>
    </w:p>
    <w:p w14:paraId="43153263" w14:textId="77777777" w:rsidR="00F241C4" w:rsidRDefault="00F241C4">
      <w:pPr>
        <w:spacing w:line="360" w:lineRule="auto"/>
        <w:jc w:val="both"/>
      </w:pPr>
    </w:p>
    <w:p w14:paraId="1F3AE246" w14:textId="77777777" w:rsidR="00F241C4" w:rsidRDefault="007B576D">
      <w:pPr>
        <w:spacing w:line="360" w:lineRule="auto"/>
        <w:jc w:val="both"/>
      </w:pPr>
      <w:r>
        <w:rPr>
          <w:noProof/>
        </w:rPr>
        <w:lastRenderedPageBreak/>
        <w:drawing>
          <wp:inline distT="0" distB="0" distL="0" distR="0" wp14:anchorId="208270B1" wp14:editId="472A0666">
            <wp:extent cx="5947184" cy="3357804"/>
            <wp:effectExtent l="0" t="0" r="0" b="0"/>
            <wp:docPr id="309193106"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7184" cy="3357804"/>
                    </a:xfrm>
                    <a:prstGeom prst="rect">
                      <a:avLst/>
                    </a:prstGeom>
                    <a:noFill/>
                    <a:ln>
                      <a:noFill/>
                      <a:prstDash/>
                    </a:ln>
                  </pic:spPr>
                </pic:pic>
              </a:graphicData>
            </a:graphic>
          </wp:inline>
        </w:drawing>
      </w:r>
    </w:p>
    <w:p w14:paraId="310756E5" w14:textId="77777777" w:rsidR="00F241C4" w:rsidRDefault="007B576D">
      <w:pPr>
        <w:spacing w:line="360" w:lineRule="auto"/>
        <w:jc w:val="both"/>
        <w:rPr>
          <w:b/>
          <w:sz w:val="24"/>
          <w:szCs w:val="24"/>
        </w:rPr>
      </w:pPr>
      <w:r>
        <w:rPr>
          <w:b/>
          <w:sz w:val="24"/>
          <w:szCs w:val="24"/>
        </w:rPr>
        <w:t>Source: UWTSD-London campus Teacher and student community</w:t>
      </w:r>
    </w:p>
    <w:p w14:paraId="019D6344" w14:textId="77777777" w:rsidR="00F241C4" w:rsidRDefault="007B576D">
      <w:pPr>
        <w:spacing w:line="360" w:lineRule="auto"/>
        <w:jc w:val="both"/>
        <w:rPr>
          <w:b/>
          <w:sz w:val="24"/>
          <w:szCs w:val="24"/>
        </w:rPr>
      </w:pPr>
      <w:r>
        <w:rPr>
          <w:b/>
          <w:sz w:val="24"/>
          <w:szCs w:val="24"/>
        </w:rPr>
        <w:t>Explanation</w:t>
      </w:r>
    </w:p>
    <w:p w14:paraId="0DF5D38A" w14:textId="77777777" w:rsidR="00F241C4" w:rsidRDefault="007B576D">
      <w:pPr>
        <w:spacing w:line="360" w:lineRule="auto"/>
        <w:jc w:val="both"/>
      </w:pPr>
      <w:r>
        <w:rPr>
          <w:sz w:val="24"/>
          <w:szCs w:val="24"/>
        </w:rPr>
        <w:t>UWTSD Executive Learning Hub is an apt extension of the brand that leverages the rising demand for corporate and professional development. In the knowledge-based economy, companies are now paying more attention to employee upskilling</w:t>
      </w:r>
      <w:r>
        <w:rPr>
          <w:color w:val="000000"/>
          <w:sz w:val="24"/>
          <w:szCs w:val="24"/>
        </w:rPr>
        <w:t>(Marginson et al., 2024)</w:t>
      </w:r>
      <w:r>
        <w:rPr>
          <w:sz w:val="24"/>
          <w:szCs w:val="24"/>
        </w:rPr>
        <w:t xml:space="preserve">, especially in the domains of leadership, digitalization, and strategic management (UK Executive Education Council, 2023). With its academic reputation and industry linkages, UWTSD is positioned to offer high-end, flexible learning solutions to accommodate the requirements of professionals and executives. The major distinction of this initiative is its cost-effectiveness, accessibility, and tailor-made solutions—all of which are not usually offered by standard business schools. Strategically, this brand extension also assists UWTSD in countering the risks of diminishing government funding and changing student populations (Altbach, Reisberg, &amp; de Wit, 2020). Through diversification of income streams from corporate training, the institution becomes more financially resilient and builds up its brand presence among academics and businesses. Competitive positioning versus established players such as Cambridge Judge Business School and London Business School necessitates focus on practical, industry-focused courses to drive instant workplace </w:t>
      </w:r>
      <w:r>
        <w:rPr>
          <w:sz w:val="24"/>
          <w:szCs w:val="24"/>
        </w:rPr>
        <w:lastRenderedPageBreak/>
        <w:t>application</w:t>
      </w:r>
      <w:r>
        <w:rPr>
          <w:color w:val="000000"/>
          <w:sz w:val="24"/>
          <w:szCs w:val="24"/>
        </w:rPr>
        <w:t>(Mayer, 2025)</w:t>
      </w:r>
      <w:r>
        <w:rPr>
          <w:sz w:val="24"/>
          <w:szCs w:val="24"/>
        </w:rPr>
        <w:t>. Through strategic marketing, corporate collaborations, and digital outreach, corporate training offers the potential to effectively penetrate this high-value market. Finally, the Executive Learning Hub supports the life-long learning mission of UWTSD and establishes the institution as an innovative, cutting-edge learning organization.</w:t>
      </w:r>
    </w:p>
    <w:p w14:paraId="2AC11294" w14:textId="77777777" w:rsidR="00F241C4" w:rsidRDefault="007B576D">
      <w:pPr>
        <w:spacing w:line="360" w:lineRule="auto"/>
        <w:jc w:val="both"/>
        <w:rPr>
          <w:b/>
          <w:sz w:val="24"/>
          <w:szCs w:val="24"/>
        </w:rPr>
      </w:pPr>
      <w:r>
        <w:rPr>
          <w:b/>
          <w:sz w:val="24"/>
          <w:szCs w:val="24"/>
        </w:rPr>
        <w:t>8. Risks and Mitigation Strategies</w:t>
      </w:r>
    </w:p>
    <w:tbl>
      <w:tblPr>
        <w:tblW w:w="9390" w:type="dxa"/>
        <w:tblCellMar>
          <w:left w:w="10" w:type="dxa"/>
          <w:right w:w="10" w:type="dxa"/>
        </w:tblCellMar>
        <w:tblLook w:val="0000" w:firstRow="0" w:lastRow="0" w:firstColumn="0" w:lastColumn="0" w:noHBand="0" w:noVBand="0"/>
      </w:tblPr>
      <w:tblGrid>
        <w:gridCol w:w="4454"/>
        <w:gridCol w:w="4936"/>
      </w:tblGrid>
      <w:tr w:rsidR="00F241C4" w14:paraId="391E6FDF" w14:textId="77777777">
        <w:trPr>
          <w:tblHeader/>
        </w:trPr>
        <w:tc>
          <w:tcPr>
            <w:tcW w:w="445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4BF274A5"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Potential Risk</w:t>
            </w:r>
          </w:p>
        </w:tc>
        <w:tc>
          <w:tcPr>
            <w:tcW w:w="4936"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2F71BAF7"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Mitigation Strategy</w:t>
            </w:r>
          </w:p>
        </w:tc>
      </w:tr>
      <w:tr w:rsidR="00F241C4" w14:paraId="1576BA44" w14:textId="77777777">
        <w:tc>
          <w:tcPr>
            <w:tcW w:w="445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5FB68531"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High competition from elite business schools</w:t>
            </w:r>
          </w:p>
        </w:tc>
        <w:tc>
          <w:tcPr>
            <w:tcW w:w="4936"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78209811"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Focus on affordability and flexible learning options</w:t>
            </w:r>
          </w:p>
        </w:tc>
      </w:tr>
      <w:tr w:rsidR="00F241C4" w14:paraId="359F8E1F" w14:textId="77777777">
        <w:tc>
          <w:tcPr>
            <w:tcW w:w="445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06D4805F"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Lack of brand recognition in executive education</w:t>
            </w:r>
          </w:p>
        </w:tc>
        <w:tc>
          <w:tcPr>
            <w:tcW w:w="4936"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214D82CC"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Strong digital marketing and corporate partnerships</w:t>
            </w:r>
          </w:p>
        </w:tc>
      </w:tr>
      <w:tr w:rsidR="00F241C4" w14:paraId="2E6EB0DE" w14:textId="77777777">
        <w:tc>
          <w:tcPr>
            <w:tcW w:w="4454"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451C1613"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Low initial enrollment numbers</w:t>
            </w:r>
          </w:p>
        </w:tc>
        <w:tc>
          <w:tcPr>
            <w:tcW w:w="4936" w:type="dxa"/>
            <w:tcBorders>
              <w:top w:val="single" w:sz="6" w:space="0" w:color="CECECE"/>
              <w:left w:val="single" w:sz="6" w:space="0" w:color="CECECE"/>
              <w:bottom w:val="single" w:sz="6" w:space="0" w:color="CECECE"/>
              <w:right w:val="single" w:sz="6" w:space="0" w:color="CECECE"/>
            </w:tcBorders>
            <w:shd w:val="clear" w:color="auto" w:fill="auto"/>
            <w:tcMar>
              <w:top w:w="15" w:type="dxa"/>
              <w:left w:w="15" w:type="dxa"/>
              <w:bottom w:w="15" w:type="dxa"/>
              <w:right w:w="15" w:type="dxa"/>
            </w:tcMar>
            <w:vAlign w:val="center"/>
          </w:tcPr>
          <w:p w14:paraId="6187B66F" w14:textId="77777777" w:rsidR="00F241C4" w:rsidRDefault="007B576D">
            <w:pPr>
              <w:spacing w:line="360" w:lineRule="auto"/>
              <w:jc w:val="both"/>
              <w:rPr>
                <w:rFonts w:ascii="Times New Roman" w:hAnsi="Times New Roman"/>
                <w:sz w:val="24"/>
                <w:szCs w:val="24"/>
              </w:rPr>
            </w:pPr>
            <w:r>
              <w:rPr>
                <w:rFonts w:ascii="Times New Roman" w:hAnsi="Times New Roman"/>
                <w:sz w:val="24"/>
                <w:szCs w:val="24"/>
              </w:rPr>
              <w:t>Aggressive outreach via alumni and industry networks</w:t>
            </w:r>
          </w:p>
        </w:tc>
      </w:tr>
    </w:tbl>
    <w:p w14:paraId="678407BE" w14:textId="77777777" w:rsidR="00F241C4" w:rsidRDefault="007B576D">
      <w:pPr>
        <w:spacing w:line="360" w:lineRule="auto"/>
        <w:jc w:val="both"/>
        <w:rPr>
          <w:sz w:val="24"/>
          <w:szCs w:val="24"/>
        </w:rPr>
      </w:pPr>
      <w:r>
        <w:rPr>
          <w:sz w:val="24"/>
          <w:szCs w:val="24"/>
        </w:rPr>
        <w:t> </w:t>
      </w:r>
    </w:p>
    <w:p w14:paraId="4F29EEB9" w14:textId="77777777" w:rsidR="00F241C4" w:rsidRDefault="007B576D">
      <w:pPr>
        <w:spacing w:line="360" w:lineRule="auto"/>
        <w:jc w:val="both"/>
        <w:rPr>
          <w:b/>
          <w:sz w:val="24"/>
          <w:szCs w:val="24"/>
        </w:rPr>
      </w:pPr>
      <w:r>
        <w:rPr>
          <w:b/>
          <w:sz w:val="24"/>
          <w:szCs w:val="24"/>
        </w:rPr>
        <w:t>9. Conclusion</w:t>
      </w:r>
    </w:p>
    <w:p w14:paraId="16B7FBDD" w14:textId="77777777" w:rsidR="00F241C4" w:rsidRDefault="007B576D">
      <w:pPr>
        <w:spacing w:line="360" w:lineRule="auto"/>
        <w:jc w:val="both"/>
      </w:pPr>
      <w:r>
        <w:rPr>
          <w:sz w:val="24"/>
          <w:szCs w:val="24"/>
        </w:rPr>
        <w:t>The proposed brand extension 'UWTSD Online' would allow the University of Wales Trinity Saint David to diversify its offerings and reach a wider audience. By carefully considering segmentation, targeting, and positioning, and by developing a detailed customer profile and marketing mix, UWTSD can successfully launch and promote this new service.</w:t>
      </w:r>
      <w:r>
        <w:rPr>
          <w:rFonts w:ascii="Source Sans Pro" w:hAnsi="Source Sans Pro"/>
          <w:color w:val="000000"/>
          <w:sz w:val="24"/>
          <w:szCs w:val="24"/>
          <w:shd w:val="clear" w:color="auto" w:fill="FFFFFF"/>
        </w:rPr>
        <w:t xml:space="preserve"> </w:t>
      </w:r>
      <w:r>
        <w:rPr>
          <w:sz w:val="24"/>
          <w:szCs w:val="24"/>
        </w:rPr>
        <w:t>UWTSD's Executive Learning Hub would be a strategic brand extension that follows industry trends</w:t>
      </w:r>
      <w:r>
        <w:rPr>
          <w:color w:val="000000"/>
          <w:sz w:val="24"/>
          <w:szCs w:val="24"/>
        </w:rPr>
        <w:t>(Gupta et al., 2021)</w:t>
      </w:r>
      <w:r>
        <w:rPr>
          <w:sz w:val="24"/>
          <w:szCs w:val="24"/>
        </w:rPr>
        <w:t>, fulfills market demand, and offers a sustainable source of revenue. This initiative will: Enhance UWTSD's reputation as an industry-engaged university. Generate significant revenue from corporate training. Foster long-term partnerships with businesses and government institutions. Having a strong marketing strategy and utilizing the academic prowess of UWTSD will make this brand extension successful.</w:t>
      </w:r>
    </w:p>
    <w:p w14:paraId="2B45F9CB" w14:textId="77777777" w:rsidR="00F241C4" w:rsidRDefault="007B576D">
      <w:pPr>
        <w:spacing w:line="360" w:lineRule="auto"/>
        <w:jc w:val="both"/>
        <w:rPr>
          <w:b/>
          <w:sz w:val="24"/>
          <w:szCs w:val="24"/>
        </w:rPr>
      </w:pPr>
      <w:r>
        <w:rPr>
          <w:b/>
          <w:sz w:val="24"/>
          <w:szCs w:val="24"/>
        </w:rPr>
        <w:t>Reference:</w:t>
      </w:r>
    </w:p>
    <w:p w14:paraId="368CB68A" w14:textId="77777777" w:rsidR="00F241C4" w:rsidRDefault="007B576D">
      <w:pPr>
        <w:autoSpaceDE w:val="0"/>
        <w:ind w:hanging="480"/>
      </w:pPr>
      <w:r>
        <w:rPr>
          <w:rFonts w:eastAsia="Times New Roman"/>
          <w:color w:val="000000"/>
        </w:rPr>
        <w:t xml:space="preserve">Ahluwalia, J. K. (2020). </w:t>
      </w:r>
      <w:r>
        <w:rPr>
          <w:rFonts w:eastAsia="Times New Roman"/>
          <w:i/>
          <w:iCs/>
          <w:color w:val="000000"/>
        </w:rPr>
        <w:t>Innovation in the public sector. A study of new Norwegian policy documents</w:t>
      </w:r>
      <w:r>
        <w:rPr>
          <w:rFonts w:eastAsia="Times New Roman"/>
          <w:color w:val="000000"/>
        </w:rPr>
        <w:t>.</w:t>
      </w:r>
    </w:p>
    <w:p w14:paraId="4F43A526" w14:textId="77777777" w:rsidR="00F241C4" w:rsidRDefault="007B576D">
      <w:pPr>
        <w:autoSpaceDE w:val="0"/>
        <w:ind w:hanging="480"/>
      </w:pPr>
      <w:r>
        <w:rPr>
          <w:rFonts w:eastAsia="Times New Roman"/>
          <w:color w:val="000000"/>
        </w:rPr>
        <w:lastRenderedPageBreak/>
        <w:t xml:space="preserve">Camilleri, M. A. (2025). Cocreating Value Through Open Circular Innovation Strategies: A Results-Driven Work Plan and Future Research Avenues. </w:t>
      </w:r>
      <w:r>
        <w:rPr>
          <w:rFonts w:eastAsia="Times New Roman"/>
          <w:i/>
          <w:iCs/>
          <w:color w:val="000000"/>
        </w:rPr>
        <w:t>Business Strategy and the Environment</w:t>
      </w:r>
      <w:r>
        <w:rPr>
          <w:rFonts w:eastAsia="Times New Roman"/>
          <w:color w:val="000000"/>
        </w:rPr>
        <w:t>. https://doi.org/10.1002/bse.4216</w:t>
      </w:r>
    </w:p>
    <w:p w14:paraId="7123748C" w14:textId="77777777" w:rsidR="00F241C4" w:rsidRDefault="007B576D">
      <w:pPr>
        <w:autoSpaceDE w:val="0"/>
        <w:ind w:hanging="480"/>
      </w:pPr>
      <w:r>
        <w:rPr>
          <w:rFonts w:eastAsia="Times New Roman"/>
          <w:color w:val="000000"/>
        </w:rPr>
        <w:t xml:space="preserve">Fritz, M., &amp; Eversberg, D. (2023). Support for eco-social policy from a class perspective: Responsibilities, redistribution, regulation and rights. </w:t>
      </w:r>
      <w:r>
        <w:rPr>
          <w:rFonts w:eastAsia="Times New Roman"/>
          <w:i/>
          <w:iCs/>
          <w:color w:val="000000"/>
        </w:rPr>
        <w:t>European Journal of Social Security</w:t>
      </w:r>
      <w:r>
        <w:rPr>
          <w:rFonts w:eastAsia="Times New Roman"/>
          <w:color w:val="000000"/>
        </w:rPr>
        <w:t xml:space="preserve">, </w:t>
      </w:r>
      <w:r>
        <w:rPr>
          <w:rFonts w:eastAsia="Times New Roman"/>
          <w:i/>
          <w:iCs/>
          <w:color w:val="000000"/>
        </w:rPr>
        <w:t>25</w:t>
      </w:r>
      <w:r>
        <w:rPr>
          <w:rFonts w:eastAsia="Times New Roman"/>
          <w:color w:val="000000"/>
        </w:rPr>
        <w:t>(4), 484–505. https://doi.org/10.1177/13882627231208929</w:t>
      </w:r>
    </w:p>
    <w:p w14:paraId="783B2594" w14:textId="77777777" w:rsidR="00F241C4" w:rsidRDefault="007B576D">
      <w:pPr>
        <w:autoSpaceDE w:val="0"/>
        <w:ind w:hanging="480"/>
      </w:pPr>
      <w:r>
        <w:rPr>
          <w:rFonts w:eastAsia="Times New Roman"/>
          <w:color w:val="000000"/>
        </w:rPr>
        <w:t xml:space="preserve">Grewal, D., Guha, A., Beccacece Satornino, C., &amp; Becker, M. (2024). The Future of Marketing and Marketing Education. </w:t>
      </w:r>
      <w:r>
        <w:rPr>
          <w:rFonts w:eastAsia="Times New Roman"/>
          <w:i/>
          <w:iCs/>
          <w:color w:val="000000"/>
        </w:rPr>
        <w:t>Journal of Marketing Education</w:t>
      </w:r>
      <w:r>
        <w:rPr>
          <w:rFonts w:eastAsia="Times New Roman"/>
          <w:color w:val="000000"/>
        </w:rPr>
        <w:t>. https://doi.org/10.1177/02734753241269838</w:t>
      </w:r>
    </w:p>
    <w:p w14:paraId="101D8F3C" w14:textId="77777777" w:rsidR="00F241C4" w:rsidRDefault="007B576D">
      <w:pPr>
        <w:autoSpaceDE w:val="0"/>
        <w:ind w:hanging="480"/>
      </w:pPr>
      <w:r>
        <w:rPr>
          <w:rFonts w:eastAsia="Times New Roman"/>
          <w:color w:val="000000"/>
        </w:rPr>
        <w:t xml:space="preserve">Gupta, A., Gallagher, J. E., Chestnutt, I. G., &amp; Godson, J. (2021). Formulation and fluoride content of dentifrices: a review of current patterns. </w:t>
      </w:r>
      <w:r>
        <w:rPr>
          <w:rFonts w:eastAsia="Times New Roman"/>
          <w:i/>
          <w:iCs/>
          <w:color w:val="000000"/>
        </w:rPr>
        <w:t>British Dental Journal</w:t>
      </w:r>
      <w:r>
        <w:rPr>
          <w:rFonts w:eastAsia="Times New Roman"/>
          <w:color w:val="000000"/>
        </w:rPr>
        <w:t>. https://doi.org/10.1038/s41415-021-3424-y</w:t>
      </w:r>
    </w:p>
    <w:p w14:paraId="590CBCFF" w14:textId="77777777" w:rsidR="00F241C4" w:rsidRDefault="007B576D">
      <w:pPr>
        <w:autoSpaceDE w:val="0"/>
        <w:ind w:hanging="480"/>
      </w:pPr>
      <w:r>
        <w:rPr>
          <w:rFonts w:eastAsia="Times New Roman"/>
          <w:color w:val="000000"/>
        </w:rPr>
        <w:t xml:space="preserve">Hall, J. B., Gunnulfsen, A. E., &amp; Jensen, R. (2024). Organisational arrangements, resources and tensions in the enactment of a renewed state curriculum: the entrepreneurial role of principals and superintendents. </w:t>
      </w:r>
      <w:r>
        <w:rPr>
          <w:rFonts w:eastAsia="Times New Roman"/>
          <w:i/>
          <w:iCs/>
          <w:color w:val="000000"/>
        </w:rPr>
        <w:t>Journal of Educational Administration and History</w:t>
      </w:r>
      <w:r>
        <w:rPr>
          <w:rFonts w:eastAsia="Times New Roman"/>
          <w:color w:val="000000"/>
        </w:rPr>
        <w:t xml:space="preserve">, </w:t>
      </w:r>
      <w:r>
        <w:rPr>
          <w:rFonts w:eastAsia="Times New Roman"/>
          <w:i/>
          <w:iCs/>
          <w:color w:val="000000"/>
        </w:rPr>
        <w:t>56</w:t>
      </w:r>
      <w:r>
        <w:rPr>
          <w:rFonts w:eastAsia="Times New Roman"/>
          <w:color w:val="000000"/>
        </w:rPr>
        <w:t>(2), 202–219. https://doi.org/10.1080/00220620.2023.2175801</w:t>
      </w:r>
    </w:p>
    <w:p w14:paraId="58BB786C" w14:textId="77777777" w:rsidR="00F241C4" w:rsidRDefault="007B576D">
      <w:pPr>
        <w:autoSpaceDE w:val="0"/>
        <w:ind w:hanging="480"/>
      </w:pPr>
      <w:r>
        <w:rPr>
          <w:rFonts w:eastAsia="Times New Roman"/>
          <w:color w:val="000000"/>
        </w:rPr>
        <w:t xml:space="preserve">Liu, J., Liu, F., &amp; Webb, D. (2023). Examining the effectiveness of a tourism–agriculture co-marketing alliance: an empirical study of fit and fit priming. </w:t>
      </w:r>
      <w:r>
        <w:rPr>
          <w:rFonts w:eastAsia="Times New Roman"/>
          <w:i/>
          <w:iCs/>
          <w:color w:val="000000"/>
        </w:rPr>
        <w:t>Tourism Recreation Research</w:t>
      </w:r>
      <w:r>
        <w:rPr>
          <w:rFonts w:eastAsia="Times New Roman"/>
          <w:color w:val="000000"/>
        </w:rPr>
        <w:t>. https://doi.org/10.1080/02508281.2023.2252678</w:t>
      </w:r>
    </w:p>
    <w:p w14:paraId="2B07B5C1" w14:textId="77777777" w:rsidR="00F241C4" w:rsidRDefault="007B576D">
      <w:pPr>
        <w:autoSpaceDE w:val="0"/>
        <w:ind w:hanging="480"/>
      </w:pPr>
      <w:r>
        <w:rPr>
          <w:rFonts w:eastAsia="Times New Roman"/>
          <w:color w:val="000000"/>
        </w:rPr>
        <w:t xml:space="preserve">Marginson, S., Yang, L., &amp; Brotherhood, T. (2024). Making the world a better place? English higher education and global public good. </w:t>
      </w:r>
      <w:r>
        <w:rPr>
          <w:rFonts w:eastAsia="Times New Roman"/>
          <w:i/>
          <w:iCs/>
          <w:color w:val="000000"/>
        </w:rPr>
        <w:t>Higher Education</w:t>
      </w:r>
      <w:r>
        <w:rPr>
          <w:rFonts w:eastAsia="Times New Roman"/>
          <w:color w:val="000000"/>
        </w:rPr>
        <w:t>. https://doi.org/10.1007/s10734-024-01367-y</w:t>
      </w:r>
    </w:p>
    <w:p w14:paraId="61D483E1" w14:textId="77777777" w:rsidR="00F241C4" w:rsidRDefault="007B576D">
      <w:pPr>
        <w:autoSpaceDE w:val="0"/>
        <w:ind w:hanging="480"/>
      </w:pPr>
      <w:r>
        <w:rPr>
          <w:rFonts w:eastAsia="Times New Roman"/>
          <w:color w:val="000000"/>
        </w:rPr>
        <w:t xml:space="preserve">Mayer, B. (2025). Climate Effects in Environmental Impact Assessment. </w:t>
      </w:r>
      <w:r>
        <w:rPr>
          <w:rFonts w:eastAsia="Times New Roman"/>
          <w:i/>
          <w:iCs/>
          <w:color w:val="000000"/>
        </w:rPr>
        <w:t>Transnational Environmental Law</w:t>
      </w:r>
      <w:r>
        <w:rPr>
          <w:rFonts w:eastAsia="Times New Roman"/>
          <w:color w:val="000000"/>
        </w:rPr>
        <w:t>. https://doi.org/10.1017/S2047102524000402</w:t>
      </w:r>
    </w:p>
    <w:p w14:paraId="30D4359E" w14:textId="77777777" w:rsidR="00F241C4" w:rsidRDefault="007B576D">
      <w:pPr>
        <w:autoSpaceDE w:val="0"/>
        <w:ind w:hanging="480"/>
      </w:pPr>
      <w:r>
        <w:rPr>
          <w:rFonts w:eastAsia="Times New Roman"/>
          <w:color w:val="000000"/>
        </w:rPr>
        <w:t xml:space="preserve">Perera, C. H., Nayak, R., &amp; Nguyen, L. T. V. (2022). The impact of social media marketing and brand credibility on higher education institutes’ brand equity in emerging countries. </w:t>
      </w:r>
      <w:r>
        <w:rPr>
          <w:rFonts w:eastAsia="Times New Roman"/>
          <w:i/>
          <w:iCs/>
          <w:color w:val="000000"/>
        </w:rPr>
        <w:t>Journal of Marketing Communications</w:t>
      </w:r>
      <w:r>
        <w:rPr>
          <w:rFonts w:eastAsia="Times New Roman"/>
          <w:color w:val="000000"/>
        </w:rPr>
        <w:t xml:space="preserve">, </w:t>
      </w:r>
      <w:r>
        <w:rPr>
          <w:rFonts w:eastAsia="Times New Roman"/>
          <w:i/>
          <w:iCs/>
          <w:color w:val="000000"/>
        </w:rPr>
        <w:t>29</w:t>
      </w:r>
      <w:r>
        <w:rPr>
          <w:rFonts w:eastAsia="Times New Roman"/>
          <w:color w:val="000000"/>
        </w:rPr>
        <w:t>(8), 770–795. https://doi.org/10.1080/13527266.2022.2086284</w:t>
      </w:r>
    </w:p>
    <w:p w14:paraId="5819B0EF" w14:textId="77777777" w:rsidR="00F241C4" w:rsidRDefault="007B576D">
      <w:pPr>
        <w:autoSpaceDE w:val="0"/>
        <w:ind w:hanging="480"/>
      </w:pPr>
      <w:r>
        <w:rPr>
          <w:rFonts w:eastAsia="Times New Roman"/>
          <w:color w:val="000000"/>
        </w:rPr>
        <w:t xml:space="preserve">Popov, J. (2025). Motivation in internship: working to learn and learning to work. </w:t>
      </w:r>
      <w:r>
        <w:rPr>
          <w:rFonts w:eastAsia="Times New Roman"/>
          <w:i/>
          <w:iCs/>
          <w:color w:val="000000"/>
        </w:rPr>
        <w:t>Journal of Vocational Education and Training</w:t>
      </w:r>
      <w:r>
        <w:rPr>
          <w:rFonts w:eastAsia="Times New Roman"/>
          <w:color w:val="000000"/>
        </w:rPr>
        <w:t>. https://doi.org/10.1080/13636820.2025.2462957</w:t>
      </w:r>
    </w:p>
    <w:p w14:paraId="6CA5A60D" w14:textId="77777777" w:rsidR="00F241C4" w:rsidRDefault="007B576D">
      <w:pPr>
        <w:autoSpaceDE w:val="0"/>
        <w:ind w:hanging="480"/>
      </w:pPr>
      <w:r>
        <w:rPr>
          <w:rFonts w:eastAsia="Times New Roman"/>
          <w:color w:val="000000"/>
        </w:rPr>
        <w:t xml:space="preserve">Xiong, W., Mok, K. H., Ke, G., Oi, J., &amp; Cheung, W. (2020). </w:t>
      </w:r>
      <w:r>
        <w:rPr>
          <w:rFonts w:eastAsia="Times New Roman"/>
          <w:i/>
          <w:iCs/>
          <w:color w:val="000000"/>
        </w:rPr>
        <w:t>Impact of COVID-19 Pandemic on International Higher Education and Student Mobility: Student Perspectives from Mainland China and Hong Kong</w:t>
      </w:r>
      <w:r>
        <w:rPr>
          <w:rFonts w:eastAsia="Times New Roman"/>
          <w:color w:val="000000"/>
        </w:rPr>
        <w:t>. www.researchcghe.org</w:t>
      </w:r>
    </w:p>
    <w:p w14:paraId="29E029C6" w14:textId="77777777" w:rsidR="00F241C4" w:rsidRDefault="007B576D">
      <w:pPr>
        <w:spacing w:line="360" w:lineRule="auto"/>
        <w:jc w:val="both"/>
      </w:pPr>
      <w:r>
        <w:rPr>
          <w:rFonts w:eastAsia="Times New Roman"/>
          <w:color w:val="000000"/>
        </w:rPr>
        <w:t> </w:t>
      </w:r>
    </w:p>
    <w:p w14:paraId="17AF5DBC" w14:textId="77777777" w:rsidR="00F241C4" w:rsidRDefault="00F241C4"/>
    <w:sectPr w:rsidR="00F241C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9C8CB" w14:textId="77777777" w:rsidR="007B576D" w:rsidRDefault="007B576D">
      <w:pPr>
        <w:spacing w:after="0" w:line="240" w:lineRule="auto"/>
      </w:pPr>
      <w:r>
        <w:separator/>
      </w:r>
    </w:p>
  </w:endnote>
  <w:endnote w:type="continuationSeparator" w:id="0">
    <w:p w14:paraId="750E06BB" w14:textId="77777777" w:rsidR="007B576D" w:rsidRDefault="007B5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6F1F1" w14:textId="77777777" w:rsidR="007B576D" w:rsidRDefault="007B576D">
      <w:pPr>
        <w:spacing w:after="0" w:line="240" w:lineRule="auto"/>
      </w:pPr>
      <w:r>
        <w:rPr>
          <w:color w:val="000000"/>
        </w:rPr>
        <w:separator/>
      </w:r>
    </w:p>
  </w:footnote>
  <w:footnote w:type="continuationSeparator" w:id="0">
    <w:p w14:paraId="7BB1737F" w14:textId="77777777" w:rsidR="007B576D" w:rsidRDefault="007B57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4"/>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1C4"/>
    <w:rsid w:val="002D1AFB"/>
    <w:rsid w:val="007B576D"/>
    <w:rsid w:val="00C6340D"/>
    <w:rsid w:val="00F241C4"/>
    <w:rsid w:val="00F32B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4A026"/>
  <w15:docId w15:val="{F8270724-3B1C-4960-938D-B26280273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kern w:val="3"/>
        <w:sz w:val="22"/>
        <w:szCs w:val="22"/>
        <w:lang w:val="en-US" w:eastAsia="zh-CN"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Pr>
      <w:b/>
      <w:bCs/>
    </w:rPr>
  </w:style>
  <w:style w:type="paragraph" w:styleId="NoSpacing">
    <w:name w:val="No Spacing"/>
    <w:pPr>
      <w:suppressAutoHyphens/>
      <w:spacing w:after="0" w:line="240" w:lineRule="auto"/>
    </w:pPr>
  </w:style>
  <w:style w:type="character" w:customStyle="1" w:styleId="uv3um">
    <w:name w:val="uv3um"/>
    <w:basedOn w:val="DefaultParagraphFont"/>
  </w:style>
  <w:style w:type="character" w:styleId="PlaceholderText">
    <w:name w:val="Placeholder Text"/>
    <w:basedOn w:val="DefaultParagraphFon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webSettings" Target="webSettings.xml" /><Relationship Id="rId7" Type="http://schemas.openxmlformats.org/officeDocument/2006/relationships/image" Target="media/image2.png"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image" Target="media/image5.jpeg" /><Relationship Id="rId4" Type="http://schemas.openxmlformats.org/officeDocument/2006/relationships/footnotes" Target="footnotes.xml" /><Relationship Id="rId9"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3621</Words>
  <Characters>20644</Characters>
  <Application>Microsoft Office Word</Application>
  <DocSecurity>0</DocSecurity>
  <Lines>172</Lines>
  <Paragraphs>48</Paragraphs>
  <ScaleCrop>false</ScaleCrop>
  <Company/>
  <LinksUpToDate>false</LinksUpToDate>
  <CharactersWithSpaces>24217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dc:description/>
  <cp:lastModifiedBy>farjana.uwtsd@gmail.com</cp:lastModifiedBy>
  <cp:revision>2</cp:revision>
  <dcterms:created xsi:type="dcterms:W3CDTF">2025-04-27T15:00:00Z</dcterms:created>
  <dcterms:modified xsi:type="dcterms:W3CDTF">2025-04-27T15:00:00Z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30d732ad-b38b-407e-9521-057368598f5b</vt:lpwstr>
  </property>
</Properties>
</file>