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C3880" w:rsidP="009C3880" w:rsidRDefault="009C3880" w14:paraId="7C843510" w14:textId="290ADCC9"/>
    <w:p w:rsidR="009C3880" w:rsidP="009C3880" w:rsidRDefault="009C3880" w14:paraId="20C4E0E4" w14:textId="38118AA3"/>
    <w:p w:rsidR="009C3880" w:rsidP="009C3880" w:rsidRDefault="009C3880" w14:paraId="1400598C" w14:textId="7644391C"/>
    <w:p w:rsidR="009C3880" w:rsidP="009C3880" w:rsidRDefault="009C3880" w14:paraId="324FEB0C" w14:textId="1E15572B"/>
    <w:p w:rsidR="009C3880" w:rsidP="009C3880" w:rsidRDefault="009C3880" w14:paraId="33BDD215" w14:textId="66F5E1B1"/>
    <w:p w:rsidR="009C3880" w:rsidP="009C3880" w:rsidRDefault="009C3880" w14:paraId="01E03FC3" w14:textId="08B31A8C"/>
    <w:p w:rsidR="406B67C0" w:rsidP="1EB0E338" w:rsidRDefault="406B67C0" w14:paraId="468376F6" w14:textId="6BC3E678">
      <w:pPr>
        <w:pStyle w:val="Normal"/>
        <w:rPr>
          <w:b w:val="1"/>
          <w:bCs w:val="1"/>
        </w:rPr>
      </w:pPr>
      <w:r w:rsidRPr="1EB0E338" w:rsidR="406B67C0">
        <w:rPr>
          <w:b w:val="1"/>
          <w:bCs w:val="1"/>
        </w:rPr>
        <w:t>Student Name: Nirmala Budhathoki</w:t>
      </w:r>
    </w:p>
    <w:p w:rsidR="406B67C0" w:rsidP="1EB0E338" w:rsidRDefault="406B67C0" w14:paraId="4E6E03CD" w14:textId="4C852CF9">
      <w:pPr>
        <w:pStyle w:val="Normal"/>
        <w:rPr>
          <w:b w:val="1"/>
          <w:bCs w:val="1"/>
        </w:rPr>
      </w:pPr>
      <w:r w:rsidRPr="1EB0E338" w:rsidR="406B67C0">
        <w:rPr>
          <w:b w:val="1"/>
          <w:bCs w:val="1"/>
        </w:rPr>
        <w:t>Student ID Number: 2409861</w:t>
      </w:r>
    </w:p>
    <w:p w:rsidR="37603B6C" w:rsidP="1EB0E338" w:rsidRDefault="37603B6C" w14:paraId="68BE63B7" w14:textId="62612F49">
      <w:pPr>
        <w:pStyle w:val="Normal"/>
        <w:rPr>
          <w:b w:val="1"/>
          <w:bCs w:val="1"/>
        </w:rPr>
      </w:pPr>
      <w:r w:rsidRPr="1EB0E338" w:rsidR="37603B6C">
        <w:rPr>
          <w:b w:val="1"/>
          <w:bCs w:val="1"/>
        </w:rPr>
        <w:t>Lecturer: Parese Ahmed</w:t>
      </w:r>
    </w:p>
    <w:p w:rsidR="160A98A7" w:rsidP="1EB0E338" w:rsidRDefault="160A98A7" w14:paraId="010A9021" w14:textId="04B3EC55">
      <w:pPr>
        <w:pStyle w:val="Normal"/>
        <w:rPr>
          <w:b w:val="1"/>
          <w:bCs w:val="1"/>
        </w:rPr>
      </w:pPr>
      <w:r w:rsidRPr="1EB0E338" w:rsidR="160A98A7">
        <w:rPr>
          <w:b w:val="1"/>
          <w:bCs w:val="1"/>
        </w:rPr>
        <w:t>Module: Introduction to Ph</w:t>
      </w:r>
      <w:r w:rsidRPr="1EB0E338" w:rsidR="1047B77C">
        <w:rPr>
          <w:b w:val="1"/>
          <w:bCs w:val="1"/>
        </w:rPr>
        <w:t>ysiology</w:t>
      </w:r>
    </w:p>
    <w:p w:rsidR="1047B77C" w:rsidP="1EB0E338" w:rsidRDefault="1047B77C" w14:paraId="2EF6A6AA" w14:textId="362B3058">
      <w:pPr>
        <w:pStyle w:val="Normal"/>
        <w:rPr>
          <w:b w:val="1"/>
          <w:bCs w:val="1"/>
        </w:rPr>
      </w:pPr>
      <w:r w:rsidRPr="1EB0E338" w:rsidR="1047B77C">
        <w:rPr>
          <w:b w:val="1"/>
          <w:bCs w:val="1"/>
        </w:rPr>
        <w:t>Module Code: BMHP</w:t>
      </w:r>
      <w:r w:rsidRPr="1EB0E338" w:rsidR="5D041763">
        <w:rPr>
          <w:b w:val="1"/>
          <w:bCs w:val="1"/>
        </w:rPr>
        <w:t>5023</w:t>
      </w:r>
    </w:p>
    <w:p w:rsidR="5D041763" w:rsidP="1EB0E338" w:rsidRDefault="5D041763" w14:paraId="7FF47AD4" w14:textId="334C4D8F">
      <w:pPr>
        <w:pStyle w:val="Normal"/>
        <w:rPr>
          <w:b w:val="1"/>
          <w:bCs w:val="1"/>
        </w:rPr>
      </w:pPr>
      <w:r w:rsidRPr="1EB0E338" w:rsidR="5D041763">
        <w:rPr>
          <w:b w:val="1"/>
          <w:bCs w:val="1"/>
        </w:rPr>
        <w:t xml:space="preserve">Assignment Title: </w:t>
      </w:r>
      <w:r w:rsidRPr="1EB0E338" w:rsidR="5D041763">
        <w:rPr>
          <w:b w:val="1"/>
          <w:bCs w:val="1"/>
        </w:rPr>
        <w:t>Component</w:t>
      </w:r>
      <w:r w:rsidRPr="1EB0E338" w:rsidR="5D041763">
        <w:rPr>
          <w:b w:val="1"/>
          <w:bCs w:val="1"/>
        </w:rPr>
        <w:t xml:space="preserve"> 1: Written </w:t>
      </w:r>
      <w:r w:rsidRPr="1EB0E338" w:rsidR="3029B693">
        <w:rPr>
          <w:b w:val="1"/>
          <w:bCs w:val="1"/>
        </w:rPr>
        <w:t xml:space="preserve">Assignment (case study </w:t>
      </w:r>
      <w:r w:rsidRPr="1EB0E338" w:rsidR="44DE094F">
        <w:rPr>
          <w:b w:val="1"/>
          <w:bCs w:val="1"/>
        </w:rPr>
        <w:t>report)</w:t>
      </w:r>
    </w:p>
    <w:p w:rsidR="44DE094F" w:rsidP="1EB0E338" w:rsidRDefault="44DE094F" w14:paraId="316A513E" w14:textId="71F5A841">
      <w:pPr>
        <w:pStyle w:val="Normal"/>
        <w:rPr>
          <w:b w:val="1"/>
          <w:bCs w:val="1"/>
        </w:rPr>
      </w:pPr>
      <w:r w:rsidRPr="1EB0E338" w:rsidR="44DE094F">
        <w:rPr>
          <w:b w:val="1"/>
          <w:bCs w:val="1"/>
        </w:rPr>
        <w:t>Submission Date: 10/11/2025</w:t>
      </w:r>
    </w:p>
    <w:p w:rsidR="1EB0E338" w:rsidP="1EB0E338" w:rsidRDefault="1EB0E338" w14:paraId="4EA8B5D2" w14:textId="56A72295">
      <w:pPr>
        <w:pStyle w:val="Normal"/>
        <w:rPr>
          <w:b w:val="1"/>
          <w:bCs w:val="1"/>
        </w:rPr>
      </w:pPr>
    </w:p>
    <w:p w:rsidR="002E5894" w:rsidP="005E2C8A" w:rsidRDefault="002E5894" w14:paraId="1656E306" w14:textId="1E500A4A">
      <w:pPr>
        <w:jc w:val="center"/>
        <w:rPr>
          <w:b/>
        </w:rPr>
      </w:pPr>
    </w:p>
    <w:p w:rsidR="002E5894" w:rsidRDefault="002E5894" w14:paraId="7FA779B1" w14:textId="56F48013">
      <w:pPr>
        <w:spacing w:line="259" w:lineRule="auto"/>
        <w:rPr>
          <w:b/>
        </w:rPr>
      </w:pPr>
      <w:r>
        <w:rPr>
          <w:b/>
        </w:rPr>
        <w:br w:type="page"/>
      </w:r>
    </w:p>
    <w:sdt>
      <w:sdtPr>
        <w:id w:val="1100687183"/>
        <w:docPartObj>
          <w:docPartGallery w:val="Table of Contents"/>
          <w:docPartUnique/>
        </w:docPartObj>
        <w:rPr>
          <w:rFonts w:ascii="Times New Roman" w:hAnsi="Times New Roman" w:eastAsia="Calibri" w:cs="" w:eastAsiaTheme="minorAscii" w:cstheme="minorBidi"/>
          <w:color w:val="auto"/>
          <w:sz w:val="24"/>
          <w:szCs w:val="24"/>
        </w:rPr>
      </w:sdtPr>
      <w:sdtEndPr>
        <w:rPr>
          <w:rFonts w:ascii="Times New Roman" w:hAnsi="Times New Roman" w:eastAsia="Calibri" w:cs="" w:eastAsiaTheme="minorAscii" w:cstheme="minorBidi"/>
          <w:b w:val="1"/>
          <w:bCs w:val="1"/>
          <w:noProof/>
          <w:color w:val="auto"/>
          <w:sz w:val="24"/>
          <w:szCs w:val="24"/>
        </w:rPr>
      </w:sdtEndPr>
      <w:sdtContent>
        <w:p w:rsidRPr="002E5894" w:rsidR="002E5894" w:rsidP="00E90DFE" w:rsidRDefault="002E5894" w14:paraId="23593240" w14:textId="4ECEEB2D">
          <w:pPr>
            <w:pStyle w:val="TOCHeading"/>
            <w:spacing w:line="360" w:lineRule="auto"/>
            <w:rPr>
              <w:rFonts w:ascii="Times New Roman" w:hAnsi="Times New Roman" w:cs="Times New Roman"/>
              <w:color w:val="auto"/>
              <w:sz w:val="24"/>
              <w:szCs w:val="24"/>
            </w:rPr>
          </w:pPr>
          <w:r w:rsidRPr="002E5894">
            <w:rPr>
              <w:rFonts w:ascii="Times New Roman" w:hAnsi="Times New Roman" w:cs="Times New Roman"/>
              <w:color w:val="auto"/>
              <w:sz w:val="24"/>
              <w:szCs w:val="24"/>
            </w:rPr>
            <w:t>Table of Contents</w:t>
          </w:r>
        </w:p>
        <w:p w:rsidR="00203679" w:rsidRDefault="002E5894" w14:paraId="0C2891D0" w14:textId="6D9FFFD9">
          <w:pPr>
            <w:pStyle w:val="TOC1"/>
            <w:tabs>
              <w:tab w:val="right" w:leader="dot" w:pos="9350"/>
            </w:tabs>
            <w:rPr>
              <w:rFonts w:asciiTheme="minorHAnsi" w:hAnsiTheme="minorHAnsi" w:eastAsiaTheme="minorEastAsia"/>
              <w:noProof/>
              <w:sz w:val="22"/>
            </w:rPr>
          </w:pPr>
          <w:r w:rsidRPr="002E5894">
            <w:rPr>
              <w:rFonts w:cs="Times New Roman"/>
              <w:szCs w:val="24"/>
            </w:rPr>
            <w:fldChar w:fldCharType="begin"/>
          </w:r>
          <w:r w:rsidRPr="002E5894">
            <w:rPr>
              <w:rFonts w:cs="Times New Roman"/>
              <w:szCs w:val="24"/>
            </w:rPr>
            <w:instrText xml:space="preserve"> TOC \o "1-3" \h \z \u </w:instrText>
          </w:r>
          <w:r w:rsidRPr="002E5894">
            <w:rPr>
              <w:rFonts w:cs="Times New Roman"/>
              <w:szCs w:val="24"/>
            </w:rPr>
            <w:fldChar w:fldCharType="separate"/>
          </w:r>
          <w:hyperlink w:history="1" w:anchor="_Toc212524930">
            <w:r w:rsidRPr="001F183D" w:rsidR="00203679">
              <w:rPr>
                <w:rStyle w:val="Hyperlink"/>
                <w:noProof/>
              </w:rPr>
              <w:t>Introduction</w:t>
            </w:r>
            <w:r w:rsidR="00203679">
              <w:rPr>
                <w:noProof/>
                <w:webHidden/>
              </w:rPr>
              <w:tab/>
            </w:r>
            <w:r w:rsidR="00203679">
              <w:rPr>
                <w:noProof/>
                <w:webHidden/>
              </w:rPr>
              <w:fldChar w:fldCharType="begin"/>
            </w:r>
            <w:r w:rsidR="00203679">
              <w:rPr>
                <w:noProof/>
                <w:webHidden/>
              </w:rPr>
              <w:instrText xml:space="preserve"> PAGEREF _Toc212524930 \h </w:instrText>
            </w:r>
            <w:r w:rsidR="00203679">
              <w:rPr>
                <w:noProof/>
                <w:webHidden/>
              </w:rPr>
            </w:r>
            <w:r w:rsidR="00203679">
              <w:rPr>
                <w:noProof/>
                <w:webHidden/>
              </w:rPr>
              <w:fldChar w:fldCharType="separate"/>
            </w:r>
            <w:r w:rsidR="00203679">
              <w:rPr>
                <w:noProof/>
                <w:webHidden/>
              </w:rPr>
              <w:t>3</w:t>
            </w:r>
            <w:r w:rsidR="00203679">
              <w:rPr>
                <w:noProof/>
                <w:webHidden/>
              </w:rPr>
              <w:fldChar w:fldCharType="end"/>
            </w:r>
          </w:hyperlink>
        </w:p>
        <w:p w:rsidR="00203679" w:rsidRDefault="00203679" w14:paraId="0B6E9E19" w14:textId="51B087CB">
          <w:pPr>
            <w:pStyle w:val="TOC1"/>
            <w:tabs>
              <w:tab w:val="right" w:leader="dot" w:pos="9350"/>
            </w:tabs>
            <w:rPr>
              <w:rFonts w:asciiTheme="minorHAnsi" w:hAnsiTheme="minorHAnsi" w:eastAsiaTheme="minorEastAsia"/>
              <w:noProof/>
              <w:sz w:val="22"/>
            </w:rPr>
          </w:pPr>
          <w:hyperlink w:history="1" w:anchor="_Toc212524931">
            <w:r w:rsidRPr="001F183D">
              <w:rPr>
                <w:rStyle w:val="Hyperlink"/>
                <w:noProof/>
              </w:rPr>
              <w:t>Regulation of Blood Sugar Levels</w:t>
            </w:r>
            <w:r>
              <w:rPr>
                <w:noProof/>
                <w:webHidden/>
              </w:rPr>
              <w:tab/>
            </w:r>
            <w:r>
              <w:rPr>
                <w:noProof/>
                <w:webHidden/>
              </w:rPr>
              <w:fldChar w:fldCharType="begin"/>
            </w:r>
            <w:r>
              <w:rPr>
                <w:noProof/>
                <w:webHidden/>
              </w:rPr>
              <w:instrText xml:space="preserve"> PAGEREF _Toc212524931 \h </w:instrText>
            </w:r>
            <w:r>
              <w:rPr>
                <w:noProof/>
                <w:webHidden/>
              </w:rPr>
            </w:r>
            <w:r>
              <w:rPr>
                <w:noProof/>
                <w:webHidden/>
              </w:rPr>
              <w:fldChar w:fldCharType="separate"/>
            </w:r>
            <w:r>
              <w:rPr>
                <w:noProof/>
                <w:webHidden/>
              </w:rPr>
              <w:t>3</w:t>
            </w:r>
            <w:r>
              <w:rPr>
                <w:noProof/>
                <w:webHidden/>
              </w:rPr>
              <w:fldChar w:fldCharType="end"/>
            </w:r>
          </w:hyperlink>
        </w:p>
        <w:p w:rsidR="00203679" w:rsidRDefault="00203679" w14:paraId="2DB3EE23" w14:textId="12B34709">
          <w:pPr>
            <w:pStyle w:val="TOC1"/>
            <w:tabs>
              <w:tab w:val="right" w:leader="dot" w:pos="9350"/>
            </w:tabs>
            <w:rPr>
              <w:rFonts w:asciiTheme="minorHAnsi" w:hAnsiTheme="minorHAnsi" w:eastAsiaTheme="minorEastAsia"/>
              <w:noProof/>
              <w:sz w:val="22"/>
            </w:rPr>
          </w:pPr>
          <w:hyperlink w:history="1" w:anchor="_Toc212524932">
            <w:r w:rsidRPr="001F183D">
              <w:rPr>
                <w:rStyle w:val="Hyperlink"/>
                <w:noProof/>
              </w:rPr>
              <w:t>Energy Production through Cell Metabolism</w:t>
            </w:r>
            <w:r>
              <w:rPr>
                <w:noProof/>
                <w:webHidden/>
              </w:rPr>
              <w:tab/>
            </w:r>
            <w:r>
              <w:rPr>
                <w:noProof/>
                <w:webHidden/>
              </w:rPr>
              <w:fldChar w:fldCharType="begin"/>
            </w:r>
            <w:r>
              <w:rPr>
                <w:noProof/>
                <w:webHidden/>
              </w:rPr>
              <w:instrText xml:space="preserve"> PAGEREF _Toc212524932 \h </w:instrText>
            </w:r>
            <w:r>
              <w:rPr>
                <w:noProof/>
                <w:webHidden/>
              </w:rPr>
            </w:r>
            <w:r>
              <w:rPr>
                <w:noProof/>
                <w:webHidden/>
              </w:rPr>
              <w:fldChar w:fldCharType="separate"/>
            </w:r>
            <w:r>
              <w:rPr>
                <w:noProof/>
                <w:webHidden/>
              </w:rPr>
              <w:t>4</w:t>
            </w:r>
            <w:r>
              <w:rPr>
                <w:noProof/>
                <w:webHidden/>
              </w:rPr>
              <w:fldChar w:fldCharType="end"/>
            </w:r>
          </w:hyperlink>
        </w:p>
        <w:p w:rsidR="00203679" w:rsidRDefault="00203679" w14:paraId="6AC3925F" w14:textId="67DB779C">
          <w:pPr>
            <w:pStyle w:val="TOC1"/>
            <w:tabs>
              <w:tab w:val="right" w:leader="dot" w:pos="9350"/>
            </w:tabs>
            <w:rPr>
              <w:rFonts w:asciiTheme="minorHAnsi" w:hAnsiTheme="minorHAnsi" w:eastAsiaTheme="minorEastAsia"/>
              <w:noProof/>
              <w:sz w:val="22"/>
            </w:rPr>
          </w:pPr>
          <w:hyperlink w:history="1" w:anchor="_Toc212524933">
            <w:r w:rsidRPr="001F183D">
              <w:rPr>
                <w:rStyle w:val="Hyperlink"/>
                <w:noProof/>
              </w:rPr>
              <w:t>Tracking and Recording Blood Sugar Levels</w:t>
            </w:r>
            <w:r>
              <w:rPr>
                <w:noProof/>
                <w:webHidden/>
              </w:rPr>
              <w:tab/>
            </w:r>
            <w:r>
              <w:rPr>
                <w:noProof/>
                <w:webHidden/>
              </w:rPr>
              <w:fldChar w:fldCharType="begin"/>
            </w:r>
            <w:r>
              <w:rPr>
                <w:noProof/>
                <w:webHidden/>
              </w:rPr>
              <w:instrText xml:space="preserve"> PAGEREF _Toc212524933 \h </w:instrText>
            </w:r>
            <w:r>
              <w:rPr>
                <w:noProof/>
                <w:webHidden/>
              </w:rPr>
            </w:r>
            <w:r>
              <w:rPr>
                <w:noProof/>
                <w:webHidden/>
              </w:rPr>
              <w:fldChar w:fldCharType="separate"/>
            </w:r>
            <w:r>
              <w:rPr>
                <w:noProof/>
                <w:webHidden/>
              </w:rPr>
              <w:t>5</w:t>
            </w:r>
            <w:r>
              <w:rPr>
                <w:noProof/>
                <w:webHidden/>
              </w:rPr>
              <w:fldChar w:fldCharType="end"/>
            </w:r>
          </w:hyperlink>
        </w:p>
        <w:p w:rsidR="00203679" w:rsidRDefault="00203679" w14:paraId="6BD348A9" w14:textId="014CD4F9">
          <w:pPr>
            <w:pStyle w:val="TOC1"/>
            <w:tabs>
              <w:tab w:val="right" w:leader="dot" w:pos="9350"/>
            </w:tabs>
            <w:rPr>
              <w:rFonts w:asciiTheme="minorHAnsi" w:hAnsiTheme="minorHAnsi" w:eastAsiaTheme="minorEastAsia"/>
              <w:noProof/>
              <w:sz w:val="22"/>
            </w:rPr>
          </w:pPr>
          <w:hyperlink w:history="1" w:anchor="_Toc212524934">
            <w:r w:rsidRPr="001F183D">
              <w:rPr>
                <w:rStyle w:val="Hyperlink"/>
                <w:noProof/>
              </w:rPr>
              <w:t>Lifestyle Modifications and Evidence-Based Recommendations</w:t>
            </w:r>
            <w:r>
              <w:rPr>
                <w:noProof/>
                <w:webHidden/>
              </w:rPr>
              <w:tab/>
            </w:r>
            <w:r>
              <w:rPr>
                <w:noProof/>
                <w:webHidden/>
              </w:rPr>
              <w:fldChar w:fldCharType="begin"/>
            </w:r>
            <w:r>
              <w:rPr>
                <w:noProof/>
                <w:webHidden/>
              </w:rPr>
              <w:instrText xml:space="preserve"> PAGEREF _Toc212524934 \h </w:instrText>
            </w:r>
            <w:r>
              <w:rPr>
                <w:noProof/>
                <w:webHidden/>
              </w:rPr>
            </w:r>
            <w:r>
              <w:rPr>
                <w:noProof/>
                <w:webHidden/>
              </w:rPr>
              <w:fldChar w:fldCharType="separate"/>
            </w:r>
            <w:r>
              <w:rPr>
                <w:noProof/>
                <w:webHidden/>
              </w:rPr>
              <w:t>5</w:t>
            </w:r>
            <w:r>
              <w:rPr>
                <w:noProof/>
                <w:webHidden/>
              </w:rPr>
              <w:fldChar w:fldCharType="end"/>
            </w:r>
          </w:hyperlink>
        </w:p>
        <w:p w:rsidR="00203679" w:rsidRDefault="00203679" w14:paraId="239768CB" w14:textId="55B832D2">
          <w:pPr>
            <w:pStyle w:val="TOC1"/>
            <w:tabs>
              <w:tab w:val="right" w:leader="dot" w:pos="9350"/>
            </w:tabs>
            <w:rPr>
              <w:rFonts w:asciiTheme="minorHAnsi" w:hAnsiTheme="minorHAnsi" w:eastAsiaTheme="minorEastAsia"/>
              <w:noProof/>
              <w:sz w:val="22"/>
            </w:rPr>
          </w:pPr>
          <w:hyperlink w:history="1" w:anchor="_Toc212524935">
            <w:r w:rsidRPr="001F183D">
              <w:rPr>
                <w:rStyle w:val="Hyperlink"/>
                <w:noProof/>
              </w:rPr>
              <w:t>Conclusion</w:t>
            </w:r>
            <w:r>
              <w:rPr>
                <w:noProof/>
                <w:webHidden/>
              </w:rPr>
              <w:tab/>
            </w:r>
            <w:r>
              <w:rPr>
                <w:noProof/>
                <w:webHidden/>
              </w:rPr>
              <w:fldChar w:fldCharType="begin"/>
            </w:r>
            <w:r>
              <w:rPr>
                <w:noProof/>
                <w:webHidden/>
              </w:rPr>
              <w:instrText xml:space="preserve"> PAGEREF _Toc212524935 \h </w:instrText>
            </w:r>
            <w:r>
              <w:rPr>
                <w:noProof/>
                <w:webHidden/>
              </w:rPr>
            </w:r>
            <w:r>
              <w:rPr>
                <w:noProof/>
                <w:webHidden/>
              </w:rPr>
              <w:fldChar w:fldCharType="separate"/>
            </w:r>
            <w:r>
              <w:rPr>
                <w:noProof/>
                <w:webHidden/>
              </w:rPr>
              <w:t>6</w:t>
            </w:r>
            <w:r>
              <w:rPr>
                <w:noProof/>
                <w:webHidden/>
              </w:rPr>
              <w:fldChar w:fldCharType="end"/>
            </w:r>
          </w:hyperlink>
        </w:p>
        <w:p w:rsidR="00203679" w:rsidRDefault="00203679" w14:paraId="029BEEB8" w14:textId="406DDC05">
          <w:pPr>
            <w:pStyle w:val="TOC1"/>
            <w:tabs>
              <w:tab w:val="right" w:leader="dot" w:pos="9350"/>
            </w:tabs>
            <w:rPr>
              <w:rFonts w:asciiTheme="minorHAnsi" w:hAnsiTheme="minorHAnsi" w:eastAsiaTheme="minorEastAsia"/>
              <w:noProof/>
              <w:sz w:val="22"/>
            </w:rPr>
          </w:pPr>
          <w:hyperlink w:history="1" w:anchor="_Toc212524936">
            <w:r w:rsidRPr="001F183D">
              <w:rPr>
                <w:rStyle w:val="Hyperlink"/>
                <w:noProof/>
              </w:rPr>
              <w:t>References</w:t>
            </w:r>
            <w:r>
              <w:rPr>
                <w:noProof/>
                <w:webHidden/>
              </w:rPr>
              <w:tab/>
            </w:r>
            <w:r>
              <w:rPr>
                <w:noProof/>
                <w:webHidden/>
              </w:rPr>
              <w:fldChar w:fldCharType="begin"/>
            </w:r>
            <w:r>
              <w:rPr>
                <w:noProof/>
                <w:webHidden/>
              </w:rPr>
              <w:instrText xml:space="preserve"> PAGEREF _Toc212524936 \h </w:instrText>
            </w:r>
            <w:r>
              <w:rPr>
                <w:noProof/>
                <w:webHidden/>
              </w:rPr>
            </w:r>
            <w:r>
              <w:rPr>
                <w:noProof/>
                <w:webHidden/>
              </w:rPr>
              <w:fldChar w:fldCharType="separate"/>
            </w:r>
            <w:r>
              <w:rPr>
                <w:noProof/>
                <w:webHidden/>
              </w:rPr>
              <w:t>8</w:t>
            </w:r>
            <w:r>
              <w:rPr>
                <w:noProof/>
                <w:webHidden/>
              </w:rPr>
              <w:fldChar w:fldCharType="end"/>
            </w:r>
          </w:hyperlink>
        </w:p>
        <w:p w:rsidR="002E5894" w:rsidP="00E90DFE" w:rsidRDefault="002E5894" w14:paraId="2FE97C12" w14:textId="59A78F12">
          <w:pPr>
            <w:spacing w:line="360" w:lineRule="auto"/>
          </w:pPr>
          <w:r w:rsidRPr="002E5894">
            <w:rPr>
              <w:rFonts w:cs="Times New Roman"/>
              <w:b/>
              <w:bCs/>
              <w:noProof/>
              <w:szCs w:val="24"/>
            </w:rPr>
            <w:fldChar w:fldCharType="end"/>
          </w:r>
        </w:p>
      </w:sdtContent>
    </w:sdt>
    <w:p w:rsidRPr="009C3880" w:rsidR="002E5894" w:rsidP="002E5894" w:rsidRDefault="002E5894" w14:paraId="7CE22DA5" w14:textId="77777777">
      <w:pPr>
        <w:rPr>
          <w:b/>
        </w:rPr>
      </w:pPr>
    </w:p>
    <w:p w:rsidR="009A328E" w:rsidP="00C10017" w:rsidRDefault="009A328E" w14:paraId="2FE3AF43" w14:textId="5FF3F0BE"/>
    <w:p w:rsidR="009A328E" w:rsidRDefault="00E01943" w14:paraId="2C67893C" w14:textId="16749EA7">
      <w:pPr>
        <w:spacing w:line="259" w:lineRule="auto"/>
      </w:pPr>
      <w:r>
        <w:br w:type="page"/>
      </w:r>
    </w:p>
    <w:p w:rsidR="00B23C9E" w:rsidP="00945C15" w:rsidRDefault="00E01943" w14:paraId="40AD1DC5" w14:textId="12F896BD">
      <w:pPr>
        <w:pStyle w:val="Heading1"/>
      </w:pPr>
      <w:bookmarkStart w:name="_Toc212524930" w:id="0"/>
      <w:r>
        <w:t>Introduction</w:t>
      </w:r>
      <w:bookmarkEnd w:id="0"/>
    </w:p>
    <w:p w:rsidRPr="00945C15" w:rsidR="00D77CDB" w:rsidP="00945C15" w:rsidRDefault="00E01943" w14:paraId="1F50293C" w14:textId="57F36CEF">
      <w:r w:rsidR="00E01943">
        <w:rPr/>
        <w:t xml:space="preserve">Diabetes mellitus is a long-term metabolic disorder with </w:t>
      </w:r>
      <w:r w:rsidR="34E07B9F">
        <w:rPr/>
        <w:t>an important level</w:t>
      </w:r>
      <w:r w:rsidR="00E01943">
        <w:rPr/>
        <w:t xml:space="preserve"> of glucose in the blood caused by the inability to secrete insulin or </w:t>
      </w:r>
      <w:r w:rsidR="00E01943">
        <w:rPr/>
        <w:t>impact</w:t>
      </w:r>
      <w:r w:rsidR="00E01943">
        <w:rPr/>
        <w:t xml:space="preserve"> its activity or both (</w:t>
      </w:r>
      <w:r w:rsidR="009953DB">
        <w:rPr/>
        <w:t>Shaikh</w:t>
      </w:r>
      <w:r w:rsidR="009953DB">
        <w:rPr/>
        <w:t xml:space="preserve"> et al., 2022</w:t>
      </w:r>
      <w:r w:rsidR="00E01943">
        <w:rPr/>
        <w:t>). Diabetes in the two types, Type 1 and Type 2, is different because Type 1 is caused by autoimmune destruction of pancreatic 1-cells, causing insulin deficiency in absolute terms, and Type 2, which is about 90-95% of all the diabetes cases in the world, is caused by insulin resistance and relative insulin insufficiency (</w:t>
      </w:r>
      <w:r w:rsidR="00CA6929">
        <w:rPr/>
        <w:t xml:space="preserve">Sarkar, </w:t>
      </w:r>
      <w:r w:rsidR="00CA6929">
        <w:rPr/>
        <w:t>2025</w:t>
      </w:r>
      <w:r w:rsidR="00E01943">
        <w:rPr/>
        <w:t xml:space="preserve">). The incidence of diabetes has seen a dramatic increase in all parts of the world, with </w:t>
      </w:r>
      <w:r w:rsidR="00C53D6C">
        <w:rPr/>
        <w:t>Aschner</w:t>
      </w:r>
      <w:r w:rsidR="00C53D6C">
        <w:rPr/>
        <w:t xml:space="preserve"> et al.</w:t>
      </w:r>
      <w:r w:rsidR="00C53D6C">
        <w:rPr/>
        <w:t xml:space="preserve"> </w:t>
      </w:r>
      <w:r w:rsidR="00E01943">
        <w:rPr/>
        <w:t>(</w:t>
      </w:r>
      <w:r w:rsidR="00C53D6C">
        <w:rPr/>
        <w:t>2021</w:t>
      </w:r>
      <w:r w:rsidR="00E01943">
        <w:rPr/>
        <w:t xml:space="preserve">) estimating it to be more than 537 million adults and </w:t>
      </w:r>
      <w:r w:rsidR="00E01943">
        <w:rPr/>
        <w:t>anticipating</w:t>
      </w:r>
      <w:r w:rsidR="00E01943">
        <w:rPr/>
        <w:t xml:space="preserve"> the figure to go up to 783 million by 2045. The incidence of Type 2 diabetes is a global epidemic in South Asia, where genetic predisposition and the increasing </w:t>
      </w:r>
      <w:r w:rsidR="5D35E6D0">
        <w:rPr/>
        <w:t>urbanization</w:t>
      </w:r>
      <w:r w:rsidR="00E01943">
        <w:rPr/>
        <w:t>, changes in diet, and lack of activity have made the area the focal point of the disease (Misra</w:t>
      </w:r>
      <w:r w:rsidR="00B407D9">
        <w:rPr/>
        <w:t xml:space="preserve"> et al.</w:t>
      </w:r>
      <w:r w:rsidR="00E01943">
        <w:rPr/>
        <w:t>, 2022).</w:t>
      </w:r>
      <w:r w:rsidR="00E01943">
        <w:rPr/>
        <w:t xml:space="preserve"> </w:t>
      </w:r>
    </w:p>
    <w:p w:rsidRPr="00945C15" w:rsidR="003C3C56" w:rsidP="00945C15" w:rsidRDefault="00E01943" w14:paraId="5BF51F43" w14:textId="78BDCBCF">
      <w:r w:rsidR="00E01943">
        <w:rPr/>
        <w:t xml:space="preserve">Obesity, lack of physical activity, high-energy foods, cigarette smoking, family history, and specific ethnic backgrounds are the key risk factors, and all these are common in South Asian communities. Diabetes is not only a medical challenge, but also a </w:t>
      </w:r>
      <w:r w:rsidR="05C288FF">
        <w:rPr/>
        <w:t>behavioral</w:t>
      </w:r>
      <w:r w:rsidR="00E01943">
        <w:rPr/>
        <w:t xml:space="preserve"> and educational challenge in primary care facilities, where it is considered a general practice issue. Self-management guided by nurses and healthcare workers is essential to control the level of blood glucose and avoid complications</w:t>
      </w:r>
      <w:r w:rsidR="00DA78B0">
        <w:rPr/>
        <w:t xml:space="preserve"> (</w:t>
      </w:r>
      <w:r w:rsidR="00B9015F">
        <w:rPr/>
        <w:t>Osunde</w:t>
      </w:r>
      <w:r w:rsidR="003E37B4">
        <w:rPr/>
        <w:t xml:space="preserve"> et al., 2025</w:t>
      </w:r>
      <w:r w:rsidR="00DA78B0">
        <w:rPr/>
        <w:t>)</w:t>
      </w:r>
      <w:r w:rsidR="00E01943">
        <w:rPr/>
        <w:t xml:space="preserve">. This report discusses diabetes pathophysiology, glucose regulation, energy </w:t>
      </w:r>
      <w:r w:rsidR="5DFFF4CB">
        <w:rPr/>
        <w:t>metabolism,</w:t>
      </w:r>
      <w:r w:rsidR="00E01943">
        <w:rPr/>
        <w:t xml:space="preserve"> and how monitoring and lifestyle modification can bring benefits to patient self-care and clinical results.</w:t>
      </w:r>
      <w:r w:rsidR="00E01943">
        <w:rPr/>
        <w:t xml:space="preserve"> </w:t>
      </w:r>
    </w:p>
    <w:p w:rsidRPr="00B23C9E" w:rsidR="00B23C9E" w:rsidP="00B23C9E" w:rsidRDefault="00B23C9E" w14:paraId="4C5BDCB7" w14:textId="5DD48B82"/>
    <w:p w:rsidR="00B23C9E" w:rsidP="00995D4C" w:rsidRDefault="00E01943" w14:paraId="1C9B9552" w14:textId="42A59B1B">
      <w:pPr>
        <w:pStyle w:val="Heading1"/>
      </w:pPr>
      <w:bookmarkStart w:name="_Toc212524931" w:id="1"/>
      <w:r w:rsidRPr="00B23C9E">
        <w:t>Regulat</w:t>
      </w:r>
      <w:r w:rsidR="00995D4C">
        <w:t>ion of Blood Sugar Levels</w:t>
      </w:r>
      <w:bookmarkEnd w:id="1"/>
    </w:p>
    <w:p w:rsidR="00A90864" w:rsidP="00995D4C" w:rsidRDefault="00E01943" w14:paraId="2621A2F8" w14:textId="390EFA89">
      <w:r w:rsidR="00E01943">
        <w:rPr/>
        <w:t xml:space="preserve">The regulation of blood glucose is a highly secured physiological process that is critical in the maintenance of metabolic balance and a continuous source of energy </w:t>
      </w:r>
      <w:r w:rsidR="0055104E">
        <w:rPr/>
        <w:t>for</w:t>
      </w:r>
      <w:r w:rsidR="00E01943">
        <w:rPr/>
        <w:t xml:space="preserve"> body tissues. Insulin and glucagon are the two major hormones secreted by the islets of Langerhans, whose actions are the core of this process in the pancreas. Produced by β-cells, insulin aids in glucose absorption by muscle and adipose tissues and stimulates the production of glycogen, driven by glucose conversion to glycogen in the liver and muscles (</w:t>
      </w:r>
      <w:r w:rsidR="005B5B28">
        <w:rPr/>
        <w:t>Rahman</w:t>
      </w:r>
      <w:r w:rsidR="005B5B28">
        <w:rPr/>
        <w:t xml:space="preserve"> et al., 2021</w:t>
      </w:r>
      <w:r w:rsidR="00E01943">
        <w:rPr/>
        <w:t>). Conversely, glucagon, secreted by 20 cells, increases the level of glucose in the blood by promoting glycogenolysis (breakdown of glycogen to glucose) and gluconeogenesis (creation of glucose using non-sugary substances like amino acids and lactate) when blood sugar is less than normal (</w:t>
      </w:r>
      <w:r w:rsidR="009E2460">
        <w:rPr/>
        <w:t>Hantzidiamantis</w:t>
      </w:r>
      <w:r w:rsidR="009E2460">
        <w:rPr/>
        <w:t xml:space="preserve"> et al., 2024</w:t>
      </w:r>
      <w:r w:rsidR="00E01943">
        <w:rPr/>
        <w:t>).</w:t>
      </w:r>
      <w:r w:rsidR="00A90864">
        <w:rPr/>
        <w:t xml:space="preserve"> </w:t>
      </w:r>
      <w:r w:rsidR="00E01943">
        <w:rPr/>
        <w:t xml:space="preserve">This is a dynamic hormonal negative feedback system, which </w:t>
      </w:r>
      <w:r w:rsidR="00E01943">
        <w:rPr/>
        <w:t>maintains</w:t>
      </w:r>
      <w:r w:rsidR="00E01943">
        <w:rPr/>
        <w:t xml:space="preserve"> blood sugar homeostasis: glucose decreases post-prandially with the help of insulin, and glucose increases during fasting or an energy-need surge due to glucagon. </w:t>
      </w:r>
    </w:p>
    <w:p w:rsidRPr="00995D4C" w:rsidR="00C27705" w:rsidP="00995D4C" w:rsidRDefault="00E01943" w14:paraId="17A96923" w14:textId="79566D97">
      <w:r w:rsidR="00E01943">
        <w:rPr/>
        <w:t xml:space="preserve">Normal blood glucose levels are </w:t>
      </w:r>
      <w:r w:rsidR="1ADAF1AC">
        <w:rPr/>
        <w:t>70100mg (about twice the weight of a slice of bread)</w:t>
      </w:r>
      <w:r w:rsidR="00E01943">
        <w:rPr/>
        <w:t>/dl (</w:t>
      </w:r>
      <w:r w:rsidR="00BB537C">
        <w:rPr/>
        <w:t>Alonge</w:t>
      </w:r>
      <w:r w:rsidR="00BB537C">
        <w:rPr/>
        <w:t xml:space="preserve"> et al., 2021</w:t>
      </w:r>
      <w:r w:rsidR="00E01943">
        <w:rPr/>
        <w:t>). Nevertheless, in a person with Type 2 diabetes, this control mechanism is disrupted because of insulin resistance, when the peripheral tissues are insensitive to insulin, and 8-cell dysfunction, which decreases the ability to secrete insulin (</w:t>
      </w:r>
      <w:r w:rsidR="009A3BF5">
        <w:rPr/>
        <w:t>Liu</w:t>
      </w:r>
      <w:r w:rsidR="009A3BF5">
        <w:rPr/>
        <w:t xml:space="preserve"> et al., 2025</w:t>
      </w:r>
      <w:r w:rsidR="00E01943">
        <w:rPr/>
        <w:t xml:space="preserve">). </w:t>
      </w:r>
      <w:r w:rsidR="47BF2094">
        <w:rPr/>
        <w:t>chronic</w:t>
      </w:r>
      <w:r w:rsidR="00E01943">
        <w:rPr/>
        <w:t xml:space="preserve"> hyperglycemia leads to the development of endothelial dysfunction, oxidative </w:t>
      </w:r>
      <w:r w:rsidR="506D16EE">
        <w:rPr/>
        <w:t>stress,</w:t>
      </w:r>
      <w:r w:rsidR="00E01943">
        <w:rPr/>
        <w:t xml:space="preserve"> and chronic complications of the cardiovascular, </w:t>
      </w:r>
      <w:r w:rsidR="3E0DA0A1">
        <w:rPr/>
        <w:t>renal,</w:t>
      </w:r>
      <w:r w:rsidR="00E01943">
        <w:rPr/>
        <w:t xml:space="preserve"> and nervous systems. On the other hand, the medication or insulin treatment might result in overcorrection, which will present itself as a hypoglycemia state and include </w:t>
      </w:r>
      <w:r w:rsidR="0092558A">
        <w:rPr/>
        <w:t>faintness</w:t>
      </w:r>
      <w:r w:rsidR="00E01943">
        <w:rPr/>
        <w:t xml:space="preserve">, confusion, or even unconsciousness. Consequently, the physiology of glucose regulation is a key area of academic knowledge that is critical in the management of diabetes as it informs not only pharmacological treatment but also patient education that are used to </w:t>
      </w:r>
      <w:r w:rsidR="00E01943">
        <w:rPr/>
        <w:t>maintain</w:t>
      </w:r>
      <w:r w:rsidR="00E01943">
        <w:rPr/>
        <w:t xml:space="preserve"> normal glycemic control and avoid metabolic complications.</w:t>
      </w:r>
      <w:r w:rsidR="00E01943">
        <w:rPr/>
        <w:t xml:space="preserve"> </w:t>
      </w:r>
    </w:p>
    <w:p w:rsidRPr="00B23C9E" w:rsidR="00B23C9E" w:rsidP="00B23C9E" w:rsidRDefault="00B23C9E" w14:paraId="17BC2F5A" w14:textId="5CFF4F2B"/>
    <w:p w:rsidR="00B23C9E" w:rsidP="00AC5686" w:rsidRDefault="00E01943" w14:paraId="0A9F9847" w14:textId="5A4FD466">
      <w:pPr>
        <w:pStyle w:val="Heading1"/>
      </w:pPr>
      <w:bookmarkStart w:name="_Toc212524932" w:id="2"/>
      <w:r w:rsidRPr="00B23C9E">
        <w:t>Energy Production t</w:t>
      </w:r>
      <w:r w:rsidR="00E805CD">
        <w:t>hrough Cell Metabo</w:t>
      </w:r>
      <w:r w:rsidR="00AC5686">
        <w:t>lism</w:t>
      </w:r>
      <w:bookmarkEnd w:id="2"/>
    </w:p>
    <w:p w:rsidRPr="004B5768" w:rsidR="004B5768" w:rsidP="1EB0E338" w:rsidRDefault="00E01943" w14:paraId="5C60AD4E" w14:textId="4D770EE2">
      <w:pPr>
        <w:rPr>
          <w:b w:val="1"/>
          <w:bCs w:val="1"/>
        </w:rPr>
      </w:pPr>
      <w:r w:rsidR="1D0BD206">
        <w:rPr/>
        <w:t>Cellular metabolism can be defined as the conversion of nutrients into energy to aid physiological processes in cells through glucose and oxygen, where they act as the main substrates.</w:t>
      </w:r>
      <w:r w:rsidR="00E01943">
        <w:rPr/>
        <w:t xml:space="preserve"> Glucose is broken down by a complex pattern of interlinking biochemical reactions called cellular respiration that includes glycolysis, the Krebs </w:t>
      </w:r>
      <w:r w:rsidR="0A2F9B73">
        <w:rPr/>
        <w:t>cycle,</w:t>
      </w:r>
      <w:r w:rsidR="00E01943">
        <w:rPr/>
        <w:t xml:space="preserve"> and oxidative phosphorylation</w:t>
      </w:r>
      <w:r w:rsidR="006E48AE">
        <w:rPr/>
        <w:t xml:space="preserve"> (</w:t>
      </w:r>
      <w:r w:rsidR="006E48AE">
        <w:rPr/>
        <w:t>Alabduladhem</w:t>
      </w:r>
      <w:r w:rsidR="00C02BC8">
        <w:rPr/>
        <w:t xml:space="preserve"> </w:t>
      </w:r>
      <w:r w:rsidR="006E48AE">
        <w:rPr/>
        <w:t xml:space="preserve">and Bordoni, </w:t>
      </w:r>
      <w:r w:rsidR="006E48AE">
        <w:rPr/>
        <w:t>2022)</w:t>
      </w:r>
      <w:r w:rsidR="00E01943">
        <w:rPr/>
        <w:t>. Glycolysis, which happens in the cytoplasm, transforms a single unit of glucose (C</w:t>
      </w:r>
      <w:r w:rsidRPr="1EB0E338" w:rsidR="00E01943">
        <w:rPr>
          <w:sz w:val="18"/>
          <w:szCs w:val="18"/>
        </w:rPr>
        <w:t>6</w:t>
      </w:r>
      <w:r w:rsidR="00E01943">
        <w:rPr/>
        <w:t>H</w:t>
      </w:r>
      <w:r w:rsidRPr="1EB0E338" w:rsidR="00E01943">
        <w:rPr>
          <w:sz w:val="18"/>
          <w:szCs w:val="18"/>
        </w:rPr>
        <w:t>12</w:t>
      </w:r>
      <w:r w:rsidR="00E01943">
        <w:rPr/>
        <w:t>O</w:t>
      </w:r>
      <w:r w:rsidRPr="1EB0E338" w:rsidR="00E01943">
        <w:rPr>
          <w:sz w:val="18"/>
          <w:szCs w:val="18"/>
        </w:rPr>
        <w:t>6</w:t>
      </w:r>
      <w:r w:rsidR="00E01943">
        <w:rPr/>
        <w:t xml:space="preserve">) into two units of pyruvate, and produces a low amount of adenosine triphosphate (ATP) and nicotinamide adenine dinucleotide (NADH). This pyruvate </w:t>
      </w:r>
      <w:r w:rsidR="00E01943">
        <w:rPr/>
        <w:t>subsequently</w:t>
      </w:r>
      <w:r w:rsidR="00E01943">
        <w:rPr/>
        <w:t xml:space="preserve"> gets into the mitochondria, where the Krebs cycle </w:t>
      </w:r>
      <w:r w:rsidR="7C2F1C83">
        <w:rPr/>
        <w:t>oxidases</w:t>
      </w:r>
      <w:r w:rsidR="00E01943">
        <w:rPr/>
        <w:t xml:space="preserve"> it to generate more NADH and flavin adenine dinucleotide (FADH2), in addition to </w:t>
      </w:r>
      <w:r w:rsidR="00E01943">
        <w:rPr/>
        <w:t>establishing</w:t>
      </w:r>
      <w:r w:rsidR="00E01943">
        <w:rPr/>
        <w:t xml:space="preserve"> carbon dioxide as a by-product. These carriers of electrons, in turn, donate their electrons to the electron transport chain during oxidative phosphorylation, generating a proton gradient, which in turn powers the generation of most of the ATP, the energy currency of the cell (</w:t>
      </w:r>
      <w:r w:rsidR="00F438F3">
        <w:rPr/>
        <w:t>Deshpande</w:t>
      </w:r>
      <w:r w:rsidR="00F438F3">
        <w:rPr/>
        <w:t xml:space="preserve"> </w:t>
      </w:r>
      <w:r w:rsidR="00F438F3">
        <w:rPr/>
        <w:t xml:space="preserve">and Mohiuddin, </w:t>
      </w:r>
      <w:r w:rsidR="00F438F3">
        <w:rPr/>
        <w:t>2023</w:t>
      </w:r>
      <w:r w:rsidR="00E01943">
        <w:rPr/>
        <w:t>). The general chemical equation of aerobic respiration is as follows:</w:t>
      </w:r>
    </w:p>
    <w:p w:rsidRPr="00EB50B0" w:rsidR="008F570A" w:rsidP="008F570A" w:rsidRDefault="00E01943" w14:paraId="619CB5C1" w14:textId="576A94C5">
      <w:pPr>
        <w:jc w:val="center"/>
      </w:pPr>
      <w:r w:rsidRPr="00EB50B0">
        <w:t>C₆H₁₂O₆ + 6O₂ → 6CO₂ + 6H₂O + energy (ATP) (Alberts et al., 2022).</w:t>
      </w:r>
    </w:p>
    <w:p w:rsidR="00827BEC" w:rsidP="00B41966" w:rsidRDefault="00E01943" w14:paraId="74EB2DA3" w14:textId="5FCF01DD">
      <w:r w:rsidR="00E01943">
        <w:rPr/>
        <w:t xml:space="preserve">The blood transports glucose to the cells, with the uptake process of glucose in muscle and adipose tissue </w:t>
      </w:r>
      <w:r w:rsidR="00E01943">
        <w:rPr/>
        <w:t>facilitated</w:t>
      </w:r>
      <w:r w:rsidR="00E01943">
        <w:rPr/>
        <w:t xml:space="preserve"> by insulin, delivering oxygen to cells from the lungs bound to </w:t>
      </w:r>
      <w:r w:rsidR="56588015">
        <w:rPr/>
        <w:t>hemoglobin</w:t>
      </w:r>
      <w:r w:rsidR="00E01943">
        <w:rPr/>
        <w:t>. A physiological range of glucose in blood (70-</w:t>
      </w:r>
      <w:r w:rsidR="3CDF4E5E">
        <w:rPr/>
        <w:t>140mg (about the weight of five grains of rice)</w:t>
      </w:r>
      <w:r w:rsidR="00E01943">
        <w:rPr/>
        <w:t xml:space="preserve">/dl after meals) is </w:t>
      </w:r>
      <w:r w:rsidR="182B9CF2">
        <w:rPr/>
        <w:t>especially important</w:t>
      </w:r>
      <w:r w:rsidR="00E01943">
        <w:rPr/>
        <w:t xml:space="preserve"> to provide enough glucose to produce ATP, which forms the basis of muscular movements, nervous system operations, and cell repair (</w:t>
      </w:r>
      <w:r w:rsidR="000D4204">
        <w:rPr/>
        <w:t>Banerjee</w:t>
      </w:r>
      <w:r w:rsidR="000D4204">
        <w:rPr/>
        <w:t xml:space="preserve"> et al., 2023</w:t>
      </w:r>
      <w:r w:rsidR="00E01943">
        <w:rPr/>
        <w:t xml:space="preserve">). </w:t>
      </w:r>
      <w:r w:rsidR="7BC4653C">
        <w:rPr/>
        <w:t>Insulin</w:t>
      </w:r>
      <w:r w:rsidR="00827BEC">
        <w:rPr/>
        <w:t xml:space="preserve"> resistance and high blood sugar continues to be an ever-present issue in Type 2 diabetes. </w:t>
      </w:r>
      <w:r w:rsidR="5039F4DB">
        <w:rPr/>
        <w:t>They inhibit the absorption of glucose into the body, so the cells lack ATP, although there is glucose.</w:t>
      </w:r>
      <w:r w:rsidR="00827BEC">
        <w:rPr/>
        <w:t xml:space="preserve"> </w:t>
      </w:r>
      <w:r w:rsidR="67B31702">
        <w:rPr/>
        <w:t>This dysfunction results in unhealthy metabolism such as fatigue, reduction of stamina, delayed wounds, cuts, and more infection.</w:t>
      </w:r>
      <w:r w:rsidR="00827BEC">
        <w:rPr/>
        <w:t xml:space="preserve"> The inefficiency of mitochondria may also occur due to diabetes and decrease the amount of energy supply and cell load (Cojocaru et al., 2023). </w:t>
      </w:r>
      <w:r w:rsidR="00827BEC">
        <w:rPr/>
        <w:t>T</w:t>
      </w:r>
      <w:r w:rsidR="00827BEC">
        <w:rPr/>
        <w:t>hese metabolic issues</w:t>
      </w:r>
      <w:r w:rsidR="00827BEC">
        <w:rPr/>
        <w:t xml:space="preserve"> do not </w:t>
      </w:r>
      <w:r w:rsidR="48D9CCC2">
        <w:rPr/>
        <w:t>elaborate on</w:t>
      </w:r>
      <w:r w:rsidR="00827BEC">
        <w:rPr/>
        <w:t xml:space="preserve"> the serious complication of on-set delays</w:t>
      </w:r>
      <w:r w:rsidR="00827BEC">
        <w:rPr/>
        <w:t xml:space="preserve"> </w:t>
      </w:r>
      <w:r w:rsidR="452E3E24">
        <w:rPr/>
        <w:t>to explain</w:t>
      </w:r>
      <w:r w:rsidR="00827BEC">
        <w:rPr/>
        <w:t xml:space="preserve"> why such </w:t>
      </w:r>
      <w:r w:rsidR="00827BEC">
        <w:rPr/>
        <w:t>strict</w:t>
      </w:r>
      <w:r w:rsidR="00827BEC">
        <w:rPr/>
        <w:t xml:space="preserve"> control of </w:t>
      </w:r>
      <w:r w:rsidR="1FCB35EA">
        <w:rPr/>
        <w:t>blood sugar</w:t>
      </w:r>
      <w:r w:rsidR="00827BEC">
        <w:rPr/>
        <w:t xml:space="preserve"> </w:t>
      </w:r>
      <w:r w:rsidR="00827BEC">
        <w:rPr/>
        <w:t xml:space="preserve">is </w:t>
      </w:r>
      <w:r w:rsidR="00827BEC">
        <w:rPr/>
        <w:t xml:space="preserve">so essential. It helps to prevent serious complications and preserve </w:t>
      </w:r>
      <w:r w:rsidR="1296B544">
        <w:rPr/>
        <w:t>energized</w:t>
      </w:r>
      <w:r w:rsidR="00827BEC">
        <w:rPr/>
        <w:t xml:space="preserve"> and healthy cells.</w:t>
      </w:r>
    </w:p>
    <w:p w:rsidRPr="00B23C9E" w:rsidR="00D92CC3" w:rsidP="00B23C9E" w:rsidRDefault="00D92CC3" w14:paraId="7FB15173" w14:textId="77777777"/>
    <w:p w:rsidR="00B23C9E" w:rsidP="00292F3B" w:rsidRDefault="00E01943" w14:paraId="521E8F85" w14:textId="0AD312ED">
      <w:pPr>
        <w:pStyle w:val="Heading1"/>
      </w:pPr>
      <w:bookmarkStart w:name="_Toc212524933" w:id="3"/>
      <w:r w:rsidRPr="00B23C9E">
        <w:t>Tracking and Recor</w:t>
      </w:r>
      <w:r w:rsidR="00292F3B">
        <w:t>ding Blood Sugar Levels</w:t>
      </w:r>
      <w:bookmarkEnd w:id="3"/>
    </w:p>
    <w:p w:rsidRPr="00A0419E" w:rsidR="00B22542" w:rsidP="00FE725C" w:rsidRDefault="00B22542" w14:paraId="4154AFB3" w14:textId="219A009D">
      <w:r w:rsidR="00B22542">
        <w:rPr/>
        <w:t xml:space="preserve">Diabetes self-management requires an otherwise noble reliance on patients to be able to </w:t>
      </w:r>
      <w:r w:rsidR="00B22542">
        <w:rPr/>
        <w:t>monitor</w:t>
      </w:r>
      <w:r w:rsidR="00B22542">
        <w:rPr/>
        <w:t xml:space="preserve"> and interpret their levels of </w:t>
      </w:r>
      <w:r w:rsidR="22707798">
        <w:rPr/>
        <w:t>blood sugar</w:t>
      </w:r>
      <w:r w:rsidR="00B22542">
        <w:rPr/>
        <w:t>. The most traditional is Self-Monitoring Blood Glucose (SMBG)</w:t>
      </w:r>
      <w:r w:rsidR="00F80AE5">
        <w:rPr/>
        <w:t xml:space="preserve"> in which</w:t>
      </w:r>
      <w:r w:rsidR="00B22542">
        <w:rPr/>
        <w:t xml:space="preserve"> patients </w:t>
      </w:r>
      <w:r w:rsidR="00B22542">
        <w:rPr/>
        <w:t>check</w:t>
      </w:r>
      <w:r w:rsidR="00B22542">
        <w:rPr/>
        <w:t xml:space="preserve"> small portions of the blood during such instances </w:t>
      </w:r>
      <w:r w:rsidR="39C40596">
        <w:rPr/>
        <w:t>as</w:t>
      </w:r>
      <w:r w:rsidR="00B22542">
        <w:rPr/>
        <w:t xml:space="preserve"> before or after a meal and when not eating with the help of the glucometer. Continuous Glucose Monitoring (CGM) is the newest technology. It is used with an implanted device under the skin that shows the real-time and trends of glucose throughout the day, which are absent with semi-periodic SMBG (Lewis, 2023). Control enables patients to </w:t>
      </w:r>
      <w:r w:rsidR="7045A1CD">
        <w:rPr/>
        <w:t>visualize</w:t>
      </w:r>
      <w:r w:rsidR="00B22542">
        <w:rPr/>
        <w:t xml:space="preserve"> the effect of diet, </w:t>
      </w:r>
      <w:r w:rsidR="76DFC9A6">
        <w:rPr/>
        <w:t>activity,</w:t>
      </w:r>
      <w:r w:rsidR="00B22542">
        <w:rPr/>
        <w:t xml:space="preserve"> or medication on their blood sugar to </w:t>
      </w:r>
      <w:r w:rsidR="00B22542">
        <w:rPr/>
        <w:t>facilitate</w:t>
      </w:r>
      <w:r w:rsidR="00B22542">
        <w:rPr/>
        <w:t xml:space="preserve"> lifestyle modifications or therapy changes.</w:t>
      </w:r>
      <w:r w:rsidR="00B22542">
        <w:rPr/>
        <w:t xml:space="preserve"> </w:t>
      </w:r>
    </w:p>
    <w:p w:rsidRPr="002D27A5" w:rsidR="00B01D77" w:rsidP="0016065B" w:rsidRDefault="00E01943" w14:paraId="4776BEF0" w14:textId="24FEE82E">
      <w:r w:rsidR="00E01943">
        <w:rPr/>
        <w:t xml:space="preserve">Clinically, active monitoring </w:t>
      </w:r>
      <w:r w:rsidR="00E01943">
        <w:rPr/>
        <w:t>remains</w:t>
      </w:r>
      <w:r w:rsidR="00E01943">
        <w:rPr/>
        <w:t xml:space="preserve"> significant in preventing the development of acute complications, including hypoglycemia and </w:t>
      </w:r>
      <w:r w:rsidR="39EA42AF">
        <w:rPr/>
        <w:t>hyperglycemia,</w:t>
      </w:r>
      <w:r w:rsidR="00E01943">
        <w:rPr/>
        <w:t xml:space="preserve"> and </w:t>
      </w:r>
      <w:r w:rsidR="00E01943">
        <w:rPr/>
        <w:t>assists</w:t>
      </w:r>
      <w:r w:rsidR="00E01943">
        <w:rPr/>
        <w:t xml:space="preserve"> in the titration of insulin or oral hypoglycemic agents. It also improves patient self-awareness, allowing them to clearly understand the implications of certain </w:t>
      </w:r>
      <w:r w:rsidR="32456C41">
        <w:rPr/>
        <w:t>behavior</w:t>
      </w:r>
      <w:r w:rsidR="00E01943">
        <w:rPr/>
        <w:t xml:space="preserve"> on their glycemic control (</w:t>
      </w:r>
      <w:r w:rsidR="001A6487">
        <w:rPr/>
        <w:t>Rigby</w:t>
      </w:r>
      <w:r w:rsidR="001A6487">
        <w:rPr/>
        <w:t xml:space="preserve"> et al., 2022</w:t>
      </w:r>
      <w:r w:rsidR="00E01943">
        <w:rPr/>
        <w:t>). Medical specialists, especially primary care nurses, can make a crucial contribution to this type of reading and interpreting the results, giving feedback, and teaching patients how to respond in different ways, whether it is by changing diet, engaging in physical activity, or going to the medical facility in case of emergency situations.</w:t>
      </w:r>
      <w:r w:rsidR="00E01943">
        <w:rPr/>
        <w:t xml:space="preserve"> </w:t>
      </w:r>
    </w:p>
    <w:p w:rsidRPr="00292F3B" w:rsidR="0079232D" w:rsidP="005A7C40" w:rsidRDefault="00E01943" w14:paraId="1FDBEF7D" w14:textId="7FBE96D6">
      <w:r w:rsidR="00E01943">
        <w:rPr/>
        <w:t xml:space="preserve">Self-monitoring is also supported by </w:t>
      </w:r>
      <w:r w:rsidR="4E49211E">
        <w:rPr/>
        <w:t>behavioral</w:t>
      </w:r>
      <w:r w:rsidR="00E01943">
        <w:rPr/>
        <w:t xml:space="preserve"> theories. According to the Self-Efficacy Theory developed by Bandura, believing in the ability to do health-related </w:t>
      </w:r>
      <w:r w:rsidR="00634BE7">
        <w:rPr/>
        <w:t>behaviors</w:t>
      </w:r>
      <w:r w:rsidR="00E01943">
        <w:rPr/>
        <w:t xml:space="preserve">, like regular glucose monitoring, enhances adherence and results </w:t>
      </w:r>
      <w:r w:rsidR="2415F5AF">
        <w:rPr/>
        <w:t>overall</w:t>
      </w:r>
      <w:r w:rsidR="003F3700">
        <w:rPr/>
        <w:t xml:space="preserve"> (</w:t>
      </w:r>
      <w:r w:rsidR="003F3700">
        <w:rPr/>
        <w:t>Vekariya</w:t>
      </w:r>
      <w:r w:rsidR="003F3700">
        <w:rPr/>
        <w:t xml:space="preserve">, </w:t>
      </w:r>
      <w:r w:rsidR="003F3700">
        <w:rPr/>
        <w:t>2025)</w:t>
      </w:r>
      <w:r w:rsidR="00E01943">
        <w:rPr/>
        <w:t xml:space="preserve">. In the same way, the Health Belief Model assumes that perceived susceptibility, severity, and benefits </w:t>
      </w:r>
      <w:r w:rsidR="00E01943">
        <w:rPr/>
        <w:t>determine</w:t>
      </w:r>
      <w:r w:rsidR="00E01943">
        <w:rPr/>
        <w:t xml:space="preserve"> participation in self-management </w:t>
      </w:r>
      <w:r w:rsidR="5271A5EC">
        <w:rPr/>
        <w:t>behaviors</w:t>
      </w:r>
      <w:r w:rsidR="00E01943">
        <w:rPr/>
        <w:t>, which may suggest that teaching patients with practical monitoring tools would improve motivation and control over diabetes</w:t>
      </w:r>
      <w:r w:rsidR="00190A77">
        <w:rPr/>
        <w:t xml:space="preserve"> (</w:t>
      </w:r>
      <w:r w:rsidR="00190A77">
        <w:rPr/>
        <w:t>Ranjbar</w:t>
      </w:r>
      <w:r w:rsidR="00190A77">
        <w:rPr/>
        <w:t xml:space="preserve"> et al., 2024)</w:t>
      </w:r>
      <w:r w:rsidR="00E01943">
        <w:rPr/>
        <w:t xml:space="preserve">. Hence, professional instructions and </w:t>
      </w:r>
      <w:r w:rsidR="63602DC9">
        <w:rPr/>
        <w:t>behavioral</w:t>
      </w:r>
      <w:r w:rsidR="00E01943">
        <w:rPr/>
        <w:t xml:space="preserve"> </w:t>
      </w:r>
      <w:r w:rsidR="00E01943">
        <w:rPr/>
        <w:t>assistance</w:t>
      </w:r>
      <w:r w:rsidR="00E01943">
        <w:rPr/>
        <w:t xml:space="preserve"> combined with structured blood glucose monitoring can be viewed as a key to the successful and safe management of Type 2 diabetes among patients.</w:t>
      </w:r>
    </w:p>
    <w:p w:rsidRPr="00B23C9E" w:rsidR="00B23C9E" w:rsidP="00B23C9E" w:rsidRDefault="00B23C9E" w14:paraId="7974CF4F" w14:textId="52B591ED"/>
    <w:p w:rsidR="00AE0EDB" w:rsidP="00BF54E3" w:rsidRDefault="00E01943" w14:paraId="0FA2C358" w14:textId="7C062658">
      <w:pPr>
        <w:pStyle w:val="Heading1"/>
      </w:pPr>
      <w:bookmarkStart w:name="_Toc212524934" w:id="4"/>
      <w:r w:rsidRPr="00B23C9E">
        <w:t>Lifestyle Modifications and Evide</w:t>
      </w:r>
      <w:r w:rsidR="001D5840">
        <w:t>nce-Based Recommendations</w:t>
      </w:r>
      <w:bookmarkEnd w:id="4"/>
    </w:p>
    <w:p w:rsidR="00315A07" w:rsidP="00BF54E3" w:rsidRDefault="00E01943" w14:paraId="66E3F80F" w14:textId="13B67FF4">
      <w:r w:rsidR="5B10ADC2">
        <w:rPr/>
        <w:t>Dietary interventions play a crucial role in managing Type 2 diabetes to regulate blood glucose and avoid complications.</w:t>
      </w:r>
      <w:r w:rsidR="00E01943">
        <w:rPr/>
        <w:t xml:space="preserve"> </w:t>
      </w:r>
      <w:r w:rsidR="00E01943">
        <w:rPr/>
        <w:t>Evidence proved</w:t>
      </w:r>
      <w:r w:rsidR="002445E8">
        <w:rPr/>
        <w:t xml:space="preserve"> </w:t>
      </w:r>
      <w:r w:rsidR="00E01943">
        <w:rPr/>
        <w:t xml:space="preserve">that a diet high in the concentration of complex carbohydrates, dietary </w:t>
      </w:r>
      <w:r w:rsidR="379BAA54">
        <w:rPr/>
        <w:t>fiber</w:t>
      </w:r>
      <w:r w:rsidR="00E01943">
        <w:rPr/>
        <w:t>, lean proteins, and unsaturated fats could be a significant contributor to the ability to manage glycemia (</w:t>
      </w:r>
      <w:r w:rsidR="00CE2A3F">
        <w:rPr/>
        <w:t>Petroni</w:t>
      </w:r>
      <w:r w:rsidR="00CE2A3F">
        <w:rPr/>
        <w:t xml:space="preserve"> et al, 2021</w:t>
      </w:r>
      <w:r w:rsidR="00E01943">
        <w:rPr/>
        <w:t xml:space="preserve">). On the other hand, poor blood sugar control and cardiovascular risk are linked with high consumption of refined sugars, saturated foods, and processed foods. The traditional diets of South Asian populations are usually </w:t>
      </w:r>
      <w:r w:rsidR="537B4BA8">
        <w:rPr/>
        <w:t>characterized</w:t>
      </w:r>
      <w:r w:rsidR="00E01943">
        <w:rPr/>
        <w:t xml:space="preserve"> by white rice, ghee, and sweet confectionery, which lead to postprandial hyperglycemia. Dietary interventions such as replacing whole grains with refined rice, taking more legumes and vegetables, reducing fried foods, and controlling the </w:t>
      </w:r>
      <w:r w:rsidR="04DFA0A6">
        <w:rPr/>
        <w:t>number</w:t>
      </w:r>
      <w:r w:rsidR="00E01943">
        <w:rPr/>
        <w:t xml:space="preserve"> of foods taken have been reported to reduce HbA1c levels and enhance insulin sensitivity, which are culturally </w:t>
      </w:r>
      <w:r w:rsidR="00E01943">
        <w:rPr/>
        <w:t>determined</w:t>
      </w:r>
      <w:r w:rsidR="00E01943">
        <w:rPr/>
        <w:t xml:space="preserve"> (</w:t>
      </w:r>
      <w:r w:rsidR="00921896">
        <w:rPr/>
        <w:t>Al-Adwi</w:t>
      </w:r>
      <w:r w:rsidR="00921896">
        <w:rPr/>
        <w:t xml:space="preserve"> et al., 2023</w:t>
      </w:r>
      <w:r w:rsidR="00E01943">
        <w:rPr/>
        <w:t xml:space="preserve">). </w:t>
      </w:r>
    </w:p>
    <w:p w:rsidR="00315A07" w:rsidP="00BF54E3" w:rsidRDefault="00E01943" w14:paraId="3DACE26C" w14:textId="3069CF85">
      <w:r w:rsidR="00E01943">
        <w:rPr/>
        <w:t xml:space="preserve">Practical, culturally </w:t>
      </w:r>
      <w:r w:rsidR="00E01943">
        <w:rPr/>
        <w:t>appropriate nutritional</w:t>
      </w:r>
      <w:r w:rsidR="00E01943">
        <w:rPr/>
        <w:t xml:space="preserve"> education in primary care is also crucial because of the necessity to avoid glucose fluctuation, particularly in patients receiving drug treatment that lowers glucose levels, and careful meal planning and regular carbohydrate intake play a key role in preventing this issue</w:t>
      </w:r>
      <w:r w:rsidR="00315A07">
        <w:rPr/>
        <w:t xml:space="preserve">. </w:t>
      </w:r>
      <w:r w:rsidR="00E01943">
        <w:rPr/>
        <w:t xml:space="preserve">Exercise is an essential element of lifestyle in Type 2 diabetes as it enhances insulin sensitivity, heart health, and weight levels. A series of moderate intensity aerobic </w:t>
      </w:r>
      <w:r w:rsidR="4141697D">
        <w:rPr/>
        <w:t>exercises</w:t>
      </w:r>
      <w:r w:rsidR="00E01943">
        <w:rPr/>
        <w:t xml:space="preserve"> with two sessions of resistance training has been recommended by </w:t>
      </w:r>
      <w:r w:rsidR="00863F46">
        <w:rPr/>
        <w:t>Zhou</w:t>
      </w:r>
      <w:r w:rsidR="00863F46">
        <w:rPr/>
        <w:t xml:space="preserve"> et al. </w:t>
      </w:r>
      <w:r w:rsidR="00BE777C">
        <w:rPr/>
        <w:t xml:space="preserve">(2022) </w:t>
      </w:r>
      <w:r w:rsidR="00E01943">
        <w:rPr/>
        <w:t xml:space="preserve">to </w:t>
      </w:r>
      <w:r w:rsidR="49B3C7EA">
        <w:rPr/>
        <w:t>maximize</w:t>
      </w:r>
      <w:r w:rsidR="00E01943">
        <w:rPr/>
        <w:t xml:space="preserve"> metabolism. Exercising can be used to increase the uptake of glycemia by skeletal muscles without the </w:t>
      </w:r>
      <w:r w:rsidR="00E01943">
        <w:rPr/>
        <w:t>assistance</w:t>
      </w:r>
      <w:r w:rsidR="00E01943">
        <w:rPr/>
        <w:t xml:space="preserve"> of insulin, thereby decreasing hyperglycemia and increasing glycemic variability (</w:t>
      </w:r>
      <w:r w:rsidR="00BB0BDE">
        <w:rPr/>
        <w:t>Islam</w:t>
      </w:r>
      <w:r w:rsidR="00052EE2">
        <w:rPr/>
        <w:t xml:space="preserve"> </w:t>
      </w:r>
      <w:r w:rsidR="00BB0BDE">
        <w:rPr/>
        <w:t xml:space="preserve">and Gillen, </w:t>
      </w:r>
      <w:r w:rsidR="00BB0BDE">
        <w:rPr/>
        <w:t>2023</w:t>
      </w:r>
      <w:r w:rsidR="00E01943">
        <w:rPr/>
        <w:t xml:space="preserve">). South Asian contexts in which sedentary lifestyles are rampant also respond better to culturally acceptable interventions like brisk walking, yoga, cycling, or community-based exercise </w:t>
      </w:r>
      <w:r w:rsidR="68F4D1A9">
        <w:rPr/>
        <w:t>programmed</w:t>
      </w:r>
      <w:r w:rsidR="00E01943">
        <w:rPr/>
        <w:t xml:space="preserve">. </w:t>
      </w:r>
    </w:p>
    <w:p w:rsidRPr="00291E48" w:rsidR="00291E48" w:rsidP="001D5840" w:rsidRDefault="00E01943" w14:paraId="7B8C6C0A" w14:textId="2CC92D65">
      <w:pPr>
        <w:rPr>
          <w:highlight w:val="yellow"/>
        </w:rPr>
      </w:pPr>
      <w:r w:rsidR="00E01943">
        <w:rPr/>
        <w:t xml:space="preserve">Additionally, physical activity taken as a part of daily life, including using the stairs or </w:t>
      </w:r>
      <w:r w:rsidR="30CFBB9E">
        <w:rPr/>
        <w:t>walking</w:t>
      </w:r>
      <w:r w:rsidR="00E01943">
        <w:rPr/>
        <w:t xml:space="preserve"> a short distance, enhances compliance and leads to </w:t>
      </w:r>
      <w:r w:rsidR="3CB5C7CA">
        <w:rPr/>
        <w:t>behavioral</w:t>
      </w:r>
      <w:r w:rsidR="00E01943">
        <w:rPr/>
        <w:t xml:space="preserve"> change in the long term</w:t>
      </w:r>
      <w:r w:rsidR="00321829">
        <w:rPr/>
        <w:t xml:space="preserve"> (</w:t>
      </w:r>
      <w:r w:rsidR="00321829">
        <w:rPr/>
        <w:t>Marcu</w:t>
      </w:r>
      <w:r w:rsidR="004D6D3C">
        <w:rPr/>
        <w:t>s</w:t>
      </w:r>
      <w:r w:rsidR="00321829">
        <w:rPr/>
        <w:t xml:space="preserve"> and </w:t>
      </w:r>
      <w:r w:rsidR="00321829">
        <w:rPr/>
        <w:t>Pekmezi</w:t>
      </w:r>
      <w:r w:rsidR="00321829">
        <w:rPr/>
        <w:t xml:space="preserve">, </w:t>
      </w:r>
      <w:r w:rsidR="004D6D3C">
        <w:rPr/>
        <w:t>2024)</w:t>
      </w:r>
      <w:r w:rsidR="00E01943">
        <w:rPr/>
        <w:t>.</w:t>
      </w:r>
      <w:r w:rsidR="00315A07">
        <w:rPr/>
        <w:t xml:space="preserve"> </w:t>
      </w:r>
      <w:r w:rsidR="00E01943">
        <w:rPr/>
        <w:t xml:space="preserve">Psychosocial and </w:t>
      </w:r>
      <w:r w:rsidR="75321FBC">
        <w:rPr/>
        <w:t>behavioral</w:t>
      </w:r>
      <w:r w:rsidR="00E01943">
        <w:rPr/>
        <w:t xml:space="preserve"> intervention also supplements lifestyle modification, as these interventions work on </w:t>
      </w:r>
      <w:r w:rsidR="4B772BB4">
        <w:rPr/>
        <w:t>motivation</w:t>
      </w:r>
      <w:r w:rsidR="00E01943">
        <w:rPr/>
        <w:t xml:space="preserve">, </w:t>
      </w:r>
      <w:r w:rsidR="13C63474">
        <w:rPr/>
        <w:t>adherence,</w:t>
      </w:r>
      <w:r w:rsidR="00E01943">
        <w:rPr/>
        <w:t xml:space="preserve"> and self-management. The self-efficacy theory opines that patients who believe in their skills to apply health-related </w:t>
      </w:r>
      <w:r w:rsidR="2A50224E">
        <w:rPr/>
        <w:t>behavior</w:t>
      </w:r>
      <w:r w:rsidR="00E01943">
        <w:rPr/>
        <w:t>, including dieting and exercise practices, achieve improved glycemic control (</w:t>
      </w:r>
      <w:r w:rsidR="004912B1">
        <w:rPr/>
        <w:t>Hamidi</w:t>
      </w:r>
      <w:r w:rsidR="004912B1">
        <w:rPr/>
        <w:t xml:space="preserve"> et al., 2022</w:t>
      </w:r>
      <w:r w:rsidR="00E01943">
        <w:rPr/>
        <w:t xml:space="preserve">). The other important intervention is smoking cessation because nicotine worsens insulin resistance, inflammatory response, and cardiovascular risk; structured counselling, </w:t>
      </w:r>
      <w:r w:rsidR="69E069C7">
        <w:rPr/>
        <w:t>behavioral</w:t>
      </w:r>
      <w:r w:rsidR="00E01943">
        <w:rPr/>
        <w:t xml:space="preserve"> </w:t>
      </w:r>
      <w:r w:rsidR="00E01943">
        <w:rPr/>
        <w:t>assistance</w:t>
      </w:r>
      <w:r w:rsidR="00E01943">
        <w:rPr/>
        <w:t>, and nicotine replacement therapies have been seen to be effective in enhancing metabolic and cardiovascular outcomes (</w:t>
      </w:r>
      <w:r w:rsidR="00F133CE">
        <w:rPr/>
        <w:t>Aragiannis</w:t>
      </w:r>
      <w:r w:rsidR="00F133CE">
        <w:rPr/>
        <w:t xml:space="preserve"> et al., 2025</w:t>
      </w:r>
      <w:r w:rsidR="00E01943">
        <w:rPr/>
        <w:t xml:space="preserve">). </w:t>
      </w:r>
      <w:r w:rsidR="00291E48">
        <w:rPr/>
        <w:t xml:space="preserve">South Asian patients can be better-addressed by peer-support groups and community education that ensure growing awareness levels, sustaining </w:t>
      </w:r>
      <w:r w:rsidR="53192FB5">
        <w:rPr/>
        <w:t>behaviors</w:t>
      </w:r>
      <w:r w:rsidR="00291E48">
        <w:rPr/>
        <w:t xml:space="preserve"> change, and enabling the patient to feel that he/she has control over the disease (Suseela et al., 2022). The conglomeration of the two enables the development of a multi-layered plan that supports the improvement of the medical outcome, patient </w:t>
      </w:r>
      <w:r w:rsidR="02CA33B4">
        <w:rPr/>
        <w:t>involvement,</w:t>
      </w:r>
      <w:r w:rsidR="00291E48">
        <w:rPr/>
        <w:t xml:space="preserve"> and quality of life.</w:t>
      </w:r>
      <w:r w:rsidR="00291E48">
        <w:rPr/>
        <w:t xml:space="preserve"> </w:t>
      </w:r>
    </w:p>
    <w:p w:rsidRPr="00B23C9E" w:rsidR="00B23C9E" w:rsidP="00B23C9E" w:rsidRDefault="00B23C9E" w14:paraId="7E816B12" w14:textId="7BB2A43A"/>
    <w:p w:rsidR="009A328E" w:rsidP="00935129" w:rsidRDefault="00E01943" w14:paraId="12F72CF6" w14:textId="10552637">
      <w:pPr>
        <w:pStyle w:val="Heading1"/>
      </w:pPr>
      <w:bookmarkStart w:name="_Toc212524935" w:id="5"/>
      <w:r w:rsidRPr="00EA2122">
        <w:t>Conclusion</w:t>
      </w:r>
      <w:bookmarkEnd w:id="5"/>
    </w:p>
    <w:p w:rsidR="00EC7F32" w:rsidP="00315A07" w:rsidRDefault="00EB14A5" w14:paraId="783C2581" w14:textId="60339E9B">
      <w:r w:rsidR="00EB14A5">
        <w:rPr/>
        <w:t>Diabetes is a long</w:t>
      </w:r>
      <w:r w:rsidR="00EB14A5">
        <w:rPr/>
        <w:t>-term</w:t>
      </w:r>
      <w:r w:rsidR="00EB14A5">
        <w:rPr/>
        <w:t xml:space="preserve"> </w:t>
      </w:r>
      <w:r w:rsidR="1C1D3A9B">
        <w:rPr/>
        <w:t>disease and</w:t>
      </w:r>
      <w:r w:rsidR="00EB14A5">
        <w:rPr/>
        <w:t xml:space="preserve"> can be managed by normal blood-</w:t>
      </w:r>
      <w:r w:rsidR="0F05A371">
        <w:rPr/>
        <w:t>Sulphur</w:t>
      </w:r>
      <w:r w:rsidR="00EB14A5">
        <w:rPr/>
        <w:t xml:space="preserve"> </w:t>
      </w:r>
      <w:r w:rsidR="6D5B3F76">
        <w:rPr/>
        <w:t>tests</w:t>
      </w:r>
      <w:r w:rsidR="00EB14A5">
        <w:rPr/>
        <w:t xml:space="preserve"> and lifestyle modification. Frequent monitoring assists </w:t>
      </w:r>
      <w:r w:rsidR="632423D9">
        <w:rPr/>
        <w:t>patients</w:t>
      </w:r>
      <w:r w:rsidR="00EB14A5">
        <w:rPr/>
        <w:t xml:space="preserve"> in detecting patterns, </w:t>
      </w:r>
      <w:r w:rsidR="00EB14A5">
        <w:rPr/>
        <w:t>modifying</w:t>
      </w:r>
      <w:r w:rsidR="00EB14A5">
        <w:rPr/>
        <w:t xml:space="preserve"> </w:t>
      </w:r>
      <w:r w:rsidR="34D6B2E7">
        <w:rPr/>
        <w:t>behaviors,</w:t>
      </w:r>
      <w:r w:rsidR="00EB14A5">
        <w:rPr/>
        <w:t xml:space="preserve"> and preventing problems. The evidence-based interventions refer to diet, physical activity, and weight control as factors in keeping the level of blood sugar. Patient education, persuasion, and motivation also fall upon nurses to help the patient have an active role in his treatment.</w:t>
      </w:r>
      <w:r w:rsidR="00EB14A5">
        <w:rPr/>
        <w:t xml:space="preserve"> </w:t>
      </w:r>
      <w:r w:rsidR="00E01943">
        <w:rPr/>
        <w:t xml:space="preserve">Through the integration of patient self-management with professional support, people will be able to obtain </w:t>
      </w:r>
      <w:r w:rsidR="64A1C1E1">
        <w:rPr/>
        <w:t>healthy</w:t>
      </w:r>
      <w:r w:rsidR="00E01943">
        <w:rPr/>
        <w:t xml:space="preserve"> outcomes, decrease the risk of complications, and sustain a superior quality of life. The key to managing diabetes is effective preventive care and regular self-care.</w:t>
      </w:r>
    </w:p>
    <w:p w:rsidR="00D920F0" w:rsidP="00935129" w:rsidRDefault="00D920F0" w14:paraId="713007BD" w14:textId="3A162A85"/>
    <w:p w:rsidR="00D920F0" w:rsidRDefault="00E01943" w14:paraId="7F69FD1D" w14:textId="7D08A9E4">
      <w:pPr>
        <w:spacing w:line="259" w:lineRule="auto"/>
      </w:pPr>
      <w:r>
        <w:br w:type="page"/>
      </w:r>
    </w:p>
    <w:p w:rsidR="00D920F0" w:rsidP="00C81FDE" w:rsidRDefault="00E01943" w14:paraId="0E88E435" w14:textId="4E68F4E7">
      <w:pPr>
        <w:pStyle w:val="Heading1"/>
      </w:pPr>
      <w:bookmarkStart w:name="_Toc212524936" w:id="6"/>
      <w:r>
        <w:t>References</w:t>
      </w:r>
      <w:bookmarkEnd w:id="6"/>
    </w:p>
    <w:p w:rsidR="00C812BF" w:rsidP="005407C8" w:rsidRDefault="00E01943" w14:paraId="018781B2" w14:textId="58B7AF2D">
      <w:pPr>
        <w:ind w:left="720" w:hanging="720"/>
      </w:pPr>
      <w:r w:rsidR="00E01943">
        <w:rPr/>
        <w:t>Ahmad, F. and Joshi, S.</w:t>
      </w:r>
      <w:r w:rsidR="5DE79346">
        <w:rPr/>
        <w:t>H.</w:t>
      </w:r>
      <w:r w:rsidR="00E01943">
        <w:rPr/>
        <w:t xml:space="preserve"> </w:t>
      </w:r>
      <w:r w:rsidR="00315A07">
        <w:rPr/>
        <w:t>(</w:t>
      </w:r>
      <w:r w:rsidR="00E01943">
        <w:rPr/>
        <w:t>2023</w:t>
      </w:r>
      <w:r w:rsidR="00417470">
        <w:rPr/>
        <w:t>)</w:t>
      </w:r>
      <w:r w:rsidR="00E01943">
        <w:rPr/>
        <w:t>. Self-care practices and their role in the control of diabetes: a narrative review. </w:t>
      </w:r>
      <w:r w:rsidRPr="1EB0E338" w:rsidR="00E01943">
        <w:rPr>
          <w:i w:val="1"/>
          <w:iCs w:val="1"/>
        </w:rPr>
        <w:t>Cureus</w:t>
      </w:r>
      <w:r w:rsidR="00E01943">
        <w:rPr/>
        <w:t>, </w:t>
      </w:r>
      <w:r w:rsidRPr="1EB0E338" w:rsidR="00E01943">
        <w:rPr>
          <w:i w:val="1"/>
          <w:iCs w:val="1"/>
        </w:rPr>
        <w:t>15</w:t>
      </w:r>
      <w:r w:rsidR="00E01943">
        <w:rPr/>
        <w:t>(7).</w:t>
      </w:r>
    </w:p>
    <w:p w:rsidR="00C812BF" w:rsidP="005407C8" w:rsidRDefault="00E01943" w14:paraId="46874DC6" w14:textId="73944169">
      <w:pPr>
        <w:ind w:left="720" w:hanging="720"/>
      </w:pPr>
      <w:r w:rsidR="00E01943">
        <w:rPr/>
        <w:t>Alabduladhem</w:t>
      </w:r>
      <w:r w:rsidR="00E01943">
        <w:rPr/>
        <w:t xml:space="preserve">, T.O. and Bordoni, </w:t>
      </w:r>
      <w:r w:rsidR="6B46E03C">
        <w:rPr/>
        <w:t>B.</w:t>
      </w:r>
      <w:r w:rsidR="00E01943">
        <w:rPr/>
        <w:t xml:space="preserve"> </w:t>
      </w:r>
      <w:r w:rsidR="00315A07">
        <w:rPr/>
        <w:t>(</w:t>
      </w:r>
      <w:r w:rsidR="00E01943">
        <w:rPr/>
        <w:t>2022</w:t>
      </w:r>
      <w:r w:rsidR="00417470">
        <w:rPr/>
        <w:t>)</w:t>
      </w:r>
      <w:r w:rsidR="00E01943">
        <w:rPr/>
        <w:t xml:space="preserve">. Physiology, </w:t>
      </w:r>
      <w:r w:rsidR="00E01943">
        <w:rPr/>
        <w:t>krebs</w:t>
      </w:r>
      <w:r w:rsidR="00E01943">
        <w:rPr/>
        <w:t xml:space="preserve"> cycle. In </w:t>
      </w:r>
      <w:r w:rsidRPr="1EB0E338" w:rsidR="7795A5EE">
        <w:rPr>
          <w:i w:val="1"/>
          <w:iCs w:val="1"/>
        </w:rPr>
        <w:t>Stat Pearls</w:t>
      </w:r>
      <w:r w:rsidRPr="1EB0E338" w:rsidR="00E01943">
        <w:rPr>
          <w:i w:val="1"/>
          <w:iCs w:val="1"/>
        </w:rPr>
        <w:t xml:space="preserve"> [Internet]</w:t>
      </w:r>
      <w:r w:rsidR="00E01943">
        <w:rPr/>
        <w:t xml:space="preserve">. </w:t>
      </w:r>
      <w:r w:rsidR="00E01943">
        <w:rPr/>
        <w:t>StatPearls</w:t>
      </w:r>
      <w:r w:rsidR="00E01943">
        <w:rPr/>
        <w:t xml:space="preserve"> Publishing.</w:t>
      </w:r>
    </w:p>
    <w:p w:rsidR="00C812BF" w:rsidP="005407C8" w:rsidRDefault="00E01943" w14:paraId="4FBF830A" w14:textId="7C94F23A">
      <w:pPr>
        <w:ind w:left="720" w:hanging="720"/>
      </w:pPr>
      <w:r w:rsidR="00E01943">
        <w:rPr/>
        <w:t>Al-Adwi, M.E., Al-</w:t>
      </w:r>
      <w:r w:rsidR="00E01943">
        <w:rPr/>
        <w:t>Haswsa</w:t>
      </w:r>
      <w:r w:rsidR="00E01943">
        <w:rPr/>
        <w:t xml:space="preserve">, Z.M., </w:t>
      </w:r>
      <w:r w:rsidR="00E01943">
        <w:rPr/>
        <w:t>Alhmmadi</w:t>
      </w:r>
      <w:r w:rsidR="00E01943">
        <w:rPr/>
        <w:t xml:space="preserve">, K.M., Eissa, Y.A., Hamdan, A., </w:t>
      </w:r>
      <w:r w:rsidR="00E01943">
        <w:rPr/>
        <w:t>Bawadi</w:t>
      </w:r>
      <w:r w:rsidR="00E01943">
        <w:rPr/>
        <w:t xml:space="preserve">, H. and </w:t>
      </w:r>
      <w:r w:rsidR="00E01943">
        <w:rPr/>
        <w:t>Tayyem</w:t>
      </w:r>
      <w:r w:rsidR="00E01943">
        <w:rPr/>
        <w:t xml:space="preserve">, R.F., </w:t>
      </w:r>
      <w:r w:rsidR="00315A07">
        <w:rPr/>
        <w:t>(</w:t>
      </w:r>
      <w:r w:rsidR="00E01943">
        <w:rPr/>
        <w:t>2023</w:t>
      </w:r>
      <w:r w:rsidR="00417470">
        <w:rPr/>
        <w:t>)</w:t>
      </w:r>
      <w:r w:rsidR="00E01943">
        <w:rPr/>
        <w:t>. Effects of different diets on glycemic control among patients with type 2 diabetes: A literature review. </w:t>
      </w:r>
      <w:r w:rsidRPr="1EB0E338" w:rsidR="00E01943">
        <w:rPr>
          <w:i w:val="1"/>
          <w:iCs w:val="1"/>
        </w:rPr>
        <w:t>Nutrition and health</w:t>
      </w:r>
      <w:r w:rsidR="00E01943">
        <w:rPr/>
        <w:t>, </w:t>
      </w:r>
      <w:r w:rsidRPr="1EB0E338" w:rsidR="00E01943">
        <w:rPr>
          <w:i w:val="1"/>
          <w:iCs w:val="1"/>
        </w:rPr>
        <w:t>29</w:t>
      </w:r>
      <w:r w:rsidR="00E01943">
        <w:rPr/>
        <w:t>(2), pp</w:t>
      </w:r>
      <w:r w:rsidR="1576C568">
        <w:rPr/>
        <w:t>. 215</w:t>
      </w:r>
      <w:r w:rsidR="00E01943">
        <w:rPr/>
        <w:t>-221.</w:t>
      </w:r>
    </w:p>
    <w:p w:rsidR="00C812BF" w:rsidP="005407C8" w:rsidRDefault="00E01943" w14:paraId="01130156" w14:textId="60A50F01">
      <w:pPr>
        <w:ind w:left="720" w:hanging="720"/>
      </w:pPr>
      <w:r w:rsidR="00E01943">
        <w:rPr/>
        <w:t xml:space="preserve">Alonge, K.M., D’Alessio, </w:t>
      </w:r>
      <w:r w:rsidR="295A3D92">
        <w:rPr/>
        <w:t>D.A.,</w:t>
      </w:r>
      <w:r w:rsidR="00E01943">
        <w:rPr/>
        <w:t xml:space="preserve"> and Schwartz, M.</w:t>
      </w:r>
      <w:r w:rsidR="19C8395D">
        <w:rPr/>
        <w:t>W.</w:t>
      </w:r>
      <w:r w:rsidR="00E01943">
        <w:rPr/>
        <w:t xml:space="preserve"> </w:t>
      </w:r>
      <w:r w:rsidR="00315A07">
        <w:rPr/>
        <w:t>(</w:t>
      </w:r>
      <w:r w:rsidR="00E01943">
        <w:rPr/>
        <w:t>2021</w:t>
      </w:r>
      <w:r w:rsidR="00417470">
        <w:rPr/>
        <w:t>)</w:t>
      </w:r>
      <w:r w:rsidR="00E01943">
        <w:rPr/>
        <w:t>. Brain control of blood glucose levels: implications for the pathogenesis of type 2 diabetes. </w:t>
      </w:r>
      <w:r w:rsidRPr="1EB0E338" w:rsidR="00E01943">
        <w:rPr>
          <w:i w:val="1"/>
          <w:iCs w:val="1"/>
        </w:rPr>
        <w:t>Diabetologia</w:t>
      </w:r>
      <w:r w:rsidR="00E01943">
        <w:rPr/>
        <w:t>, </w:t>
      </w:r>
      <w:r w:rsidRPr="1EB0E338" w:rsidR="00E01943">
        <w:rPr>
          <w:i w:val="1"/>
          <w:iCs w:val="1"/>
        </w:rPr>
        <w:t>64</w:t>
      </w:r>
      <w:r w:rsidR="00E01943">
        <w:rPr/>
        <w:t>(1), pp</w:t>
      </w:r>
      <w:r w:rsidR="45350972">
        <w:rPr/>
        <w:t>. 5</w:t>
      </w:r>
      <w:r w:rsidR="00E01943">
        <w:rPr/>
        <w:t>-14.</w:t>
      </w:r>
    </w:p>
    <w:p w:rsidR="00C812BF" w:rsidP="005407C8" w:rsidRDefault="00E01943" w14:paraId="5126E688" w14:textId="2B66CB38">
      <w:pPr>
        <w:ind w:left="720" w:hanging="720"/>
      </w:pPr>
      <w:r w:rsidR="00E01943">
        <w:rPr/>
        <w:t>Aragiannis</w:t>
      </w:r>
      <w:r w:rsidR="00E01943">
        <w:rPr/>
        <w:t xml:space="preserve">, D., </w:t>
      </w:r>
      <w:r w:rsidR="00E01943">
        <w:rPr/>
        <w:t>Kasiakogias</w:t>
      </w:r>
      <w:r w:rsidR="00E01943">
        <w:rPr/>
        <w:t xml:space="preserve">, A., </w:t>
      </w:r>
      <w:r w:rsidR="00E01943">
        <w:rPr/>
        <w:t>Iliakis</w:t>
      </w:r>
      <w:r w:rsidR="00E01943">
        <w:rPr/>
        <w:t xml:space="preserve">, P., </w:t>
      </w:r>
      <w:r w:rsidR="00E01943">
        <w:rPr/>
        <w:t>Sagris</w:t>
      </w:r>
      <w:r w:rsidR="00E01943">
        <w:rPr/>
        <w:t xml:space="preserve">, M., </w:t>
      </w:r>
      <w:r w:rsidR="00E01943">
        <w:rPr/>
        <w:t>Tatakis</w:t>
      </w:r>
      <w:r w:rsidR="00E01943">
        <w:rPr/>
        <w:t xml:space="preserve">, F.P., Manta, E., </w:t>
      </w:r>
      <w:r w:rsidR="00E01943">
        <w:rPr/>
        <w:t>Andrikou</w:t>
      </w:r>
      <w:r w:rsidR="00E01943">
        <w:rPr/>
        <w:t xml:space="preserve">, I., Konstantinidis, D. and </w:t>
      </w:r>
      <w:r w:rsidR="00E01943">
        <w:rPr/>
        <w:t>Tsioufis</w:t>
      </w:r>
      <w:r w:rsidR="00E01943">
        <w:rPr/>
        <w:t xml:space="preserve">, </w:t>
      </w:r>
      <w:r w:rsidR="104CD735">
        <w:rPr/>
        <w:t>K.</w:t>
      </w:r>
      <w:r w:rsidR="00E01943">
        <w:rPr/>
        <w:t xml:space="preserve"> </w:t>
      </w:r>
      <w:r w:rsidR="00315A07">
        <w:rPr/>
        <w:t>(</w:t>
      </w:r>
      <w:r w:rsidR="00E01943">
        <w:rPr/>
        <w:t>2025</w:t>
      </w:r>
      <w:r w:rsidR="00315A07">
        <w:rPr/>
        <w:t>)</w:t>
      </w:r>
      <w:r w:rsidR="00E01943">
        <w:rPr/>
        <w:t>. The Combined Effect of Smoking and Obesity on Hypertension: Implications for Clinical Management. </w:t>
      </w:r>
      <w:r w:rsidRPr="1EB0E338" w:rsidR="00E01943">
        <w:rPr>
          <w:i w:val="1"/>
          <w:iCs w:val="1"/>
        </w:rPr>
        <w:t>Current Hypertension Reviews</w:t>
      </w:r>
      <w:r w:rsidR="00E01943">
        <w:rPr/>
        <w:t>, </w:t>
      </w:r>
      <w:r w:rsidRPr="1EB0E338" w:rsidR="00E01943">
        <w:rPr>
          <w:i w:val="1"/>
          <w:iCs w:val="1"/>
        </w:rPr>
        <w:t>21</w:t>
      </w:r>
      <w:r w:rsidR="00E01943">
        <w:rPr/>
        <w:t>(1), pp</w:t>
      </w:r>
      <w:r w:rsidR="5153F555">
        <w:rPr/>
        <w:t>. 2</w:t>
      </w:r>
      <w:r w:rsidR="00E01943">
        <w:rPr/>
        <w:t>-14.</w:t>
      </w:r>
    </w:p>
    <w:p w:rsidR="00C812BF" w:rsidP="005407C8" w:rsidRDefault="00E01943" w14:paraId="5C66C247" w14:textId="10CC764A">
      <w:pPr>
        <w:ind w:left="720" w:hanging="720"/>
      </w:pPr>
      <w:r w:rsidR="00E01943">
        <w:rPr/>
        <w:t xml:space="preserve">Aschner, P., </w:t>
      </w:r>
      <w:r w:rsidR="00E01943">
        <w:rPr/>
        <w:t>Karuranga</w:t>
      </w:r>
      <w:r w:rsidR="00E01943">
        <w:rPr/>
        <w:t xml:space="preserve">, S., James, S., Simmons, D., Basit, A., Shaw, J.E., Wild, S.H., </w:t>
      </w:r>
      <w:r w:rsidR="00E01943">
        <w:rPr/>
        <w:t>Ogurtsova</w:t>
      </w:r>
      <w:r w:rsidR="00E01943">
        <w:rPr/>
        <w:t xml:space="preserve">, K. and Saeedi, </w:t>
      </w:r>
      <w:r w:rsidR="2C9D7067">
        <w:rPr/>
        <w:t>P.</w:t>
      </w:r>
      <w:r w:rsidR="00E01943">
        <w:rPr/>
        <w:t xml:space="preserve"> </w:t>
      </w:r>
      <w:r w:rsidR="00315A07">
        <w:rPr/>
        <w:t>(</w:t>
      </w:r>
      <w:r w:rsidR="00E01943">
        <w:rPr/>
        <w:t>2021</w:t>
      </w:r>
      <w:r w:rsidR="00315A07">
        <w:rPr/>
        <w:t>)</w:t>
      </w:r>
      <w:r w:rsidR="00E01943">
        <w:rPr/>
        <w:t>. The International Diabetes Federation’s guide for diabetes epidemiological studies. </w:t>
      </w:r>
      <w:r w:rsidRPr="1EB0E338" w:rsidR="00E01943">
        <w:rPr>
          <w:i w:val="1"/>
          <w:iCs w:val="1"/>
        </w:rPr>
        <w:t xml:space="preserve">Diabetes </w:t>
      </w:r>
      <w:r w:rsidRPr="1EB0E338" w:rsidR="18D8E9F1">
        <w:rPr>
          <w:i w:val="1"/>
          <w:iCs w:val="1"/>
        </w:rPr>
        <w:t>Research</w:t>
      </w:r>
      <w:r w:rsidRPr="1EB0E338" w:rsidR="00E01943">
        <w:rPr>
          <w:i w:val="1"/>
          <w:iCs w:val="1"/>
        </w:rPr>
        <w:t xml:space="preserve"> and clinical practice</w:t>
      </w:r>
      <w:r w:rsidR="00E01943">
        <w:rPr/>
        <w:t>, </w:t>
      </w:r>
      <w:r w:rsidRPr="1EB0E338" w:rsidR="00E01943">
        <w:rPr>
          <w:i w:val="1"/>
          <w:iCs w:val="1"/>
        </w:rPr>
        <w:t>172</w:t>
      </w:r>
      <w:r w:rsidR="00E01943">
        <w:rPr/>
        <w:t>.</w:t>
      </w:r>
    </w:p>
    <w:p w:rsidR="00C812BF" w:rsidP="005407C8" w:rsidRDefault="00E01943" w14:paraId="6D37FF0C" w14:textId="253E1FFD">
      <w:pPr>
        <w:ind w:left="720" w:hanging="720"/>
      </w:pPr>
      <w:r w:rsidR="00E01943">
        <w:rPr/>
        <w:t xml:space="preserve">Banerjee, D., Das, P.K. and Mukherjee, </w:t>
      </w:r>
      <w:r w:rsidR="41ABB420">
        <w:rPr/>
        <w:t>J.</w:t>
      </w:r>
      <w:r w:rsidR="00E01943">
        <w:rPr/>
        <w:t xml:space="preserve"> </w:t>
      </w:r>
      <w:r w:rsidR="00315A07">
        <w:rPr/>
        <w:t>(</w:t>
      </w:r>
      <w:r w:rsidR="00E01943">
        <w:rPr/>
        <w:t>2023</w:t>
      </w:r>
      <w:r w:rsidR="00315A07">
        <w:rPr/>
        <w:t>)</w:t>
      </w:r>
      <w:r w:rsidR="00E01943">
        <w:rPr/>
        <w:t xml:space="preserve">. Muscular system. In </w:t>
      </w:r>
      <w:r w:rsidR="5A9A83A1">
        <w:rPr/>
        <w:t>the Textbook</w:t>
      </w:r>
      <w:r w:rsidR="00E01943">
        <w:rPr/>
        <w:t xml:space="preserve"> of Veterinary Physiology (pp. 235-264). Singapore: Springer Nature Singapore.</w:t>
      </w:r>
    </w:p>
    <w:p w:rsidR="00C812BF" w:rsidP="005407C8" w:rsidRDefault="00E01943" w14:paraId="184066B9" w14:textId="292705CF">
      <w:pPr>
        <w:ind w:left="720" w:hanging="720"/>
      </w:pPr>
      <w:r w:rsidR="00E01943">
        <w:rPr/>
        <w:t xml:space="preserve">Cojocaru, K.A., Luchian, I., </w:t>
      </w:r>
      <w:r w:rsidR="00E01943">
        <w:rPr/>
        <w:t>Goriuc</w:t>
      </w:r>
      <w:r w:rsidR="00E01943">
        <w:rPr/>
        <w:t xml:space="preserve">, A., Antoci, L.M., Ciobanu, C.G., Popescu, R., Vlad, C.E., Blaj, </w:t>
      </w:r>
      <w:r w:rsidR="75499CB3">
        <w:rPr/>
        <w:t>M.,</w:t>
      </w:r>
      <w:r w:rsidR="00E01943">
        <w:rPr/>
        <w:t xml:space="preserve"> and </w:t>
      </w:r>
      <w:r w:rsidR="00E01943">
        <w:rPr/>
        <w:t>Foia</w:t>
      </w:r>
      <w:r w:rsidR="00E01943">
        <w:rPr/>
        <w:t xml:space="preserve">, L.G., </w:t>
      </w:r>
      <w:r w:rsidR="00315A07">
        <w:rPr/>
        <w:t>(</w:t>
      </w:r>
      <w:r w:rsidR="00E01943">
        <w:rPr/>
        <w:t>2023</w:t>
      </w:r>
      <w:r w:rsidR="00315A07">
        <w:rPr/>
        <w:t>)</w:t>
      </w:r>
      <w:r w:rsidR="00E01943">
        <w:rPr/>
        <w:t>. Mitochondrial dysfunction, oxidative stress, and therapeutic strategies in diabetes, obesity, and cardiovascular disease. </w:t>
      </w:r>
      <w:r w:rsidRPr="1EB0E338" w:rsidR="00E01943">
        <w:rPr>
          <w:i w:val="1"/>
          <w:iCs w:val="1"/>
        </w:rPr>
        <w:t>Antioxidants</w:t>
      </w:r>
      <w:r w:rsidR="00E01943">
        <w:rPr/>
        <w:t>, </w:t>
      </w:r>
      <w:r w:rsidRPr="1EB0E338" w:rsidR="00E01943">
        <w:rPr>
          <w:i w:val="1"/>
          <w:iCs w:val="1"/>
        </w:rPr>
        <w:t>12</w:t>
      </w:r>
      <w:r w:rsidR="00E01943">
        <w:rPr/>
        <w:t>(3), p.658.</w:t>
      </w:r>
    </w:p>
    <w:p w:rsidR="00C812BF" w:rsidP="005407C8" w:rsidRDefault="00E01943" w14:paraId="79B18851" w14:textId="2937E7CC">
      <w:pPr>
        <w:ind w:left="720" w:hanging="720"/>
      </w:pPr>
      <w:r w:rsidR="00E01943">
        <w:rPr/>
        <w:t>Deshpande, O.A. and Mohiuddin, S.</w:t>
      </w:r>
      <w:r w:rsidR="66B446DD">
        <w:rPr/>
        <w:t>S.</w:t>
      </w:r>
      <w:r w:rsidR="00E01943">
        <w:rPr/>
        <w:t xml:space="preserve"> </w:t>
      </w:r>
      <w:r w:rsidR="00315A07">
        <w:rPr/>
        <w:t>(</w:t>
      </w:r>
      <w:r w:rsidR="00E01943">
        <w:rPr/>
        <w:t>2023</w:t>
      </w:r>
      <w:r w:rsidR="00315A07">
        <w:rPr/>
        <w:t>)</w:t>
      </w:r>
      <w:r w:rsidR="00E01943">
        <w:rPr/>
        <w:t>. Biochemistry, oxidative phosphorylation. In </w:t>
      </w:r>
      <w:r w:rsidRPr="1EB0E338" w:rsidR="00E01943">
        <w:rPr>
          <w:i w:val="1"/>
          <w:iCs w:val="1"/>
        </w:rPr>
        <w:t>StatPearls</w:t>
      </w:r>
      <w:r w:rsidRPr="1EB0E338" w:rsidR="00E01943">
        <w:rPr>
          <w:i w:val="1"/>
          <w:iCs w:val="1"/>
        </w:rPr>
        <w:t xml:space="preserve"> [Internet]</w:t>
      </w:r>
      <w:r w:rsidR="00E01943">
        <w:rPr/>
        <w:t xml:space="preserve">. </w:t>
      </w:r>
      <w:r w:rsidR="00E01943">
        <w:rPr/>
        <w:t>StatPearls</w:t>
      </w:r>
      <w:r w:rsidR="00E01943">
        <w:rPr/>
        <w:t xml:space="preserve"> Publishing.</w:t>
      </w:r>
    </w:p>
    <w:p w:rsidR="00C812BF" w:rsidP="005407C8" w:rsidRDefault="00E01943" w14:paraId="2AC785B6" w14:textId="610D0F97">
      <w:pPr>
        <w:ind w:left="720" w:hanging="720"/>
      </w:pPr>
      <w:r w:rsidR="00E01943">
        <w:rPr/>
        <w:t xml:space="preserve">Hamidi, S., </w:t>
      </w:r>
      <w:r w:rsidR="00E01943">
        <w:rPr/>
        <w:t>Gholamnezhad</w:t>
      </w:r>
      <w:r w:rsidR="00E01943">
        <w:rPr/>
        <w:t xml:space="preserve">, Z., </w:t>
      </w:r>
      <w:r w:rsidR="00E01943">
        <w:rPr/>
        <w:t>Kasraie</w:t>
      </w:r>
      <w:r w:rsidR="00E01943">
        <w:rPr/>
        <w:t xml:space="preserve">, N. and </w:t>
      </w:r>
      <w:r w:rsidR="00E01943">
        <w:rPr/>
        <w:t>Sahebkar</w:t>
      </w:r>
      <w:r w:rsidR="00E01943">
        <w:rPr/>
        <w:t xml:space="preserve">, </w:t>
      </w:r>
      <w:r w:rsidR="04146851">
        <w:rPr/>
        <w:t>A.</w:t>
      </w:r>
      <w:r w:rsidR="00E01943">
        <w:rPr/>
        <w:t xml:space="preserve"> </w:t>
      </w:r>
      <w:r w:rsidR="00315A07">
        <w:rPr/>
        <w:t>(</w:t>
      </w:r>
      <w:r w:rsidR="00E01943">
        <w:rPr/>
        <w:t>2022</w:t>
      </w:r>
      <w:r w:rsidR="00315A07">
        <w:rPr/>
        <w:t>)</w:t>
      </w:r>
      <w:r w:rsidR="00E01943">
        <w:rPr/>
        <w:t>. The effects of self‐efficacy and physical activity improving methods on the quality of life in patients with diabetes: A systematic review. </w:t>
      </w:r>
      <w:r w:rsidRPr="1EB0E338" w:rsidR="00E01943">
        <w:rPr>
          <w:i w:val="1"/>
          <w:iCs w:val="1"/>
        </w:rPr>
        <w:t>Journal of Diabetes Research</w:t>
      </w:r>
      <w:r w:rsidR="00E01943">
        <w:rPr/>
        <w:t>, </w:t>
      </w:r>
      <w:r w:rsidRPr="1EB0E338" w:rsidR="00E01943">
        <w:rPr>
          <w:i w:val="1"/>
          <w:iCs w:val="1"/>
        </w:rPr>
        <w:t>2022</w:t>
      </w:r>
      <w:r w:rsidR="00E01943">
        <w:rPr/>
        <w:t>(1), p.2884933.</w:t>
      </w:r>
    </w:p>
    <w:p w:rsidR="00C812BF" w:rsidP="005407C8" w:rsidRDefault="00E01943" w14:paraId="43615B61" w14:textId="11AF1D6D">
      <w:pPr>
        <w:ind w:left="720" w:hanging="720"/>
      </w:pPr>
      <w:r w:rsidR="00E01943">
        <w:rPr/>
        <w:t>Hantzidiamantis</w:t>
      </w:r>
      <w:r w:rsidR="00E01943">
        <w:rPr/>
        <w:t>, P.J., Awosika, A.O. and Lappin, S.</w:t>
      </w:r>
      <w:r w:rsidR="0CC0CC75">
        <w:rPr/>
        <w:t>L.</w:t>
      </w:r>
      <w:r w:rsidR="00E01943">
        <w:rPr/>
        <w:t xml:space="preserve"> </w:t>
      </w:r>
      <w:r w:rsidR="00315A07">
        <w:rPr/>
        <w:t>(</w:t>
      </w:r>
      <w:r w:rsidR="00E01943">
        <w:rPr/>
        <w:t>2024</w:t>
      </w:r>
      <w:r w:rsidR="00315A07">
        <w:rPr/>
        <w:t>)</w:t>
      </w:r>
      <w:r w:rsidR="00E01943">
        <w:rPr/>
        <w:t xml:space="preserve">. </w:t>
      </w:r>
      <w:r w:rsidR="062145E3">
        <w:rPr/>
        <w:t>Physiology and</w:t>
      </w:r>
      <w:r w:rsidR="00E01943">
        <w:rPr/>
        <w:t xml:space="preserve"> glucose. In </w:t>
      </w:r>
      <w:r w:rsidRPr="1EB0E338" w:rsidR="7EEFD523">
        <w:rPr>
          <w:i w:val="1"/>
          <w:iCs w:val="1"/>
        </w:rPr>
        <w:t>Stat Pearls</w:t>
      </w:r>
      <w:r w:rsidRPr="1EB0E338" w:rsidR="00E01943">
        <w:rPr>
          <w:i w:val="1"/>
          <w:iCs w:val="1"/>
        </w:rPr>
        <w:t xml:space="preserve"> [Internet]</w:t>
      </w:r>
      <w:r w:rsidR="00E01943">
        <w:rPr/>
        <w:t xml:space="preserve">. </w:t>
      </w:r>
      <w:r w:rsidR="7719B130">
        <w:rPr/>
        <w:t>State</w:t>
      </w:r>
      <w:r w:rsidR="60BDFEF1">
        <w:rPr/>
        <w:t xml:space="preserve"> Pearls</w:t>
      </w:r>
      <w:r w:rsidR="00E01943">
        <w:rPr/>
        <w:t xml:space="preserve"> Publishing.</w:t>
      </w:r>
    </w:p>
    <w:p w:rsidR="00C812BF" w:rsidP="005407C8" w:rsidRDefault="00E01943" w14:paraId="08FB5DED" w14:textId="47A5991D">
      <w:pPr>
        <w:ind w:left="720" w:hanging="720"/>
      </w:pPr>
      <w:r w:rsidR="00E01943">
        <w:rPr/>
        <w:t xml:space="preserve">Islam, H. and Gillen, J.B., </w:t>
      </w:r>
      <w:r w:rsidR="00315A07">
        <w:rPr/>
        <w:t>(</w:t>
      </w:r>
      <w:r w:rsidR="00E01943">
        <w:rPr/>
        <w:t>2023</w:t>
      </w:r>
      <w:r w:rsidR="00315A07">
        <w:rPr/>
        <w:t>)</w:t>
      </w:r>
      <w:r w:rsidR="00E01943">
        <w:rPr/>
        <w:t xml:space="preserve">. Skeletal muscle mechanisms </w:t>
      </w:r>
      <w:r w:rsidR="3C795760">
        <w:rPr/>
        <w:t>contribute</w:t>
      </w:r>
      <w:r w:rsidR="00E01943">
        <w:rPr/>
        <w:t xml:space="preserve"> to improved glycemic control following intense interval exercise and training. </w:t>
      </w:r>
      <w:r w:rsidRPr="1EB0E338" w:rsidR="00E01943">
        <w:rPr>
          <w:i w:val="1"/>
          <w:iCs w:val="1"/>
        </w:rPr>
        <w:t xml:space="preserve">Sports </w:t>
      </w:r>
      <w:r w:rsidRPr="1EB0E338" w:rsidR="7AA0430E">
        <w:rPr>
          <w:i w:val="1"/>
          <w:iCs w:val="1"/>
        </w:rPr>
        <w:t>Medicine</w:t>
      </w:r>
      <w:r w:rsidRPr="1EB0E338" w:rsidR="00E01943">
        <w:rPr>
          <w:i w:val="1"/>
          <w:iCs w:val="1"/>
        </w:rPr>
        <w:t xml:space="preserve"> and </w:t>
      </w:r>
      <w:r w:rsidRPr="1EB0E338" w:rsidR="4906FD0D">
        <w:rPr>
          <w:i w:val="1"/>
          <w:iCs w:val="1"/>
        </w:rPr>
        <w:t>Health Science</w:t>
      </w:r>
      <w:r w:rsidR="00E01943">
        <w:rPr/>
        <w:t>, </w:t>
      </w:r>
      <w:r w:rsidRPr="1EB0E338" w:rsidR="00E01943">
        <w:rPr>
          <w:i w:val="1"/>
          <w:iCs w:val="1"/>
        </w:rPr>
        <w:t>5</w:t>
      </w:r>
      <w:r w:rsidR="00E01943">
        <w:rPr/>
        <w:t>(1), pp</w:t>
      </w:r>
      <w:r w:rsidR="09E1054F">
        <w:rPr/>
        <w:t>. 20</w:t>
      </w:r>
      <w:r w:rsidR="00E01943">
        <w:rPr/>
        <w:t>-28.</w:t>
      </w:r>
    </w:p>
    <w:p w:rsidR="00C812BF" w:rsidP="005407C8" w:rsidRDefault="00E01943" w14:paraId="2E4EFDBA" w14:textId="6D4619E3">
      <w:pPr>
        <w:ind w:left="720" w:hanging="720"/>
      </w:pPr>
      <w:r w:rsidR="00E01943">
        <w:rPr/>
        <w:t>Lewis, D.M., Oser, T.K. and Wheeler, B.</w:t>
      </w:r>
      <w:r w:rsidR="42D8B0B9">
        <w:rPr/>
        <w:t>J.</w:t>
      </w:r>
      <w:r w:rsidR="00E01943">
        <w:rPr/>
        <w:t xml:space="preserve"> </w:t>
      </w:r>
      <w:r w:rsidR="00315A07">
        <w:rPr/>
        <w:t>(</w:t>
      </w:r>
      <w:r w:rsidR="00E01943">
        <w:rPr/>
        <w:t>2023</w:t>
      </w:r>
      <w:r w:rsidR="00315A07">
        <w:rPr/>
        <w:t>)</w:t>
      </w:r>
      <w:r w:rsidR="00E01943">
        <w:rPr/>
        <w:t>. Continuous glucose monitoring. </w:t>
      </w:r>
      <w:r w:rsidRPr="1EB0E338" w:rsidR="00E01943">
        <w:rPr>
          <w:i w:val="1"/>
          <w:iCs w:val="1"/>
        </w:rPr>
        <w:t>bmj</w:t>
      </w:r>
      <w:r w:rsidR="00E01943">
        <w:rPr/>
        <w:t>, </w:t>
      </w:r>
      <w:r w:rsidRPr="1EB0E338" w:rsidR="00E01943">
        <w:rPr>
          <w:i w:val="1"/>
          <w:iCs w:val="1"/>
        </w:rPr>
        <w:t>380</w:t>
      </w:r>
      <w:r w:rsidR="00E01943">
        <w:rPr/>
        <w:t>.</w:t>
      </w:r>
    </w:p>
    <w:p w:rsidR="00C812BF" w:rsidP="005407C8" w:rsidRDefault="00E01943" w14:paraId="27689DFE" w14:textId="26C0F2FD">
      <w:pPr>
        <w:ind w:left="720" w:hanging="720"/>
      </w:pPr>
      <w:r w:rsidR="00E01943">
        <w:rPr/>
        <w:t xml:space="preserve">Liu, Y., Dantas, E., Ferrer, M., Miao, T., Qadiri, M., Liu, Y., </w:t>
      </w:r>
      <w:r w:rsidR="00E01943">
        <w:rPr/>
        <w:t>Comjean</w:t>
      </w:r>
      <w:r w:rsidR="00E01943">
        <w:rPr/>
        <w:t xml:space="preserve">, A., Davidson, E.E., Perrier, T., Ahmed, T. and Hu, Y., </w:t>
      </w:r>
      <w:r w:rsidR="00315A07">
        <w:rPr/>
        <w:t>(</w:t>
      </w:r>
      <w:r w:rsidR="00E01943">
        <w:rPr/>
        <w:t>2025</w:t>
      </w:r>
      <w:r w:rsidR="00315A07">
        <w:rPr/>
        <w:t>)</w:t>
      </w:r>
      <w:r w:rsidR="00E01943">
        <w:rPr/>
        <w:t>. Hepatic gluconeogenesis and PDK3 upregulation drive cancer cachexia in flies and mice. </w:t>
      </w:r>
      <w:r w:rsidRPr="1EB0E338" w:rsidR="00E01943">
        <w:rPr>
          <w:i w:val="1"/>
          <w:iCs w:val="1"/>
        </w:rPr>
        <w:t>Nature Metabolism</w:t>
      </w:r>
      <w:r w:rsidR="00E01943">
        <w:rPr/>
        <w:t>, </w:t>
      </w:r>
      <w:r w:rsidRPr="1EB0E338" w:rsidR="00E01943">
        <w:rPr>
          <w:i w:val="1"/>
          <w:iCs w:val="1"/>
        </w:rPr>
        <w:t>7</w:t>
      </w:r>
      <w:r w:rsidR="00E01943">
        <w:rPr/>
        <w:t>(4), pp</w:t>
      </w:r>
      <w:r w:rsidR="5FC900AC">
        <w:rPr/>
        <w:t>. 823</w:t>
      </w:r>
      <w:r w:rsidR="00E01943">
        <w:rPr/>
        <w:t>-841.</w:t>
      </w:r>
    </w:p>
    <w:p w:rsidRPr="00C81FDE" w:rsidR="00C812BF" w:rsidP="005407C8" w:rsidRDefault="00E01943" w14:paraId="7381CF72" w14:textId="15B57EB9">
      <w:pPr>
        <w:ind w:left="720" w:hanging="720"/>
      </w:pPr>
      <w:r w:rsidRPr="005407C8" w:rsidR="00E01943">
        <w:rPr/>
        <w:t xml:space="preserve">Marcus, B.H. and </w:t>
      </w:r>
      <w:r w:rsidRPr="005407C8" w:rsidR="00E01943">
        <w:rPr/>
        <w:t xml:space="preserve">Pekmezi</w:t>
      </w:r>
      <w:r w:rsidRPr="005407C8" w:rsidR="00E01943">
        <w:rPr/>
        <w:t xml:space="preserve">, </w:t>
      </w:r>
      <w:r w:rsidRPr="005407C8" w:rsidR="1FB31AF2">
        <w:rPr/>
        <w:t xml:space="preserve">D.</w:t>
      </w:r>
      <w:r w:rsidRPr="005407C8" w:rsidR="00E01943">
        <w:rPr/>
        <w:t xml:space="preserve"> </w:t>
      </w:r>
      <w:r w:rsidR="00315A07">
        <w:rPr/>
        <w:t>(</w:t>
      </w:r>
      <w:r w:rsidRPr="005407C8" w:rsidR="00E01943">
        <w:rPr/>
        <w:t>2024</w:t>
      </w:r>
      <w:r w:rsidR="00315A07">
        <w:rPr/>
        <w:t>)</w:t>
      </w:r>
      <w:r w:rsidRPr="005407C8" w:rsidR="00E01943">
        <w:rPr/>
        <w:t>. Motivating people to be physically active. Human Kinetics.</w:t>
      </w:r>
      <w:r w:rsidRPr="005407C8" w:rsidR="00E01943">
        <w:rPr>
          <w:rFonts w:ascii="Arial" w:hAnsi="Arial" w:cs="Arial"/>
          <w:color w:val="222222"/>
          <w:sz w:val="20"/>
          <w:szCs w:val="20"/>
          <w:shd w:val="clear" w:color="auto" w:fill="FFFFFF"/>
        </w:rPr>
        <w:t xml:space="preserve"> </w:t>
      </w:r>
    </w:p>
    <w:p w:rsidR="00C812BF" w:rsidP="005407C8" w:rsidRDefault="00E01943" w14:paraId="56002EC4" w14:textId="095B43EE">
      <w:pPr>
        <w:ind w:left="720" w:hanging="720"/>
      </w:pPr>
      <w:r w:rsidR="00E01943">
        <w:rPr/>
        <w:t xml:space="preserve">Misra, A., Sattar, N., Ghosh, A., Nassar, M., Jayawardena, </w:t>
      </w:r>
      <w:r w:rsidR="559ED23E">
        <w:rPr/>
        <w:t>R.,</w:t>
      </w:r>
      <w:r w:rsidR="00E01943">
        <w:rPr/>
        <w:t xml:space="preserve"> and Gupta, </w:t>
      </w:r>
      <w:r w:rsidR="22CB6FCC">
        <w:rPr/>
        <w:t>R.</w:t>
      </w:r>
      <w:r w:rsidR="00E01943">
        <w:rPr/>
        <w:t xml:space="preserve"> </w:t>
      </w:r>
      <w:r w:rsidR="00315A07">
        <w:rPr/>
        <w:t>(</w:t>
      </w:r>
      <w:r w:rsidR="00E01943">
        <w:rPr/>
        <w:t>2025</w:t>
      </w:r>
      <w:r w:rsidR="00315A07">
        <w:rPr/>
        <w:t>)</w:t>
      </w:r>
      <w:r w:rsidR="00E01943">
        <w:rPr/>
        <w:t>. Type 2 diabetes in South Asians. </w:t>
      </w:r>
      <w:r w:rsidRPr="1EB0E338" w:rsidR="00E01943">
        <w:rPr>
          <w:i w:val="1"/>
          <w:iCs w:val="1"/>
        </w:rPr>
        <w:t>bmj</w:t>
      </w:r>
      <w:r w:rsidR="00E01943">
        <w:rPr/>
        <w:t>, </w:t>
      </w:r>
      <w:r w:rsidRPr="1EB0E338" w:rsidR="00E01943">
        <w:rPr>
          <w:i w:val="1"/>
          <w:iCs w:val="1"/>
        </w:rPr>
        <w:t>390</w:t>
      </w:r>
      <w:r w:rsidR="00E01943">
        <w:rPr/>
        <w:t>.</w:t>
      </w:r>
    </w:p>
    <w:p w:rsidR="00C812BF" w:rsidP="005407C8" w:rsidRDefault="00E01943" w14:paraId="600EF3D6" w14:textId="5D6D64DD">
      <w:pPr>
        <w:ind w:left="720" w:hanging="720"/>
      </w:pPr>
      <w:r w:rsidR="00E01943">
        <w:rPr/>
        <w:t xml:space="preserve">Osunde, R.N., Olorunfemi, O., Edwards, O.S., </w:t>
      </w:r>
      <w:r w:rsidR="00E01943">
        <w:rPr/>
        <w:t>Oduyemi</w:t>
      </w:r>
      <w:r w:rsidR="00E01943">
        <w:rPr/>
        <w:t xml:space="preserve">, R.O. and </w:t>
      </w:r>
      <w:r w:rsidR="00E01943">
        <w:rPr/>
        <w:t>Sodimu</w:t>
      </w:r>
      <w:r w:rsidR="00E01943">
        <w:rPr/>
        <w:t>, J.</w:t>
      </w:r>
      <w:r w:rsidR="55C23639">
        <w:rPr/>
        <w:t>O.</w:t>
      </w:r>
      <w:r w:rsidR="00E01943">
        <w:rPr/>
        <w:t xml:space="preserve"> </w:t>
      </w:r>
      <w:r w:rsidR="00315A07">
        <w:rPr/>
        <w:t>(</w:t>
      </w:r>
      <w:r w:rsidR="00E01943">
        <w:rPr/>
        <w:t>2025</w:t>
      </w:r>
      <w:r w:rsidR="00315A07">
        <w:rPr/>
        <w:t>)</w:t>
      </w:r>
      <w:r w:rsidR="00E01943">
        <w:rPr/>
        <w:t xml:space="preserve">. Transforming Diabetes Management: </w:t>
      </w:r>
      <w:r w:rsidR="00E01943">
        <w:rPr/>
        <w:t>Optimizing</w:t>
      </w:r>
      <w:r w:rsidR="00E01943">
        <w:rPr/>
        <w:t xml:space="preserve"> Blood Glucose Control through Lifestyle Strategies for Better Health Outcomes–Scoping Review. </w:t>
      </w:r>
      <w:r w:rsidRPr="1EB0E338" w:rsidR="00E01943">
        <w:rPr>
          <w:i w:val="1"/>
          <w:iCs w:val="1"/>
        </w:rPr>
        <w:t>Bangladesh Journal of Endocrinology and Metabolism</w:t>
      </w:r>
      <w:r w:rsidR="00E01943">
        <w:rPr/>
        <w:t>, </w:t>
      </w:r>
      <w:r w:rsidRPr="1EB0E338" w:rsidR="00E01943">
        <w:rPr>
          <w:i w:val="1"/>
          <w:iCs w:val="1"/>
        </w:rPr>
        <w:t>4</w:t>
      </w:r>
      <w:r w:rsidR="00E01943">
        <w:rPr/>
        <w:t>(1), pp.18-25.</w:t>
      </w:r>
    </w:p>
    <w:p w:rsidR="00C812BF" w:rsidP="005407C8" w:rsidRDefault="00E01943" w14:paraId="38AD4264" w14:textId="7B0086FE">
      <w:pPr>
        <w:ind w:left="720" w:hanging="720"/>
      </w:pPr>
      <w:r w:rsidR="00E01943">
        <w:rPr/>
        <w:t xml:space="preserve">Petroni, M.L., </w:t>
      </w:r>
      <w:r w:rsidR="00E01943">
        <w:rPr/>
        <w:t>Brodosi</w:t>
      </w:r>
      <w:r w:rsidR="00E01943">
        <w:rPr/>
        <w:t xml:space="preserve">, L., </w:t>
      </w:r>
      <w:r w:rsidR="00E01943">
        <w:rPr/>
        <w:t>Marchignoli</w:t>
      </w:r>
      <w:r w:rsidR="00E01943">
        <w:rPr/>
        <w:t xml:space="preserve">, F., </w:t>
      </w:r>
      <w:r w:rsidR="00E01943">
        <w:rPr/>
        <w:t>Sasdelli</w:t>
      </w:r>
      <w:r w:rsidR="00E01943">
        <w:rPr/>
        <w:t xml:space="preserve">, A.S., </w:t>
      </w:r>
      <w:r w:rsidR="00E01943">
        <w:rPr/>
        <w:t>Caraceni</w:t>
      </w:r>
      <w:r w:rsidR="00E01943">
        <w:rPr/>
        <w:t xml:space="preserve">, P., Marchesini, G. and Ravaioli, </w:t>
      </w:r>
      <w:r w:rsidR="0C3F8EF3">
        <w:rPr/>
        <w:t>F.</w:t>
      </w:r>
      <w:r w:rsidR="00E01943">
        <w:rPr/>
        <w:t xml:space="preserve"> </w:t>
      </w:r>
      <w:r w:rsidR="00315A07">
        <w:rPr/>
        <w:t>(</w:t>
      </w:r>
      <w:r w:rsidR="00E01943">
        <w:rPr/>
        <w:t>2021</w:t>
      </w:r>
      <w:r w:rsidR="00315A07">
        <w:rPr/>
        <w:t>)</w:t>
      </w:r>
      <w:r w:rsidR="00E01943">
        <w:rPr/>
        <w:t>. Nutrition in patients with type 2 diabetes: present knowledge and remaining challenges. </w:t>
      </w:r>
      <w:r w:rsidRPr="1EB0E338" w:rsidR="00E01943">
        <w:rPr>
          <w:i w:val="1"/>
          <w:iCs w:val="1"/>
        </w:rPr>
        <w:t>Nutrients</w:t>
      </w:r>
      <w:r w:rsidR="00E01943">
        <w:rPr/>
        <w:t>, </w:t>
      </w:r>
      <w:r w:rsidRPr="1EB0E338" w:rsidR="00E01943">
        <w:rPr>
          <w:i w:val="1"/>
          <w:iCs w:val="1"/>
        </w:rPr>
        <w:t>13</w:t>
      </w:r>
      <w:r w:rsidR="00E01943">
        <w:rPr/>
        <w:t>(8), p.2748.</w:t>
      </w:r>
    </w:p>
    <w:p w:rsidR="00C812BF" w:rsidP="005407C8" w:rsidRDefault="00E01943" w14:paraId="69D8D483" w14:textId="2AAEC47B">
      <w:pPr>
        <w:ind w:left="720" w:hanging="720"/>
      </w:pPr>
      <w:r w:rsidR="00E01943">
        <w:rPr/>
        <w:t>Rahman, M.S., Hossain, K.S., Das, S., Kundu, S., Adegoke, E.O., Rahman, M.A., Hannan, M.A., Uddin, M.J. and Pang, M.</w:t>
      </w:r>
      <w:r w:rsidR="6FBF6BD5">
        <w:rPr/>
        <w:t>G.</w:t>
      </w:r>
      <w:r w:rsidR="00E01943">
        <w:rPr/>
        <w:t xml:space="preserve"> </w:t>
      </w:r>
      <w:r w:rsidR="00315A07">
        <w:rPr/>
        <w:t>(</w:t>
      </w:r>
      <w:r w:rsidR="00E01943">
        <w:rPr/>
        <w:t>2021</w:t>
      </w:r>
      <w:r w:rsidR="00315A07">
        <w:rPr/>
        <w:t>)</w:t>
      </w:r>
      <w:r w:rsidR="00E01943">
        <w:rPr/>
        <w:t>. Role of insulin in health and disease: an update. </w:t>
      </w:r>
      <w:r w:rsidRPr="1EB0E338" w:rsidR="00E01943">
        <w:rPr>
          <w:i w:val="1"/>
          <w:iCs w:val="1"/>
        </w:rPr>
        <w:t xml:space="preserve">International </w:t>
      </w:r>
      <w:r w:rsidRPr="1EB0E338" w:rsidR="63CA84D1">
        <w:rPr>
          <w:i w:val="1"/>
          <w:iCs w:val="1"/>
        </w:rPr>
        <w:t>Journal</w:t>
      </w:r>
      <w:r w:rsidRPr="1EB0E338" w:rsidR="00E01943">
        <w:rPr>
          <w:i w:val="1"/>
          <w:iCs w:val="1"/>
        </w:rPr>
        <w:t xml:space="preserve"> of </w:t>
      </w:r>
      <w:r w:rsidRPr="1EB0E338" w:rsidR="3ED55D53">
        <w:rPr>
          <w:i w:val="1"/>
          <w:iCs w:val="1"/>
        </w:rPr>
        <w:t>Molecular Sciences</w:t>
      </w:r>
      <w:r w:rsidR="00E01943">
        <w:rPr/>
        <w:t>, </w:t>
      </w:r>
      <w:r w:rsidRPr="1EB0E338" w:rsidR="00E01943">
        <w:rPr>
          <w:i w:val="1"/>
          <w:iCs w:val="1"/>
        </w:rPr>
        <w:t>22</w:t>
      </w:r>
      <w:r w:rsidR="00E01943">
        <w:rPr/>
        <w:t>(12), p.6403.</w:t>
      </w:r>
    </w:p>
    <w:p w:rsidR="00C812BF" w:rsidP="005407C8" w:rsidRDefault="00E01943" w14:paraId="3E5D8BCB" w14:textId="0EB47869">
      <w:pPr>
        <w:ind w:left="720" w:hanging="720"/>
      </w:pPr>
      <w:r w:rsidR="00E01943">
        <w:rPr/>
        <w:t xml:space="preserve">Ranjbar, F., Karimi, M., Zare, </w:t>
      </w:r>
      <w:r w:rsidR="00E01943">
        <w:rPr/>
        <w:t>E.</w:t>
      </w:r>
      <w:r w:rsidR="4F298422">
        <w:rPr/>
        <w:t>, and</w:t>
      </w:r>
      <w:r w:rsidR="00E01943">
        <w:rPr/>
        <w:t xml:space="preserve"> Ghahremani, </w:t>
      </w:r>
      <w:r w:rsidR="42747834">
        <w:rPr/>
        <w:t>L.</w:t>
      </w:r>
      <w:r w:rsidR="00E01943">
        <w:rPr/>
        <w:t xml:space="preserve"> </w:t>
      </w:r>
      <w:r w:rsidR="00315A07">
        <w:rPr/>
        <w:t>(</w:t>
      </w:r>
      <w:r w:rsidR="00E01943">
        <w:rPr/>
        <w:t>2024</w:t>
      </w:r>
      <w:r w:rsidR="00315A07">
        <w:rPr/>
        <w:t>)</w:t>
      </w:r>
      <w:r w:rsidR="00E01943">
        <w:rPr/>
        <w:t xml:space="preserve">. The effect of educational intervention </w:t>
      </w:r>
      <w:r w:rsidR="2D7EF801">
        <w:rPr/>
        <w:t>is based</w:t>
      </w:r>
      <w:r w:rsidR="00E01943">
        <w:rPr/>
        <w:t xml:space="preserve"> on the behavioral reasoning theory on self-management behaviors in type 2 diabetes patients: a randomized controlled trial. </w:t>
      </w:r>
      <w:r w:rsidRPr="1EB0E338" w:rsidR="00E01943">
        <w:rPr>
          <w:i w:val="1"/>
          <w:iCs w:val="1"/>
        </w:rPr>
        <w:t>BMC Public Health</w:t>
      </w:r>
      <w:r w:rsidR="00E01943">
        <w:rPr/>
        <w:t>, </w:t>
      </w:r>
      <w:r w:rsidRPr="1EB0E338" w:rsidR="00E01943">
        <w:rPr>
          <w:i w:val="1"/>
          <w:iCs w:val="1"/>
        </w:rPr>
        <w:t>24</w:t>
      </w:r>
      <w:r w:rsidR="00E01943">
        <w:rPr/>
        <w:t>(1), p</w:t>
      </w:r>
      <w:r w:rsidR="1380A2F3">
        <w:rPr/>
        <w:t>. 1761</w:t>
      </w:r>
      <w:r w:rsidR="00E01943">
        <w:rPr/>
        <w:t>.</w:t>
      </w:r>
    </w:p>
    <w:p w:rsidR="00C812BF" w:rsidP="005407C8" w:rsidRDefault="00E01943" w14:paraId="25C8BB4C" w14:textId="491725A7">
      <w:pPr>
        <w:ind w:left="720" w:hanging="720"/>
      </w:pPr>
      <w:r w:rsidR="00E01943">
        <w:rPr/>
        <w:t xml:space="preserve">Rigby, R.R., Williams, L.T., Mitchell, L.J., Ball, </w:t>
      </w:r>
      <w:r w:rsidR="5041F732">
        <w:rPr/>
        <w:t>L.,</w:t>
      </w:r>
      <w:r w:rsidR="00E01943">
        <w:rPr/>
        <w:t xml:space="preserve"> and Hamilton, </w:t>
      </w:r>
      <w:r w:rsidR="1A3D4FA7">
        <w:rPr/>
        <w:t>K.</w:t>
      </w:r>
      <w:r w:rsidR="00E01943">
        <w:rPr/>
        <w:t xml:space="preserve"> </w:t>
      </w:r>
      <w:r w:rsidR="00315A07">
        <w:rPr/>
        <w:t>(</w:t>
      </w:r>
      <w:r w:rsidR="00E01943">
        <w:rPr/>
        <w:t>2022</w:t>
      </w:r>
      <w:r w:rsidR="00315A07">
        <w:rPr/>
        <w:t>)</w:t>
      </w:r>
      <w:r w:rsidR="00E01943">
        <w:rPr/>
        <w:t xml:space="preserve">. Understanding dietary </w:t>
      </w:r>
      <w:r w:rsidR="39E5A997">
        <w:rPr/>
        <w:t>behavior</w:t>
      </w:r>
      <w:r w:rsidR="00E01943">
        <w:rPr/>
        <w:t xml:space="preserve"> change after a diagnosis of diabetes: A qualitative investigation of adults with type 2 diabetes. </w:t>
      </w:r>
      <w:r w:rsidRPr="1EB0E338" w:rsidR="00E01943">
        <w:rPr>
          <w:i w:val="1"/>
          <w:iCs w:val="1"/>
        </w:rPr>
        <w:t>Plos</w:t>
      </w:r>
      <w:r w:rsidRPr="1EB0E338" w:rsidR="00E01943">
        <w:rPr>
          <w:i w:val="1"/>
          <w:iCs w:val="1"/>
        </w:rPr>
        <w:t xml:space="preserve"> one</w:t>
      </w:r>
      <w:r w:rsidR="00E01943">
        <w:rPr/>
        <w:t>, </w:t>
      </w:r>
      <w:r w:rsidRPr="1EB0E338" w:rsidR="00E01943">
        <w:rPr>
          <w:i w:val="1"/>
          <w:iCs w:val="1"/>
        </w:rPr>
        <w:t>17</w:t>
      </w:r>
      <w:r w:rsidR="00E01943">
        <w:rPr/>
        <w:t>(12), p.e0278984.</w:t>
      </w:r>
    </w:p>
    <w:p w:rsidR="00C812BF" w:rsidP="005407C8" w:rsidRDefault="00E01943" w14:paraId="20C61034" w14:textId="1C68A4CE">
      <w:pPr>
        <w:ind w:left="720" w:hanging="720"/>
      </w:pPr>
      <w:r w:rsidR="00E01943">
        <w:rPr/>
        <w:t xml:space="preserve">Sarkar, </w:t>
      </w:r>
      <w:r w:rsidR="2971AA2C">
        <w:rPr/>
        <w:t>R.</w:t>
      </w:r>
      <w:r w:rsidR="00E01943">
        <w:rPr/>
        <w:t xml:space="preserve"> </w:t>
      </w:r>
      <w:r w:rsidR="00315A07">
        <w:rPr/>
        <w:t>(</w:t>
      </w:r>
      <w:r w:rsidR="00E01943">
        <w:rPr/>
        <w:t>2025</w:t>
      </w:r>
      <w:r w:rsidR="00315A07">
        <w:rPr/>
        <w:t>)</w:t>
      </w:r>
      <w:r w:rsidR="00E01943">
        <w:rPr/>
        <w:t>. </w:t>
      </w:r>
      <w:r w:rsidRPr="1EB0E338" w:rsidR="00E01943">
        <w:rPr>
          <w:i w:val="1"/>
          <w:iCs w:val="1"/>
        </w:rPr>
        <w:t>Pancreatic Cancer-Related Diabetes-Novel Role of Pancreatic Stellate Cells</w:t>
      </w:r>
      <w:r w:rsidR="00E01943">
        <w:rPr/>
        <w:t> (Doctoral dissertation, UNSW Sydney).</w:t>
      </w:r>
    </w:p>
    <w:p w:rsidR="00C812BF" w:rsidP="005407C8" w:rsidRDefault="00E01943" w14:paraId="69685A34" w14:textId="2F315318">
      <w:pPr>
        <w:ind w:left="720" w:hanging="720"/>
      </w:pPr>
      <w:r w:rsidR="00E01943">
        <w:rPr/>
        <w:t xml:space="preserve">Shaikh, A.A., Kolhatkar, M.K., </w:t>
      </w:r>
      <w:r w:rsidR="00E01943">
        <w:rPr/>
        <w:t>Sopane</w:t>
      </w:r>
      <w:r w:rsidR="00E01943">
        <w:rPr/>
        <w:t xml:space="preserve">, D.R. and </w:t>
      </w:r>
      <w:r w:rsidR="00E01943">
        <w:rPr/>
        <w:t>Thorve</w:t>
      </w:r>
      <w:r w:rsidR="00E01943">
        <w:rPr/>
        <w:t>, A.</w:t>
      </w:r>
      <w:r w:rsidR="23CE524E">
        <w:rPr/>
        <w:t>N.</w:t>
      </w:r>
      <w:r w:rsidR="00E01943">
        <w:rPr/>
        <w:t xml:space="preserve"> </w:t>
      </w:r>
      <w:r w:rsidR="00315A07">
        <w:rPr/>
        <w:t>(</w:t>
      </w:r>
      <w:r w:rsidR="00E01943">
        <w:rPr/>
        <w:t>2022</w:t>
      </w:r>
      <w:r w:rsidR="00315A07">
        <w:rPr/>
        <w:t>)</w:t>
      </w:r>
      <w:r w:rsidR="00E01943">
        <w:rPr/>
        <w:t xml:space="preserve">. Review </w:t>
      </w:r>
      <w:r w:rsidR="5E3AB679">
        <w:rPr/>
        <w:t>of</w:t>
      </w:r>
      <w:r w:rsidR="00E01943">
        <w:rPr/>
        <w:t>: Diabetes mellitus is a disease. </w:t>
      </w:r>
      <w:r w:rsidRPr="1EB0E338" w:rsidR="00E01943">
        <w:rPr>
          <w:i w:val="1"/>
          <w:iCs w:val="1"/>
        </w:rPr>
        <w:t>Int J Res Pharm Sci</w:t>
      </w:r>
      <w:r w:rsidR="00E01943">
        <w:rPr/>
        <w:t>, </w:t>
      </w:r>
      <w:r w:rsidRPr="1EB0E338" w:rsidR="00E01943">
        <w:rPr>
          <w:i w:val="1"/>
          <w:iCs w:val="1"/>
        </w:rPr>
        <w:t>13</w:t>
      </w:r>
      <w:r w:rsidR="00E01943">
        <w:rPr/>
        <w:t>(1), pp.102-109.</w:t>
      </w:r>
    </w:p>
    <w:p w:rsidR="00C812BF" w:rsidP="005407C8" w:rsidRDefault="00E01943" w14:paraId="63596963" w14:textId="300D5924">
      <w:pPr>
        <w:ind w:left="720" w:hanging="720"/>
      </w:pPr>
      <w:r w:rsidR="00E01943">
        <w:rPr/>
        <w:t xml:space="preserve">Suseela, R.P., Ambika, R.B., Mohandas, S., Menon, J.C., </w:t>
      </w:r>
      <w:r w:rsidR="00E01943">
        <w:rPr/>
        <w:t>Numpelil</w:t>
      </w:r>
      <w:r w:rsidR="00E01943">
        <w:rPr/>
        <w:t xml:space="preserve">, M., Vasudevan, B.K., Ved, R., </w:t>
      </w:r>
      <w:r w:rsidR="00E01943">
        <w:rPr/>
        <w:t>Danaei</w:t>
      </w:r>
      <w:r w:rsidR="00E01943">
        <w:rPr/>
        <w:t xml:space="preserve">, G. and Spiegelman, </w:t>
      </w:r>
      <w:r w:rsidR="146C1F2B">
        <w:rPr/>
        <w:t>D.</w:t>
      </w:r>
      <w:r w:rsidR="00E01943">
        <w:rPr/>
        <w:t xml:space="preserve"> </w:t>
      </w:r>
      <w:r w:rsidR="00315A07">
        <w:rPr/>
        <w:t>(</w:t>
      </w:r>
      <w:r w:rsidR="00E01943">
        <w:rPr/>
        <w:t>2022</w:t>
      </w:r>
      <w:r w:rsidR="00315A07">
        <w:rPr/>
        <w:t>)</w:t>
      </w:r>
      <w:r w:rsidR="00E01943">
        <w:rPr/>
        <w:t xml:space="preserve">. Effectiveness of a community-based education and peer support led by women’s self-help groups in improving the control of hypertension in urban slums of Kerala, India: a cluster </w:t>
      </w:r>
      <w:r w:rsidR="11B6C534">
        <w:rPr/>
        <w:t>randomized</w:t>
      </w:r>
      <w:r w:rsidR="00E01943">
        <w:rPr/>
        <w:t xml:space="preserve"> controlled pragmatic trial. </w:t>
      </w:r>
      <w:r w:rsidRPr="1EB0E338" w:rsidR="00E01943">
        <w:rPr>
          <w:i w:val="1"/>
          <w:iCs w:val="1"/>
        </w:rPr>
        <w:t>BMJ Global Health</w:t>
      </w:r>
      <w:r w:rsidR="00E01943">
        <w:rPr/>
        <w:t>, </w:t>
      </w:r>
      <w:r w:rsidRPr="1EB0E338" w:rsidR="00E01943">
        <w:rPr>
          <w:i w:val="1"/>
          <w:iCs w:val="1"/>
        </w:rPr>
        <w:t>7</w:t>
      </w:r>
      <w:r w:rsidR="00E01943">
        <w:rPr/>
        <w:t>(11), p.e010296.</w:t>
      </w:r>
    </w:p>
    <w:p w:rsidR="00C812BF" w:rsidP="005407C8" w:rsidRDefault="00E01943" w14:paraId="782CD566" w14:textId="37AECFC1">
      <w:pPr>
        <w:ind w:left="720" w:hanging="720"/>
      </w:pPr>
      <w:r w:rsidR="00E01943">
        <w:rPr/>
        <w:t>Vekariya</w:t>
      </w:r>
      <w:r w:rsidR="00E01943">
        <w:rPr/>
        <w:t>, E.</w:t>
      </w:r>
      <w:r w:rsidR="5D3A9D41">
        <w:rPr/>
        <w:t>A.</w:t>
      </w:r>
      <w:r w:rsidR="00E01943">
        <w:rPr/>
        <w:t xml:space="preserve"> </w:t>
      </w:r>
      <w:r w:rsidR="00315A07">
        <w:rPr/>
        <w:t>(</w:t>
      </w:r>
      <w:r w:rsidR="00E01943">
        <w:rPr/>
        <w:t>2025</w:t>
      </w:r>
      <w:r w:rsidR="00315A07">
        <w:rPr/>
        <w:t>)</w:t>
      </w:r>
      <w:r w:rsidR="00E01943">
        <w:rPr/>
        <w:t>. </w:t>
      </w:r>
      <w:r w:rsidRPr="1EB0E338" w:rsidR="00E01943">
        <w:rPr>
          <w:i w:val="1"/>
          <w:iCs w:val="1"/>
        </w:rPr>
        <w:t>Influence Of Using Mobile Health Monitoring Applications among Elderly Patients for Obesity in the UK</w:t>
      </w:r>
      <w:r w:rsidR="00E01943">
        <w:rPr/>
        <w:t> (Doctoral dissertation, University of Wales Trinity Saint David).</w:t>
      </w:r>
    </w:p>
    <w:p w:rsidR="00C812BF" w:rsidP="005407C8" w:rsidRDefault="00E01943" w14:paraId="6B03B379" w14:textId="533C9D93">
      <w:pPr>
        <w:ind w:left="720" w:hanging="720"/>
      </w:pPr>
      <w:r w:rsidR="00E01943">
        <w:rPr/>
        <w:t xml:space="preserve">Zhou, Y., Wu, W., Zou, Y., Huang, W., Lin, S., Ye, J. and Lan, </w:t>
      </w:r>
      <w:r w:rsidR="60A4B42E">
        <w:rPr/>
        <w:t>Y.</w:t>
      </w:r>
      <w:r w:rsidR="00E01943">
        <w:rPr/>
        <w:t xml:space="preserve"> </w:t>
      </w:r>
      <w:r w:rsidR="00315A07">
        <w:rPr/>
        <w:t>(</w:t>
      </w:r>
      <w:r w:rsidR="00E01943">
        <w:rPr/>
        <w:t>2022</w:t>
      </w:r>
      <w:r w:rsidR="00315A07">
        <w:rPr/>
        <w:t>)</w:t>
      </w:r>
      <w:r w:rsidR="00E01943">
        <w:rPr/>
        <w:t>. Benefits of different combinations of aerobic and resistance exercise for improving plasma glucose and lipid metabolism and sleep quality among elderly patients with metabolic syndrome: a randomized controlled trial. </w:t>
      </w:r>
      <w:r w:rsidRPr="1EB0E338" w:rsidR="00E01943">
        <w:rPr>
          <w:i w:val="1"/>
          <w:iCs w:val="1"/>
        </w:rPr>
        <w:t xml:space="preserve">Endocrine </w:t>
      </w:r>
      <w:r w:rsidRPr="1EB0E338" w:rsidR="2F51F137">
        <w:rPr>
          <w:i w:val="1"/>
          <w:iCs w:val="1"/>
        </w:rPr>
        <w:t>Journal</w:t>
      </w:r>
      <w:r w:rsidR="00E01943">
        <w:rPr/>
        <w:t>, </w:t>
      </w:r>
      <w:r w:rsidRPr="1EB0E338" w:rsidR="00E01943">
        <w:rPr>
          <w:i w:val="1"/>
          <w:iCs w:val="1"/>
        </w:rPr>
        <w:t>69</w:t>
      </w:r>
      <w:r w:rsidR="00E01943">
        <w:rPr/>
        <w:t>(7), pp.819-830.</w:t>
      </w:r>
    </w:p>
    <w:p w:rsidR="00C812BF" w:rsidP="005407C8" w:rsidRDefault="00C812BF" w14:paraId="34535F3B" w14:textId="77777777">
      <w:pPr>
        <w:ind w:left="720" w:hanging="720"/>
      </w:pPr>
    </w:p>
    <w:sectPr w:rsidR="00C812BF">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242B" w:rsidRDefault="00D2242B" w14:paraId="5E975B90" w14:textId="77777777">
      <w:pPr>
        <w:spacing w:after="0" w:line="240" w:lineRule="auto"/>
      </w:pPr>
      <w:r>
        <w:separator/>
      </w:r>
    </w:p>
  </w:endnote>
  <w:endnote w:type="continuationSeparator" w:id="0">
    <w:p w:rsidR="00D2242B" w:rsidRDefault="00D2242B" w14:paraId="7EF3248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242B" w:rsidRDefault="00D2242B" w14:paraId="31ADDA72" w14:textId="77777777">
      <w:pPr>
        <w:spacing w:after="0" w:line="240" w:lineRule="auto"/>
      </w:pPr>
      <w:r>
        <w:separator/>
      </w:r>
    </w:p>
  </w:footnote>
  <w:footnote w:type="continuationSeparator" w:id="0">
    <w:p w:rsidR="00D2242B" w:rsidRDefault="00D2242B" w14:paraId="67FC6B1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119070"/>
      <w:docPartObj>
        <w:docPartGallery w:val="Page Numbers (Top of Page)"/>
        <w:docPartUnique/>
      </w:docPartObj>
    </w:sdtPr>
    <w:sdtEndPr>
      <w:rPr>
        <w:noProof/>
      </w:rPr>
    </w:sdtEndPr>
    <w:sdtContent>
      <w:p w:rsidR="00A87576" w:rsidRDefault="00E01943" w14:paraId="70148EC8" w14:textId="15B147DB">
        <w:pPr>
          <w:pStyle w:val="Header"/>
          <w:jc w:val="right"/>
        </w:pPr>
        <w:r>
          <w:fldChar w:fldCharType="begin"/>
        </w:r>
        <w:r>
          <w:instrText xml:space="preserve"> PAGE   \* MERGEFORMAT </w:instrText>
        </w:r>
        <w:r>
          <w:fldChar w:fldCharType="separate"/>
        </w:r>
        <w:r w:rsidR="00A0419E">
          <w:rPr>
            <w:noProof/>
          </w:rPr>
          <w:t>5</w:t>
        </w:r>
        <w:r>
          <w:rPr>
            <w:noProof/>
          </w:rPr>
          <w:fldChar w:fldCharType="end"/>
        </w:r>
      </w:p>
    </w:sdtContent>
  </w:sdt>
  <w:p w:rsidR="00A87576" w:rsidRDefault="00A87576" w14:paraId="5FB6753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085C2F68">
      <w:start w:val="1"/>
      <w:numFmt w:val="bullet"/>
      <w:lvlText w:val=""/>
      <w:lvlJc w:val="left"/>
      <w:pPr>
        <w:ind w:left="720" w:hanging="360"/>
      </w:pPr>
      <w:rPr>
        <w:rFonts w:hint="default" w:ascii="Symbol" w:hAnsi="Symbol"/>
      </w:rPr>
    </w:lvl>
    <w:lvl w:ilvl="1" w:tplc="20F812DC" w:tentative="1">
      <w:start w:val="1"/>
      <w:numFmt w:val="bullet"/>
      <w:lvlText w:val="o"/>
      <w:lvlJc w:val="left"/>
      <w:pPr>
        <w:ind w:left="1440" w:hanging="360"/>
      </w:pPr>
      <w:rPr>
        <w:rFonts w:hint="default" w:ascii="Courier New" w:hAnsi="Courier New" w:cs="Courier New"/>
      </w:rPr>
    </w:lvl>
    <w:lvl w:ilvl="2" w:tplc="E7DA5CD4" w:tentative="1">
      <w:start w:val="1"/>
      <w:numFmt w:val="bullet"/>
      <w:lvlText w:val=""/>
      <w:lvlJc w:val="left"/>
      <w:pPr>
        <w:ind w:left="2160" w:hanging="360"/>
      </w:pPr>
      <w:rPr>
        <w:rFonts w:hint="default" w:ascii="Wingdings" w:hAnsi="Wingdings"/>
      </w:rPr>
    </w:lvl>
    <w:lvl w:ilvl="3" w:tplc="C2A6E7E8" w:tentative="1">
      <w:start w:val="1"/>
      <w:numFmt w:val="bullet"/>
      <w:lvlText w:val=""/>
      <w:lvlJc w:val="left"/>
      <w:pPr>
        <w:ind w:left="2880" w:hanging="360"/>
      </w:pPr>
      <w:rPr>
        <w:rFonts w:hint="default" w:ascii="Symbol" w:hAnsi="Symbol"/>
      </w:rPr>
    </w:lvl>
    <w:lvl w:ilvl="4" w:tplc="75DCEF7A" w:tentative="1">
      <w:start w:val="1"/>
      <w:numFmt w:val="bullet"/>
      <w:lvlText w:val="o"/>
      <w:lvlJc w:val="left"/>
      <w:pPr>
        <w:ind w:left="3600" w:hanging="360"/>
      </w:pPr>
      <w:rPr>
        <w:rFonts w:hint="default" w:ascii="Courier New" w:hAnsi="Courier New" w:cs="Courier New"/>
      </w:rPr>
    </w:lvl>
    <w:lvl w:ilvl="5" w:tplc="A468D59C" w:tentative="1">
      <w:start w:val="1"/>
      <w:numFmt w:val="bullet"/>
      <w:lvlText w:val=""/>
      <w:lvlJc w:val="left"/>
      <w:pPr>
        <w:ind w:left="4320" w:hanging="360"/>
      </w:pPr>
      <w:rPr>
        <w:rFonts w:hint="default" w:ascii="Wingdings" w:hAnsi="Wingdings"/>
      </w:rPr>
    </w:lvl>
    <w:lvl w:ilvl="6" w:tplc="5CD27F5E" w:tentative="1">
      <w:start w:val="1"/>
      <w:numFmt w:val="bullet"/>
      <w:lvlText w:val=""/>
      <w:lvlJc w:val="left"/>
      <w:pPr>
        <w:ind w:left="5040" w:hanging="360"/>
      </w:pPr>
      <w:rPr>
        <w:rFonts w:hint="default" w:ascii="Symbol" w:hAnsi="Symbol"/>
      </w:rPr>
    </w:lvl>
    <w:lvl w:ilvl="7" w:tplc="B7A0F792" w:tentative="1">
      <w:start w:val="1"/>
      <w:numFmt w:val="bullet"/>
      <w:lvlText w:val="o"/>
      <w:lvlJc w:val="left"/>
      <w:pPr>
        <w:ind w:left="5760" w:hanging="360"/>
      </w:pPr>
      <w:rPr>
        <w:rFonts w:hint="default" w:ascii="Courier New" w:hAnsi="Courier New" w:cs="Courier New"/>
      </w:rPr>
    </w:lvl>
    <w:lvl w:ilvl="8" w:tplc="3D86C21A" w:tentative="1">
      <w:start w:val="1"/>
      <w:numFmt w:val="bullet"/>
      <w:lvlText w:val=""/>
      <w:lvlJc w:val="left"/>
      <w:pPr>
        <w:ind w:left="6480" w:hanging="360"/>
      </w:pPr>
      <w:rPr>
        <w:rFonts w:hint="default" w:ascii="Wingdings" w:hAnsi="Wingdings"/>
      </w:rPr>
    </w:lvl>
  </w:abstractNum>
  <w:abstractNum w:abstractNumId="1" w15:restartNumberingAfterBreak="0">
    <w:nsid w:val="16586BF2"/>
    <w:multiLevelType w:val="hybridMultilevel"/>
    <w:tmpl w:val="E5C8BE4E"/>
    <w:lvl w:ilvl="0" w:tplc="FB8CCB96">
      <w:start w:val="1"/>
      <w:numFmt w:val="bullet"/>
      <w:lvlText w:val=""/>
      <w:lvlJc w:val="left"/>
      <w:pPr>
        <w:ind w:left="720" w:hanging="360"/>
      </w:pPr>
      <w:rPr>
        <w:rFonts w:hint="default" w:ascii="Symbol" w:hAnsi="Symbol"/>
      </w:rPr>
    </w:lvl>
    <w:lvl w:ilvl="1" w:tplc="E6A27DE8" w:tentative="1">
      <w:start w:val="1"/>
      <w:numFmt w:val="bullet"/>
      <w:lvlText w:val="o"/>
      <w:lvlJc w:val="left"/>
      <w:pPr>
        <w:ind w:left="1440" w:hanging="360"/>
      </w:pPr>
      <w:rPr>
        <w:rFonts w:hint="default" w:ascii="Courier New" w:hAnsi="Courier New" w:cs="Courier New"/>
      </w:rPr>
    </w:lvl>
    <w:lvl w:ilvl="2" w:tplc="B2E0CA16" w:tentative="1">
      <w:start w:val="1"/>
      <w:numFmt w:val="bullet"/>
      <w:lvlText w:val=""/>
      <w:lvlJc w:val="left"/>
      <w:pPr>
        <w:ind w:left="2160" w:hanging="360"/>
      </w:pPr>
      <w:rPr>
        <w:rFonts w:hint="default" w:ascii="Wingdings" w:hAnsi="Wingdings"/>
      </w:rPr>
    </w:lvl>
    <w:lvl w:ilvl="3" w:tplc="39CCA904" w:tentative="1">
      <w:start w:val="1"/>
      <w:numFmt w:val="bullet"/>
      <w:lvlText w:val=""/>
      <w:lvlJc w:val="left"/>
      <w:pPr>
        <w:ind w:left="2880" w:hanging="360"/>
      </w:pPr>
      <w:rPr>
        <w:rFonts w:hint="default" w:ascii="Symbol" w:hAnsi="Symbol"/>
      </w:rPr>
    </w:lvl>
    <w:lvl w:ilvl="4" w:tplc="6AEE9146" w:tentative="1">
      <w:start w:val="1"/>
      <w:numFmt w:val="bullet"/>
      <w:lvlText w:val="o"/>
      <w:lvlJc w:val="left"/>
      <w:pPr>
        <w:ind w:left="3600" w:hanging="360"/>
      </w:pPr>
      <w:rPr>
        <w:rFonts w:hint="default" w:ascii="Courier New" w:hAnsi="Courier New" w:cs="Courier New"/>
      </w:rPr>
    </w:lvl>
    <w:lvl w:ilvl="5" w:tplc="91366766" w:tentative="1">
      <w:start w:val="1"/>
      <w:numFmt w:val="bullet"/>
      <w:lvlText w:val=""/>
      <w:lvlJc w:val="left"/>
      <w:pPr>
        <w:ind w:left="4320" w:hanging="360"/>
      </w:pPr>
      <w:rPr>
        <w:rFonts w:hint="default" w:ascii="Wingdings" w:hAnsi="Wingdings"/>
      </w:rPr>
    </w:lvl>
    <w:lvl w:ilvl="6" w:tplc="49604640" w:tentative="1">
      <w:start w:val="1"/>
      <w:numFmt w:val="bullet"/>
      <w:lvlText w:val=""/>
      <w:lvlJc w:val="left"/>
      <w:pPr>
        <w:ind w:left="5040" w:hanging="360"/>
      </w:pPr>
      <w:rPr>
        <w:rFonts w:hint="default" w:ascii="Symbol" w:hAnsi="Symbol"/>
      </w:rPr>
    </w:lvl>
    <w:lvl w:ilvl="7" w:tplc="76E0E9FA" w:tentative="1">
      <w:start w:val="1"/>
      <w:numFmt w:val="bullet"/>
      <w:lvlText w:val="o"/>
      <w:lvlJc w:val="left"/>
      <w:pPr>
        <w:ind w:left="5760" w:hanging="360"/>
      </w:pPr>
      <w:rPr>
        <w:rFonts w:hint="default" w:ascii="Courier New" w:hAnsi="Courier New" w:cs="Courier New"/>
      </w:rPr>
    </w:lvl>
    <w:lvl w:ilvl="8" w:tplc="9BD6FA6C" w:tentative="1">
      <w:start w:val="1"/>
      <w:numFmt w:val="bullet"/>
      <w:lvlText w:val=""/>
      <w:lvlJc w:val="left"/>
      <w:pPr>
        <w:ind w:left="6480" w:hanging="360"/>
      </w:pPr>
      <w:rPr>
        <w:rFonts w:hint="default" w:ascii="Wingdings" w:hAnsi="Wingdings"/>
      </w:rPr>
    </w:lvl>
  </w:abstractNum>
  <w:abstractNum w:abstractNumId="2" w15:restartNumberingAfterBreak="0">
    <w:nsid w:val="24F2101C"/>
    <w:multiLevelType w:val="multilevel"/>
    <w:tmpl w:val="6482666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836569B"/>
    <w:multiLevelType w:val="multilevel"/>
    <w:tmpl w:val="9640C1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80C4B42"/>
    <w:multiLevelType w:val="multilevel"/>
    <w:tmpl w:val="D01EAE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91C7A35"/>
    <w:multiLevelType w:val="multilevel"/>
    <w:tmpl w:val="32B23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C671407"/>
    <w:multiLevelType w:val="hybridMultilevel"/>
    <w:tmpl w:val="274E4772"/>
    <w:lvl w:ilvl="0" w:tplc="FC38B5EC">
      <w:start w:val="1"/>
      <w:numFmt w:val="decimal"/>
      <w:lvlText w:val="%1."/>
      <w:lvlJc w:val="left"/>
      <w:pPr>
        <w:ind w:left="720" w:hanging="360"/>
      </w:pPr>
    </w:lvl>
    <w:lvl w:ilvl="1" w:tplc="AB22E1E4" w:tentative="1">
      <w:start w:val="1"/>
      <w:numFmt w:val="lowerLetter"/>
      <w:lvlText w:val="%2."/>
      <w:lvlJc w:val="left"/>
      <w:pPr>
        <w:ind w:left="1440" w:hanging="360"/>
      </w:pPr>
    </w:lvl>
    <w:lvl w:ilvl="2" w:tplc="62EA16F2" w:tentative="1">
      <w:start w:val="1"/>
      <w:numFmt w:val="lowerRoman"/>
      <w:lvlText w:val="%3."/>
      <w:lvlJc w:val="right"/>
      <w:pPr>
        <w:ind w:left="2160" w:hanging="180"/>
      </w:pPr>
    </w:lvl>
    <w:lvl w:ilvl="3" w:tplc="BA409BE2" w:tentative="1">
      <w:start w:val="1"/>
      <w:numFmt w:val="decimal"/>
      <w:lvlText w:val="%4."/>
      <w:lvlJc w:val="left"/>
      <w:pPr>
        <w:ind w:left="2880" w:hanging="360"/>
      </w:pPr>
    </w:lvl>
    <w:lvl w:ilvl="4" w:tplc="CDAA9892" w:tentative="1">
      <w:start w:val="1"/>
      <w:numFmt w:val="lowerLetter"/>
      <w:lvlText w:val="%5."/>
      <w:lvlJc w:val="left"/>
      <w:pPr>
        <w:ind w:left="3600" w:hanging="360"/>
      </w:pPr>
    </w:lvl>
    <w:lvl w:ilvl="5" w:tplc="8F52CC08" w:tentative="1">
      <w:start w:val="1"/>
      <w:numFmt w:val="lowerRoman"/>
      <w:lvlText w:val="%6."/>
      <w:lvlJc w:val="right"/>
      <w:pPr>
        <w:ind w:left="4320" w:hanging="180"/>
      </w:pPr>
    </w:lvl>
    <w:lvl w:ilvl="6" w:tplc="DF9AD0DC" w:tentative="1">
      <w:start w:val="1"/>
      <w:numFmt w:val="decimal"/>
      <w:lvlText w:val="%7."/>
      <w:lvlJc w:val="left"/>
      <w:pPr>
        <w:ind w:left="5040" w:hanging="360"/>
      </w:pPr>
    </w:lvl>
    <w:lvl w:ilvl="7" w:tplc="27F67702" w:tentative="1">
      <w:start w:val="1"/>
      <w:numFmt w:val="lowerLetter"/>
      <w:lvlText w:val="%8."/>
      <w:lvlJc w:val="left"/>
      <w:pPr>
        <w:ind w:left="5760" w:hanging="360"/>
      </w:pPr>
    </w:lvl>
    <w:lvl w:ilvl="8" w:tplc="FE9A1680" w:tentative="1">
      <w:start w:val="1"/>
      <w:numFmt w:val="lowerRoman"/>
      <w:lvlText w:val="%9."/>
      <w:lvlJc w:val="right"/>
      <w:pPr>
        <w:ind w:left="6480" w:hanging="180"/>
      </w:pPr>
    </w:lvl>
  </w:abstractNum>
  <w:abstractNum w:abstractNumId="7" w15:restartNumberingAfterBreak="0">
    <w:nsid w:val="5D3337D0"/>
    <w:multiLevelType w:val="multilevel"/>
    <w:tmpl w:val="F0EC43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2C41F05"/>
    <w:multiLevelType w:val="multilevel"/>
    <w:tmpl w:val="76586D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963109D"/>
    <w:multiLevelType w:val="multilevel"/>
    <w:tmpl w:val="218A1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71690051">
    <w:abstractNumId w:val="0"/>
  </w:num>
  <w:num w:numId="2" w16cid:durableId="1228954551">
    <w:abstractNumId w:val="1"/>
  </w:num>
  <w:num w:numId="3" w16cid:durableId="1728257604">
    <w:abstractNumId w:val="6"/>
  </w:num>
  <w:num w:numId="4" w16cid:durableId="1892690999">
    <w:abstractNumId w:val="4"/>
  </w:num>
  <w:num w:numId="5" w16cid:durableId="1054698014">
    <w:abstractNumId w:val="8"/>
  </w:num>
  <w:num w:numId="6" w16cid:durableId="1478575099">
    <w:abstractNumId w:val="9"/>
  </w:num>
  <w:num w:numId="7" w16cid:durableId="1476685099">
    <w:abstractNumId w:val="5"/>
  </w:num>
  <w:num w:numId="8" w16cid:durableId="432482149">
    <w:abstractNumId w:val="2"/>
  </w:num>
  <w:num w:numId="9" w16cid:durableId="1462655338">
    <w:abstractNumId w:val="3"/>
  </w:num>
  <w:num w:numId="10" w16cid:durableId="7777165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89"/>
    <w:rsid w:val="00001AA3"/>
    <w:rsid w:val="000023DB"/>
    <w:rsid w:val="000028D5"/>
    <w:rsid w:val="00017183"/>
    <w:rsid w:val="000248BE"/>
    <w:rsid w:val="00034E85"/>
    <w:rsid w:val="000403DC"/>
    <w:rsid w:val="00043794"/>
    <w:rsid w:val="000509AA"/>
    <w:rsid w:val="000528D5"/>
    <w:rsid w:val="00052EE2"/>
    <w:rsid w:val="00063023"/>
    <w:rsid w:val="0006684D"/>
    <w:rsid w:val="00066AA6"/>
    <w:rsid w:val="00066DB5"/>
    <w:rsid w:val="00070AB9"/>
    <w:rsid w:val="00084E29"/>
    <w:rsid w:val="000C3F21"/>
    <w:rsid w:val="000D4204"/>
    <w:rsid w:val="000E1CE0"/>
    <w:rsid w:val="000E4057"/>
    <w:rsid w:val="000F0C31"/>
    <w:rsid w:val="00100320"/>
    <w:rsid w:val="00102444"/>
    <w:rsid w:val="00104C39"/>
    <w:rsid w:val="00104C71"/>
    <w:rsid w:val="00106D41"/>
    <w:rsid w:val="00107498"/>
    <w:rsid w:val="00136A74"/>
    <w:rsid w:val="00141D2E"/>
    <w:rsid w:val="00145914"/>
    <w:rsid w:val="00145C7E"/>
    <w:rsid w:val="00156F1D"/>
    <w:rsid w:val="001574FE"/>
    <w:rsid w:val="0016065B"/>
    <w:rsid w:val="00162B31"/>
    <w:rsid w:val="00163B46"/>
    <w:rsid w:val="001647FC"/>
    <w:rsid w:val="00172634"/>
    <w:rsid w:val="001732CE"/>
    <w:rsid w:val="001817CB"/>
    <w:rsid w:val="0018545A"/>
    <w:rsid w:val="001863CD"/>
    <w:rsid w:val="00190A77"/>
    <w:rsid w:val="001A3032"/>
    <w:rsid w:val="001A6487"/>
    <w:rsid w:val="001B0942"/>
    <w:rsid w:val="001C159B"/>
    <w:rsid w:val="001C4F54"/>
    <w:rsid w:val="001C508B"/>
    <w:rsid w:val="001D5840"/>
    <w:rsid w:val="00203679"/>
    <w:rsid w:val="002076CB"/>
    <w:rsid w:val="0021106A"/>
    <w:rsid w:val="0022050C"/>
    <w:rsid w:val="00243E0E"/>
    <w:rsid w:val="002445E8"/>
    <w:rsid w:val="00245349"/>
    <w:rsid w:val="00250BAF"/>
    <w:rsid w:val="00252656"/>
    <w:rsid w:val="00256E5C"/>
    <w:rsid w:val="002608E1"/>
    <w:rsid w:val="00287DEB"/>
    <w:rsid w:val="002900DD"/>
    <w:rsid w:val="00291E48"/>
    <w:rsid w:val="00292F3B"/>
    <w:rsid w:val="002A3ACC"/>
    <w:rsid w:val="002A4D8F"/>
    <w:rsid w:val="002D27A5"/>
    <w:rsid w:val="002D4947"/>
    <w:rsid w:val="002E5894"/>
    <w:rsid w:val="002F333A"/>
    <w:rsid w:val="00307E34"/>
    <w:rsid w:val="00315A07"/>
    <w:rsid w:val="00321829"/>
    <w:rsid w:val="00324C80"/>
    <w:rsid w:val="0033109E"/>
    <w:rsid w:val="0034443A"/>
    <w:rsid w:val="00354E9B"/>
    <w:rsid w:val="003558E6"/>
    <w:rsid w:val="00367685"/>
    <w:rsid w:val="003745FE"/>
    <w:rsid w:val="00381AFE"/>
    <w:rsid w:val="00386368"/>
    <w:rsid w:val="00392165"/>
    <w:rsid w:val="00397A12"/>
    <w:rsid w:val="003A56ED"/>
    <w:rsid w:val="003B2E32"/>
    <w:rsid w:val="003B6220"/>
    <w:rsid w:val="003C3C56"/>
    <w:rsid w:val="003D3815"/>
    <w:rsid w:val="003E1D5E"/>
    <w:rsid w:val="003E37B4"/>
    <w:rsid w:val="003F1E6B"/>
    <w:rsid w:val="003F2565"/>
    <w:rsid w:val="003F3465"/>
    <w:rsid w:val="003F3700"/>
    <w:rsid w:val="003F400F"/>
    <w:rsid w:val="004027BF"/>
    <w:rsid w:val="00407E47"/>
    <w:rsid w:val="00411F0F"/>
    <w:rsid w:val="004140E6"/>
    <w:rsid w:val="00417470"/>
    <w:rsid w:val="00440D8C"/>
    <w:rsid w:val="004431DB"/>
    <w:rsid w:val="00454DC2"/>
    <w:rsid w:val="0046442B"/>
    <w:rsid w:val="00466149"/>
    <w:rsid w:val="00466B61"/>
    <w:rsid w:val="00466B91"/>
    <w:rsid w:val="004768E0"/>
    <w:rsid w:val="00480504"/>
    <w:rsid w:val="004912B1"/>
    <w:rsid w:val="00493EEF"/>
    <w:rsid w:val="00494D88"/>
    <w:rsid w:val="00496A07"/>
    <w:rsid w:val="004A02E4"/>
    <w:rsid w:val="004A351B"/>
    <w:rsid w:val="004B0534"/>
    <w:rsid w:val="004B0727"/>
    <w:rsid w:val="004B5768"/>
    <w:rsid w:val="004C085F"/>
    <w:rsid w:val="004C30B1"/>
    <w:rsid w:val="004C5212"/>
    <w:rsid w:val="004C6BCA"/>
    <w:rsid w:val="004D1F75"/>
    <w:rsid w:val="004D6D3C"/>
    <w:rsid w:val="004E4290"/>
    <w:rsid w:val="00521BE3"/>
    <w:rsid w:val="00522694"/>
    <w:rsid w:val="005236E9"/>
    <w:rsid w:val="00532E4D"/>
    <w:rsid w:val="005407C8"/>
    <w:rsid w:val="00544DE8"/>
    <w:rsid w:val="0054648F"/>
    <w:rsid w:val="005475A8"/>
    <w:rsid w:val="0055104E"/>
    <w:rsid w:val="00552F72"/>
    <w:rsid w:val="00576AD4"/>
    <w:rsid w:val="00582DC7"/>
    <w:rsid w:val="005A6D79"/>
    <w:rsid w:val="005A7C40"/>
    <w:rsid w:val="005B2A8C"/>
    <w:rsid w:val="005B5B28"/>
    <w:rsid w:val="005B61EA"/>
    <w:rsid w:val="005C0391"/>
    <w:rsid w:val="005C1D9B"/>
    <w:rsid w:val="005C6FA8"/>
    <w:rsid w:val="005D548B"/>
    <w:rsid w:val="005E2C8A"/>
    <w:rsid w:val="005F1FBF"/>
    <w:rsid w:val="0060528A"/>
    <w:rsid w:val="0061287C"/>
    <w:rsid w:val="0062203D"/>
    <w:rsid w:val="00634BE7"/>
    <w:rsid w:val="0064682D"/>
    <w:rsid w:val="006468C0"/>
    <w:rsid w:val="006475B8"/>
    <w:rsid w:val="00660776"/>
    <w:rsid w:val="00662FAC"/>
    <w:rsid w:val="0067138A"/>
    <w:rsid w:val="006801D4"/>
    <w:rsid w:val="00684B79"/>
    <w:rsid w:val="00693C5D"/>
    <w:rsid w:val="006A50F7"/>
    <w:rsid w:val="006B5DC5"/>
    <w:rsid w:val="006B61B6"/>
    <w:rsid w:val="006C1CA5"/>
    <w:rsid w:val="006D441E"/>
    <w:rsid w:val="006D7BF8"/>
    <w:rsid w:val="006E48AE"/>
    <w:rsid w:val="006E4C6E"/>
    <w:rsid w:val="006E6917"/>
    <w:rsid w:val="006F5378"/>
    <w:rsid w:val="006F789B"/>
    <w:rsid w:val="007008A2"/>
    <w:rsid w:val="00713C96"/>
    <w:rsid w:val="0072493E"/>
    <w:rsid w:val="00730027"/>
    <w:rsid w:val="00745758"/>
    <w:rsid w:val="007521CF"/>
    <w:rsid w:val="007578AB"/>
    <w:rsid w:val="00765663"/>
    <w:rsid w:val="00770906"/>
    <w:rsid w:val="00791442"/>
    <w:rsid w:val="0079232D"/>
    <w:rsid w:val="007978B8"/>
    <w:rsid w:val="007B3780"/>
    <w:rsid w:val="007E07BB"/>
    <w:rsid w:val="007E74A7"/>
    <w:rsid w:val="007F54F4"/>
    <w:rsid w:val="007F7783"/>
    <w:rsid w:val="00801092"/>
    <w:rsid w:val="00827BEC"/>
    <w:rsid w:val="00840E87"/>
    <w:rsid w:val="00853131"/>
    <w:rsid w:val="00863F46"/>
    <w:rsid w:val="0088274F"/>
    <w:rsid w:val="008962CA"/>
    <w:rsid w:val="008D27B5"/>
    <w:rsid w:val="008D404B"/>
    <w:rsid w:val="008D5282"/>
    <w:rsid w:val="008E78C9"/>
    <w:rsid w:val="008F570A"/>
    <w:rsid w:val="0091704F"/>
    <w:rsid w:val="00921602"/>
    <w:rsid w:val="00921896"/>
    <w:rsid w:val="0092558A"/>
    <w:rsid w:val="0092632C"/>
    <w:rsid w:val="00935075"/>
    <w:rsid w:val="00935129"/>
    <w:rsid w:val="00937C07"/>
    <w:rsid w:val="00937C4B"/>
    <w:rsid w:val="00940D22"/>
    <w:rsid w:val="00945C15"/>
    <w:rsid w:val="009721F0"/>
    <w:rsid w:val="00983947"/>
    <w:rsid w:val="00991F89"/>
    <w:rsid w:val="0099341C"/>
    <w:rsid w:val="009953C5"/>
    <w:rsid w:val="009953DB"/>
    <w:rsid w:val="00995D4C"/>
    <w:rsid w:val="009968AF"/>
    <w:rsid w:val="009A328E"/>
    <w:rsid w:val="009A3BF5"/>
    <w:rsid w:val="009A4071"/>
    <w:rsid w:val="009A5F09"/>
    <w:rsid w:val="009B65E1"/>
    <w:rsid w:val="009C3880"/>
    <w:rsid w:val="009C60F1"/>
    <w:rsid w:val="009D3DE9"/>
    <w:rsid w:val="009E2460"/>
    <w:rsid w:val="009E2B14"/>
    <w:rsid w:val="009F6BDF"/>
    <w:rsid w:val="00A030FF"/>
    <w:rsid w:val="00A0419E"/>
    <w:rsid w:val="00A0768B"/>
    <w:rsid w:val="00A478DB"/>
    <w:rsid w:val="00A5005B"/>
    <w:rsid w:val="00A53E0A"/>
    <w:rsid w:val="00A56384"/>
    <w:rsid w:val="00A723F4"/>
    <w:rsid w:val="00A731A5"/>
    <w:rsid w:val="00A74605"/>
    <w:rsid w:val="00A7684A"/>
    <w:rsid w:val="00A85BE5"/>
    <w:rsid w:val="00A87576"/>
    <w:rsid w:val="00A87622"/>
    <w:rsid w:val="00A907F2"/>
    <w:rsid w:val="00A90864"/>
    <w:rsid w:val="00A919AD"/>
    <w:rsid w:val="00A94AE9"/>
    <w:rsid w:val="00AC5686"/>
    <w:rsid w:val="00AE0EDB"/>
    <w:rsid w:val="00AF01F3"/>
    <w:rsid w:val="00B01D77"/>
    <w:rsid w:val="00B12550"/>
    <w:rsid w:val="00B161F7"/>
    <w:rsid w:val="00B17892"/>
    <w:rsid w:val="00B214DE"/>
    <w:rsid w:val="00B22542"/>
    <w:rsid w:val="00B23C9E"/>
    <w:rsid w:val="00B407D9"/>
    <w:rsid w:val="00B41966"/>
    <w:rsid w:val="00B45FD2"/>
    <w:rsid w:val="00B47BEB"/>
    <w:rsid w:val="00B55170"/>
    <w:rsid w:val="00B9015F"/>
    <w:rsid w:val="00B96C46"/>
    <w:rsid w:val="00BA4BE3"/>
    <w:rsid w:val="00BA5040"/>
    <w:rsid w:val="00BB0BDE"/>
    <w:rsid w:val="00BB3117"/>
    <w:rsid w:val="00BB537C"/>
    <w:rsid w:val="00BB7CC9"/>
    <w:rsid w:val="00BC57D2"/>
    <w:rsid w:val="00BD0624"/>
    <w:rsid w:val="00BE19E1"/>
    <w:rsid w:val="00BE777C"/>
    <w:rsid w:val="00BF54E3"/>
    <w:rsid w:val="00C019D3"/>
    <w:rsid w:val="00C02BC8"/>
    <w:rsid w:val="00C10017"/>
    <w:rsid w:val="00C20DF1"/>
    <w:rsid w:val="00C23CE5"/>
    <w:rsid w:val="00C27705"/>
    <w:rsid w:val="00C33318"/>
    <w:rsid w:val="00C404C2"/>
    <w:rsid w:val="00C40A90"/>
    <w:rsid w:val="00C40DF5"/>
    <w:rsid w:val="00C4185F"/>
    <w:rsid w:val="00C53D6C"/>
    <w:rsid w:val="00C60C92"/>
    <w:rsid w:val="00C67B6F"/>
    <w:rsid w:val="00C71C6A"/>
    <w:rsid w:val="00C755DF"/>
    <w:rsid w:val="00C76260"/>
    <w:rsid w:val="00C8035C"/>
    <w:rsid w:val="00C812BF"/>
    <w:rsid w:val="00C81FDE"/>
    <w:rsid w:val="00C85C0A"/>
    <w:rsid w:val="00C87318"/>
    <w:rsid w:val="00C91D4B"/>
    <w:rsid w:val="00C92F94"/>
    <w:rsid w:val="00C9395F"/>
    <w:rsid w:val="00C93A96"/>
    <w:rsid w:val="00CA0925"/>
    <w:rsid w:val="00CA4D05"/>
    <w:rsid w:val="00CA6929"/>
    <w:rsid w:val="00CA6F78"/>
    <w:rsid w:val="00CC6206"/>
    <w:rsid w:val="00CD6720"/>
    <w:rsid w:val="00CE149A"/>
    <w:rsid w:val="00CE2A3F"/>
    <w:rsid w:val="00CF40DB"/>
    <w:rsid w:val="00CF6A6C"/>
    <w:rsid w:val="00D02339"/>
    <w:rsid w:val="00D165ED"/>
    <w:rsid w:val="00D17C33"/>
    <w:rsid w:val="00D2242B"/>
    <w:rsid w:val="00D27EE5"/>
    <w:rsid w:val="00D307EB"/>
    <w:rsid w:val="00D410CC"/>
    <w:rsid w:val="00D702AD"/>
    <w:rsid w:val="00D77CDB"/>
    <w:rsid w:val="00D802F1"/>
    <w:rsid w:val="00D81F16"/>
    <w:rsid w:val="00D82749"/>
    <w:rsid w:val="00D82995"/>
    <w:rsid w:val="00D83ECB"/>
    <w:rsid w:val="00D920F0"/>
    <w:rsid w:val="00D92CC3"/>
    <w:rsid w:val="00DA78B0"/>
    <w:rsid w:val="00DB0E8E"/>
    <w:rsid w:val="00DC1905"/>
    <w:rsid w:val="00DD489F"/>
    <w:rsid w:val="00DD5E48"/>
    <w:rsid w:val="00DD6104"/>
    <w:rsid w:val="00DD6690"/>
    <w:rsid w:val="00DE1E73"/>
    <w:rsid w:val="00E01943"/>
    <w:rsid w:val="00E13095"/>
    <w:rsid w:val="00E30880"/>
    <w:rsid w:val="00E31A2B"/>
    <w:rsid w:val="00E37133"/>
    <w:rsid w:val="00E46F5A"/>
    <w:rsid w:val="00E47C7D"/>
    <w:rsid w:val="00E7014C"/>
    <w:rsid w:val="00E805CD"/>
    <w:rsid w:val="00E90DFE"/>
    <w:rsid w:val="00E9731B"/>
    <w:rsid w:val="00E97D5E"/>
    <w:rsid w:val="00EA2122"/>
    <w:rsid w:val="00EA7E19"/>
    <w:rsid w:val="00EB14A5"/>
    <w:rsid w:val="00EB50B0"/>
    <w:rsid w:val="00EB5E21"/>
    <w:rsid w:val="00EB658C"/>
    <w:rsid w:val="00EB6749"/>
    <w:rsid w:val="00EC7F32"/>
    <w:rsid w:val="00ED63A9"/>
    <w:rsid w:val="00ED6402"/>
    <w:rsid w:val="00EE6443"/>
    <w:rsid w:val="00EF6D1E"/>
    <w:rsid w:val="00F01B92"/>
    <w:rsid w:val="00F04923"/>
    <w:rsid w:val="00F1212A"/>
    <w:rsid w:val="00F133CE"/>
    <w:rsid w:val="00F150A3"/>
    <w:rsid w:val="00F16D93"/>
    <w:rsid w:val="00F307B6"/>
    <w:rsid w:val="00F31CF9"/>
    <w:rsid w:val="00F3521B"/>
    <w:rsid w:val="00F438F3"/>
    <w:rsid w:val="00F4606D"/>
    <w:rsid w:val="00F47FFB"/>
    <w:rsid w:val="00F62243"/>
    <w:rsid w:val="00F66F3F"/>
    <w:rsid w:val="00F720F0"/>
    <w:rsid w:val="00F76964"/>
    <w:rsid w:val="00F80AE5"/>
    <w:rsid w:val="00F81FBC"/>
    <w:rsid w:val="00F859EC"/>
    <w:rsid w:val="00F942A4"/>
    <w:rsid w:val="00F9787E"/>
    <w:rsid w:val="00FC46A5"/>
    <w:rsid w:val="00FC501E"/>
    <w:rsid w:val="00FE5044"/>
    <w:rsid w:val="00FE725C"/>
    <w:rsid w:val="00FF2BCC"/>
    <w:rsid w:val="00FF39FC"/>
    <w:rsid w:val="00FF5ADD"/>
    <w:rsid w:val="02536E72"/>
    <w:rsid w:val="02CA33B4"/>
    <w:rsid w:val="04146851"/>
    <w:rsid w:val="04DFA0A6"/>
    <w:rsid w:val="05C288FF"/>
    <w:rsid w:val="062145E3"/>
    <w:rsid w:val="069E8EC2"/>
    <w:rsid w:val="06C9CDCC"/>
    <w:rsid w:val="09E1054F"/>
    <w:rsid w:val="0A2F9B73"/>
    <w:rsid w:val="0C3F8EF3"/>
    <w:rsid w:val="0C68D223"/>
    <w:rsid w:val="0CC0CC75"/>
    <w:rsid w:val="0D7DDD78"/>
    <w:rsid w:val="0F05A371"/>
    <w:rsid w:val="1047B77C"/>
    <w:rsid w:val="104CD735"/>
    <w:rsid w:val="11B6C534"/>
    <w:rsid w:val="1296B544"/>
    <w:rsid w:val="1313BA26"/>
    <w:rsid w:val="1380A2F3"/>
    <w:rsid w:val="13C63474"/>
    <w:rsid w:val="143443BF"/>
    <w:rsid w:val="146C1F2B"/>
    <w:rsid w:val="1576C568"/>
    <w:rsid w:val="160A98A7"/>
    <w:rsid w:val="182B9CF2"/>
    <w:rsid w:val="18D8E9F1"/>
    <w:rsid w:val="19C8395D"/>
    <w:rsid w:val="1A3D4FA7"/>
    <w:rsid w:val="1ADAF1AC"/>
    <w:rsid w:val="1C1D3A9B"/>
    <w:rsid w:val="1D0BD206"/>
    <w:rsid w:val="1EB0E338"/>
    <w:rsid w:val="1FB31AF2"/>
    <w:rsid w:val="1FCB35EA"/>
    <w:rsid w:val="22707798"/>
    <w:rsid w:val="22CB6FCC"/>
    <w:rsid w:val="23CE524E"/>
    <w:rsid w:val="2415F5AF"/>
    <w:rsid w:val="24CA03CF"/>
    <w:rsid w:val="262660B8"/>
    <w:rsid w:val="295A3D92"/>
    <w:rsid w:val="2971AA2C"/>
    <w:rsid w:val="2A50224E"/>
    <w:rsid w:val="2AFC1FF1"/>
    <w:rsid w:val="2C9D7067"/>
    <w:rsid w:val="2CA9B1DA"/>
    <w:rsid w:val="2D7EF801"/>
    <w:rsid w:val="2E4A53FA"/>
    <w:rsid w:val="2F51F137"/>
    <w:rsid w:val="2F7624D2"/>
    <w:rsid w:val="3029B693"/>
    <w:rsid w:val="30CFBB9E"/>
    <w:rsid w:val="3129BAAE"/>
    <w:rsid w:val="32456C41"/>
    <w:rsid w:val="32BF219D"/>
    <w:rsid w:val="339CD128"/>
    <w:rsid w:val="34D6B2E7"/>
    <w:rsid w:val="34E07B9F"/>
    <w:rsid w:val="35ACFAB0"/>
    <w:rsid w:val="37603B6C"/>
    <w:rsid w:val="3792B030"/>
    <w:rsid w:val="379BAA54"/>
    <w:rsid w:val="37A3E2B4"/>
    <w:rsid w:val="39C40596"/>
    <w:rsid w:val="39E5A997"/>
    <w:rsid w:val="39EA42AF"/>
    <w:rsid w:val="3B85F725"/>
    <w:rsid w:val="3C795760"/>
    <w:rsid w:val="3CB5C7CA"/>
    <w:rsid w:val="3CDF4E5E"/>
    <w:rsid w:val="3E0DA0A1"/>
    <w:rsid w:val="3ED55D53"/>
    <w:rsid w:val="406B67C0"/>
    <w:rsid w:val="40DCE076"/>
    <w:rsid w:val="4141697D"/>
    <w:rsid w:val="41ABB420"/>
    <w:rsid w:val="42747834"/>
    <w:rsid w:val="42D8B0B9"/>
    <w:rsid w:val="44DE094F"/>
    <w:rsid w:val="452E3E24"/>
    <w:rsid w:val="45350972"/>
    <w:rsid w:val="47BF2094"/>
    <w:rsid w:val="48D9CCC2"/>
    <w:rsid w:val="4906FD0D"/>
    <w:rsid w:val="49B3C7EA"/>
    <w:rsid w:val="4A5D7563"/>
    <w:rsid w:val="4B772BB4"/>
    <w:rsid w:val="4E49211E"/>
    <w:rsid w:val="4F298422"/>
    <w:rsid w:val="4F76732F"/>
    <w:rsid w:val="5039F4DB"/>
    <w:rsid w:val="5041F732"/>
    <w:rsid w:val="506D16EE"/>
    <w:rsid w:val="5153F555"/>
    <w:rsid w:val="5271A5EC"/>
    <w:rsid w:val="52E77B4F"/>
    <w:rsid w:val="53192FB5"/>
    <w:rsid w:val="537B4BA8"/>
    <w:rsid w:val="559ED23E"/>
    <w:rsid w:val="55C23639"/>
    <w:rsid w:val="56588015"/>
    <w:rsid w:val="571D3A92"/>
    <w:rsid w:val="5A9A83A1"/>
    <w:rsid w:val="5B10ADC2"/>
    <w:rsid w:val="5D041763"/>
    <w:rsid w:val="5D35E6D0"/>
    <w:rsid w:val="5D3A9D41"/>
    <w:rsid w:val="5DE79346"/>
    <w:rsid w:val="5DFFF4CB"/>
    <w:rsid w:val="5E3AB679"/>
    <w:rsid w:val="5FC900AC"/>
    <w:rsid w:val="60A4B42E"/>
    <w:rsid w:val="60BDFEF1"/>
    <w:rsid w:val="61120CF7"/>
    <w:rsid w:val="632423D9"/>
    <w:rsid w:val="63602DC9"/>
    <w:rsid w:val="63CA84D1"/>
    <w:rsid w:val="63E594FC"/>
    <w:rsid w:val="64A1C1E1"/>
    <w:rsid w:val="66B446DD"/>
    <w:rsid w:val="67B31702"/>
    <w:rsid w:val="68F4D1A9"/>
    <w:rsid w:val="6963AAE7"/>
    <w:rsid w:val="69E069C7"/>
    <w:rsid w:val="6B46E03C"/>
    <w:rsid w:val="6D5B3F76"/>
    <w:rsid w:val="6E87B2B9"/>
    <w:rsid w:val="6E92ABD6"/>
    <w:rsid w:val="6EC04CA4"/>
    <w:rsid w:val="6FBF6BD5"/>
    <w:rsid w:val="7045A1CD"/>
    <w:rsid w:val="72427E36"/>
    <w:rsid w:val="75321FBC"/>
    <w:rsid w:val="75499CB3"/>
    <w:rsid w:val="76264182"/>
    <w:rsid w:val="76DFC9A6"/>
    <w:rsid w:val="7719B130"/>
    <w:rsid w:val="7795A5EE"/>
    <w:rsid w:val="785D775D"/>
    <w:rsid w:val="7A5AD9AD"/>
    <w:rsid w:val="7AA0430E"/>
    <w:rsid w:val="7BC4653C"/>
    <w:rsid w:val="7C2F1C83"/>
    <w:rsid w:val="7EEFD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91F89"/>
    <w:pPr>
      <w:spacing w:line="276" w:lineRule="auto"/>
    </w:pPr>
    <w:rPr>
      <w:rFonts w:ascii="Times New Roman" w:hAnsi="Times New Roman"/>
      <w:sz w:val="24"/>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91F89"/>
    <w:rPr>
      <w:rFonts w:ascii="Times New Roman" w:hAnsi="Times New Roman" w:eastAsiaTheme="majorEastAsia" w:cstheme="majorBidi"/>
      <w:b/>
      <w:i/>
      <w:sz w:val="24"/>
      <w:szCs w:val="32"/>
    </w:rPr>
  </w:style>
  <w:style w:type="character" w:styleId="Heading2Char" w:customStyle="1">
    <w:name w:val="Heading 2 Char"/>
    <w:basedOn w:val="DefaultParagraphFont"/>
    <w:link w:val="Heading2"/>
    <w:uiPriority w:val="9"/>
    <w:rsid w:val="00991F89"/>
    <w:rPr>
      <w:rFonts w:ascii="Times New Roman" w:hAnsi="Times New Roman" w:eastAsiaTheme="majorEastAsia" w:cstheme="majorBidi"/>
      <w:i/>
      <w:sz w:val="24"/>
      <w:szCs w:val="26"/>
    </w:rPr>
  </w:style>
  <w:style w:type="character" w:styleId="Heading3Char" w:customStyle="1">
    <w:name w:val="Heading 3 Char"/>
    <w:basedOn w:val="DefaultParagraphFont"/>
    <w:link w:val="Heading3"/>
    <w:uiPriority w:val="9"/>
    <w:rsid w:val="00991F89"/>
    <w:rPr>
      <w:rFonts w:ascii="Times New Roman" w:hAnsi="Times New Roman" w:eastAsiaTheme="majorEastAsia"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styleId="HeaderChar" w:customStyle="1">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styleId="FooterChar" w:customStyle="1">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1" w:customStyle="1">
    <w:name w:val="Unresolved Mention1"/>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styleId="hhd2" w:customStyle="1">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2E5894"/>
    <w:pPr>
      <w:spacing w:before="240" w:after="0" w:line="259" w:lineRule="auto"/>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2E589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47486-70FE-43B0-8347-2A654FB3F24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Nirmala Budhathoki (2409861)</lastModifiedBy>
  <revision>3</revision>
  <dcterms:created xsi:type="dcterms:W3CDTF">2025-11-10T11:51:00.0000000Z</dcterms:created>
  <dcterms:modified xsi:type="dcterms:W3CDTF">2025-11-10T12:54:08.4353041Z</dcterms:modified>
</coreProperties>
</file>