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D54C2B" w:rsidRDefault="00D54C2B" w14:paraId="685A62AF" w14:textId="77777777">
      <w:pPr>
        <w:rPr>
          <w:rFonts w:ascii="Times New Roman" w:hAnsi="Times New Roman" w:eastAsia="Times New Roman" w:cs="Times New Roman"/>
        </w:rPr>
      </w:pPr>
    </w:p>
    <w:p w:rsidR="00D54C2B" w:rsidRDefault="00D54C2B" w14:paraId="6E88BF65" w14:textId="77777777">
      <w:pPr>
        <w:rPr>
          <w:rFonts w:ascii="Times New Roman" w:hAnsi="Times New Roman" w:eastAsia="Times New Roman" w:cs="Times New Roman"/>
          <w:b/>
          <w:sz w:val="56"/>
          <w:szCs w:val="56"/>
        </w:rPr>
      </w:pPr>
    </w:p>
    <w:p w:rsidR="00D54C2B" w:rsidRDefault="00D54C2B" w14:paraId="0F236E25" w14:textId="77777777">
      <w:pPr>
        <w:rPr>
          <w:rFonts w:ascii="Times New Roman" w:hAnsi="Times New Roman" w:eastAsia="Times New Roman" w:cs="Times New Roman"/>
          <w:b/>
          <w:sz w:val="56"/>
          <w:szCs w:val="56"/>
        </w:rPr>
      </w:pPr>
    </w:p>
    <w:p w:rsidR="00D54C2B" w:rsidP="6CCCE29B" w:rsidRDefault="00315E6E" w14:paraId="5D453CDC" w14:textId="77777777">
      <w:pPr>
        <w:jc w:val="center"/>
        <w:rPr>
          <w:rFonts w:ascii="Times New Roman" w:hAnsi="Times New Roman" w:eastAsia="Times New Roman" w:cs="Times New Roman"/>
          <w:b w:val="1"/>
          <w:bCs w:val="1"/>
          <w:color w:val="000000"/>
          <w:sz w:val="56"/>
          <w:szCs w:val="56"/>
          <w:lang w:val="en-US"/>
        </w:rPr>
      </w:pPr>
      <w:r w:rsidRPr="6CCCE29B" w:rsidR="00315E6E">
        <w:rPr>
          <w:rFonts w:ascii="Times New Roman" w:hAnsi="Times New Roman" w:eastAsia="Times New Roman" w:cs="Times New Roman"/>
          <w:b w:val="1"/>
          <w:bCs w:val="1"/>
          <w:color w:val="000000" w:themeColor="text1" w:themeTint="FF" w:themeShade="FF"/>
          <w:sz w:val="56"/>
          <w:szCs w:val="56"/>
          <w:lang w:val="en-US"/>
        </w:rPr>
        <w:t xml:space="preserve">Critical Evaluation of Partnership Working, Communication, and Record-Keeping in Community Health and Social Care: A Case Study of </w:t>
      </w:r>
      <w:r w:rsidRPr="6CCCE29B" w:rsidR="00315E6E">
        <w:rPr>
          <w:rFonts w:ascii="Times New Roman" w:hAnsi="Times New Roman" w:eastAsia="Times New Roman" w:cs="Times New Roman"/>
          <w:b w:val="1"/>
          <w:bCs w:val="1"/>
          <w:sz w:val="56"/>
          <w:szCs w:val="56"/>
          <w:lang w:val="en-US"/>
        </w:rPr>
        <w:t>Mrs</w:t>
      </w:r>
      <w:r w:rsidRPr="6CCCE29B" w:rsidR="00315E6E">
        <w:rPr>
          <w:rFonts w:ascii="Times New Roman" w:hAnsi="Times New Roman" w:eastAsia="Times New Roman" w:cs="Times New Roman"/>
          <w:b w:val="1"/>
          <w:bCs w:val="1"/>
          <w:color w:val="000000" w:themeColor="text1" w:themeTint="FF" w:themeShade="FF"/>
          <w:sz w:val="56"/>
          <w:szCs w:val="56"/>
          <w:lang w:val="en-US"/>
        </w:rPr>
        <w:t xml:space="preserve"> Mann</w:t>
      </w:r>
    </w:p>
    <w:p w:rsidR="00D54C2B" w:rsidRDefault="00315E6E" w14:paraId="443C9F56" w14:textId="76C6EBF6">
      <w:pPr>
        <w:rPr>
          <w:rFonts w:ascii="Times New Roman" w:hAnsi="Times New Roman" w:eastAsia="Times New Roman" w:cs="Times New Roman"/>
          <w:sz w:val="26"/>
          <w:szCs w:val="26"/>
        </w:rPr>
      </w:pPr>
      <w:r>
        <w:rPr>
          <w:rFonts w:ascii="Times New Roman" w:hAnsi="Times New Roman" w:eastAsia="Times New Roman" w:cs="Times New Roman"/>
          <w:sz w:val="26"/>
          <w:szCs w:val="26"/>
        </w:rPr>
        <w:t>Student name: Nasreen Akhtar</w:t>
      </w:r>
      <w:r w:rsidR="00A2667F">
        <w:rPr>
          <w:rFonts w:ascii="Times New Roman" w:hAnsi="Times New Roman" w:eastAsia="Times New Roman" w:cs="Times New Roman"/>
          <w:sz w:val="26"/>
          <w:szCs w:val="26"/>
        </w:rPr>
        <w:t xml:space="preserve"> </w:t>
      </w:r>
      <w:r w:rsidR="00CF5EFD">
        <w:rPr>
          <w:rFonts w:ascii="Times New Roman" w:hAnsi="Times New Roman" w:eastAsia="Times New Roman" w:cs="Times New Roman"/>
          <w:sz w:val="26"/>
          <w:szCs w:val="26"/>
        </w:rPr>
        <w:t>Ahmed</w:t>
      </w:r>
    </w:p>
    <w:p w:rsidR="00D54C2B" w:rsidRDefault="00315E6E" w14:paraId="64B970CB" w14:textId="77777777">
      <w:pPr>
        <w:rPr>
          <w:rFonts w:ascii="Times New Roman" w:hAnsi="Times New Roman" w:eastAsia="Times New Roman" w:cs="Times New Roman"/>
          <w:sz w:val="26"/>
          <w:szCs w:val="26"/>
        </w:rPr>
      </w:pPr>
      <w:r>
        <w:rPr>
          <w:rFonts w:ascii="Times New Roman" w:hAnsi="Times New Roman" w:eastAsia="Times New Roman" w:cs="Times New Roman"/>
          <w:sz w:val="26"/>
          <w:szCs w:val="26"/>
        </w:rPr>
        <w:t>Student ID number: 2428725</w:t>
      </w:r>
    </w:p>
    <w:p w:rsidR="00D54C2B" w:rsidP="6CCCE29B" w:rsidRDefault="00315E6E" w14:paraId="392911AF" w14:textId="77777777">
      <w:pPr>
        <w:rPr>
          <w:rFonts w:ascii="Times New Roman" w:hAnsi="Times New Roman" w:eastAsia="Times New Roman" w:cs="Times New Roman"/>
          <w:sz w:val="26"/>
          <w:szCs w:val="26"/>
          <w:lang w:val="en-US"/>
        </w:rPr>
      </w:pPr>
      <w:r w:rsidRPr="6CCCE29B" w:rsidR="00315E6E">
        <w:rPr>
          <w:rFonts w:ascii="Times New Roman" w:hAnsi="Times New Roman" w:eastAsia="Times New Roman" w:cs="Times New Roman"/>
          <w:sz w:val="26"/>
          <w:szCs w:val="26"/>
          <w:lang w:val="en-US"/>
        </w:rPr>
        <w:t>Programme: Certificate of Higher Education Skills for the Workplace (Health &amp; Social Care)</w:t>
      </w:r>
    </w:p>
    <w:p w:rsidR="00D54C2B" w:rsidRDefault="00315E6E" w14:paraId="77983CAA" w14:textId="77777777">
      <w:pPr>
        <w:rPr>
          <w:rFonts w:ascii="Times New Roman" w:hAnsi="Times New Roman" w:eastAsia="Times New Roman" w:cs="Times New Roman"/>
          <w:sz w:val="26"/>
          <w:szCs w:val="26"/>
        </w:rPr>
      </w:pPr>
      <w:r>
        <w:rPr>
          <w:rFonts w:ascii="Times New Roman" w:hAnsi="Times New Roman" w:eastAsia="Times New Roman" w:cs="Times New Roman"/>
          <w:sz w:val="26"/>
          <w:szCs w:val="26"/>
        </w:rPr>
        <w:t xml:space="preserve">Module: Introduction to Health and Social Care </w:t>
      </w:r>
    </w:p>
    <w:p w:rsidR="00D54C2B" w:rsidRDefault="00315E6E" w14:paraId="265C3AA6" w14:textId="77777777">
      <w:pPr>
        <w:rPr>
          <w:rFonts w:ascii="Times New Roman" w:hAnsi="Times New Roman" w:eastAsia="Times New Roman" w:cs="Times New Roman"/>
          <w:sz w:val="26"/>
          <w:szCs w:val="26"/>
        </w:rPr>
      </w:pPr>
      <w:r>
        <w:rPr>
          <w:rFonts w:ascii="Times New Roman" w:hAnsi="Times New Roman" w:eastAsia="Times New Roman" w:cs="Times New Roman"/>
          <w:sz w:val="26"/>
          <w:szCs w:val="26"/>
        </w:rPr>
        <w:t xml:space="preserve">Module code: LCHS4003 </w:t>
      </w:r>
    </w:p>
    <w:p w:rsidR="00D54C2B" w:rsidRDefault="00315E6E" w14:paraId="3B42B391" w14:textId="594D2A03">
      <w:pPr>
        <w:rPr>
          <w:rFonts w:ascii="Times New Roman" w:hAnsi="Times New Roman" w:eastAsia="Times New Roman" w:cs="Times New Roman"/>
          <w:sz w:val="26"/>
          <w:szCs w:val="26"/>
        </w:rPr>
      </w:pPr>
      <w:r>
        <w:rPr>
          <w:rFonts w:ascii="Times New Roman" w:hAnsi="Times New Roman" w:eastAsia="Times New Roman" w:cs="Times New Roman"/>
          <w:sz w:val="26"/>
          <w:szCs w:val="26"/>
        </w:rPr>
        <w:t xml:space="preserve">Lecturers: </w:t>
      </w:r>
      <w:r w:rsidR="000A4B46">
        <w:rPr>
          <w:rFonts w:ascii="Times New Roman" w:hAnsi="Times New Roman" w:eastAsia="Times New Roman" w:cs="Times New Roman"/>
          <w:sz w:val="26"/>
          <w:szCs w:val="26"/>
        </w:rPr>
        <w:t>Aishat</w:t>
      </w:r>
      <w:r w:rsidR="00E5037B">
        <w:rPr>
          <w:rFonts w:ascii="Times New Roman" w:hAnsi="Times New Roman" w:eastAsia="Times New Roman" w:cs="Times New Roman"/>
          <w:sz w:val="26"/>
          <w:szCs w:val="26"/>
        </w:rPr>
        <w:t xml:space="preserve"> Bakre</w:t>
      </w:r>
    </w:p>
    <w:p w:rsidR="000802DF" w:rsidP="6CCCE29B" w:rsidRDefault="000802DF" w14:paraId="7C3DCE12" w14:textId="149FC876">
      <w:pPr>
        <w:rPr>
          <w:rFonts w:ascii="Times New Roman" w:hAnsi="Times New Roman" w:eastAsia="Times New Roman" w:cs="Times New Roman"/>
          <w:sz w:val="26"/>
          <w:szCs w:val="26"/>
          <w:lang w:val="en-US"/>
        </w:rPr>
      </w:pPr>
      <w:r w:rsidRPr="4928BDD3" w:rsidR="000802DF">
        <w:rPr>
          <w:rFonts w:ascii="Times New Roman" w:hAnsi="Times New Roman" w:eastAsia="Times New Roman" w:cs="Times New Roman"/>
          <w:sz w:val="26"/>
          <w:szCs w:val="26"/>
          <w:lang w:val="en-US"/>
        </w:rPr>
        <w:t>Date :</w:t>
      </w:r>
      <w:r w:rsidRPr="4928BDD3" w:rsidR="000802DF">
        <w:rPr>
          <w:rFonts w:ascii="Times New Roman" w:hAnsi="Times New Roman" w:eastAsia="Times New Roman" w:cs="Times New Roman"/>
          <w:sz w:val="26"/>
          <w:szCs w:val="26"/>
          <w:lang w:val="en-US"/>
        </w:rPr>
        <w:t xml:space="preserve"> </w:t>
      </w:r>
      <w:r w:rsidRPr="4928BDD3" w:rsidR="2772A313">
        <w:rPr>
          <w:rFonts w:ascii="Times New Roman" w:hAnsi="Times New Roman" w:eastAsia="Times New Roman" w:cs="Times New Roman"/>
          <w:sz w:val="26"/>
          <w:szCs w:val="26"/>
          <w:lang w:val="en-US"/>
        </w:rPr>
        <w:t>30/10/2025</w:t>
      </w:r>
    </w:p>
    <w:p w:rsidR="00D54C2B" w:rsidRDefault="00D54C2B" w14:paraId="08EFA389" w14:textId="77777777">
      <w:pPr>
        <w:rPr>
          <w:rFonts w:ascii="Times New Roman" w:hAnsi="Times New Roman" w:eastAsia="Times New Roman" w:cs="Times New Roman"/>
        </w:rPr>
      </w:pPr>
    </w:p>
    <w:p w:rsidR="00D54C2B" w:rsidRDefault="00D54C2B" w14:paraId="6C617AC9" w14:textId="77777777">
      <w:pPr>
        <w:rPr>
          <w:rFonts w:ascii="Times New Roman" w:hAnsi="Times New Roman" w:eastAsia="Times New Roman" w:cs="Times New Roman"/>
        </w:rPr>
      </w:pPr>
    </w:p>
    <w:p w:rsidR="00D54C2B" w:rsidRDefault="00D54C2B" w14:paraId="72B05DD0" w14:textId="77777777">
      <w:pPr>
        <w:rPr>
          <w:rFonts w:ascii="Times New Roman" w:hAnsi="Times New Roman" w:eastAsia="Times New Roman" w:cs="Times New Roman"/>
        </w:rPr>
      </w:pPr>
    </w:p>
    <w:p w:rsidR="00D54C2B" w:rsidRDefault="00D54C2B" w14:paraId="730BEADF" w14:textId="77777777">
      <w:pPr>
        <w:rPr>
          <w:rFonts w:ascii="Times New Roman" w:hAnsi="Times New Roman" w:eastAsia="Times New Roman" w:cs="Times New Roman"/>
        </w:rPr>
      </w:pPr>
    </w:p>
    <w:p w:rsidR="00D54C2B" w:rsidRDefault="00D54C2B" w14:paraId="2B3E6606" w14:textId="77777777">
      <w:pPr>
        <w:rPr>
          <w:rFonts w:ascii="Times New Roman" w:hAnsi="Times New Roman" w:eastAsia="Times New Roman" w:cs="Times New Roman"/>
        </w:rPr>
      </w:pPr>
    </w:p>
    <w:p w:rsidR="00D54C2B" w:rsidRDefault="00D54C2B" w14:paraId="13DCB525" w14:textId="77777777">
      <w:pPr>
        <w:rPr>
          <w:rFonts w:ascii="Times New Roman" w:hAnsi="Times New Roman" w:eastAsia="Times New Roman" w:cs="Times New Roman"/>
        </w:rPr>
      </w:pPr>
    </w:p>
    <w:p w:rsidR="00D54C2B" w:rsidRDefault="00D54C2B" w14:paraId="151E126D" w14:textId="77777777">
      <w:pPr>
        <w:rPr>
          <w:rFonts w:ascii="Times New Roman" w:hAnsi="Times New Roman" w:eastAsia="Times New Roman" w:cs="Times New Roman"/>
        </w:rPr>
      </w:pPr>
    </w:p>
    <w:p w:rsidR="00D54C2B" w:rsidRDefault="00315E6E" w14:paraId="3DB5AC1A" w14:textId="77777777">
      <w:pPr>
        <w:keepNext/>
        <w:keepLines/>
        <w:pBdr>
          <w:top w:val="nil"/>
          <w:left w:val="nil"/>
          <w:bottom w:val="nil"/>
          <w:right w:val="nil"/>
          <w:between w:val="nil"/>
        </w:pBdr>
        <w:spacing w:before="240" w:after="0" w:line="259" w:lineRule="auto"/>
        <w:rPr>
          <w:rFonts w:ascii="Times New Roman" w:hAnsi="Times New Roman" w:eastAsia="Times New Roman" w:cs="Times New Roman"/>
          <w:color w:val="2F5496"/>
          <w:sz w:val="32"/>
          <w:szCs w:val="32"/>
        </w:rPr>
      </w:pPr>
      <w:r>
        <w:rPr>
          <w:rFonts w:ascii="Times New Roman" w:hAnsi="Times New Roman" w:eastAsia="Times New Roman" w:cs="Times New Roman"/>
          <w:color w:val="2F5496"/>
          <w:sz w:val="32"/>
          <w:szCs w:val="32"/>
        </w:rPr>
        <w:t>Table of Contents</w:t>
      </w:r>
    </w:p>
    <w:sdt>
      <w:sdtPr>
        <w:id w:val="-1227320472"/>
        <w:docPartObj>
          <w:docPartGallery w:val="Table of Contents"/>
          <w:docPartUnique/>
        </w:docPartObj>
      </w:sdtPr>
      <w:sdtEndPr/>
      <w:sdtContent>
        <w:p w:rsidR="00D54C2B" w:rsidRDefault="00315E6E" w14:paraId="7D982660"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r>
            <w:fldChar w:fldCharType="begin"/>
          </w:r>
          <w:r>
            <w:instrText xml:space="preserve"> TOC \h \u \z \t "Heading 1,1,Heading 2,2,Heading 3,3,"</w:instrText>
          </w:r>
          <w:r>
            <w:fldChar w:fldCharType="separate"/>
          </w:r>
          <w:hyperlink w:anchor="_dd2enfkz43ao">
            <w:r>
              <w:rPr>
                <w:rFonts w:ascii="Times New Roman" w:hAnsi="Times New Roman" w:eastAsia="Times New Roman" w:cs="Times New Roman"/>
                <w:b/>
                <w:color w:val="000000"/>
              </w:rPr>
              <w:t>Introduction</w:t>
            </w:r>
          </w:hyperlink>
          <w:hyperlink w:anchor="_dd2enfkz43ao">
            <w:r>
              <w:rPr>
                <w:rFonts w:ascii="Times New Roman" w:hAnsi="Times New Roman" w:eastAsia="Times New Roman" w:cs="Times New Roman"/>
                <w:color w:val="000000"/>
              </w:rPr>
              <w:tab/>
            </w:r>
            <w:r>
              <w:rPr>
                <w:rFonts w:ascii="Times New Roman" w:hAnsi="Times New Roman" w:eastAsia="Times New Roman" w:cs="Times New Roman"/>
                <w:color w:val="000000"/>
              </w:rPr>
              <w:t>2</w:t>
            </w:r>
          </w:hyperlink>
        </w:p>
        <w:p w:rsidR="00D54C2B" w:rsidRDefault="00315E6E" w14:paraId="51053546"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tfckdowak6gr">
            <w:r>
              <w:rPr>
                <w:rFonts w:ascii="Times New Roman" w:hAnsi="Times New Roman" w:eastAsia="Times New Roman" w:cs="Times New Roman"/>
                <w:b/>
                <w:color w:val="000000"/>
              </w:rPr>
              <w:t>Case Study Context</w:t>
            </w:r>
          </w:hyperlink>
          <w:hyperlink w:anchor="_tfckdowak6gr">
            <w:r>
              <w:rPr>
                <w:rFonts w:ascii="Times New Roman" w:hAnsi="Times New Roman" w:eastAsia="Times New Roman" w:cs="Times New Roman"/>
                <w:color w:val="000000"/>
              </w:rPr>
              <w:tab/>
            </w:r>
            <w:r>
              <w:rPr>
                <w:rFonts w:ascii="Times New Roman" w:hAnsi="Times New Roman" w:eastAsia="Times New Roman" w:cs="Times New Roman"/>
                <w:color w:val="000000"/>
              </w:rPr>
              <w:t>2</w:t>
            </w:r>
          </w:hyperlink>
        </w:p>
        <w:p w:rsidR="00D54C2B" w:rsidRDefault="00315E6E" w14:paraId="4FD996C5"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3oo40yeo2axt">
            <w:r>
              <w:rPr>
                <w:rFonts w:ascii="Times New Roman" w:hAnsi="Times New Roman" w:eastAsia="Times New Roman" w:cs="Times New Roman"/>
                <w:b/>
                <w:color w:val="000000"/>
              </w:rPr>
              <w:t>Communication</w:t>
            </w:r>
          </w:hyperlink>
          <w:hyperlink w:anchor="_3oo40yeo2axt">
            <w:r>
              <w:rPr>
                <w:rFonts w:ascii="Times New Roman" w:hAnsi="Times New Roman" w:eastAsia="Times New Roman" w:cs="Times New Roman"/>
                <w:color w:val="000000"/>
              </w:rPr>
              <w:tab/>
            </w:r>
            <w:r>
              <w:rPr>
                <w:rFonts w:ascii="Times New Roman" w:hAnsi="Times New Roman" w:eastAsia="Times New Roman" w:cs="Times New Roman"/>
                <w:color w:val="000000"/>
              </w:rPr>
              <w:t>3</w:t>
            </w:r>
          </w:hyperlink>
        </w:p>
        <w:p w:rsidR="00D54C2B" w:rsidRDefault="00315E6E" w14:paraId="6979E353"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actagzns19wc">
            <w:r>
              <w:rPr>
                <w:rFonts w:ascii="Times New Roman" w:hAnsi="Times New Roman" w:eastAsia="Times New Roman" w:cs="Times New Roman"/>
                <w:b/>
                <w:color w:val="000000"/>
              </w:rPr>
              <w:t>Record-Keeping</w:t>
            </w:r>
          </w:hyperlink>
          <w:hyperlink w:anchor="_actagzns19wc">
            <w:r>
              <w:rPr>
                <w:rFonts w:ascii="Times New Roman" w:hAnsi="Times New Roman" w:eastAsia="Times New Roman" w:cs="Times New Roman"/>
                <w:color w:val="000000"/>
              </w:rPr>
              <w:tab/>
            </w:r>
            <w:r>
              <w:rPr>
                <w:rFonts w:ascii="Times New Roman" w:hAnsi="Times New Roman" w:eastAsia="Times New Roman" w:cs="Times New Roman"/>
                <w:color w:val="000000"/>
              </w:rPr>
              <w:t>4</w:t>
            </w:r>
          </w:hyperlink>
        </w:p>
        <w:p w:rsidR="00D54C2B" w:rsidRDefault="00315E6E" w14:paraId="0412C63E"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8i4qqe7mnqrp">
            <w:r>
              <w:rPr>
                <w:rFonts w:ascii="Times New Roman" w:hAnsi="Times New Roman" w:eastAsia="Times New Roman" w:cs="Times New Roman"/>
                <w:b/>
                <w:color w:val="000000"/>
              </w:rPr>
              <w:t>Partnership Working</w:t>
            </w:r>
          </w:hyperlink>
          <w:hyperlink w:anchor="_8i4qqe7mnqrp">
            <w:r>
              <w:rPr>
                <w:rFonts w:ascii="Times New Roman" w:hAnsi="Times New Roman" w:eastAsia="Times New Roman" w:cs="Times New Roman"/>
                <w:color w:val="000000"/>
              </w:rPr>
              <w:tab/>
            </w:r>
            <w:r>
              <w:rPr>
                <w:rFonts w:ascii="Times New Roman" w:hAnsi="Times New Roman" w:eastAsia="Times New Roman" w:cs="Times New Roman"/>
                <w:color w:val="000000"/>
              </w:rPr>
              <w:t>5</w:t>
            </w:r>
          </w:hyperlink>
        </w:p>
        <w:p w:rsidR="00D54C2B" w:rsidRDefault="00315E6E" w14:paraId="5F4BD8E4"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7otl7u7io3v4">
            <w:r>
              <w:rPr>
                <w:rFonts w:ascii="Times New Roman" w:hAnsi="Times New Roman" w:eastAsia="Times New Roman" w:cs="Times New Roman"/>
                <w:b/>
                <w:color w:val="000000"/>
              </w:rPr>
              <w:t>Conclusion</w:t>
            </w:r>
          </w:hyperlink>
          <w:hyperlink w:anchor="_7otl7u7io3v4">
            <w:r>
              <w:rPr>
                <w:rFonts w:ascii="Times New Roman" w:hAnsi="Times New Roman" w:eastAsia="Times New Roman" w:cs="Times New Roman"/>
                <w:color w:val="000000"/>
              </w:rPr>
              <w:tab/>
            </w:r>
            <w:r>
              <w:rPr>
                <w:rFonts w:ascii="Times New Roman" w:hAnsi="Times New Roman" w:eastAsia="Times New Roman" w:cs="Times New Roman"/>
                <w:color w:val="000000"/>
              </w:rPr>
              <w:t>6</w:t>
            </w:r>
          </w:hyperlink>
        </w:p>
        <w:p w:rsidR="00D54C2B" w:rsidRDefault="00315E6E" w14:paraId="7BCC8EA6" w14:textId="77777777">
          <w:pPr>
            <w:pBdr>
              <w:top w:val="nil"/>
              <w:left w:val="nil"/>
              <w:bottom w:val="nil"/>
              <w:right w:val="nil"/>
              <w:between w:val="nil"/>
            </w:pBdr>
            <w:tabs>
              <w:tab w:val="right" w:leader="dot" w:pos="9350"/>
            </w:tabs>
            <w:spacing w:after="100"/>
            <w:rPr>
              <w:rFonts w:ascii="Times New Roman" w:hAnsi="Times New Roman" w:eastAsia="Times New Roman" w:cs="Times New Roman"/>
              <w:color w:val="000000"/>
            </w:rPr>
          </w:pPr>
          <w:hyperlink w:anchor="_x7c9letttl9o">
            <w:r>
              <w:rPr>
                <w:rFonts w:ascii="Times New Roman" w:hAnsi="Times New Roman" w:eastAsia="Times New Roman" w:cs="Times New Roman"/>
                <w:b/>
                <w:color w:val="000000"/>
              </w:rPr>
              <w:t>References</w:t>
            </w:r>
          </w:hyperlink>
          <w:hyperlink w:anchor="_x7c9letttl9o">
            <w:r>
              <w:rPr>
                <w:rFonts w:ascii="Times New Roman" w:hAnsi="Times New Roman" w:eastAsia="Times New Roman" w:cs="Times New Roman"/>
                <w:color w:val="000000"/>
              </w:rPr>
              <w:tab/>
            </w:r>
            <w:r>
              <w:rPr>
                <w:rFonts w:ascii="Times New Roman" w:hAnsi="Times New Roman" w:eastAsia="Times New Roman" w:cs="Times New Roman"/>
                <w:color w:val="000000"/>
              </w:rPr>
              <w:t>7</w:t>
            </w:r>
          </w:hyperlink>
        </w:p>
        <w:p w:rsidR="00D54C2B" w:rsidRDefault="00315E6E" w14:paraId="71895EC1" w14:textId="77777777">
          <w:pPr>
            <w:rPr>
              <w:rFonts w:ascii="Times New Roman" w:hAnsi="Times New Roman" w:eastAsia="Times New Roman" w:cs="Times New Roman"/>
            </w:rPr>
          </w:pPr>
          <w:r>
            <w:fldChar w:fldCharType="end"/>
          </w:r>
        </w:p>
      </w:sdtContent>
    </w:sdt>
    <w:p w:rsidR="00D54C2B" w:rsidRDefault="00D54C2B" w14:paraId="3E04F3E5" w14:textId="77777777">
      <w:pPr>
        <w:rPr>
          <w:rFonts w:ascii="Times New Roman" w:hAnsi="Times New Roman" w:eastAsia="Times New Roman" w:cs="Times New Roman"/>
        </w:rPr>
      </w:pPr>
    </w:p>
    <w:p w:rsidR="00D54C2B" w:rsidRDefault="00D54C2B" w14:paraId="5F0D73AD" w14:textId="77777777">
      <w:pPr>
        <w:rPr>
          <w:rFonts w:ascii="Times New Roman" w:hAnsi="Times New Roman" w:eastAsia="Times New Roman" w:cs="Times New Roman"/>
        </w:rPr>
      </w:pPr>
    </w:p>
    <w:p w:rsidR="00D54C2B" w:rsidRDefault="00D54C2B" w14:paraId="221BABBC" w14:textId="77777777">
      <w:pPr>
        <w:rPr>
          <w:rFonts w:ascii="Times New Roman" w:hAnsi="Times New Roman" w:eastAsia="Times New Roman" w:cs="Times New Roman"/>
        </w:rPr>
      </w:pPr>
    </w:p>
    <w:p w:rsidR="00D54C2B" w:rsidRDefault="00D54C2B" w14:paraId="1A9816C1" w14:textId="77777777">
      <w:pPr>
        <w:pStyle w:val="Heading1"/>
        <w:rPr>
          <w:rFonts w:ascii="Times New Roman" w:hAnsi="Times New Roman" w:eastAsia="Times New Roman" w:cs="Times New Roman"/>
        </w:rPr>
      </w:pPr>
    </w:p>
    <w:p w:rsidR="00D54C2B" w:rsidRDefault="00D54C2B" w14:paraId="57AD9A37" w14:textId="77777777">
      <w:pPr>
        <w:pStyle w:val="Heading1"/>
        <w:rPr>
          <w:rFonts w:ascii="Times New Roman" w:hAnsi="Times New Roman" w:eastAsia="Times New Roman" w:cs="Times New Roman"/>
        </w:rPr>
      </w:pPr>
    </w:p>
    <w:p w:rsidR="00D54C2B" w:rsidRDefault="00D54C2B" w14:paraId="3A022159" w14:textId="77777777">
      <w:pPr>
        <w:pStyle w:val="Heading1"/>
        <w:rPr>
          <w:rFonts w:ascii="Times New Roman" w:hAnsi="Times New Roman" w:eastAsia="Times New Roman" w:cs="Times New Roman"/>
        </w:rPr>
      </w:pPr>
    </w:p>
    <w:p w:rsidR="00D54C2B" w:rsidRDefault="00D54C2B" w14:paraId="7EC62659" w14:textId="77777777">
      <w:pPr>
        <w:pStyle w:val="Heading1"/>
        <w:rPr>
          <w:rFonts w:ascii="Times New Roman" w:hAnsi="Times New Roman" w:eastAsia="Times New Roman" w:cs="Times New Roman"/>
        </w:rPr>
      </w:pPr>
    </w:p>
    <w:p w:rsidR="00D54C2B" w:rsidRDefault="00D54C2B" w14:paraId="12BA2E6E" w14:textId="77777777">
      <w:pPr>
        <w:pStyle w:val="Heading1"/>
        <w:rPr>
          <w:rFonts w:ascii="Times New Roman" w:hAnsi="Times New Roman" w:eastAsia="Times New Roman" w:cs="Times New Roman"/>
        </w:rPr>
      </w:pPr>
    </w:p>
    <w:p w:rsidR="00D54C2B" w:rsidRDefault="00D54C2B" w14:paraId="0B93DC73" w14:textId="77777777">
      <w:pPr>
        <w:rPr>
          <w:rFonts w:ascii="Times New Roman" w:hAnsi="Times New Roman" w:eastAsia="Times New Roman" w:cs="Times New Roman"/>
        </w:rPr>
      </w:pPr>
    </w:p>
    <w:p w:rsidR="00D54C2B" w:rsidRDefault="00D54C2B" w14:paraId="427CDAE1" w14:textId="77777777">
      <w:pPr>
        <w:pStyle w:val="Heading1"/>
        <w:rPr>
          <w:rFonts w:ascii="Times New Roman" w:hAnsi="Times New Roman" w:eastAsia="Times New Roman" w:cs="Times New Roman"/>
        </w:rPr>
      </w:pPr>
    </w:p>
    <w:p w:rsidR="00D54C2B" w:rsidRDefault="00D54C2B" w14:paraId="4AE5BEEE" w14:textId="77777777">
      <w:pPr>
        <w:rPr>
          <w:rFonts w:ascii="Times New Roman" w:hAnsi="Times New Roman" w:eastAsia="Times New Roman" w:cs="Times New Roman"/>
        </w:rPr>
      </w:pPr>
    </w:p>
    <w:p w:rsidR="00D54C2B" w:rsidRDefault="00D54C2B" w14:paraId="6ADA9E74" w14:textId="77777777">
      <w:pPr>
        <w:rPr>
          <w:rFonts w:ascii="Times New Roman" w:hAnsi="Times New Roman" w:eastAsia="Times New Roman" w:cs="Times New Roman"/>
        </w:rPr>
      </w:pPr>
    </w:p>
    <w:p w:rsidR="00D54C2B" w:rsidRDefault="00315E6E" w14:paraId="5FFDBADB" w14:textId="77777777">
      <w:pPr>
        <w:pStyle w:val="Heading1"/>
        <w:rPr>
          <w:rFonts w:ascii="Times New Roman" w:hAnsi="Times New Roman" w:eastAsia="Times New Roman" w:cs="Times New Roman"/>
          <w:b/>
          <w:color w:val="000000"/>
        </w:rPr>
      </w:pPr>
      <w:bookmarkStart w:name="_dd2enfkz43ao" w:colFirst="0" w:colLast="0" w:id="0"/>
      <w:bookmarkEnd w:id="0"/>
      <w:r>
        <w:rPr>
          <w:rFonts w:ascii="Times New Roman" w:hAnsi="Times New Roman" w:eastAsia="Times New Roman" w:cs="Times New Roman"/>
          <w:b/>
          <w:color w:val="000000"/>
        </w:rPr>
        <w:t>Introduction</w:t>
      </w:r>
    </w:p>
    <w:p w:rsidR="00D54C2B" w:rsidP="6CCCE29B" w:rsidRDefault="00315E6E" w14:paraId="23F640FF" w14:textId="77777777">
      <w:pPr>
        <w:spacing w:line="360" w:lineRule="auto"/>
        <w:jc w:val="both"/>
        <w:rPr>
          <w:rFonts w:ascii="Times New Roman" w:hAnsi="Times New Roman" w:eastAsia="Times New Roman" w:cs="Times New Roman"/>
          <w:lang w:val="en-US"/>
        </w:rPr>
      </w:pPr>
      <w:r w:rsidRPr="6CCCE29B" w:rsidR="00315E6E">
        <w:rPr>
          <w:rFonts w:ascii="Times New Roman" w:hAnsi="Times New Roman" w:eastAsia="Times New Roman" w:cs="Times New Roman"/>
          <w:lang w:val="en-US"/>
        </w:rPr>
        <w:t>In this report, the case of Mrs Mann (a 72-year-old woman recovering after hip replacement surgery), who is receiving domiciliary care twice a day, is discussed. She lives alone and speaks Urdu as her native language, which places her at a risk of poor communication in English. A recent complication with her medication change, because of poor record-keeping and lack of information sharing, is indicative of deeper flaws in community health and social care. It is estimated that almost 70% of severe adverse situations in healthcare happened due to communication failure (Keshtkar et al., 2025), and the CQC (2022) regularly mentions documentation errors in home-care services.</w:t>
      </w:r>
    </w:p>
    <w:p w:rsidR="00D54C2B" w:rsidRDefault="00315E6E" w14:paraId="39283D85" w14:textId="77777777">
      <w:pPr>
        <w:spacing w:line="360" w:lineRule="auto"/>
        <w:jc w:val="both"/>
        <w:rPr>
          <w:rFonts w:ascii="Times New Roman" w:hAnsi="Times New Roman" w:eastAsia="Times New Roman" w:cs="Times New Roman"/>
        </w:rPr>
      </w:pPr>
      <w:r>
        <w:rPr>
          <w:rFonts w:ascii="Times New Roman" w:hAnsi="Times New Roman" w:eastAsia="Times New Roman" w:cs="Times New Roman"/>
        </w:rPr>
        <w:t>Mrs. Mann will be critically assessed in the report in three areas of care: partnership working, communication, and record-keeping. They will be evaluated in comparison with the statutory laws, including the Care Act 2014, the Equality Act 2010, and the Data Protection Act 2018, and professional standards, including the NMC Code (2018).</w:t>
      </w:r>
    </w:p>
    <w:p w:rsidR="00D54C2B" w:rsidP="6CCCE29B" w:rsidRDefault="00315E6E" w14:paraId="57CCEAB6" w14:textId="77777777">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Times New Roman" w:hAnsi="Times New Roman" w:eastAsia="Times New Roman" w:cs="Times New Roman"/>
          <w:color w:val="000000"/>
          <w:lang w:val="en-US"/>
        </w:rPr>
      </w:pPr>
      <w:bookmarkStart w:name="_tfckdowak6gr" w:id="1"/>
      <w:bookmarkEnd w:id="1"/>
      <w:r w:rsidRPr="6CCCE29B" w:rsidR="00315E6E">
        <w:rPr>
          <w:rFonts w:ascii="Times New Roman" w:hAnsi="Times New Roman" w:eastAsia="Times New Roman" w:cs="Times New Roman"/>
          <w:b w:val="1"/>
          <w:bCs w:val="1"/>
          <w:color w:val="000000" w:themeColor="text1" w:themeTint="FF" w:themeShade="FF"/>
          <w:sz w:val="40"/>
          <w:szCs w:val="40"/>
          <w:lang w:val="en-US"/>
        </w:rPr>
        <w:t>Case Study Context</w:t>
      </w:r>
      <w:r>
        <w:br/>
      </w:r>
      <w:r w:rsidRPr="6CCCE29B" w:rsidR="00315E6E">
        <w:rPr>
          <w:rFonts w:ascii="Times New Roman" w:hAnsi="Times New Roman" w:eastAsia="Times New Roman" w:cs="Times New Roman"/>
          <w:color w:val="000000" w:themeColor="text1" w:themeTint="FF" w:themeShade="FF"/>
          <w:lang w:val="en-US"/>
        </w:rPr>
        <w:t>Mrs. Mann, 72 years old, who is recovering after hip replacement surgery, receives domiciliary care twice a day because of her lack of mobility. She dwells on her own and talks Urdu with minor English. She frequently has her daughter as an interpreter, which poses the threat of inaccuracy and confidentiality because she depends on her family rather than on professional interpreters. In the UK, older adults who have poor English have increased chances of unsafe care because language barriers lead to more treatment errors and less adherence (Islam, Bailey, and Netto, 2024).</w:t>
      </w:r>
    </w:p>
    <w:p w:rsidR="00D54C2B" w:rsidP="6CCCE29B" w:rsidRDefault="00315E6E" w14:paraId="6B552853" w14:textId="77777777">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Times New Roman" w:hAnsi="Times New Roman" w:eastAsia="Times New Roman" w:cs="Times New Roman"/>
          <w:color w:val="000000"/>
          <w:lang w:val="en-US"/>
        </w:rPr>
      </w:pPr>
      <w:r w:rsidRPr="6CCCE29B" w:rsidR="00315E6E">
        <w:rPr>
          <w:rFonts w:ascii="Times New Roman" w:hAnsi="Times New Roman" w:eastAsia="Times New Roman" w:cs="Times New Roman"/>
          <w:color w:val="000000" w:themeColor="text1" w:themeTint="FF" w:themeShade="FF"/>
          <w:lang w:val="en-US"/>
        </w:rPr>
        <w:t>Her treatments include domiciliary carers, GP, and physiotherapist visiting twice a week, but there are obvious gaps in their coordination. A delayed medication change as a result of poor documentation and poor communication is an indicator of larger systemic problems. According to the Care Quality Commission (CQC, 2022), one of the typical areas of weakness associated with safety risks is record-keeping failures. Mrs. This case by Mann notes the importance of teamwork and effective documentation, and culturally sensitive communication.</w:t>
      </w:r>
    </w:p>
    <w:p w:rsidR="00D54C2B" w:rsidRDefault="00315E6E" w14:paraId="3CF8DAAF" w14:textId="77777777">
      <w:pPr>
        <w:pStyle w:val="Heading1"/>
        <w:spacing w:line="360" w:lineRule="auto"/>
        <w:rPr>
          <w:rFonts w:ascii="Times New Roman" w:hAnsi="Times New Roman" w:eastAsia="Times New Roman" w:cs="Times New Roman"/>
          <w:b/>
          <w:color w:val="000000"/>
        </w:rPr>
      </w:pPr>
      <w:bookmarkStart w:name="_3oo40yeo2axt" w:colFirst="0" w:colLast="0" w:id="2"/>
      <w:bookmarkEnd w:id="2"/>
      <w:r>
        <w:rPr>
          <w:rFonts w:ascii="Times New Roman" w:hAnsi="Times New Roman" w:eastAsia="Times New Roman" w:cs="Times New Roman"/>
          <w:b/>
          <w:color w:val="000000"/>
        </w:rPr>
        <w:t>Communication</w:t>
      </w:r>
    </w:p>
    <w:p w:rsidR="00D54C2B" w:rsidP="4928BDD3" w:rsidRDefault="00315E6E" w14:paraId="31EA4005"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The cornerstones of safe, person-</w:t>
      </w:r>
      <w:r w:rsidRPr="4928BDD3" w:rsidR="00315E6E">
        <w:rPr>
          <w:rFonts w:ascii="Times New Roman" w:hAnsi="Times New Roman" w:eastAsia="Times New Roman" w:cs="Times New Roman"/>
          <w:lang w:val="en-US"/>
        </w:rPr>
        <w:t>centred</w:t>
      </w:r>
      <w:r w:rsidRPr="4928BDD3" w:rsidR="00315E6E">
        <w:rPr>
          <w:rFonts w:ascii="Times New Roman" w:hAnsi="Times New Roman" w:eastAsia="Times New Roman" w:cs="Times New Roman"/>
          <w:lang w:val="en-US"/>
        </w:rPr>
        <w:t xml:space="preserve"> care are transparency and open communication (Shafik, 2025). Communication difficulties experienced by </w:t>
      </w:r>
      <w:r w:rsidRPr="4928BDD3" w:rsidR="00315E6E">
        <w:rPr>
          <w:rFonts w:ascii="Times New Roman" w:hAnsi="Times New Roman" w:eastAsia="Times New Roman" w:cs="Times New Roman"/>
          <w:lang w:val="en-US"/>
        </w:rPr>
        <w:t>Mrs</w:t>
      </w:r>
      <w:r w:rsidRPr="4928BDD3" w:rsidR="00315E6E">
        <w:rPr>
          <w:rFonts w:ascii="Times New Roman" w:hAnsi="Times New Roman" w:eastAsia="Times New Roman" w:cs="Times New Roman"/>
          <w:lang w:val="en-US"/>
        </w:rPr>
        <w:t xml:space="preserve"> Mann are mostly related to her poor control of English, and the fact that she </w:t>
      </w:r>
      <w:r w:rsidRPr="4928BDD3" w:rsidR="00315E6E">
        <w:rPr>
          <w:rFonts w:ascii="Times New Roman" w:hAnsi="Times New Roman" w:eastAsia="Times New Roman" w:cs="Times New Roman"/>
          <w:lang w:val="en-US"/>
        </w:rPr>
        <w:t>has to</w:t>
      </w:r>
      <w:r w:rsidRPr="4928BDD3" w:rsidR="00315E6E">
        <w:rPr>
          <w:rFonts w:ascii="Times New Roman" w:hAnsi="Times New Roman" w:eastAsia="Times New Roman" w:cs="Times New Roman"/>
          <w:lang w:val="en-US"/>
        </w:rPr>
        <w:t xml:space="preserve"> depend on her daughter </w:t>
      </w:r>
      <w:r w:rsidRPr="4928BDD3" w:rsidR="00315E6E">
        <w:rPr>
          <w:rFonts w:ascii="Times New Roman" w:hAnsi="Times New Roman" w:eastAsia="Times New Roman" w:cs="Times New Roman"/>
          <w:lang w:val="en-US"/>
        </w:rPr>
        <w:t>in order to</w:t>
      </w:r>
      <w:r w:rsidRPr="4928BDD3" w:rsidR="00315E6E">
        <w:rPr>
          <w:rFonts w:ascii="Times New Roman" w:hAnsi="Times New Roman" w:eastAsia="Times New Roman" w:cs="Times New Roman"/>
          <w:lang w:val="en-US"/>
        </w:rPr>
        <w:t xml:space="preserve"> </w:t>
      </w:r>
      <w:r w:rsidRPr="4928BDD3" w:rsidR="00315E6E">
        <w:rPr>
          <w:rFonts w:ascii="Times New Roman" w:hAnsi="Times New Roman" w:eastAsia="Times New Roman" w:cs="Times New Roman"/>
          <w:lang w:val="en-US"/>
        </w:rPr>
        <w:t>comprehend</w:t>
      </w:r>
      <w:r w:rsidRPr="4928BDD3" w:rsidR="00315E6E">
        <w:rPr>
          <w:rFonts w:ascii="Times New Roman" w:hAnsi="Times New Roman" w:eastAsia="Times New Roman" w:cs="Times New Roman"/>
          <w:lang w:val="en-US"/>
        </w:rPr>
        <w:t xml:space="preserve">. Although family involvement can help to alleviate emotional comfort, it poses risks in that family involvement compromises accuracy, confidentiality, and autonomy. Some information can be filtered or omitted, which is, </w:t>
      </w:r>
      <w:r w:rsidRPr="4928BDD3" w:rsidR="00315E6E">
        <w:rPr>
          <w:rFonts w:ascii="Times New Roman" w:hAnsi="Times New Roman" w:eastAsia="Times New Roman" w:cs="Times New Roman"/>
          <w:lang w:val="en-US"/>
        </w:rPr>
        <w:t>Mrs</w:t>
      </w:r>
      <w:r w:rsidRPr="4928BDD3" w:rsidR="00315E6E">
        <w:rPr>
          <w:rFonts w:ascii="Times New Roman" w:hAnsi="Times New Roman" w:eastAsia="Times New Roman" w:cs="Times New Roman"/>
          <w:lang w:val="en-US"/>
        </w:rPr>
        <w:t xml:space="preserve"> Mann is not guaranteed of everything in her preferences and knowledge of her treatment.</w:t>
      </w:r>
    </w:p>
    <w:p w:rsidR="00D54C2B" w:rsidP="4928BDD3" w:rsidRDefault="00315E6E" w14:paraId="02A6CE7F"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Laws have expectations on how such obstacles should be dealt with. </w:t>
      </w:r>
      <w:r w:rsidRPr="4928BDD3" w:rsidR="00315E6E">
        <w:rPr>
          <w:rFonts w:ascii="Times New Roman" w:hAnsi="Times New Roman" w:eastAsia="Times New Roman" w:cs="Times New Roman"/>
          <w:lang w:val="en-US"/>
        </w:rPr>
        <w:t>The Equality Act 2010 demands that services should make reasonable adjustments in order to overcome the barrier of language differences.</w:t>
      </w:r>
      <w:r w:rsidRPr="4928BDD3" w:rsidR="00315E6E">
        <w:rPr>
          <w:rFonts w:ascii="Times New Roman" w:hAnsi="Times New Roman" w:eastAsia="Times New Roman" w:cs="Times New Roman"/>
          <w:lang w:val="en-US"/>
        </w:rPr>
        <w:t xml:space="preserve"> In conjunction with this, the Accessible Information Standard requires providers to </w:t>
      </w:r>
      <w:r w:rsidRPr="4928BDD3" w:rsidR="00315E6E">
        <w:rPr>
          <w:rFonts w:ascii="Times New Roman" w:hAnsi="Times New Roman" w:eastAsia="Times New Roman" w:cs="Times New Roman"/>
          <w:lang w:val="en-US"/>
        </w:rPr>
        <w:t>recognise</w:t>
      </w:r>
      <w:r w:rsidRPr="4928BDD3" w:rsidR="00315E6E">
        <w:rPr>
          <w:rFonts w:ascii="Times New Roman" w:hAnsi="Times New Roman" w:eastAsia="Times New Roman" w:cs="Times New Roman"/>
          <w:lang w:val="en-US"/>
        </w:rPr>
        <w:t>, document, and address the communication needs of every individual (Kearns et al., 2025). In the case of Mrs. Mann, it would need the support of a professional interpreter instead of the daughter. In the absence of this modification, her interpretation of her care plan will be incomplete, which can be a source of unsafe practice.</w:t>
      </w:r>
    </w:p>
    <w:p w:rsidR="00D54C2B" w:rsidP="4928BDD3" w:rsidRDefault="00315E6E" w14:paraId="544C86F9"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Professional communication gaps can also be seen in the episode in which her medication change was not </w:t>
      </w:r>
      <w:r w:rsidRPr="4928BDD3" w:rsidR="00315E6E">
        <w:rPr>
          <w:rFonts w:ascii="Times New Roman" w:hAnsi="Times New Roman" w:eastAsia="Times New Roman" w:cs="Times New Roman"/>
          <w:lang w:val="en-US"/>
        </w:rPr>
        <w:t>timely</w:t>
      </w:r>
      <w:r w:rsidRPr="4928BDD3" w:rsidR="00315E6E">
        <w:rPr>
          <w:rFonts w:ascii="Times New Roman" w:hAnsi="Times New Roman" w:eastAsia="Times New Roman" w:cs="Times New Roman"/>
          <w:lang w:val="en-US"/>
        </w:rPr>
        <w:t xml:space="preserve">. There was a lack of information flow between domiciliary carers and </w:t>
      </w:r>
      <w:r w:rsidRPr="4928BDD3" w:rsidR="00315E6E">
        <w:rPr>
          <w:rFonts w:ascii="Times New Roman" w:hAnsi="Times New Roman" w:eastAsia="Times New Roman" w:cs="Times New Roman"/>
          <w:lang w:val="en-US"/>
        </w:rPr>
        <w:t>her</w:t>
      </w:r>
      <w:r w:rsidRPr="4928BDD3" w:rsidR="00315E6E">
        <w:rPr>
          <w:rFonts w:ascii="Times New Roman" w:hAnsi="Times New Roman" w:eastAsia="Times New Roman" w:cs="Times New Roman"/>
          <w:lang w:val="en-US"/>
        </w:rPr>
        <w:t xml:space="preserve"> GPs, as a result of which significant changes were overlooked. Shannon Weaver's model of communication can be used to understand such a failure that ensures that messages can be distorted by noise, which in this context is language barriers, incomplete documentation, and the absence of feedback that can make mistakes more likely to occur (INSIGNE, 2025). Critical information is likely to be lost without organized systems.</w:t>
      </w:r>
    </w:p>
    <w:p w:rsidR="00D54C2B" w:rsidP="4928BDD3" w:rsidRDefault="00315E6E" w14:paraId="16E2D814"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These risks can be minimized by practical strategies. On the patient level, Mrs. Mann should have written texts in the Urdu language and access to professional interpreters, either face to face or on the telephone, or via video. Structured tools like SBAR (Situation, Background, Assessment, Recommendation) should also be used at the team level to make sure information is presented in a cohesive and comprehensible format. </w:t>
      </w:r>
      <w:r w:rsidRPr="4928BDD3" w:rsidR="00315E6E">
        <w:rPr>
          <w:rFonts w:ascii="Times New Roman" w:hAnsi="Times New Roman" w:eastAsia="Times New Roman" w:cs="Times New Roman"/>
          <w:lang w:val="en-US"/>
        </w:rPr>
        <w:t>Communication can also be facilitated by bilingual staff so that there is no need for informal translation.</w:t>
      </w:r>
      <w:r w:rsidRPr="4928BDD3" w:rsidR="00315E6E">
        <w:rPr>
          <w:rFonts w:ascii="Times New Roman" w:hAnsi="Times New Roman" w:eastAsia="Times New Roman" w:cs="Times New Roman"/>
          <w:lang w:val="en-US"/>
        </w:rPr>
        <w:t xml:space="preserve"> At the organizational level, her records must </w:t>
      </w:r>
      <w:r w:rsidRPr="4928BDD3" w:rsidR="00315E6E">
        <w:rPr>
          <w:rFonts w:ascii="Times New Roman" w:hAnsi="Times New Roman" w:eastAsia="Times New Roman" w:cs="Times New Roman"/>
          <w:lang w:val="en-US"/>
        </w:rPr>
        <w:t>indicate</w:t>
      </w:r>
      <w:r w:rsidRPr="4928BDD3" w:rsidR="00315E6E">
        <w:rPr>
          <w:rFonts w:ascii="Times New Roman" w:hAnsi="Times New Roman" w:eastAsia="Times New Roman" w:cs="Times New Roman"/>
          <w:lang w:val="en-US"/>
        </w:rPr>
        <w:t xml:space="preserve"> the need to have interpreters, and it must be made visible to all professionals who may have a direct connection with her care.</w:t>
      </w:r>
    </w:p>
    <w:p w:rsidR="00D54C2B" w:rsidP="4928BDD3" w:rsidRDefault="00315E6E" w14:paraId="178824AD"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With these adjustments embedded, the communication needs of Mrs. Mann can be adequately addressed, her autonomy preserved, her safety enhanced, and her participation in the decisions </w:t>
      </w:r>
      <w:r w:rsidRPr="4928BDD3" w:rsidR="00315E6E">
        <w:rPr>
          <w:rFonts w:ascii="Times New Roman" w:hAnsi="Times New Roman" w:eastAsia="Times New Roman" w:cs="Times New Roman"/>
          <w:lang w:val="en-US"/>
        </w:rPr>
        <w:t>regarding</w:t>
      </w:r>
      <w:r w:rsidRPr="4928BDD3" w:rsidR="00315E6E">
        <w:rPr>
          <w:rFonts w:ascii="Times New Roman" w:hAnsi="Times New Roman" w:eastAsia="Times New Roman" w:cs="Times New Roman"/>
          <w:lang w:val="en-US"/>
        </w:rPr>
        <w:t xml:space="preserve"> her care actively involved.</w:t>
      </w:r>
    </w:p>
    <w:p w:rsidR="00D54C2B" w:rsidRDefault="00315E6E" w14:paraId="5CF3B72B" w14:textId="77777777">
      <w:pPr>
        <w:pStyle w:val="Heading1"/>
        <w:rPr>
          <w:rFonts w:ascii="Times New Roman" w:hAnsi="Times New Roman" w:eastAsia="Times New Roman" w:cs="Times New Roman"/>
          <w:b/>
        </w:rPr>
      </w:pPr>
      <w:bookmarkStart w:name="_actagzns19wc" w:colFirst="0" w:colLast="0" w:id="3"/>
      <w:bookmarkEnd w:id="3"/>
      <w:r>
        <w:rPr>
          <w:rFonts w:ascii="Times New Roman" w:hAnsi="Times New Roman" w:eastAsia="Times New Roman" w:cs="Times New Roman"/>
          <w:b/>
          <w:color w:val="000000"/>
        </w:rPr>
        <w:t>Record-Keeping</w:t>
      </w:r>
    </w:p>
    <w:p w:rsidR="00D54C2B" w:rsidP="4928BDD3" w:rsidRDefault="00315E6E" w14:paraId="0CC6E0EA"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Accountability, continuity, and patient safety are essential in health and social care with the aid of proper documentation (</w:t>
      </w:r>
      <w:r w:rsidRPr="4928BDD3" w:rsidR="00315E6E">
        <w:rPr>
          <w:rFonts w:ascii="Times New Roman" w:hAnsi="Times New Roman" w:eastAsia="Times New Roman" w:cs="Times New Roman"/>
          <w:lang w:val="en-US"/>
        </w:rPr>
        <w:t>Shahbodaghi</w:t>
      </w:r>
      <w:r w:rsidRPr="4928BDD3" w:rsidR="00315E6E">
        <w:rPr>
          <w:rFonts w:ascii="Times New Roman" w:hAnsi="Times New Roman" w:eastAsia="Times New Roman" w:cs="Times New Roman"/>
          <w:lang w:val="en-US"/>
        </w:rPr>
        <w:t xml:space="preserve"> et al., 2024). The record management weaknesses in the case of </w:t>
      </w:r>
      <w:r w:rsidRPr="4928BDD3" w:rsidR="00315E6E">
        <w:rPr>
          <w:rFonts w:ascii="Times New Roman" w:hAnsi="Times New Roman" w:eastAsia="Times New Roman" w:cs="Times New Roman"/>
          <w:lang w:val="en-US"/>
        </w:rPr>
        <w:t>Mrs</w:t>
      </w:r>
      <w:r w:rsidRPr="4928BDD3" w:rsidR="00315E6E">
        <w:rPr>
          <w:rFonts w:ascii="Times New Roman" w:hAnsi="Times New Roman" w:eastAsia="Times New Roman" w:cs="Times New Roman"/>
          <w:lang w:val="en-US"/>
        </w:rPr>
        <w:t xml:space="preserve"> Mann had a direct influence on her treatment, as a vital change in </w:t>
      </w:r>
      <w:r w:rsidRPr="4928BDD3" w:rsidR="00315E6E">
        <w:rPr>
          <w:rFonts w:ascii="Times New Roman" w:hAnsi="Times New Roman" w:eastAsia="Times New Roman" w:cs="Times New Roman"/>
          <w:lang w:val="en-US"/>
        </w:rPr>
        <w:t>prescribed</w:t>
      </w:r>
      <w:r w:rsidRPr="4928BDD3" w:rsidR="00315E6E">
        <w:rPr>
          <w:rFonts w:ascii="Times New Roman" w:hAnsi="Times New Roman" w:eastAsia="Times New Roman" w:cs="Times New Roman"/>
          <w:lang w:val="en-US"/>
        </w:rPr>
        <w:t xml:space="preserve"> medication was not promptly made. This was attributed to inconsistent or incomplete records, which show how poor records serve as obstacles to providing safe and high-quality outcomes. All records must be contemporary, </w:t>
      </w:r>
      <w:r w:rsidRPr="4928BDD3" w:rsidR="00315E6E">
        <w:rPr>
          <w:rFonts w:ascii="Times New Roman" w:hAnsi="Times New Roman" w:eastAsia="Times New Roman" w:cs="Times New Roman"/>
          <w:lang w:val="en-US"/>
        </w:rPr>
        <w:t>accurate</w:t>
      </w:r>
      <w:r w:rsidRPr="4928BDD3" w:rsidR="00315E6E">
        <w:rPr>
          <w:rFonts w:ascii="Times New Roman" w:hAnsi="Times New Roman" w:eastAsia="Times New Roman" w:cs="Times New Roman"/>
          <w:lang w:val="en-US"/>
        </w:rPr>
        <w:t xml:space="preserve">, and clear, and the NMC Code offers the legal foundation of safeguarding the confidentiality and offering the legal grounds of processing the information related to the personal data safely and properly, which is ensured by the Data Protection Act 2018. These principles are not only meant to guarantee the rights of the service </w:t>
      </w:r>
      <w:r w:rsidRPr="4928BDD3" w:rsidR="00315E6E">
        <w:rPr>
          <w:rFonts w:ascii="Times New Roman" w:hAnsi="Times New Roman" w:eastAsia="Times New Roman" w:cs="Times New Roman"/>
          <w:lang w:val="en-US"/>
        </w:rPr>
        <w:t>users, but</w:t>
      </w:r>
      <w:r w:rsidRPr="4928BDD3" w:rsidR="00315E6E">
        <w:rPr>
          <w:rFonts w:ascii="Times New Roman" w:hAnsi="Times New Roman" w:eastAsia="Times New Roman" w:cs="Times New Roman"/>
          <w:lang w:val="en-US"/>
        </w:rPr>
        <w:t xml:space="preserve"> also allow coordinated and safe care.</w:t>
      </w:r>
    </w:p>
    <w:p w:rsidR="00D54C2B" w:rsidP="4928BDD3" w:rsidRDefault="00315E6E" w14:paraId="44AF20E3"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Such concerns are supported by national evidence. Poor record-keeping is the recurrent vulnerability in domiciliary services </w:t>
      </w:r>
      <w:r w:rsidRPr="4928BDD3" w:rsidR="00315E6E">
        <w:rPr>
          <w:rFonts w:ascii="Times New Roman" w:hAnsi="Times New Roman" w:eastAsia="Times New Roman" w:cs="Times New Roman"/>
          <w:lang w:val="en-US"/>
        </w:rPr>
        <w:t>frequently</w:t>
      </w:r>
      <w:r w:rsidRPr="4928BDD3" w:rsidR="00315E6E">
        <w:rPr>
          <w:rFonts w:ascii="Times New Roman" w:hAnsi="Times New Roman" w:eastAsia="Times New Roman" w:cs="Times New Roman"/>
          <w:lang w:val="en-US"/>
        </w:rPr>
        <w:t xml:space="preserve"> mentioned by the Care Quality Commission (CQC, 2022) and linked to medication errors and risks to safety. Scribbled handwritten notes, as in the case of Mrs. Mann, present a higher chance of omission or duplication, especially in cases where several professionals are involved in the delivery of care. This also reduces the consistency in documentation, thus making it difficult to track any changes, </w:t>
      </w:r>
      <w:r w:rsidRPr="4928BDD3" w:rsidR="00315E6E">
        <w:rPr>
          <w:rFonts w:ascii="Times New Roman" w:hAnsi="Times New Roman" w:eastAsia="Times New Roman" w:cs="Times New Roman"/>
          <w:lang w:val="en-US"/>
        </w:rPr>
        <w:t>establish</w:t>
      </w:r>
      <w:r w:rsidRPr="4928BDD3" w:rsidR="00315E6E">
        <w:rPr>
          <w:rFonts w:ascii="Times New Roman" w:hAnsi="Times New Roman" w:eastAsia="Times New Roman" w:cs="Times New Roman"/>
          <w:lang w:val="en-US"/>
        </w:rPr>
        <w:t xml:space="preserve"> accountability, or </w:t>
      </w:r>
      <w:r w:rsidRPr="4928BDD3" w:rsidR="00315E6E">
        <w:rPr>
          <w:rFonts w:ascii="Times New Roman" w:hAnsi="Times New Roman" w:eastAsia="Times New Roman" w:cs="Times New Roman"/>
          <w:lang w:val="en-US"/>
        </w:rPr>
        <w:t>timely</w:t>
      </w:r>
      <w:r w:rsidRPr="4928BDD3" w:rsidR="00315E6E">
        <w:rPr>
          <w:rFonts w:ascii="Times New Roman" w:hAnsi="Times New Roman" w:eastAsia="Times New Roman" w:cs="Times New Roman"/>
          <w:lang w:val="en-US"/>
        </w:rPr>
        <w:t xml:space="preserve"> response. In the case of Mrs. Mann, this </w:t>
      </w:r>
      <w:r w:rsidRPr="4928BDD3" w:rsidR="00315E6E">
        <w:rPr>
          <w:rFonts w:ascii="Times New Roman" w:hAnsi="Times New Roman" w:eastAsia="Times New Roman" w:cs="Times New Roman"/>
          <w:lang w:val="en-US"/>
        </w:rPr>
        <w:t>impacted</w:t>
      </w:r>
      <w:r w:rsidRPr="4928BDD3" w:rsidR="00315E6E">
        <w:rPr>
          <w:rFonts w:ascii="Times New Roman" w:hAnsi="Times New Roman" w:eastAsia="Times New Roman" w:cs="Times New Roman"/>
          <w:lang w:val="en-US"/>
        </w:rPr>
        <w:t xml:space="preserve"> her recovery and her experience with services, as she delayed the treatment.</w:t>
      </w:r>
    </w:p>
    <w:p w:rsidR="00D54C2B" w:rsidP="4928BDD3" w:rsidRDefault="00315E6E" w14:paraId="0D8D80EE"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To overcome these difficulties, one needs some cultural and technical enhancements. Technically, shared electronic care records would lead to less duplication and immediate access to information by GPs, physiotherapists, and domiciliary carers (de Bell et al., 2024). This would enable real-time updates to be made that can be seen throughout the care network and supported with prompts to </w:t>
      </w:r>
      <w:r w:rsidRPr="4928BDD3" w:rsidR="00315E6E">
        <w:rPr>
          <w:rFonts w:ascii="Times New Roman" w:hAnsi="Times New Roman" w:eastAsia="Times New Roman" w:cs="Times New Roman"/>
          <w:lang w:val="en-US"/>
        </w:rPr>
        <w:t>alert of</w:t>
      </w:r>
      <w:r w:rsidRPr="4928BDD3" w:rsidR="00315E6E">
        <w:rPr>
          <w:rFonts w:ascii="Times New Roman" w:hAnsi="Times New Roman" w:eastAsia="Times New Roman" w:cs="Times New Roman"/>
          <w:lang w:val="en-US"/>
        </w:rPr>
        <w:t xml:space="preserve"> critical changes like medication changes. At the cultural level, personnel should be educated to see record-keeping not as an administrative task but as an essential part of safe and person-centered practice. There must be regular audits, feedback, and reinforcement of </w:t>
      </w:r>
      <w:r w:rsidRPr="4928BDD3" w:rsidR="00315E6E">
        <w:rPr>
          <w:rFonts w:ascii="Times New Roman" w:hAnsi="Times New Roman" w:eastAsia="Times New Roman" w:cs="Times New Roman"/>
          <w:lang w:val="en-US"/>
        </w:rPr>
        <w:t>the professional</w:t>
      </w:r>
      <w:r w:rsidRPr="4928BDD3" w:rsidR="00315E6E">
        <w:rPr>
          <w:rFonts w:ascii="Times New Roman" w:hAnsi="Times New Roman" w:eastAsia="Times New Roman" w:cs="Times New Roman"/>
          <w:lang w:val="en-US"/>
        </w:rPr>
        <w:t xml:space="preserve"> standards to help </w:t>
      </w:r>
      <w:r w:rsidRPr="4928BDD3" w:rsidR="00315E6E">
        <w:rPr>
          <w:rFonts w:ascii="Times New Roman" w:hAnsi="Times New Roman" w:eastAsia="Times New Roman" w:cs="Times New Roman"/>
          <w:lang w:val="en-US"/>
        </w:rPr>
        <w:t>maintain</w:t>
      </w:r>
      <w:r w:rsidRPr="4928BDD3" w:rsidR="00315E6E">
        <w:rPr>
          <w:rFonts w:ascii="Times New Roman" w:hAnsi="Times New Roman" w:eastAsia="Times New Roman" w:cs="Times New Roman"/>
          <w:lang w:val="en-US"/>
        </w:rPr>
        <w:t xml:space="preserve"> compliance.</w:t>
      </w:r>
    </w:p>
    <w:p w:rsidR="00D54C2B" w:rsidP="4928BDD3" w:rsidRDefault="00315E6E" w14:paraId="0897E37C"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In the case of Mrs. Mann, proper and </w:t>
      </w:r>
      <w:r w:rsidRPr="4928BDD3" w:rsidR="00315E6E">
        <w:rPr>
          <w:rFonts w:ascii="Times New Roman" w:hAnsi="Times New Roman" w:eastAsia="Times New Roman" w:cs="Times New Roman"/>
          <w:lang w:val="en-US"/>
        </w:rPr>
        <w:t>timely</w:t>
      </w:r>
      <w:r w:rsidRPr="4928BDD3" w:rsidR="00315E6E">
        <w:rPr>
          <w:rFonts w:ascii="Times New Roman" w:hAnsi="Times New Roman" w:eastAsia="Times New Roman" w:cs="Times New Roman"/>
          <w:lang w:val="en-US"/>
        </w:rPr>
        <w:t xml:space="preserve"> documentation would have enabled her to receive new medication changes promptly, ensure safe handovers, and have greater confidence in the quality of care provided. Increased accountability in record-</w:t>
      </w:r>
      <w:r w:rsidRPr="4928BDD3" w:rsidR="00315E6E">
        <w:rPr>
          <w:rFonts w:ascii="Times New Roman" w:hAnsi="Times New Roman" w:eastAsia="Times New Roman" w:cs="Times New Roman"/>
          <w:lang w:val="en-US"/>
        </w:rPr>
        <w:t>keeping by</w:t>
      </w:r>
      <w:r w:rsidRPr="4928BDD3" w:rsidR="00315E6E">
        <w:rPr>
          <w:rFonts w:ascii="Times New Roman" w:hAnsi="Times New Roman" w:eastAsia="Times New Roman" w:cs="Times New Roman"/>
          <w:lang w:val="en-US"/>
        </w:rPr>
        <w:t xml:space="preserve"> use of both technology and professionalism is thus necessary in minimizing risks and continuity of care in communities.</w:t>
      </w:r>
    </w:p>
    <w:p w:rsidR="00D54C2B" w:rsidRDefault="00315E6E" w14:paraId="45FEC84A" w14:textId="77777777">
      <w:pPr>
        <w:pStyle w:val="Heading1"/>
        <w:spacing w:line="360" w:lineRule="auto"/>
        <w:rPr>
          <w:rFonts w:ascii="Times New Roman" w:hAnsi="Times New Roman" w:eastAsia="Times New Roman" w:cs="Times New Roman"/>
          <w:b/>
          <w:color w:val="000000"/>
        </w:rPr>
      </w:pPr>
      <w:bookmarkStart w:name="_8i4qqe7mnqrp" w:colFirst="0" w:colLast="0" w:id="4"/>
      <w:bookmarkEnd w:id="4"/>
      <w:r>
        <w:rPr>
          <w:rFonts w:ascii="Times New Roman" w:hAnsi="Times New Roman" w:eastAsia="Times New Roman" w:cs="Times New Roman"/>
          <w:b/>
          <w:color w:val="000000"/>
        </w:rPr>
        <w:t>Partnership Working</w:t>
      </w:r>
    </w:p>
    <w:p w:rsidR="00D54C2B" w:rsidP="4928BDD3" w:rsidRDefault="00315E6E" w14:paraId="5A569A38"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In health and social care, partnership working is a mandatory practice, which requires professionals, service users, and families to work together to achieve safe and person-</w:t>
      </w:r>
      <w:r w:rsidRPr="4928BDD3" w:rsidR="00315E6E">
        <w:rPr>
          <w:rFonts w:ascii="Times New Roman" w:hAnsi="Times New Roman" w:eastAsia="Times New Roman" w:cs="Times New Roman"/>
          <w:lang w:val="en-US"/>
        </w:rPr>
        <w:t>centred</w:t>
      </w:r>
      <w:r w:rsidRPr="4928BDD3" w:rsidR="00315E6E">
        <w:rPr>
          <w:rFonts w:ascii="Times New Roman" w:hAnsi="Times New Roman" w:eastAsia="Times New Roman" w:cs="Times New Roman"/>
          <w:lang w:val="en-US"/>
        </w:rPr>
        <w:t xml:space="preserve"> outcomes (Morgan and </w:t>
      </w:r>
      <w:r w:rsidRPr="4928BDD3" w:rsidR="00315E6E">
        <w:rPr>
          <w:rFonts w:ascii="Times New Roman" w:hAnsi="Times New Roman" w:eastAsia="Times New Roman" w:cs="Times New Roman"/>
          <w:lang w:val="en-US"/>
        </w:rPr>
        <w:t>Yaskey</w:t>
      </w:r>
      <w:r w:rsidRPr="4928BDD3" w:rsidR="00315E6E">
        <w:rPr>
          <w:rFonts w:ascii="Times New Roman" w:hAnsi="Times New Roman" w:eastAsia="Times New Roman" w:cs="Times New Roman"/>
          <w:lang w:val="en-US"/>
        </w:rPr>
        <w:t>, 2024). In the case of Mrs. Mann, it includes liaison with domiciliary carers, her GP, the local physiotherapist, and her daughter, who gives Mrs. Mann informal language support.</w:t>
      </w:r>
    </w:p>
    <w:p w:rsidR="00D54C2B" w:rsidP="4928BDD3" w:rsidRDefault="00315E6E" w14:paraId="4767404B"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The Care Act 2014 imposes an obligation on providers to enhance well-being by integrating working, as it appreciates the contribution such vulnerable older adults achieve when agencies work together and effectively (McHale and </w:t>
      </w:r>
      <w:r w:rsidRPr="4928BDD3" w:rsidR="00315E6E">
        <w:rPr>
          <w:rFonts w:ascii="Times New Roman" w:hAnsi="Times New Roman" w:eastAsia="Times New Roman" w:cs="Times New Roman"/>
          <w:lang w:val="en-US"/>
        </w:rPr>
        <w:t>Noszlopy</w:t>
      </w:r>
      <w:r w:rsidRPr="4928BDD3" w:rsidR="00315E6E">
        <w:rPr>
          <w:rFonts w:ascii="Times New Roman" w:hAnsi="Times New Roman" w:eastAsia="Times New Roman" w:cs="Times New Roman"/>
          <w:lang w:val="en-US"/>
        </w:rPr>
        <w:t>, 2025). Similarly, the NHS Long Term Plan (2019) gives priority to the implementation of integrated care systems to lessen the fragmentation between health and social care.</w:t>
      </w:r>
    </w:p>
    <w:p w:rsidR="00D54C2B" w:rsidP="4928BDD3" w:rsidRDefault="00315E6E" w14:paraId="5F1A50F0"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Practically, </w:t>
      </w:r>
      <w:r w:rsidRPr="4928BDD3" w:rsidR="00315E6E">
        <w:rPr>
          <w:rFonts w:ascii="Times New Roman" w:hAnsi="Times New Roman" w:eastAsia="Times New Roman" w:cs="Times New Roman"/>
          <w:lang w:val="en-US"/>
        </w:rPr>
        <w:t>the case of Mrs</w:t>
      </w:r>
      <w:r w:rsidRPr="4928BDD3" w:rsidR="00315E6E">
        <w:rPr>
          <w:rFonts w:ascii="Times New Roman" w:hAnsi="Times New Roman" w:eastAsia="Times New Roman" w:cs="Times New Roman"/>
          <w:lang w:val="en-US"/>
        </w:rPr>
        <w:t xml:space="preserve">. Mann shows what can happen in the case of partnership failure. </w:t>
      </w:r>
      <w:r w:rsidRPr="4928BDD3" w:rsidR="00315E6E">
        <w:rPr>
          <w:rFonts w:ascii="Times New Roman" w:hAnsi="Times New Roman" w:eastAsia="Times New Roman" w:cs="Times New Roman"/>
          <w:lang w:val="en-US"/>
        </w:rPr>
        <w:t>This arose as a result of inconsistent recording and poor communication between domiciliary staff and the GP, which had led to a delayed adjustment to her medicine.</w:t>
      </w:r>
      <w:r w:rsidRPr="4928BDD3" w:rsidR="00315E6E">
        <w:rPr>
          <w:rFonts w:ascii="Times New Roman" w:hAnsi="Times New Roman" w:eastAsia="Times New Roman" w:cs="Times New Roman"/>
          <w:lang w:val="en-US"/>
        </w:rPr>
        <w:t xml:space="preserve"> These oversights compromise safety and are consistent with greater evidence that inadequate coordination between services is a primary contributor to preventable hospital readmissions among older adults (Jacobson, 2025).</w:t>
      </w:r>
    </w:p>
    <w:p w:rsidR="00D54C2B" w:rsidP="4928BDD3" w:rsidRDefault="00315E6E" w14:paraId="0FA00346"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Nevertheless, good collaborations may be </w:t>
      </w:r>
      <w:r w:rsidRPr="4928BDD3" w:rsidR="00315E6E">
        <w:rPr>
          <w:rFonts w:ascii="Times New Roman" w:hAnsi="Times New Roman" w:eastAsia="Times New Roman" w:cs="Times New Roman"/>
          <w:lang w:val="en-US"/>
        </w:rPr>
        <w:t>a good source</w:t>
      </w:r>
      <w:r w:rsidRPr="4928BDD3" w:rsidR="00315E6E">
        <w:rPr>
          <w:rFonts w:ascii="Times New Roman" w:hAnsi="Times New Roman" w:eastAsia="Times New Roman" w:cs="Times New Roman"/>
          <w:lang w:val="en-US"/>
        </w:rPr>
        <w:t xml:space="preserve"> of advantage. Integrated GP care, physiotherapy, and domiciliary care can be used to speed up recovery and lessen risks, including falls or infections (World Health Organization, 2025). </w:t>
      </w:r>
      <w:r w:rsidRPr="4928BDD3" w:rsidR="00315E6E">
        <w:rPr>
          <w:rFonts w:ascii="Times New Roman" w:hAnsi="Times New Roman" w:eastAsia="Times New Roman" w:cs="Times New Roman"/>
          <w:lang w:val="en-US"/>
        </w:rPr>
        <w:t>Such tools as the SBAR handover format and shared electronic records may increase uniformity, whereas the use of professional interpreters must replace the dependence on her daughter in order to provide culturally sensitive and inclusive care.</w:t>
      </w:r>
    </w:p>
    <w:p w:rsidR="00D54C2B" w:rsidRDefault="00315E6E" w14:paraId="08AA401E" w14:textId="77777777">
      <w:pPr>
        <w:spacing w:line="360" w:lineRule="auto"/>
        <w:jc w:val="both"/>
        <w:rPr>
          <w:rFonts w:ascii="Times New Roman" w:hAnsi="Times New Roman" w:eastAsia="Times New Roman" w:cs="Times New Roman"/>
        </w:rPr>
      </w:pPr>
      <w:r>
        <w:rPr>
          <w:rFonts w:ascii="Times New Roman" w:hAnsi="Times New Roman" w:eastAsia="Times New Roman" w:cs="Times New Roman"/>
        </w:rPr>
        <w:t xml:space="preserve">                                               </w:t>
      </w:r>
      <w:r>
        <w:rPr>
          <w:rFonts w:ascii="Times New Roman" w:hAnsi="Times New Roman" w:eastAsia="Times New Roman" w:cs="Times New Roman"/>
          <w:noProof/>
        </w:rPr>
        <w:drawing>
          <wp:inline distT="0" distB="0" distL="0" distR="0" wp14:anchorId="7D1752B7" wp14:editId="02CD3CD5">
            <wp:extent cx="2921150" cy="302910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21150" cy="3029106"/>
                    </a:xfrm>
                    <a:prstGeom prst="rect">
                      <a:avLst/>
                    </a:prstGeom>
                    <a:ln/>
                  </pic:spPr>
                </pic:pic>
              </a:graphicData>
            </a:graphic>
          </wp:inline>
        </w:drawing>
      </w:r>
    </w:p>
    <w:p w:rsidR="00D54C2B" w:rsidRDefault="00315E6E" w14:paraId="066A6E68" w14:textId="77777777">
      <w:pPr>
        <w:pStyle w:val="Heading2"/>
        <w:spacing w:line="360" w:lineRule="auto"/>
        <w:jc w:val="center"/>
        <w:rPr>
          <w:rFonts w:ascii="Times New Roman" w:hAnsi="Times New Roman" w:eastAsia="Times New Roman" w:cs="Times New Roman"/>
          <w:i/>
          <w:color w:val="000000"/>
          <w:sz w:val="24"/>
          <w:szCs w:val="24"/>
        </w:rPr>
      </w:pPr>
      <w:bookmarkStart w:name="_9dzf1y9ac8dy" w:colFirst="0" w:colLast="0" w:id="5"/>
      <w:bookmarkEnd w:id="5"/>
      <w:r>
        <w:rPr>
          <w:rFonts w:ascii="Times New Roman" w:hAnsi="Times New Roman" w:eastAsia="Times New Roman" w:cs="Times New Roman"/>
          <w:b/>
          <w:color w:val="000000"/>
        </w:rPr>
        <w:t>Figure 1: Partnership Working Venn Diagram</w:t>
      </w:r>
      <w:r>
        <w:rPr>
          <w:rFonts w:ascii="Times New Roman" w:hAnsi="Times New Roman" w:eastAsia="Times New Roman" w:cs="Times New Roman"/>
          <w:color w:val="000000"/>
          <w:sz w:val="24"/>
          <w:szCs w:val="24"/>
        </w:rPr>
        <w:br/>
      </w:r>
      <w:r>
        <w:rPr>
          <w:rFonts w:ascii="Times New Roman" w:hAnsi="Times New Roman" w:eastAsia="Times New Roman" w:cs="Times New Roman"/>
          <w:i/>
          <w:color w:val="000000"/>
          <w:sz w:val="24"/>
          <w:szCs w:val="24"/>
        </w:rPr>
        <w:t>Illustrating collaboration between GP, physiotherapist, and domiciliary carers with the shared goal of patient well-being.</w:t>
      </w:r>
    </w:p>
    <w:p w:rsidR="00D54C2B" w:rsidRDefault="00315E6E" w14:paraId="3C1A4567" w14:textId="77777777">
      <w:pPr>
        <w:pStyle w:val="Heading1"/>
        <w:rPr>
          <w:rFonts w:ascii="Times New Roman" w:hAnsi="Times New Roman" w:eastAsia="Times New Roman" w:cs="Times New Roman"/>
          <w:b/>
          <w:color w:val="000000"/>
        </w:rPr>
      </w:pPr>
      <w:bookmarkStart w:name="_7otl7u7io3v4" w:colFirst="0" w:colLast="0" w:id="6"/>
      <w:bookmarkEnd w:id="6"/>
      <w:r>
        <w:rPr>
          <w:rFonts w:ascii="Times New Roman" w:hAnsi="Times New Roman" w:eastAsia="Times New Roman" w:cs="Times New Roman"/>
          <w:b/>
          <w:color w:val="000000"/>
        </w:rPr>
        <w:t>Conclusion</w:t>
      </w:r>
    </w:p>
    <w:p w:rsidR="00D54C2B" w:rsidP="4928BDD3" w:rsidRDefault="00315E6E" w14:paraId="56E54E0B" w14:textId="77777777">
      <w:pPr>
        <w:spacing w:line="360" w:lineRule="auto"/>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The case of Mrs</w:t>
      </w:r>
      <w:r w:rsidRPr="4928BDD3" w:rsidR="00315E6E">
        <w:rPr>
          <w:rFonts w:ascii="Times New Roman" w:hAnsi="Times New Roman" w:eastAsia="Times New Roman" w:cs="Times New Roman"/>
          <w:lang w:val="en-US"/>
        </w:rPr>
        <w:t xml:space="preserve">. Mann shows the difficulty of providing the elderly with complex needs with safe, effective, and culturally sensitive community care. Interdependent and directly influencing her safety, recovery, and trust in services are partnership working, communication, and record-keeping. Failure of communication between carers, her GP, and physiotherapist- </w:t>
      </w:r>
      <w:r w:rsidRPr="4928BDD3" w:rsidR="00315E6E">
        <w:rPr>
          <w:rFonts w:ascii="Times New Roman" w:hAnsi="Times New Roman" w:eastAsia="Times New Roman" w:cs="Times New Roman"/>
          <w:lang w:val="en-US"/>
        </w:rPr>
        <w:t>exacerbated</w:t>
      </w:r>
      <w:r w:rsidRPr="4928BDD3" w:rsidR="00315E6E">
        <w:rPr>
          <w:rFonts w:ascii="Times New Roman" w:hAnsi="Times New Roman" w:eastAsia="Times New Roman" w:cs="Times New Roman"/>
          <w:lang w:val="en-US"/>
        </w:rPr>
        <w:t xml:space="preserve"> by having to rely on her daughter to translate and poor documentation- reflects more systemwide problems. Despite frameworks such as the Care Act 2014, Equality Act 2010, Data Protection Act 2018, and NMC Code (2018) providing a well-defined set of expectations, there is still inconsistent enforcement that endangers patient safety and jeopardizes the provision of person-</w:t>
      </w:r>
      <w:r w:rsidRPr="4928BDD3" w:rsidR="00315E6E">
        <w:rPr>
          <w:rFonts w:ascii="Times New Roman" w:hAnsi="Times New Roman" w:eastAsia="Times New Roman" w:cs="Times New Roman"/>
          <w:lang w:val="en-US"/>
        </w:rPr>
        <w:t>centred</w:t>
      </w:r>
      <w:r w:rsidRPr="4928BDD3" w:rsidR="00315E6E">
        <w:rPr>
          <w:rFonts w:ascii="Times New Roman" w:hAnsi="Times New Roman" w:eastAsia="Times New Roman" w:cs="Times New Roman"/>
          <w:lang w:val="en-US"/>
        </w:rPr>
        <w:t xml:space="preserve"> care. To overcome these problems, it is necessary to increase multidisciplinary work, apply professional interpreters regularly, and invest in digital records systems. Such interventions would contribute to the improvement of the safety of care, but also its fairness and focus on the person.</w:t>
      </w:r>
    </w:p>
    <w:p w:rsidR="00D54C2B" w:rsidRDefault="00315E6E" w14:paraId="35EFDCBB" w14:textId="77777777">
      <w:pPr>
        <w:pStyle w:val="Heading1"/>
        <w:rPr>
          <w:rFonts w:ascii="Times New Roman" w:hAnsi="Times New Roman" w:eastAsia="Times New Roman" w:cs="Times New Roman"/>
          <w:b/>
          <w:color w:val="000000"/>
        </w:rPr>
      </w:pPr>
      <w:bookmarkStart w:name="_x7c9letttl9o" w:colFirst="0" w:colLast="0" w:id="7"/>
      <w:bookmarkEnd w:id="7"/>
      <w:r>
        <w:rPr>
          <w:rFonts w:ascii="Times New Roman" w:hAnsi="Times New Roman" w:eastAsia="Times New Roman" w:cs="Times New Roman"/>
          <w:b/>
          <w:color w:val="000000"/>
        </w:rPr>
        <w:t>References</w:t>
      </w:r>
    </w:p>
    <w:p w:rsidR="00D54C2B" w:rsidP="4928BDD3" w:rsidRDefault="00315E6E" w14:paraId="4DF3B884"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de Bell, S., Zhelev, Z., Bethel, A., Coon, J.T. and Anderson, R. (2024). Factors influencing effective data sharing between health care and social care </w:t>
      </w:r>
      <w:r w:rsidRPr="4928BDD3" w:rsidR="00315E6E">
        <w:rPr>
          <w:rFonts w:ascii="Times New Roman" w:hAnsi="Times New Roman" w:eastAsia="Times New Roman" w:cs="Times New Roman"/>
          <w:lang w:val="en-US"/>
        </w:rPr>
        <w:t>regarding</w:t>
      </w:r>
      <w:r w:rsidRPr="4928BDD3" w:rsidR="00315E6E">
        <w:rPr>
          <w:rFonts w:ascii="Times New Roman" w:hAnsi="Times New Roman" w:eastAsia="Times New Roman" w:cs="Times New Roman"/>
          <w:lang w:val="en-US"/>
        </w:rPr>
        <w:t xml:space="preserve"> the care of older people: a qualitative evidence synthesis. </w:t>
      </w:r>
      <w:r w:rsidRPr="4928BDD3" w:rsidR="00315E6E">
        <w:rPr>
          <w:rFonts w:ascii="Times New Roman" w:hAnsi="Times New Roman" w:eastAsia="Times New Roman" w:cs="Times New Roman"/>
          <w:i w:val="1"/>
          <w:iCs w:val="1"/>
          <w:lang w:val="en-US"/>
        </w:rPr>
        <w:t>Health and Social Care Delivery Research</w:t>
      </w:r>
      <w:r w:rsidRPr="4928BDD3" w:rsidR="00315E6E">
        <w:rPr>
          <w:rFonts w:ascii="Times New Roman" w:hAnsi="Times New Roman" w:eastAsia="Times New Roman" w:cs="Times New Roman"/>
          <w:lang w:val="en-US"/>
        </w:rPr>
        <w:t>, [online] 12(12), pp</w:t>
      </w:r>
      <w:r w:rsidRPr="4928BDD3" w:rsidR="00315E6E">
        <w:rPr>
          <w:rFonts w:ascii="Times New Roman" w:hAnsi="Times New Roman" w:eastAsia="Times New Roman" w:cs="Times New Roman"/>
          <w:lang w:val="en-US"/>
        </w:rPr>
        <w:t>.1</w:t>
      </w:r>
      <w:r w:rsidRPr="4928BDD3" w:rsidR="00315E6E">
        <w:rPr>
          <w:rFonts w:ascii="Times New Roman" w:hAnsi="Times New Roman" w:eastAsia="Times New Roman" w:cs="Times New Roman"/>
          <w:lang w:val="en-US"/>
        </w:rPr>
        <w:t xml:space="preserve">–87.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://doi.org/10.3310/TTWG4738.</w:t>
      </w:r>
    </w:p>
    <w:p w:rsidR="00D54C2B" w:rsidRDefault="00315E6E" w14:paraId="19FA7DD7" w14:textId="77777777">
      <w:pPr>
        <w:spacing w:line="360" w:lineRule="auto"/>
        <w:ind w:left="720" w:hanging="720"/>
        <w:jc w:val="both"/>
        <w:rPr>
          <w:rFonts w:ascii="Times New Roman" w:hAnsi="Times New Roman" w:eastAsia="Times New Roman" w:cs="Times New Roman"/>
        </w:rPr>
      </w:pPr>
      <w:r>
        <w:rPr>
          <w:rFonts w:ascii="Times New Roman" w:hAnsi="Times New Roman" w:eastAsia="Times New Roman" w:cs="Times New Roman"/>
        </w:rPr>
        <w:t xml:space="preserve">INSIGNE (2025). </w:t>
      </w:r>
      <w:r>
        <w:rPr>
          <w:rFonts w:ascii="Times New Roman" w:hAnsi="Times New Roman" w:eastAsia="Times New Roman" w:cs="Times New Roman"/>
          <w:i/>
        </w:rPr>
        <w:t>All the basic ideas you need to know about communication</w:t>
      </w:r>
      <w:r>
        <w:rPr>
          <w:rFonts w:ascii="Times New Roman" w:hAnsi="Times New Roman" w:eastAsia="Times New Roman" w:cs="Times New Roman"/>
        </w:rPr>
        <w:t>. [online] Google Books. Available at: https://books.google.com/books?hl=en&amp;lr=&amp;id=d1yJEQAAQBAJ&amp;oi=fnd&amp;pg=PA1&amp;dq=The+Shannon+Weaver+model+of+communication+emphasizes+that+noise+(in+this+instance [Accessed 30 Sep. 2025].</w:t>
      </w:r>
    </w:p>
    <w:p w:rsidR="00D54C2B" w:rsidP="4928BDD3" w:rsidRDefault="00315E6E" w14:paraId="39BA6B6F"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Islam, F., Bailey, S. and Netto, G. (2024). </w:t>
      </w:r>
      <w:r w:rsidRPr="4928BDD3" w:rsidR="00315E6E">
        <w:rPr>
          <w:rFonts w:ascii="Times New Roman" w:hAnsi="Times New Roman" w:eastAsia="Times New Roman" w:cs="Times New Roman"/>
          <w:lang w:val="en-US"/>
        </w:rPr>
        <w:t>Digitalised</w:t>
      </w:r>
      <w:r w:rsidRPr="4928BDD3" w:rsidR="00315E6E">
        <w:rPr>
          <w:rFonts w:ascii="Times New Roman" w:hAnsi="Times New Roman" w:eastAsia="Times New Roman" w:cs="Times New Roman"/>
          <w:lang w:val="en-US"/>
        </w:rPr>
        <w:t xml:space="preserve"> primary care in the UK: The experiences of </w:t>
      </w:r>
      <w:r w:rsidRPr="4928BDD3" w:rsidR="00315E6E">
        <w:rPr>
          <w:rFonts w:ascii="Times New Roman" w:hAnsi="Times New Roman" w:eastAsia="Times New Roman" w:cs="Times New Roman"/>
          <w:lang w:val="en-US"/>
        </w:rPr>
        <w:t>minoritised</w:t>
      </w:r>
      <w:r w:rsidRPr="4928BDD3" w:rsidR="00315E6E">
        <w:rPr>
          <w:rFonts w:ascii="Times New Roman" w:hAnsi="Times New Roman" w:eastAsia="Times New Roman" w:cs="Times New Roman"/>
          <w:lang w:val="en-US"/>
        </w:rPr>
        <w:t xml:space="preserve"> ethnic communities. </w:t>
      </w:r>
      <w:r w:rsidRPr="4928BDD3" w:rsidR="00315E6E">
        <w:rPr>
          <w:rFonts w:ascii="Times New Roman" w:hAnsi="Times New Roman" w:eastAsia="Times New Roman" w:cs="Times New Roman"/>
          <w:i w:val="1"/>
          <w:iCs w:val="1"/>
          <w:lang w:val="en-US"/>
        </w:rPr>
        <w:t>British Journal of General Practice</w:t>
      </w:r>
      <w:r w:rsidRPr="4928BDD3" w:rsidR="00315E6E">
        <w:rPr>
          <w:rFonts w:ascii="Times New Roman" w:hAnsi="Times New Roman" w:eastAsia="Times New Roman" w:cs="Times New Roman"/>
          <w:lang w:val="en-US"/>
        </w:rPr>
        <w:t xml:space="preserve">, [online] 74(749), </w:t>
      </w:r>
      <w:r w:rsidRPr="4928BDD3" w:rsidR="00315E6E">
        <w:rPr>
          <w:rFonts w:ascii="Times New Roman" w:hAnsi="Times New Roman" w:eastAsia="Times New Roman" w:cs="Times New Roman"/>
          <w:lang w:val="en-US"/>
        </w:rPr>
        <w:t>pp.BJGP</w:t>
      </w:r>
      <w:r w:rsidRPr="4928BDD3" w:rsidR="00315E6E">
        <w:rPr>
          <w:rFonts w:ascii="Times New Roman" w:hAnsi="Times New Roman" w:eastAsia="Times New Roman" w:cs="Times New Roman"/>
          <w:lang w:val="en-US"/>
        </w:rPr>
        <w:t xml:space="preserve">.2024.0308–BJGP.2024.0308.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://doi.org/10.3399/bjgp.2024.0308.</w:t>
      </w:r>
    </w:p>
    <w:p w:rsidR="00D54C2B" w:rsidRDefault="00315E6E" w14:paraId="3FB8625B" w14:textId="77777777">
      <w:pPr>
        <w:spacing w:line="360" w:lineRule="auto"/>
        <w:ind w:left="720" w:hanging="720"/>
        <w:jc w:val="both"/>
        <w:rPr>
          <w:rFonts w:ascii="Times New Roman" w:hAnsi="Times New Roman" w:eastAsia="Times New Roman" w:cs="Times New Roman"/>
        </w:rPr>
      </w:pPr>
      <w:r>
        <w:rPr>
          <w:rFonts w:ascii="Times New Roman" w:hAnsi="Times New Roman" w:eastAsia="Times New Roman" w:cs="Times New Roman"/>
        </w:rPr>
        <w:t xml:space="preserve">Jacobson (2025). </w:t>
      </w:r>
      <w:r>
        <w:rPr>
          <w:rFonts w:ascii="Times New Roman" w:hAnsi="Times New Roman" w:eastAsia="Times New Roman" w:cs="Times New Roman"/>
          <w:i/>
        </w:rPr>
        <w:t>Healthcare Professionals’ Experiences Regarding Barriers and Facilitators of the Hospital Readmissions Reduction Program - ProQuest</w:t>
      </w:r>
      <w:r>
        <w:rPr>
          <w:rFonts w:ascii="Times New Roman" w:hAnsi="Times New Roman" w:eastAsia="Times New Roman" w:cs="Times New Roman"/>
        </w:rPr>
        <w:t>. [online] Proquest.com. Available at: https://search.proquest.com/openview/b844a3500cb1edcb74ece8e9d58db7ef/1?pq-origsite=gscholar&amp;cbl=18750&amp;diss=y.</w:t>
      </w:r>
    </w:p>
    <w:p w:rsidR="00D54C2B" w:rsidP="4928BDD3" w:rsidRDefault="00315E6E" w14:paraId="1FA21F84"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Kearns, Á., Jagoe, C., Stockdale, R., Clarke, D., Manning, M., </w:t>
      </w:r>
      <w:r w:rsidRPr="4928BDD3" w:rsidR="00315E6E">
        <w:rPr>
          <w:rFonts w:ascii="Times New Roman" w:hAnsi="Times New Roman" w:eastAsia="Times New Roman" w:cs="Times New Roman"/>
          <w:lang w:val="en-US"/>
        </w:rPr>
        <w:t>Menamin</w:t>
      </w:r>
      <w:r w:rsidRPr="4928BDD3" w:rsidR="00315E6E">
        <w:rPr>
          <w:rFonts w:ascii="Times New Roman" w:hAnsi="Times New Roman" w:eastAsia="Times New Roman" w:cs="Times New Roman"/>
          <w:lang w:val="en-US"/>
        </w:rPr>
        <w:t xml:space="preserve">, R.M., Fitzmaurice, Y., Green, J., Duffy, </w:t>
      </w:r>
      <w:r w:rsidRPr="4928BDD3" w:rsidR="00315E6E">
        <w:rPr>
          <w:rFonts w:ascii="Times New Roman" w:hAnsi="Times New Roman" w:eastAsia="Times New Roman" w:cs="Times New Roman"/>
          <w:lang w:val="en-US"/>
        </w:rPr>
        <w:t>O.</w:t>
      </w:r>
      <w:r w:rsidRPr="4928BDD3" w:rsidR="00315E6E">
        <w:rPr>
          <w:rFonts w:ascii="Times New Roman" w:hAnsi="Times New Roman" w:eastAsia="Times New Roman" w:cs="Times New Roman"/>
          <w:lang w:val="en-US"/>
        </w:rPr>
        <w:t xml:space="preserve"> and Kelly, H. (2025). Supporting Communication Access of People </w:t>
      </w:r>
      <w:r w:rsidRPr="4928BDD3" w:rsidR="00315E6E">
        <w:rPr>
          <w:rFonts w:ascii="Times New Roman" w:hAnsi="Times New Roman" w:eastAsia="Times New Roman" w:cs="Times New Roman"/>
          <w:lang w:val="en-US"/>
        </w:rPr>
        <w:t>With</w:t>
      </w:r>
      <w:r w:rsidRPr="4928BDD3" w:rsidR="00315E6E">
        <w:rPr>
          <w:rFonts w:ascii="Times New Roman" w:hAnsi="Times New Roman" w:eastAsia="Times New Roman" w:cs="Times New Roman"/>
          <w:lang w:val="en-US"/>
        </w:rPr>
        <w:t xml:space="preserve"> Communication Disabilities and Communication Differences in UNCRPD‐Ratified Countries: An Integrative Review. </w:t>
      </w:r>
      <w:r w:rsidRPr="4928BDD3" w:rsidR="00315E6E">
        <w:rPr>
          <w:rFonts w:ascii="Times New Roman" w:hAnsi="Times New Roman" w:eastAsia="Times New Roman" w:cs="Times New Roman"/>
          <w:i w:val="1"/>
          <w:iCs w:val="1"/>
          <w:lang w:val="en-US"/>
        </w:rPr>
        <w:t>International Journal of Language &amp; Communication Disorders</w:t>
      </w:r>
      <w:r w:rsidRPr="4928BDD3" w:rsidR="00315E6E">
        <w:rPr>
          <w:rFonts w:ascii="Times New Roman" w:hAnsi="Times New Roman" w:eastAsia="Times New Roman" w:cs="Times New Roman"/>
          <w:lang w:val="en-US"/>
        </w:rPr>
        <w:t xml:space="preserve">, 60(5).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://doi.org/10.1111/1460-6984.70098.</w:t>
      </w:r>
    </w:p>
    <w:p w:rsidR="00D54C2B" w:rsidP="4928BDD3" w:rsidRDefault="00315E6E" w14:paraId="299FD85B"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Keshtkar</w:t>
      </w:r>
      <w:r w:rsidRPr="4928BDD3" w:rsidR="00315E6E">
        <w:rPr>
          <w:rFonts w:ascii="Times New Roman" w:hAnsi="Times New Roman" w:eastAsia="Times New Roman" w:cs="Times New Roman"/>
          <w:lang w:val="en-US"/>
        </w:rPr>
        <w:t xml:space="preserve">, L., Bennett-Weston, A., Khan, A.S., Mohan, S., Jones, M., Nockels, K., Gunn, S., Armstrong, N., Bostock, </w:t>
      </w:r>
      <w:r w:rsidRPr="4928BDD3" w:rsidR="00315E6E">
        <w:rPr>
          <w:rFonts w:ascii="Times New Roman" w:hAnsi="Times New Roman" w:eastAsia="Times New Roman" w:cs="Times New Roman"/>
          <w:lang w:val="en-US"/>
        </w:rPr>
        <w:t>J.</w:t>
      </w:r>
      <w:r w:rsidRPr="4928BDD3" w:rsidR="00315E6E">
        <w:rPr>
          <w:rFonts w:ascii="Times New Roman" w:hAnsi="Times New Roman" w:eastAsia="Times New Roman" w:cs="Times New Roman"/>
          <w:lang w:val="en-US"/>
        </w:rPr>
        <w:t xml:space="preserve"> and Howick, J. (2025). </w:t>
      </w:r>
      <w:r w:rsidRPr="4928BDD3" w:rsidR="00315E6E">
        <w:rPr>
          <w:rFonts w:ascii="Times New Roman" w:hAnsi="Times New Roman" w:eastAsia="Times New Roman" w:cs="Times New Roman"/>
          <w:lang w:val="en-US"/>
        </w:rPr>
        <w:t>Impacts</w:t>
      </w:r>
      <w:r w:rsidRPr="4928BDD3" w:rsidR="00315E6E">
        <w:rPr>
          <w:rFonts w:ascii="Times New Roman" w:hAnsi="Times New Roman" w:eastAsia="Times New Roman" w:cs="Times New Roman"/>
          <w:lang w:val="en-US"/>
        </w:rPr>
        <w:t xml:space="preserve"> of Communication Type and Quality on Patient Safety Incidents. </w:t>
      </w:r>
      <w:r w:rsidRPr="4928BDD3" w:rsidR="00315E6E">
        <w:rPr>
          <w:rFonts w:ascii="Times New Roman" w:hAnsi="Times New Roman" w:eastAsia="Times New Roman" w:cs="Times New Roman"/>
          <w:i w:val="1"/>
          <w:iCs w:val="1"/>
          <w:lang w:val="en-US"/>
        </w:rPr>
        <w:t>Annals of Internal Medicine</w:t>
      </w:r>
      <w:r w:rsidRPr="4928BDD3" w:rsidR="00315E6E">
        <w:rPr>
          <w:rFonts w:ascii="Times New Roman" w:hAnsi="Times New Roman" w:eastAsia="Times New Roman" w:cs="Times New Roman"/>
          <w:lang w:val="en-US"/>
        </w:rPr>
        <w:t xml:space="preserve">, 178(5).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://doi.org/10.7326/annals-24-02904.</w:t>
      </w:r>
    </w:p>
    <w:p w:rsidR="00D54C2B" w:rsidP="4928BDD3" w:rsidRDefault="00315E6E" w14:paraId="743BE6E2"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McHale, J.V. and </w:t>
      </w:r>
      <w:r w:rsidRPr="4928BDD3" w:rsidR="00315E6E">
        <w:rPr>
          <w:rFonts w:ascii="Times New Roman" w:hAnsi="Times New Roman" w:eastAsia="Times New Roman" w:cs="Times New Roman"/>
          <w:lang w:val="en-US"/>
        </w:rPr>
        <w:t>Noszlopy</w:t>
      </w:r>
      <w:r w:rsidRPr="4928BDD3" w:rsidR="00315E6E">
        <w:rPr>
          <w:rFonts w:ascii="Times New Roman" w:hAnsi="Times New Roman" w:eastAsia="Times New Roman" w:cs="Times New Roman"/>
          <w:lang w:val="en-US"/>
        </w:rPr>
        <w:t xml:space="preserve">, L. (2025). Legal Regulation of Adult Social Care Provision in England. </w:t>
      </w:r>
      <w:r w:rsidRPr="4928BDD3" w:rsidR="00315E6E">
        <w:rPr>
          <w:rFonts w:ascii="Times New Roman" w:hAnsi="Times New Roman" w:eastAsia="Times New Roman" w:cs="Times New Roman"/>
          <w:i w:val="1"/>
          <w:iCs w:val="1"/>
          <w:lang w:val="en-US"/>
        </w:rPr>
        <w:t>Adult Social Care Law and Policy</w:t>
      </w:r>
      <w:r w:rsidRPr="4928BDD3" w:rsidR="00315E6E">
        <w:rPr>
          <w:rFonts w:ascii="Times New Roman" w:hAnsi="Times New Roman" w:eastAsia="Times New Roman" w:cs="Times New Roman"/>
          <w:lang w:val="en-US"/>
        </w:rPr>
        <w:t xml:space="preserve">, 1(1), pp.62–115.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://doi.org/10.51952/9781529229882.ch003.</w:t>
      </w:r>
    </w:p>
    <w:p w:rsidR="00D54C2B" w:rsidP="4928BDD3" w:rsidRDefault="00315E6E" w14:paraId="39156569"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Morgan, J. and </w:t>
      </w:r>
      <w:r w:rsidRPr="4928BDD3" w:rsidR="00315E6E">
        <w:rPr>
          <w:rFonts w:ascii="Times New Roman" w:hAnsi="Times New Roman" w:eastAsia="Times New Roman" w:cs="Times New Roman"/>
          <w:lang w:val="en-US"/>
        </w:rPr>
        <w:t>Yaskey</w:t>
      </w:r>
      <w:r w:rsidRPr="4928BDD3" w:rsidR="00315E6E">
        <w:rPr>
          <w:rFonts w:ascii="Times New Roman" w:hAnsi="Times New Roman" w:eastAsia="Times New Roman" w:cs="Times New Roman"/>
          <w:lang w:val="en-US"/>
        </w:rPr>
        <w:t xml:space="preserve">, J. (2024). Partnership Working in Health and Social Care. </w:t>
      </w:r>
      <w:r w:rsidRPr="4928BDD3" w:rsidR="00315E6E">
        <w:rPr>
          <w:rFonts w:ascii="Times New Roman" w:hAnsi="Times New Roman" w:eastAsia="Times New Roman" w:cs="Times New Roman"/>
          <w:i w:val="1"/>
          <w:iCs w:val="1"/>
          <w:lang w:val="en-US"/>
        </w:rPr>
        <w:t>Contemporary Issues in Health and Social Care Policy and Practice</w:t>
      </w:r>
      <w:r w:rsidRPr="4928BDD3" w:rsidR="00315E6E">
        <w:rPr>
          <w:rFonts w:ascii="Times New Roman" w:hAnsi="Times New Roman" w:eastAsia="Times New Roman" w:cs="Times New Roman"/>
          <w:lang w:val="en-US"/>
        </w:rPr>
        <w:t xml:space="preserve">, pp.68–82.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://doi.org/10.4324/9781003343608-7.</w:t>
      </w:r>
    </w:p>
    <w:p w:rsidR="00D54C2B" w:rsidP="4928BDD3" w:rsidRDefault="00315E6E" w14:paraId="04E049FC"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 xml:space="preserve">Shafik, W. (2025). Patient-Centered Healthcare. </w:t>
      </w:r>
      <w:r w:rsidRPr="4928BDD3" w:rsidR="00315E6E">
        <w:rPr>
          <w:rFonts w:ascii="Times New Roman" w:hAnsi="Times New Roman" w:eastAsia="Times New Roman" w:cs="Times New Roman"/>
          <w:i w:val="1"/>
          <w:iCs w:val="1"/>
          <w:lang w:val="en-US"/>
        </w:rPr>
        <w:t>AI and Blockchain Applications for Privacy and Security in Smart Medical Systems</w:t>
      </w:r>
      <w:r w:rsidRPr="4928BDD3" w:rsidR="00315E6E">
        <w:rPr>
          <w:rFonts w:ascii="Times New Roman" w:hAnsi="Times New Roman" w:eastAsia="Times New Roman" w:cs="Times New Roman"/>
          <w:lang w:val="en-US"/>
        </w:rPr>
        <w:t xml:space="preserve">, [online] pp.309–338.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://doi.org/10.4018/979-8-3373-0593-6.ch012.</w:t>
      </w:r>
    </w:p>
    <w:p w:rsidR="00D54C2B" w:rsidP="4928BDD3" w:rsidRDefault="00315E6E" w14:paraId="2B82FE0C" w14:textId="77777777">
      <w:pPr>
        <w:spacing w:line="360" w:lineRule="auto"/>
        <w:ind w:left="720" w:hanging="720"/>
        <w:jc w:val="both"/>
        <w:rPr>
          <w:rFonts w:ascii="Times New Roman" w:hAnsi="Times New Roman" w:eastAsia="Times New Roman" w:cs="Times New Roman"/>
          <w:lang w:val="en-US"/>
        </w:rPr>
      </w:pPr>
      <w:r w:rsidRPr="4928BDD3" w:rsidR="00315E6E">
        <w:rPr>
          <w:rFonts w:ascii="Times New Roman" w:hAnsi="Times New Roman" w:eastAsia="Times New Roman" w:cs="Times New Roman"/>
          <w:lang w:val="en-US"/>
        </w:rPr>
        <w:t>Shahbodaghi</w:t>
      </w:r>
      <w:r w:rsidRPr="4928BDD3" w:rsidR="00315E6E">
        <w:rPr>
          <w:rFonts w:ascii="Times New Roman" w:hAnsi="Times New Roman" w:eastAsia="Times New Roman" w:cs="Times New Roman"/>
          <w:lang w:val="en-US"/>
        </w:rPr>
        <w:t xml:space="preserve">, A., Moghaddasi, H., Asadi, </w:t>
      </w:r>
      <w:r w:rsidRPr="4928BDD3" w:rsidR="00315E6E">
        <w:rPr>
          <w:rFonts w:ascii="Times New Roman" w:hAnsi="Times New Roman" w:eastAsia="Times New Roman" w:cs="Times New Roman"/>
          <w:lang w:val="en-US"/>
        </w:rPr>
        <w:t>F.</w:t>
      </w:r>
      <w:r w:rsidRPr="4928BDD3" w:rsidR="00315E6E">
        <w:rPr>
          <w:rFonts w:ascii="Times New Roman" w:hAnsi="Times New Roman" w:eastAsia="Times New Roman" w:cs="Times New Roman"/>
          <w:lang w:val="en-US"/>
        </w:rPr>
        <w:t xml:space="preserve"> and Hosseini, A. (2024). </w:t>
      </w:r>
      <w:r w:rsidRPr="4928BDD3" w:rsidR="00315E6E">
        <w:rPr>
          <w:rFonts w:ascii="Times New Roman" w:hAnsi="Times New Roman" w:eastAsia="Times New Roman" w:cs="Times New Roman"/>
          <w:lang w:val="en-US"/>
        </w:rPr>
        <w:t>Documentation</w:t>
      </w:r>
      <w:r w:rsidRPr="4928BDD3" w:rsidR="00315E6E">
        <w:rPr>
          <w:rFonts w:ascii="Times New Roman" w:hAnsi="Times New Roman" w:eastAsia="Times New Roman" w:cs="Times New Roman"/>
          <w:lang w:val="en-US"/>
        </w:rPr>
        <w:t xml:space="preserve"> errors and deficiencies in medical records: A systematic review. </w:t>
      </w:r>
      <w:r w:rsidRPr="4928BDD3" w:rsidR="00315E6E">
        <w:rPr>
          <w:rFonts w:ascii="Times New Roman" w:hAnsi="Times New Roman" w:eastAsia="Times New Roman" w:cs="Times New Roman"/>
          <w:i w:val="1"/>
          <w:iCs w:val="1"/>
          <w:lang w:val="en-US"/>
        </w:rPr>
        <w:t>Journal of Health Management</w:t>
      </w:r>
      <w:r w:rsidRPr="4928BDD3" w:rsidR="00315E6E">
        <w:rPr>
          <w:rFonts w:ascii="Times New Roman" w:hAnsi="Times New Roman" w:eastAsia="Times New Roman" w:cs="Times New Roman"/>
          <w:lang w:val="en-US"/>
        </w:rPr>
        <w:t>, 26(2), pp</w:t>
      </w:r>
      <w:r w:rsidRPr="4928BDD3" w:rsidR="00315E6E">
        <w:rPr>
          <w:rFonts w:ascii="Times New Roman" w:hAnsi="Times New Roman" w:eastAsia="Times New Roman" w:cs="Times New Roman"/>
          <w:lang w:val="en-US"/>
        </w:rPr>
        <w:t>.351</w:t>
      </w:r>
      <w:r w:rsidRPr="4928BDD3" w:rsidR="00315E6E">
        <w:rPr>
          <w:rFonts w:ascii="Times New Roman" w:hAnsi="Times New Roman" w:eastAsia="Times New Roman" w:cs="Times New Roman"/>
          <w:lang w:val="en-US"/>
        </w:rPr>
        <w:t xml:space="preserve">–368. </w:t>
      </w:r>
      <w:r w:rsidRPr="4928BDD3" w:rsidR="00315E6E">
        <w:rPr>
          <w:rFonts w:ascii="Times New Roman" w:hAnsi="Times New Roman" w:eastAsia="Times New Roman" w:cs="Times New Roman"/>
          <w:lang w:val="en-US"/>
        </w:rPr>
        <w:t>doi:https</w:t>
      </w:r>
      <w:r w:rsidRPr="4928BDD3" w:rsidR="00315E6E">
        <w:rPr>
          <w:rFonts w:ascii="Times New Roman" w:hAnsi="Times New Roman" w:eastAsia="Times New Roman" w:cs="Times New Roman"/>
          <w:lang w:val="en-US"/>
        </w:rPr>
        <w:t>://doi.org/10.1177/09720634241229545.</w:t>
      </w:r>
    </w:p>
    <w:p w:rsidR="00D54C2B" w:rsidRDefault="00315E6E" w14:paraId="5B58E05C" w14:textId="77777777">
      <w:pPr>
        <w:spacing w:line="360" w:lineRule="auto"/>
        <w:ind w:left="720" w:hanging="720"/>
        <w:jc w:val="both"/>
        <w:rPr>
          <w:rFonts w:ascii="Times New Roman" w:hAnsi="Times New Roman" w:eastAsia="Times New Roman" w:cs="Times New Roman"/>
        </w:rPr>
      </w:pPr>
      <w:r>
        <w:rPr>
          <w:rFonts w:ascii="Times New Roman" w:hAnsi="Times New Roman" w:eastAsia="Times New Roman" w:cs="Times New Roman"/>
        </w:rPr>
        <w:t xml:space="preserve">World Health Organization (2025). </w:t>
      </w:r>
      <w:r>
        <w:rPr>
          <w:rFonts w:ascii="Times New Roman" w:hAnsi="Times New Roman" w:eastAsia="Times New Roman" w:cs="Times New Roman"/>
          <w:i/>
        </w:rPr>
        <w:t>Integrated care for older people (‎ICOPE)‎</w:t>
      </w:r>
      <w:r>
        <w:rPr>
          <w:rFonts w:ascii="Times New Roman" w:hAnsi="Times New Roman" w:eastAsia="Times New Roman" w:cs="Times New Roman"/>
        </w:rPr>
        <w:t>. [online] Google Books. Available at: https://books.google.com/books?hl=en&amp;lr=&amp;id=lk9AEQAAQBAJ&amp;oi=fnd&amp;pg=PR4&amp;dq=Integrated+GP+care [Accessed 30 Sep. 2025].</w:t>
      </w:r>
    </w:p>
    <w:p w:rsidR="00D54C2B" w:rsidRDefault="00D54C2B" w14:paraId="7BA406A1" w14:textId="77777777">
      <w:pPr>
        <w:spacing w:line="360" w:lineRule="auto"/>
        <w:jc w:val="both"/>
        <w:rPr>
          <w:rFonts w:ascii="Times New Roman" w:hAnsi="Times New Roman" w:eastAsia="Times New Roman" w:cs="Times New Roman"/>
        </w:rPr>
      </w:pPr>
    </w:p>
    <w:p w:rsidR="00D54C2B" w:rsidRDefault="00D54C2B" w14:paraId="5E9F4D31" w14:textId="77777777">
      <w:pPr>
        <w:spacing w:line="360" w:lineRule="auto"/>
        <w:rPr>
          <w:rFonts w:ascii="Times New Roman" w:hAnsi="Times New Roman" w:eastAsia="Times New Roman" w:cs="Times New Roman"/>
        </w:rPr>
      </w:pPr>
    </w:p>
    <w:p w:rsidR="00D54C2B" w:rsidRDefault="00D54C2B" w14:paraId="206130A3" w14:textId="77777777">
      <w:pPr>
        <w:spacing w:line="360" w:lineRule="auto"/>
        <w:rPr>
          <w:rFonts w:ascii="Times New Roman" w:hAnsi="Times New Roman" w:eastAsia="Times New Roman" w:cs="Times New Roman"/>
        </w:rPr>
      </w:pPr>
    </w:p>
    <w:p w:rsidR="00D54C2B" w:rsidRDefault="00D54C2B" w14:paraId="4B939CE7" w14:textId="77777777">
      <w:pPr>
        <w:spacing w:line="360" w:lineRule="auto"/>
        <w:rPr>
          <w:rFonts w:ascii="Times New Roman" w:hAnsi="Times New Roman" w:eastAsia="Times New Roman" w:cs="Times New Roman"/>
        </w:rPr>
      </w:pPr>
    </w:p>
    <w:p w:rsidR="00D54C2B" w:rsidRDefault="00D54C2B" w14:paraId="78F732E4" w14:textId="77777777">
      <w:pPr>
        <w:rPr>
          <w:rFonts w:ascii="Times New Roman" w:hAnsi="Times New Roman" w:eastAsia="Times New Roman" w:cs="Times New Roman"/>
        </w:rPr>
      </w:pPr>
    </w:p>
    <w:p w:rsidR="00D54C2B" w:rsidRDefault="00D54C2B" w14:paraId="3E684106" w14:textId="77777777">
      <w:pPr>
        <w:rPr>
          <w:rFonts w:ascii="Times New Roman" w:hAnsi="Times New Roman" w:eastAsia="Times New Roman" w:cs="Times New Roman"/>
        </w:rPr>
      </w:pPr>
    </w:p>
    <w:p w:rsidR="00D54C2B" w:rsidRDefault="00D54C2B" w14:paraId="4093681C" w14:textId="77777777">
      <w:pPr>
        <w:rPr>
          <w:rFonts w:ascii="Times New Roman" w:hAnsi="Times New Roman" w:eastAsia="Times New Roman" w:cs="Times New Roman"/>
        </w:rPr>
      </w:pPr>
    </w:p>
    <w:p w:rsidR="00D54C2B" w:rsidRDefault="00D54C2B" w14:paraId="720DC758" w14:textId="77777777">
      <w:pPr>
        <w:rPr>
          <w:rFonts w:ascii="Times New Roman" w:hAnsi="Times New Roman" w:eastAsia="Times New Roman" w:cs="Times New Roman"/>
        </w:rPr>
      </w:pPr>
    </w:p>
    <w:p w:rsidR="00D54C2B" w:rsidRDefault="00D54C2B" w14:paraId="15A57E9F" w14:textId="77777777">
      <w:pPr>
        <w:rPr>
          <w:rFonts w:ascii="Times New Roman" w:hAnsi="Times New Roman" w:eastAsia="Times New Roman" w:cs="Times New Roman"/>
        </w:rPr>
      </w:pPr>
    </w:p>
    <w:p w:rsidR="00D54C2B" w:rsidRDefault="00D54C2B" w14:paraId="08F752C9" w14:textId="77777777">
      <w:pPr>
        <w:rPr>
          <w:rFonts w:ascii="Times New Roman" w:hAnsi="Times New Roman" w:eastAsia="Times New Roman" w:cs="Times New Roman"/>
        </w:rPr>
      </w:pPr>
    </w:p>
    <w:p w:rsidR="00D54C2B" w:rsidRDefault="00D54C2B" w14:paraId="132FA544" w14:textId="77777777">
      <w:pPr>
        <w:rPr>
          <w:rFonts w:ascii="Times New Roman" w:hAnsi="Times New Roman" w:eastAsia="Times New Roman" w:cs="Times New Roman"/>
        </w:rPr>
      </w:pPr>
    </w:p>
    <w:p w:rsidR="00D54C2B" w:rsidRDefault="00D54C2B" w14:paraId="25E3D6AE" w14:textId="77777777">
      <w:pPr>
        <w:rPr>
          <w:rFonts w:ascii="Times New Roman" w:hAnsi="Times New Roman" w:eastAsia="Times New Roman" w:cs="Times New Roman"/>
        </w:rPr>
      </w:pPr>
    </w:p>
    <w:p w:rsidR="00D54C2B" w:rsidRDefault="00D54C2B" w14:paraId="30AF94CC" w14:textId="77777777">
      <w:pPr>
        <w:rPr>
          <w:rFonts w:ascii="Times New Roman" w:hAnsi="Times New Roman" w:eastAsia="Times New Roman" w:cs="Times New Roman"/>
        </w:rPr>
      </w:pPr>
    </w:p>
    <w:p w:rsidR="00D54C2B" w:rsidRDefault="00D54C2B" w14:paraId="5AEC29CE" w14:textId="77777777">
      <w:pPr>
        <w:rPr>
          <w:rFonts w:ascii="Times New Roman" w:hAnsi="Times New Roman" w:eastAsia="Times New Roman" w:cs="Times New Roman"/>
        </w:rPr>
      </w:pPr>
    </w:p>
    <w:p w:rsidR="00D54C2B" w:rsidRDefault="00D54C2B" w14:paraId="310C998E" w14:textId="77777777">
      <w:pPr>
        <w:rPr>
          <w:rFonts w:ascii="Times New Roman" w:hAnsi="Times New Roman" w:eastAsia="Times New Roman" w:cs="Times New Roman"/>
        </w:rPr>
      </w:pPr>
    </w:p>
    <w:p w:rsidR="00D54C2B" w:rsidRDefault="00D54C2B" w14:paraId="4B6BAEA2" w14:textId="77777777">
      <w:pPr>
        <w:rPr>
          <w:rFonts w:ascii="Times New Roman" w:hAnsi="Times New Roman" w:eastAsia="Times New Roman" w:cs="Times New Roman"/>
        </w:rPr>
      </w:pPr>
    </w:p>
    <w:sectPr w:rsidR="00D54C2B">
      <w:footerReference w:type="default" r:id="rId7"/>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5E6E" w:rsidRDefault="00315E6E" w14:paraId="2E687EC9" w14:textId="77777777">
      <w:pPr>
        <w:spacing w:after="0" w:line="240" w:lineRule="auto"/>
      </w:pPr>
      <w:r>
        <w:separator/>
      </w:r>
    </w:p>
  </w:endnote>
  <w:endnote w:type="continuationSeparator" w:id="0">
    <w:p w:rsidR="00315E6E" w:rsidRDefault="00315E6E" w14:paraId="6DD69B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54C2B" w:rsidRDefault="00315E6E" w14:paraId="2720E0B3" w14:textId="7777777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rsidR="00D54C2B" w:rsidRDefault="00D54C2B" w14:paraId="33590D3E"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5E6E" w:rsidRDefault="00315E6E" w14:paraId="79DD3689" w14:textId="77777777">
      <w:pPr>
        <w:spacing w:after="0" w:line="240" w:lineRule="auto"/>
      </w:pPr>
      <w:r>
        <w:separator/>
      </w:r>
    </w:p>
  </w:footnote>
  <w:footnote w:type="continuationSeparator" w:id="0">
    <w:p w:rsidR="00315E6E" w:rsidRDefault="00315E6E" w14:paraId="39455B39"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C2B"/>
    <w:rsid w:val="000802DF"/>
    <w:rsid w:val="000A4B46"/>
    <w:rsid w:val="001B1DF0"/>
    <w:rsid w:val="00315E6E"/>
    <w:rsid w:val="004D7914"/>
    <w:rsid w:val="004F51BD"/>
    <w:rsid w:val="0066181F"/>
    <w:rsid w:val="008C390B"/>
    <w:rsid w:val="00A2667F"/>
    <w:rsid w:val="00CF5EFD"/>
    <w:rsid w:val="00D54C2B"/>
    <w:rsid w:val="00D71212"/>
    <w:rsid w:val="00E5037B"/>
    <w:rsid w:val="1EFD6687"/>
    <w:rsid w:val="2772A313"/>
    <w:rsid w:val="2F099E2E"/>
    <w:rsid w:val="4928BDD3"/>
    <w:rsid w:val="6CCCE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00B475"/>
  <w15:docId w15:val="{75377CD7-16A5-9448-B967-061182F9BC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nasreen akhtar ahmed</dc:creator>
  <lastModifiedBy>Nasreen Ahmed (2428725)</lastModifiedBy>
  <revision>4</revision>
  <dcterms:created xsi:type="dcterms:W3CDTF">2025-10-04T11:09:00.0000000Z</dcterms:created>
  <dcterms:modified xsi:type="dcterms:W3CDTF">2025-11-06T09:25:45.1377829Z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f64c2643-6510-4e5d-94fc-c71fbaaaf5f2</vt:lpwstr>
  </property>
</Properties>
</file>