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D2ED847" w14:textId="1ABB263F" w:rsidR="000A5D03" w:rsidRDefault="000A5D03" w:rsidP="00366AD1">
      <w:pPr>
        <w:pStyle w:val="Title"/>
        <w:keepNext w:val="0"/>
        <w:keepLines w:val="0"/>
        <w:spacing w:before="480"/>
        <w:ind w:left="2160"/>
        <w:rPr>
          <w:rFonts w:ascii="Algerian" w:hAnsi="Algerian"/>
          <w:b/>
          <w:bCs/>
          <w:sz w:val="48"/>
          <w:szCs w:val="48"/>
          <w:u w:val="single"/>
          <w:lang w:val="en-GB"/>
        </w:rPr>
      </w:pPr>
      <w:r>
        <w:rPr>
          <w:rFonts w:asciiTheme="minorBidi" w:hAnsiTheme="minorBidi"/>
          <w:noProof/>
        </w:rPr>
        <w:drawing>
          <wp:inline distT="0" distB="0" distL="0" distR="0" wp14:anchorId="3BDDFD0E" wp14:editId="4E41E3B8">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A8FDF57" w14:textId="77777777" w:rsidR="00366AD1" w:rsidRDefault="000A5D03" w:rsidP="00366AD1">
      <w:pPr>
        <w:pStyle w:val="Title"/>
        <w:keepNext w:val="0"/>
        <w:keepLines w:val="0"/>
        <w:spacing w:before="480"/>
        <w:ind w:firstLine="720"/>
        <w:rPr>
          <w:sz w:val="48"/>
          <w:szCs w:val="48"/>
          <w:lang w:val="en-GB"/>
        </w:rPr>
      </w:pPr>
      <w:r w:rsidRPr="000A5D03">
        <w:rPr>
          <w:sz w:val="48"/>
          <w:szCs w:val="48"/>
          <w:lang w:val="en-GB"/>
        </w:rPr>
        <w:t xml:space="preserve">University </w:t>
      </w:r>
      <w:r>
        <w:rPr>
          <w:sz w:val="48"/>
          <w:szCs w:val="48"/>
          <w:lang w:val="en-GB"/>
        </w:rPr>
        <w:t>of Wales Trinity Saint David</w:t>
      </w:r>
    </w:p>
    <w:p w14:paraId="32977E0C" w14:textId="10C7C2FB" w:rsidR="000A5D03" w:rsidRPr="00366AD1" w:rsidRDefault="000A5D03" w:rsidP="00366AD1">
      <w:pPr>
        <w:pStyle w:val="Title"/>
        <w:keepNext w:val="0"/>
        <w:keepLines w:val="0"/>
        <w:spacing w:before="480"/>
        <w:ind w:firstLine="720"/>
        <w:rPr>
          <w:b/>
          <w:bCs/>
          <w:color w:val="8DB3E2" w:themeColor="text2" w:themeTint="66"/>
          <w:sz w:val="48"/>
          <w:szCs w:val="48"/>
          <w:u w:val="single"/>
          <w:lang w:val="en-GB"/>
        </w:rPr>
      </w:pPr>
      <w:r w:rsidRPr="00366AD1">
        <w:rPr>
          <w:rFonts w:ascii="Times New Roman" w:hAnsi="Times New Roman" w:cs="Times New Roman"/>
          <w:b/>
          <w:bCs/>
          <w:color w:val="8DB3E2" w:themeColor="text2" w:themeTint="66"/>
          <w:sz w:val="40"/>
          <w:szCs w:val="40"/>
          <w:u w:val="single"/>
          <w:lang w:val="en-GB"/>
        </w:rPr>
        <w:t>Master of Business Administration (MBA)</w:t>
      </w:r>
    </w:p>
    <w:p w14:paraId="6B16DB00" w14:textId="77777777" w:rsidR="00646073" w:rsidRPr="00646073" w:rsidRDefault="00646073" w:rsidP="00646073">
      <w:pPr>
        <w:rPr>
          <w:lang w:val="en-GB"/>
        </w:rPr>
      </w:pPr>
    </w:p>
    <w:p w14:paraId="004ED1AF" w14:textId="0F10219F" w:rsidR="000A5D03" w:rsidRDefault="000A5D03" w:rsidP="00646073">
      <w:pPr>
        <w:ind w:firstLine="720"/>
        <w:rPr>
          <w:rFonts w:ascii="Times New Roman" w:hAnsi="Times New Roman" w:cs="Times New Roman"/>
          <w:sz w:val="32"/>
          <w:szCs w:val="32"/>
          <w:lang w:val="en-GB"/>
        </w:rPr>
      </w:pPr>
      <w:r w:rsidRPr="00646073">
        <w:rPr>
          <w:rFonts w:ascii="Times New Roman" w:hAnsi="Times New Roman" w:cs="Times New Roman"/>
          <w:b/>
          <w:bCs/>
          <w:sz w:val="40"/>
          <w:szCs w:val="40"/>
          <w:lang w:val="en-GB"/>
        </w:rPr>
        <w:t>M</w:t>
      </w:r>
      <w:r w:rsidR="00646073">
        <w:rPr>
          <w:rFonts w:ascii="Times New Roman" w:hAnsi="Times New Roman" w:cs="Times New Roman"/>
          <w:b/>
          <w:bCs/>
          <w:sz w:val="40"/>
          <w:szCs w:val="40"/>
          <w:lang w:val="en-GB"/>
        </w:rPr>
        <w:t>odule</w:t>
      </w:r>
      <w:r w:rsidRPr="000A5D03">
        <w:rPr>
          <w:rFonts w:ascii="Times New Roman" w:hAnsi="Times New Roman" w:cs="Times New Roman"/>
          <w:sz w:val="32"/>
          <w:szCs w:val="32"/>
          <w:lang w:val="en-GB"/>
        </w:rPr>
        <w:t xml:space="preserve">: </w:t>
      </w:r>
      <w:r w:rsidRPr="00646073">
        <w:rPr>
          <w:rFonts w:ascii="Times New Roman" w:hAnsi="Times New Roman" w:cs="Times New Roman"/>
          <w:sz w:val="36"/>
          <w:szCs w:val="36"/>
          <w:lang w:val="en-GB"/>
        </w:rPr>
        <w:t>IN</w:t>
      </w:r>
      <w:r w:rsidR="00646073" w:rsidRPr="00646073">
        <w:rPr>
          <w:rFonts w:ascii="Times New Roman" w:hAnsi="Times New Roman" w:cs="Times New Roman"/>
          <w:sz w:val="36"/>
          <w:szCs w:val="36"/>
          <w:lang w:val="en-GB"/>
        </w:rPr>
        <w:t>TERNATIONAL BUSINESS CONCEPTS</w:t>
      </w:r>
      <w:r w:rsidR="00646073">
        <w:rPr>
          <w:rFonts w:ascii="Times New Roman" w:hAnsi="Times New Roman" w:cs="Times New Roman"/>
          <w:sz w:val="32"/>
          <w:szCs w:val="32"/>
          <w:lang w:val="en-GB"/>
        </w:rPr>
        <w:t xml:space="preserve"> </w:t>
      </w:r>
    </w:p>
    <w:p w14:paraId="2FCDD9F8" w14:textId="77777777" w:rsidR="00366AD1" w:rsidRDefault="00366AD1" w:rsidP="00646073">
      <w:pPr>
        <w:ind w:firstLine="720"/>
        <w:rPr>
          <w:rFonts w:ascii="Times New Roman" w:hAnsi="Times New Roman" w:cs="Times New Roman"/>
          <w:b/>
          <w:bCs/>
          <w:sz w:val="40"/>
          <w:szCs w:val="40"/>
          <w:lang w:val="en-GB"/>
        </w:rPr>
      </w:pPr>
    </w:p>
    <w:p w14:paraId="0C1908E7" w14:textId="4B44F73E" w:rsidR="00646073" w:rsidRPr="000A5D03" w:rsidRDefault="00646073" w:rsidP="00646073">
      <w:pPr>
        <w:ind w:firstLine="720"/>
        <w:rPr>
          <w:rFonts w:ascii="Times New Roman" w:hAnsi="Times New Roman" w:cs="Times New Roman"/>
          <w:sz w:val="32"/>
          <w:szCs w:val="32"/>
          <w:lang w:val="en-GB"/>
        </w:rPr>
      </w:pPr>
      <w:r w:rsidRPr="00646073">
        <w:rPr>
          <w:rFonts w:ascii="Times New Roman" w:hAnsi="Times New Roman" w:cs="Times New Roman"/>
          <w:b/>
          <w:bCs/>
          <w:sz w:val="40"/>
          <w:szCs w:val="40"/>
          <w:lang w:val="en-GB"/>
        </w:rPr>
        <w:t>M</w:t>
      </w:r>
      <w:r>
        <w:rPr>
          <w:rFonts w:ascii="Times New Roman" w:hAnsi="Times New Roman" w:cs="Times New Roman"/>
          <w:b/>
          <w:bCs/>
          <w:sz w:val="40"/>
          <w:szCs w:val="40"/>
          <w:lang w:val="en-GB"/>
        </w:rPr>
        <w:t>odule</w:t>
      </w:r>
      <w:r w:rsidRPr="00646073">
        <w:rPr>
          <w:rFonts w:ascii="Times New Roman" w:hAnsi="Times New Roman" w:cs="Times New Roman"/>
          <w:b/>
          <w:bCs/>
          <w:sz w:val="40"/>
          <w:szCs w:val="40"/>
          <w:lang w:val="en-GB"/>
        </w:rPr>
        <w:t xml:space="preserve"> C</w:t>
      </w:r>
      <w:r>
        <w:rPr>
          <w:rFonts w:ascii="Times New Roman" w:hAnsi="Times New Roman" w:cs="Times New Roman"/>
          <w:b/>
          <w:bCs/>
          <w:sz w:val="40"/>
          <w:szCs w:val="40"/>
          <w:lang w:val="en-GB"/>
        </w:rPr>
        <w:t>ode</w:t>
      </w:r>
      <w:r>
        <w:rPr>
          <w:rFonts w:ascii="Times New Roman" w:hAnsi="Times New Roman" w:cs="Times New Roman"/>
          <w:sz w:val="32"/>
          <w:szCs w:val="32"/>
          <w:lang w:val="en-GB"/>
        </w:rPr>
        <w:t xml:space="preserve">: </w:t>
      </w:r>
      <w:r w:rsidRPr="005F5C2D">
        <w:rPr>
          <w:rFonts w:ascii="Times New Roman" w:hAnsi="Times New Roman" w:cs="Times New Roman"/>
          <w:sz w:val="36"/>
          <w:szCs w:val="36"/>
          <w:lang w:val="en-GB"/>
        </w:rPr>
        <w:t>LCMB7034_LON</w:t>
      </w:r>
    </w:p>
    <w:p w14:paraId="4E78119F" w14:textId="3EECC524" w:rsidR="000A5D03" w:rsidRPr="00366AD1" w:rsidRDefault="00000000" w:rsidP="00646073">
      <w:pPr>
        <w:pStyle w:val="Title"/>
        <w:keepNext w:val="0"/>
        <w:keepLines w:val="0"/>
        <w:spacing w:before="480"/>
        <w:ind w:left="720"/>
        <w:rPr>
          <w:rFonts w:ascii="Times New Roman" w:hAnsi="Times New Roman" w:cs="Times New Roman"/>
          <w:b/>
          <w:bCs/>
          <w:color w:val="548DD4" w:themeColor="text2" w:themeTint="99"/>
          <w:sz w:val="32"/>
          <w:szCs w:val="32"/>
          <w:u w:val="single"/>
          <w:lang w:val="en-GB"/>
        </w:rPr>
      </w:pPr>
      <w:r w:rsidRPr="00366AD1">
        <w:rPr>
          <w:rFonts w:ascii="Times New Roman" w:hAnsi="Times New Roman" w:cs="Times New Roman"/>
          <w:b/>
          <w:bCs/>
          <w:color w:val="548DD4" w:themeColor="text2" w:themeTint="99"/>
          <w:sz w:val="32"/>
          <w:szCs w:val="32"/>
          <w:u w:val="single"/>
          <w:lang w:val="en-GB"/>
        </w:rPr>
        <w:t>S</w:t>
      </w:r>
      <w:r w:rsidR="00646073" w:rsidRPr="00366AD1">
        <w:rPr>
          <w:rFonts w:ascii="Times New Roman" w:hAnsi="Times New Roman" w:cs="Times New Roman"/>
          <w:b/>
          <w:bCs/>
          <w:color w:val="548DD4" w:themeColor="text2" w:themeTint="99"/>
          <w:sz w:val="32"/>
          <w:szCs w:val="32"/>
          <w:u w:val="single"/>
          <w:lang w:val="en-GB"/>
        </w:rPr>
        <w:t>trategic</w:t>
      </w:r>
      <w:r w:rsidRPr="00366AD1">
        <w:rPr>
          <w:rFonts w:ascii="Times New Roman" w:hAnsi="Times New Roman" w:cs="Times New Roman"/>
          <w:b/>
          <w:bCs/>
          <w:color w:val="548DD4" w:themeColor="text2" w:themeTint="99"/>
          <w:sz w:val="32"/>
          <w:szCs w:val="32"/>
          <w:u w:val="single"/>
          <w:lang w:val="en-GB"/>
        </w:rPr>
        <w:t xml:space="preserve"> Expansion Market for Sainsbury's</w:t>
      </w:r>
      <w:r w:rsidR="000A5D03" w:rsidRPr="00366AD1">
        <w:rPr>
          <w:rFonts w:ascii="Times New Roman" w:hAnsi="Times New Roman" w:cs="Times New Roman"/>
          <w:b/>
          <w:bCs/>
          <w:color w:val="548DD4" w:themeColor="text2" w:themeTint="99"/>
          <w:sz w:val="32"/>
          <w:szCs w:val="32"/>
          <w:u w:val="single"/>
          <w:lang w:val="en-GB"/>
        </w:rPr>
        <w:t xml:space="preserve"> in Croatia </w:t>
      </w:r>
      <w:r w:rsidRPr="00366AD1">
        <w:rPr>
          <w:rFonts w:ascii="Times New Roman" w:hAnsi="Times New Roman" w:cs="Times New Roman"/>
          <w:b/>
          <w:bCs/>
          <w:color w:val="548DD4" w:themeColor="text2" w:themeTint="99"/>
          <w:sz w:val="32"/>
          <w:szCs w:val="32"/>
          <w:u w:val="single"/>
          <w:lang w:val="en-GB"/>
        </w:rPr>
        <w:t xml:space="preserve"> </w:t>
      </w:r>
    </w:p>
    <w:p w14:paraId="6F48E563" w14:textId="77777777" w:rsidR="000A5D03" w:rsidRPr="00366AD1" w:rsidRDefault="000A5D03" w:rsidP="000A5D03">
      <w:pPr>
        <w:rPr>
          <w:rFonts w:ascii="Algerian" w:hAnsi="Algerian" w:cs="Times New Roman"/>
          <w:b/>
          <w:bCs/>
          <w:color w:val="548DD4" w:themeColor="text2" w:themeTint="99"/>
          <w:sz w:val="28"/>
          <w:szCs w:val="28"/>
        </w:rPr>
      </w:pPr>
    </w:p>
    <w:p w14:paraId="5A9504FE" w14:textId="77777777" w:rsidR="000A5D03" w:rsidRDefault="000A5D03" w:rsidP="000A5D03">
      <w:pPr>
        <w:jc w:val="center"/>
        <w:rPr>
          <w:rFonts w:asciiTheme="minorBidi" w:hAnsiTheme="minorBidi"/>
          <w:b/>
          <w:bCs/>
          <w:sz w:val="28"/>
          <w:szCs w:val="28"/>
        </w:rPr>
      </w:pPr>
    </w:p>
    <w:p w14:paraId="21ED720C" w14:textId="3BF1593C" w:rsidR="000A5D03" w:rsidRPr="000A5D03" w:rsidRDefault="00646073" w:rsidP="00646073">
      <w:pPr>
        <w:ind w:firstLine="720"/>
        <w:rPr>
          <w:rFonts w:asciiTheme="minorBidi" w:hAnsiTheme="minorBidi"/>
          <w:b/>
          <w:bCs/>
          <w:sz w:val="28"/>
          <w:szCs w:val="28"/>
          <w:lang w:val="en-GB"/>
        </w:rPr>
      </w:pPr>
      <w:r>
        <w:rPr>
          <w:rFonts w:ascii="Times New Roman" w:hAnsi="Times New Roman" w:cs="Times New Roman"/>
          <w:b/>
          <w:bCs/>
          <w:sz w:val="40"/>
          <w:szCs w:val="40"/>
          <w:lang w:val="en-GB"/>
        </w:rPr>
        <w:t>Student Name</w:t>
      </w:r>
      <w:r w:rsidR="000A5D03" w:rsidRPr="000A5D03">
        <w:rPr>
          <w:rFonts w:ascii="Times New Roman" w:hAnsi="Times New Roman" w:cs="Times New Roman"/>
          <w:b/>
          <w:bCs/>
          <w:sz w:val="40"/>
          <w:szCs w:val="40"/>
          <w:lang w:val="en-GB"/>
        </w:rPr>
        <w:t>:</w:t>
      </w:r>
      <w:r w:rsidR="000A5D03" w:rsidRPr="000A5D03">
        <w:rPr>
          <w:rFonts w:asciiTheme="minorBidi" w:hAnsiTheme="minorBidi"/>
          <w:b/>
          <w:bCs/>
          <w:sz w:val="28"/>
          <w:szCs w:val="28"/>
          <w:lang w:val="en-GB"/>
        </w:rPr>
        <w:t xml:space="preserve"> </w:t>
      </w:r>
      <w:r w:rsidR="000A5D03" w:rsidRPr="000A5D03">
        <w:rPr>
          <w:rFonts w:asciiTheme="minorBidi" w:hAnsiTheme="minorBidi"/>
          <w:sz w:val="40"/>
          <w:szCs w:val="40"/>
          <w:lang w:val="en-GB"/>
        </w:rPr>
        <w:t>Georgiana-Ioana Chirita</w:t>
      </w:r>
    </w:p>
    <w:p w14:paraId="2D3CEDCF" w14:textId="77777777" w:rsidR="000A5D03" w:rsidRPr="000A5D03" w:rsidRDefault="000A5D03" w:rsidP="000A5D03">
      <w:pPr>
        <w:jc w:val="center"/>
        <w:rPr>
          <w:rFonts w:asciiTheme="minorBidi" w:hAnsiTheme="minorBidi"/>
          <w:b/>
          <w:bCs/>
          <w:sz w:val="28"/>
          <w:szCs w:val="28"/>
          <w:lang w:val="en-GB"/>
        </w:rPr>
      </w:pPr>
    </w:p>
    <w:p w14:paraId="2630E6F8" w14:textId="4D4C9789" w:rsidR="000A5D03" w:rsidRPr="000A5D03" w:rsidRDefault="00646073" w:rsidP="00646073">
      <w:pPr>
        <w:ind w:firstLine="720"/>
        <w:rPr>
          <w:rFonts w:asciiTheme="minorBidi" w:hAnsiTheme="minorBidi"/>
          <w:b/>
          <w:bCs/>
          <w:sz w:val="48"/>
          <w:szCs w:val="48"/>
          <w:lang w:val="en-GB"/>
        </w:rPr>
      </w:pPr>
      <w:r>
        <w:rPr>
          <w:rFonts w:ascii="Times New Roman" w:hAnsi="Times New Roman" w:cs="Times New Roman"/>
          <w:b/>
          <w:bCs/>
          <w:sz w:val="40"/>
          <w:szCs w:val="40"/>
          <w:lang w:val="en-GB"/>
        </w:rPr>
        <w:t xml:space="preserve">Student </w:t>
      </w:r>
      <w:r w:rsidR="000A5D03" w:rsidRPr="000A5D03">
        <w:rPr>
          <w:rFonts w:ascii="Times New Roman" w:hAnsi="Times New Roman" w:cs="Times New Roman"/>
          <w:b/>
          <w:bCs/>
          <w:sz w:val="40"/>
          <w:szCs w:val="40"/>
          <w:lang w:val="en-GB"/>
        </w:rPr>
        <w:t>ID:</w:t>
      </w:r>
      <w:r w:rsidR="000A5D03" w:rsidRPr="000A5D03">
        <w:rPr>
          <w:rFonts w:asciiTheme="minorBidi" w:hAnsiTheme="minorBidi"/>
          <w:b/>
          <w:bCs/>
          <w:sz w:val="28"/>
          <w:szCs w:val="28"/>
          <w:lang w:val="en-GB"/>
        </w:rPr>
        <w:t xml:space="preserve"> </w:t>
      </w:r>
      <w:r w:rsidR="000A5D03" w:rsidRPr="000A5D03">
        <w:rPr>
          <w:rFonts w:asciiTheme="minorBidi" w:hAnsiTheme="minorBidi"/>
          <w:sz w:val="40"/>
          <w:szCs w:val="40"/>
          <w:lang w:val="en-GB"/>
        </w:rPr>
        <w:t>2120500</w:t>
      </w:r>
    </w:p>
    <w:p w14:paraId="143D8655" w14:textId="77777777" w:rsidR="000A5D03" w:rsidRPr="000A5D03" w:rsidRDefault="000A5D03" w:rsidP="000A5D03">
      <w:pPr>
        <w:jc w:val="center"/>
        <w:rPr>
          <w:rFonts w:asciiTheme="minorBidi" w:hAnsiTheme="minorBidi"/>
          <w:b/>
          <w:bCs/>
          <w:sz w:val="28"/>
          <w:szCs w:val="28"/>
          <w:lang w:val="en-GB"/>
        </w:rPr>
      </w:pPr>
    </w:p>
    <w:p w14:paraId="175732E3" w14:textId="3B8DA88B" w:rsidR="000A5D03" w:rsidRPr="000A5D03" w:rsidRDefault="00646073" w:rsidP="00646073">
      <w:pPr>
        <w:ind w:firstLine="720"/>
        <w:rPr>
          <w:rFonts w:asciiTheme="minorBidi" w:hAnsiTheme="minorBidi"/>
          <w:sz w:val="40"/>
          <w:szCs w:val="40"/>
          <w:lang w:val="en-GB"/>
        </w:rPr>
      </w:pPr>
      <w:r>
        <w:rPr>
          <w:rFonts w:asciiTheme="minorBidi" w:hAnsiTheme="minorBidi"/>
          <w:b/>
          <w:bCs/>
          <w:sz w:val="40"/>
          <w:szCs w:val="40"/>
          <w:lang w:val="en-GB"/>
        </w:rPr>
        <w:t>Lecturer:</w:t>
      </w:r>
      <w:r w:rsidR="000A5D03" w:rsidRPr="000A5D03">
        <w:rPr>
          <w:rFonts w:asciiTheme="minorBidi" w:hAnsiTheme="minorBidi"/>
          <w:b/>
          <w:bCs/>
          <w:sz w:val="40"/>
          <w:szCs w:val="40"/>
          <w:lang w:val="en-GB"/>
        </w:rPr>
        <w:t xml:space="preserve"> </w:t>
      </w:r>
      <w:r w:rsidR="000A5D03">
        <w:rPr>
          <w:rFonts w:asciiTheme="minorBidi" w:hAnsiTheme="minorBidi"/>
          <w:sz w:val="40"/>
          <w:szCs w:val="40"/>
          <w:lang w:val="en-GB"/>
        </w:rPr>
        <w:t>DR. JEAN</w:t>
      </w:r>
      <w:r>
        <w:rPr>
          <w:rFonts w:asciiTheme="minorBidi" w:hAnsiTheme="minorBidi"/>
          <w:sz w:val="40"/>
          <w:szCs w:val="40"/>
          <w:lang w:val="en-GB"/>
        </w:rPr>
        <w:t xml:space="preserve"> WANG</w:t>
      </w:r>
    </w:p>
    <w:p w14:paraId="0747F74D" w14:textId="77777777" w:rsidR="000A5D03" w:rsidRPr="000A5D03" w:rsidRDefault="000A5D03" w:rsidP="000A5D03">
      <w:pPr>
        <w:jc w:val="center"/>
        <w:rPr>
          <w:rFonts w:asciiTheme="minorBidi" w:hAnsiTheme="minorBidi"/>
          <w:b/>
          <w:bCs/>
          <w:sz w:val="28"/>
          <w:szCs w:val="28"/>
          <w:lang w:val="en-GB"/>
        </w:rPr>
      </w:pPr>
    </w:p>
    <w:p w14:paraId="6EE6E75D" w14:textId="290FB2BA" w:rsidR="000A5D03" w:rsidRPr="000A5D03" w:rsidRDefault="000A5D03" w:rsidP="00646073">
      <w:pPr>
        <w:ind w:firstLine="720"/>
        <w:rPr>
          <w:rFonts w:asciiTheme="minorBidi" w:hAnsiTheme="minorBidi"/>
          <w:b/>
          <w:bCs/>
          <w:sz w:val="28"/>
          <w:szCs w:val="28"/>
          <w:lang w:val="en-GB"/>
        </w:rPr>
      </w:pPr>
      <w:r w:rsidRPr="000A5D03">
        <w:rPr>
          <w:rFonts w:ascii="Times New Roman" w:hAnsi="Times New Roman" w:cs="Times New Roman"/>
          <w:b/>
          <w:bCs/>
          <w:sz w:val="40"/>
          <w:szCs w:val="40"/>
          <w:lang w:val="en-GB"/>
        </w:rPr>
        <w:t>Submission Deadline</w:t>
      </w:r>
      <w:r w:rsidRPr="000A5D03">
        <w:rPr>
          <w:rFonts w:asciiTheme="minorBidi" w:hAnsiTheme="minorBidi"/>
          <w:b/>
          <w:bCs/>
          <w:sz w:val="28"/>
          <w:szCs w:val="28"/>
          <w:lang w:val="en-GB"/>
        </w:rPr>
        <w:t xml:space="preserve">: </w:t>
      </w:r>
      <w:r w:rsidRPr="000A5D03">
        <w:rPr>
          <w:rFonts w:asciiTheme="minorBidi" w:hAnsiTheme="minorBidi"/>
          <w:sz w:val="40"/>
          <w:szCs w:val="40"/>
          <w:lang w:val="en-GB"/>
        </w:rPr>
        <w:t>1</w:t>
      </w:r>
      <w:r w:rsidR="00463919">
        <w:rPr>
          <w:rFonts w:asciiTheme="minorBidi" w:hAnsiTheme="minorBidi"/>
          <w:sz w:val="40"/>
          <w:szCs w:val="40"/>
          <w:lang w:val="en-GB"/>
        </w:rPr>
        <w:t>4</w:t>
      </w:r>
      <w:r w:rsidR="00646073">
        <w:rPr>
          <w:rFonts w:asciiTheme="minorBidi" w:hAnsiTheme="minorBidi"/>
          <w:sz w:val="40"/>
          <w:szCs w:val="40"/>
          <w:lang w:val="en-GB"/>
        </w:rPr>
        <w:t>.</w:t>
      </w:r>
      <w:r w:rsidRPr="000A5D03">
        <w:rPr>
          <w:rFonts w:asciiTheme="minorBidi" w:hAnsiTheme="minorBidi"/>
          <w:sz w:val="40"/>
          <w:szCs w:val="40"/>
          <w:lang w:val="en-GB"/>
        </w:rPr>
        <w:t>08.2026 BY 2PM.</w:t>
      </w:r>
    </w:p>
    <w:p w14:paraId="2B46C2F0" w14:textId="77777777" w:rsidR="000A5D03" w:rsidRPr="000A5D03" w:rsidRDefault="000A5D03" w:rsidP="000A5D03">
      <w:pPr>
        <w:jc w:val="center"/>
        <w:rPr>
          <w:rFonts w:asciiTheme="minorBidi" w:hAnsiTheme="minorBidi"/>
          <w:b/>
          <w:bCs/>
          <w:sz w:val="28"/>
          <w:szCs w:val="28"/>
          <w:lang w:val="en-GB"/>
        </w:rPr>
      </w:pPr>
    </w:p>
    <w:p w14:paraId="417B9974" w14:textId="25A010EF" w:rsidR="000A5D03" w:rsidRPr="000A5D03" w:rsidRDefault="000A5D03" w:rsidP="005F5C2D">
      <w:pPr>
        <w:rPr>
          <w:rFonts w:asciiTheme="minorBidi" w:hAnsiTheme="minorBidi"/>
          <w:b/>
          <w:bCs/>
          <w:sz w:val="28"/>
          <w:szCs w:val="28"/>
          <w:lang w:val="en-GB"/>
        </w:rPr>
      </w:pPr>
    </w:p>
    <w:p w14:paraId="3DBAD4CD" w14:textId="77777777" w:rsidR="000A5D03" w:rsidRPr="000A5D03" w:rsidRDefault="000A5D03" w:rsidP="000A5D03">
      <w:pPr>
        <w:jc w:val="center"/>
        <w:rPr>
          <w:rFonts w:asciiTheme="minorBidi" w:hAnsiTheme="minorBidi"/>
          <w:b/>
          <w:bCs/>
          <w:sz w:val="28"/>
          <w:szCs w:val="28"/>
          <w:lang w:val="en-GB"/>
        </w:rPr>
      </w:pPr>
    </w:p>
    <w:p w14:paraId="43829843" w14:textId="77777777" w:rsidR="000A5D03" w:rsidRPr="000A5D03" w:rsidRDefault="000A5D03" w:rsidP="000A5D03">
      <w:pPr>
        <w:jc w:val="center"/>
        <w:rPr>
          <w:rFonts w:asciiTheme="minorBidi" w:hAnsiTheme="minorBidi"/>
          <w:b/>
          <w:bCs/>
          <w:sz w:val="28"/>
          <w:szCs w:val="28"/>
          <w:lang w:val="en-GB"/>
        </w:rPr>
      </w:pPr>
      <w:r w:rsidRPr="000A5D03">
        <w:rPr>
          <w:rFonts w:asciiTheme="minorBidi" w:hAnsiTheme="minorBidi"/>
          <w:b/>
          <w:bCs/>
          <w:sz w:val="28"/>
          <w:szCs w:val="28"/>
          <w:lang w:val="en-GB"/>
        </w:rPr>
        <w:t>Term 2</w:t>
      </w:r>
    </w:p>
    <w:p w14:paraId="53367515" w14:textId="77777777" w:rsidR="00172E80" w:rsidRPr="00172E80" w:rsidRDefault="00172E80" w:rsidP="00172E80">
      <w:pPr>
        <w:pStyle w:val="Heading1"/>
        <w:rPr>
          <w:lang w:val="en-GB"/>
        </w:rPr>
      </w:pPr>
      <w:r w:rsidRPr="00172E80">
        <w:rPr>
          <w:lang w:val="en-GB"/>
        </w:rPr>
        <w:lastRenderedPageBreak/>
        <w:t>AI Use Acknowledgement</w:t>
      </w:r>
    </w:p>
    <w:p w14:paraId="6B367AD9" w14:textId="77777777" w:rsidR="00172E80" w:rsidRPr="00172E80" w:rsidRDefault="00172E80" w:rsidP="00172E80">
      <w:pPr>
        <w:rPr>
          <w:lang w:val="en-GB"/>
        </w:rPr>
      </w:pPr>
      <w:r w:rsidRPr="00172E80">
        <w:rPr>
          <w:lang w:val="en-GB"/>
        </w:rPr>
        <w:t>I acknowledge the use of AI tools between 01 July 2026 and 09 August 2026 to support the research, proofreading, paraphrasing and preparation of my Strategic Management assignment on BMW Motorrad (BMW Group) and the proposed UK manufacturing facility.</w:t>
      </w:r>
      <w:r w:rsidRPr="00172E80">
        <w:rPr>
          <w:lang w:val="en-GB"/>
        </w:rPr>
        <w:br/>
      </w:r>
      <w:r w:rsidRPr="00172E80">
        <w:rPr>
          <w:lang w:val="en-GB"/>
        </w:rPr>
        <w:br/>
        <w:t>The following AI tools were used:</w:t>
      </w:r>
      <w:r w:rsidRPr="00172E80">
        <w:rPr>
          <w:lang w:val="en-GB"/>
        </w:rPr>
        <w:br/>
      </w:r>
    </w:p>
    <w:p w14:paraId="2413B6F8" w14:textId="77777777" w:rsidR="00172E80" w:rsidRPr="00172E80" w:rsidRDefault="00172E80" w:rsidP="00172E80">
      <w:pPr>
        <w:pStyle w:val="Heading2"/>
        <w:rPr>
          <w:lang w:val="en-GB"/>
        </w:rPr>
      </w:pPr>
      <w:r w:rsidRPr="00172E80">
        <w:rPr>
          <w:lang w:val="en-GB"/>
        </w:rPr>
        <w:t xml:space="preserve">1. </w:t>
      </w:r>
      <w:proofErr w:type="spellStart"/>
      <w:r w:rsidRPr="00172E80">
        <w:rPr>
          <w:lang w:val="en-GB"/>
        </w:rPr>
        <w:t>QuillBot</w:t>
      </w:r>
      <w:proofErr w:type="spellEnd"/>
      <w:r w:rsidRPr="00172E80">
        <w:rPr>
          <w:lang w:val="en-GB"/>
        </w:rPr>
        <w:t xml:space="preserve"> (https://quillbot.com/)</w:t>
      </w:r>
    </w:p>
    <w:p w14:paraId="235EFD5F" w14:textId="77777777" w:rsidR="00172E80" w:rsidRPr="00172E80" w:rsidRDefault="00172E80" w:rsidP="00172E80">
      <w:pPr>
        <w:rPr>
          <w:lang w:val="en-GB"/>
        </w:rPr>
      </w:pPr>
      <w:r w:rsidRPr="00172E80">
        <w:rPr>
          <w:lang w:val="en-GB"/>
        </w:rPr>
        <w:t>Used to improve sentence structure, paraphrase selected text, and enhance academic writing while keeping the original meaning.</w:t>
      </w:r>
      <w:r w:rsidRPr="00172E80">
        <w:rPr>
          <w:lang w:val="en-GB"/>
        </w:rPr>
        <w:br/>
      </w:r>
      <w:r w:rsidRPr="00172E80">
        <w:rPr>
          <w:lang w:val="en-GB"/>
        </w:rPr>
        <w:br/>
        <w:t>Example prompts:</w:t>
      </w:r>
      <w:r w:rsidRPr="00172E80">
        <w:rPr>
          <w:lang w:val="en-GB"/>
        </w:rPr>
        <w:br/>
        <w:t>• Paraphrase this paragraph in an academic style.</w:t>
      </w:r>
      <w:r w:rsidRPr="00172E80">
        <w:rPr>
          <w:lang w:val="en-GB"/>
        </w:rPr>
        <w:br/>
        <w:t>• Improve the clarity and flow of this section.</w:t>
      </w:r>
    </w:p>
    <w:p w14:paraId="0E2ADE9C" w14:textId="77777777" w:rsidR="00172E80" w:rsidRPr="00172E80" w:rsidRDefault="00172E80" w:rsidP="00172E80">
      <w:pPr>
        <w:pStyle w:val="Heading2"/>
        <w:rPr>
          <w:lang w:val="en-GB"/>
        </w:rPr>
      </w:pPr>
      <w:r w:rsidRPr="00172E80">
        <w:rPr>
          <w:lang w:val="en-GB"/>
        </w:rPr>
        <w:t>2. ChatGPT (OpenAI) (https://chatgpt.com/)</w:t>
      </w:r>
    </w:p>
    <w:p w14:paraId="1DAAC9E3" w14:textId="77777777" w:rsidR="00172E80" w:rsidRPr="00172E80" w:rsidRDefault="00172E80" w:rsidP="00172E80">
      <w:pPr>
        <w:rPr>
          <w:lang w:val="en-GB"/>
        </w:rPr>
      </w:pPr>
      <w:r w:rsidRPr="00172E80">
        <w:rPr>
          <w:lang w:val="en-GB"/>
        </w:rPr>
        <w:t>Used to explain strategic management theories, help organise the report, create graphics and chart ideas, develop framework layouts (PESTEL, VRIO, SWOT, Balanced Scorecard), and support the reflection section.</w:t>
      </w:r>
      <w:r w:rsidRPr="00172E80">
        <w:rPr>
          <w:lang w:val="en-GB"/>
        </w:rPr>
        <w:br/>
      </w:r>
      <w:r w:rsidRPr="00172E80">
        <w:rPr>
          <w:lang w:val="en-GB"/>
        </w:rPr>
        <w:br/>
        <w:t>Example prompts:</w:t>
      </w:r>
      <w:r w:rsidRPr="00172E80">
        <w:rPr>
          <w:lang w:val="en-GB"/>
        </w:rPr>
        <w:br/>
        <w:t>• Create a PESTEL analysis for BMW Motorrad in the UK.</w:t>
      </w:r>
      <w:r w:rsidRPr="00172E80">
        <w:rPr>
          <w:lang w:val="en-GB"/>
        </w:rPr>
        <w:br/>
        <w:t>• Design a Balanced Scorecard with KPIs.</w:t>
      </w:r>
      <w:r w:rsidRPr="00172E80">
        <w:rPr>
          <w:lang w:val="en-GB"/>
        </w:rPr>
        <w:br/>
        <w:t>• Create a SWOT matrix and implementation timeline.</w:t>
      </w:r>
    </w:p>
    <w:p w14:paraId="3C0FBA52" w14:textId="77777777" w:rsidR="00172E80" w:rsidRPr="00172E80" w:rsidRDefault="00172E80" w:rsidP="00172E80">
      <w:pPr>
        <w:pStyle w:val="Heading2"/>
        <w:rPr>
          <w:lang w:val="en-GB"/>
        </w:rPr>
      </w:pPr>
      <w:r w:rsidRPr="00172E80">
        <w:rPr>
          <w:lang w:val="en-GB"/>
        </w:rPr>
        <w:t>3. Grammarly (https://www.grammarly.com/)</w:t>
      </w:r>
    </w:p>
    <w:p w14:paraId="426B9FC0" w14:textId="77777777" w:rsidR="00172E80" w:rsidRPr="00172E80" w:rsidRDefault="00172E80" w:rsidP="00172E80">
      <w:pPr>
        <w:rPr>
          <w:lang w:val="en-GB"/>
        </w:rPr>
      </w:pPr>
      <w:r w:rsidRPr="00172E80">
        <w:rPr>
          <w:lang w:val="en-GB"/>
        </w:rPr>
        <w:t>Used to check grammar, spelling, punctuation, clarity and Harvard referencing consistency.</w:t>
      </w:r>
      <w:r w:rsidRPr="00172E80">
        <w:rPr>
          <w:lang w:val="en-GB"/>
        </w:rPr>
        <w:br/>
      </w:r>
      <w:r w:rsidRPr="00172E80">
        <w:rPr>
          <w:lang w:val="en-GB"/>
        </w:rPr>
        <w:br/>
        <w:t>Example prompts:</w:t>
      </w:r>
      <w:r w:rsidRPr="00172E80">
        <w:rPr>
          <w:lang w:val="en-GB"/>
        </w:rPr>
        <w:br/>
        <w:t>• Check this text for grammar and clarity.</w:t>
      </w:r>
      <w:r w:rsidRPr="00172E80">
        <w:rPr>
          <w:lang w:val="en-GB"/>
        </w:rPr>
        <w:br/>
        <w:t>• Review Harvard referencing and citation formatting.</w:t>
      </w:r>
    </w:p>
    <w:p w14:paraId="35DC58ED" w14:textId="77777777" w:rsidR="00172E80" w:rsidRPr="00172E80" w:rsidRDefault="00172E80" w:rsidP="00172E80">
      <w:pPr>
        <w:pStyle w:val="Heading2"/>
        <w:rPr>
          <w:lang w:val="en-GB"/>
        </w:rPr>
      </w:pPr>
      <w:r w:rsidRPr="00172E80">
        <w:rPr>
          <w:lang w:val="en-GB"/>
        </w:rPr>
        <w:t>Declaration</w:t>
      </w:r>
    </w:p>
    <w:p w14:paraId="614C3D35" w14:textId="77777777" w:rsidR="00172E80" w:rsidRPr="00172E80" w:rsidRDefault="00172E80" w:rsidP="00172E80">
      <w:pPr>
        <w:rPr>
          <w:lang w:val="en-GB"/>
        </w:rPr>
      </w:pPr>
      <w:r w:rsidRPr="00172E80">
        <w:rPr>
          <w:lang w:val="en-GB"/>
        </w:rPr>
        <w:t>I confirm that I have not presented AI-generated text as my own work. I used these AI tools only to support my research, proofreading, visual materials and academic writing. The final analysis, discussion, recommendations and conclusions are my own work.</w:t>
      </w:r>
    </w:p>
    <w:p w14:paraId="30AC612A" w14:textId="77777777" w:rsidR="000C7679" w:rsidRPr="00172E80" w:rsidRDefault="000C7679">
      <w:pPr>
        <w:rPr>
          <w:lang w:val="en-GB"/>
        </w:rPr>
      </w:pPr>
    </w:p>
    <w:p w14:paraId="601865EB" w14:textId="77777777" w:rsidR="000C7679" w:rsidRPr="00172E80" w:rsidRDefault="000C7679">
      <w:pPr>
        <w:rPr>
          <w:lang w:val="en-GB"/>
        </w:rPr>
      </w:pPr>
    </w:p>
    <w:p w14:paraId="230AC429" w14:textId="77777777" w:rsidR="000C7679" w:rsidRDefault="000C7679"/>
    <w:p w14:paraId="473BBA87" w14:textId="07421F2A" w:rsidR="004310FB" w:rsidRPr="00E06CFF" w:rsidRDefault="004310FB" w:rsidP="004310FB">
      <w:pPr>
        <w:rPr>
          <w:lang w:val="en-GB"/>
        </w:rPr>
      </w:pPr>
    </w:p>
    <w:p w14:paraId="1E9ACB6A" w14:textId="77777777" w:rsidR="00E633B5" w:rsidRPr="00E633B5" w:rsidRDefault="00E633B5">
      <w:pPr>
        <w:rPr>
          <w:rFonts w:ascii="Times New Roman" w:hAnsi="Times New Roman" w:cs="Times New Roman"/>
          <w:sz w:val="28"/>
          <w:szCs w:val="28"/>
          <w:lang w:val="en-GB"/>
        </w:rPr>
      </w:pPr>
    </w:p>
    <w:p w14:paraId="78460BC4" w14:textId="504A459C" w:rsidR="00E633B5" w:rsidRPr="001C32FC" w:rsidRDefault="00E633B5" w:rsidP="00E633B5">
      <w:pPr>
        <w:ind w:firstLine="720"/>
        <w:rPr>
          <w:rFonts w:ascii="Times New Roman" w:hAnsi="Times New Roman" w:cs="Times New Roman"/>
          <w:b/>
          <w:bCs/>
          <w:sz w:val="32"/>
          <w:szCs w:val="32"/>
          <w:u w:val="single"/>
          <w:lang w:val="en-GB"/>
        </w:rPr>
      </w:pPr>
      <w:r w:rsidRPr="001C32FC">
        <w:rPr>
          <w:rFonts w:ascii="Times New Roman" w:hAnsi="Times New Roman" w:cs="Times New Roman"/>
          <w:b/>
          <w:bCs/>
          <w:sz w:val="32"/>
          <w:szCs w:val="32"/>
          <w:u w:val="single"/>
          <w:lang w:val="en-GB"/>
        </w:rPr>
        <w:lastRenderedPageBreak/>
        <w:t>TABLE OF CONTENT</w:t>
      </w:r>
    </w:p>
    <w:p w14:paraId="5E6237DE" w14:textId="63CD7430" w:rsidR="001C32FC" w:rsidRPr="006976CE" w:rsidRDefault="001C32FC" w:rsidP="006976CE">
      <w:pPr>
        <w:pStyle w:val="Heading1"/>
        <w:numPr>
          <w:ilvl w:val="0"/>
          <w:numId w:val="3"/>
        </w:numPr>
        <w:jc w:val="both"/>
        <w:rPr>
          <w:rFonts w:ascii="Times New Roman" w:hAnsi="Times New Roman" w:cs="Times New Roman"/>
          <w:sz w:val="28"/>
          <w:szCs w:val="28"/>
          <w:lang w:val="en-GB"/>
        </w:rPr>
      </w:pPr>
      <w:bookmarkStart w:id="0" w:name="_heading=h.in89zyb8dwzq" w:colFirst="0" w:colLast="0"/>
      <w:bookmarkStart w:id="1" w:name="_heading=h.5zqckgjr48xs" w:colFirst="0" w:colLast="0"/>
      <w:bookmarkStart w:id="2" w:name="_heading=h.8js4cylbc7w6" w:colFirst="0" w:colLast="0"/>
      <w:bookmarkStart w:id="3" w:name="_heading=h.awky01lgcb91" w:colFirst="0" w:colLast="0"/>
      <w:bookmarkStart w:id="4" w:name="_heading=h.cmx9yu2on9ip" w:colFirst="0" w:colLast="0"/>
      <w:bookmarkEnd w:id="0"/>
      <w:bookmarkEnd w:id="1"/>
      <w:bookmarkEnd w:id="2"/>
      <w:bookmarkEnd w:id="3"/>
      <w:bookmarkEnd w:id="4"/>
      <w:r w:rsidRPr="006976CE">
        <w:rPr>
          <w:rFonts w:ascii="Times New Roman" w:hAnsi="Times New Roman" w:cs="Times New Roman"/>
          <w:sz w:val="28"/>
          <w:szCs w:val="28"/>
          <w:lang w:val="en-GB"/>
        </w:rPr>
        <w:t>AI Use Acknowledgement…………………………</w:t>
      </w:r>
      <w:r w:rsidR="002561A5">
        <w:rPr>
          <w:rFonts w:ascii="Times New Roman" w:hAnsi="Times New Roman" w:cs="Times New Roman"/>
          <w:sz w:val="28"/>
          <w:szCs w:val="28"/>
          <w:lang w:val="en-GB"/>
        </w:rPr>
        <w:t>……………</w:t>
      </w:r>
      <w:r w:rsidRPr="006976CE">
        <w:rPr>
          <w:rFonts w:ascii="Times New Roman" w:hAnsi="Times New Roman" w:cs="Times New Roman"/>
          <w:sz w:val="28"/>
          <w:szCs w:val="28"/>
          <w:lang w:val="en-GB"/>
        </w:rPr>
        <w:t>…………</w:t>
      </w:r>
      <w:r w:rsidR="00C82D4E">
        <w:rPr>
          <w:rFonts w:ascii="Times New Roman" w:hAnsi="Times New Roman" w:cs="Times New Roman"/>
          <w:sz w:val="28"/>
          <w:szCs w:val="28"/>
          <w:lang w:val="en-GB"/>
        </w:rPr>
        <w:t xml:space="preserve"> </w:t>
      </w:r>
      <w:r w:rsidRPr="006976CE">
        <w:rPr>
          <w:rFonts w:ascii="Times New Roman" w:hAnsi="Times New Roman" w:cs="Times New Roman"/>
          <w:sz w:val="28"/>
          <w:szCs w:val="28"/>
          <w:lang w:val="en-GB"/>
        </w:rPr>
        <w:t>2</w:t>
      </w:r>
    </w:p>
    <w:p w14:paraId="0660B8F2" w14:textId="72773F8A" w:rsidR="00E633B5" w:rsidRPr="006976CE" w:rsidRDefault="001C32FC" w:rsidP="006976CE">
      <w:pPr>
        <w:pStyle w:val="ListParagraph"/>
        <w:numPr>
          <w:ilvl w:val="0"/>
          <w:numId w:val="3"/>
        </w:numPr>
        <w:jc w:val="both"/>
        <w:rPr>
          <w:rFonts w:ascii="Times New Roman" w:hAnsi="Times New Roman" w:cs="Times New Roman"/>
          <w:sz w:val="28"/>
          <w:szCs w:val="28"/>
          <w:lang w:val="en-GB"/>
        </w:rPr>
      </w:pPr>
      <w:r w:rsidRPr="006976CE">
        <w:rPr>
          <w:rFonts w:ascii="Times New Roman" w:hAnsi="Times New Roman" w:cs="Times New Roman"/>
          <w:sz w:val="28"/>
          <w:szCs w:val="28"/>
          <w:lang w:val="en-GB"/>
        </w:rPr>
        <w:t>Introduction....................................................................</w:t>
      </w:r>
      <w:r w:rsidR="006976CE" w:rsidRPr="006976CE">
        <w:rPr>
          <w:rFonts w:ascii="Times New Roman" w:hAnsi="Times New Roman" w:cs="Times New Roman"/>
          <w:sz w:val="28"/>
          <w:szCs w:val="28"/>
          <w:lang w:val="en-GB"/>
        </w:rPr>
        <w:t>...</w:t>
      </w:r>
      <w:r w:rsidR="002561A5">
        <w:rPr>
          <w:rFonts w:ascii="Times New Roman" w:hAnsi="Times New Roman" w:cs="Times New Roman"/>
          <w:sz w:val="28"/>
          <w:szCs w:val="28"/>
          <w:lang w:val="en-GB"/>
        </w:rPr>
        <w:t>....................</w:t>
      </w:r>
      <w:r w:rsidR="006976CE" w:rsidRPr="006976CE">
        <w:rPr>
          <w:rFonts w:ascii="Times New Roman" w:hAnsi="Times New Roman" w:cs="Times New Roman"/>
          <w:sz w:val="28"/>
          <w:szCs w:val="28"/>
          <w:lang w:val="en-GB"/>
        </w:rPr>
        <w:t>.......</w:t>
      </w:r>
      <w:r w:rsidR="00C82D4E">
        <w:rPr>
          <w:rFonts w:ascii="Times New Roman" w:hAnsi="Times New Roman" w:cs="Times New Roman"/>
          <w:sz w:val="28"/>
          <w:szCs w:val="28"/>
          <w:lang w:val="en-GB"/>
        </w:rPr>
        <w:t xml:space="preserve"> </w:t>
      </w:r>
      <w:r w:rsidR="006976CE" w:rsidRPr="006976CE">
        <w:rPr>
          <w:rFonts w:ascii="Times New Roman" w:hAnsi="Times New Roman" w:cs="Times New Roman"/>
          <w:sz w:val="28"/>
          <w:szCs w:val="28"/>
          <w:lang w:val="en-GB"/>
        </w:rPr>
        <w:t>.4</w:t>
      </w:r>
    </w:p>
    <w:p w14:paraId="5031F234" w14:textId="714B1857" w:rsidR="006976CE" w:rsidRPr="006976CE" w:rsidRDefault="006976CE" w:rsidP="006976CE">
      <w:pPr>
        <w:pStyle w:val="ListParagraph"/>
        <w:numPr>
          <w:ilvl w:val="0"/>
          <w:numId w:val="3"/>
        </w:numPr>
        <w:jc w:val="both"/>
        <w:rPr>
          <w:rFonts w:ascii="Times New Roman" w:hAnsi="Times New Roman" w:cs="Times New Roman"/>
          <w:sz w:val="28"/>
          <w:szCs w:val="28"/>
          <w:lang w:val="en-GB"/>
        </w:rPr>
      </w:pPr>
      <w:r w:rsidRPr="006976CE">
        <w:rPr>
          <w:rFonts w:ascii="Times New Roman" w:hAnsi="Times New Roman" w:cs="Times New Roman"/>
          <w:sz w:val="28"/>
          <w:szCs w:val="28"/>
          <w:lang w:val="en-GB"/>
        </w:rPr>
        <w:t>Sainsbury’s International Capability.......................................</w:t>
      </w:r>
      <w:r w:rsidR="002561A5">
        <w:rPr>
          <w:rFonts w:ascii="Times New Roman" w:hAnsi="Times New Roman" w:cs="Times New Roman"/>
          <w:sz w:val="28"/>
          <w:szCs w:val="28"/>
          <w:lang w:val="en-GB"/>
        </w:rPr>
        <w:t>....................</w:t>
      </w:r>
      <w:r w:rsidR="005F014C">
        <w:rPr>
          <w:rFonts w:ascii="Times New Roman" w:hAnsi="Times New Roman" w:cs="Times New Roman"/>
          <w:sz w:val="28"/>
          <w:szCs w:val="28"/>
          <w:lang w:val="en-GB"/>
        </w:rPr>
        <w:t>5-6</w:t>
      </w:r>
    </w:p>
    <w:p w14:paraId="724C8184" w14:textId="689240A4" w:rsidR="00E633B5" w:rsidRDefault="006976CE" w:rsidP="006976CE">
      <w:pPr>
        <w:pStyle w:val="ListParagraph"/>
        <w:numPr>
          <w:ilvl w:val="1"/>
          <w:numId w:val="3"/>
        </w:num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Organisational Classification Using Bartlett and </w:t>
      </w:r>
      <w:r w:rsidR="005F014C">
        <w:rPr>
          <w:rFonts w:ascii="Times New Roman" w:hAnsi="Times New Roman" w:cs="Times New Roman"/>
          <w:sz w:val="28"/>
          <w:szCs w:val="28"/>
          <w:lang w:val="en-GB"/>
        </w:rPr>
        <w:t>Ghoshal’s</w:t>
      </w:r>
      <w:r w:rsidR="002561A5">
        <w:rPr>
          <w:rFonts w:ascii="Times New Roman" w:hAnsi="Times New Roman" w:cs="Times New Roman"/>
          <w:sz w:val="28"/>
          <w:szCs w:val="28"/>
          <w:lang w:val="en-GB"/>
        </w:rPr>
        <w:t xml:space="preserve"> Framework…………………………………………………………</w:t>
      </w:r>
      <w:r w:rsidR="00C82D4E">
        <w:rPr>
          <w:rFonts w:ascii="Times New Roman" w:hAnsi="Times New Roman" w:cs="Times New Roman"/>
          <w:sz w:val="28"/>
          <w:szCs w:val="28"/>
          <w:lang w:val="en-GB"/>
        </w:rPr>
        <w:t xml:space="preserve"> </w:t>
      </w:r>
      <w:r w:rsidR="005F014C">
        <w:rPr>
          <w:rFonts w:ascii="Times New Roman" w:hAnsi="Times New Roman" w:cs="Times New Roman"/>
          <w:sz w:val="28"/>
          <w:szCs w:val="28"/>
          <w:lang w:val="en-GB"/>
        </w:rPr>
        <w:t>6-8</w:t>
      </w:r>
    </w:p>
    <w:p w14:paraId="4885CFA1" w14:textId="759ECFAE" w:rsidR="002561A5" w:rsidRDefault="002561A5" w:rsidP="002561A5">
      <w:pPr>
        <w:jc w:val="both"/>
        <w:rPr>
          <w:rFonts w:ascii="Times New Roman" w:hAnsi="Times New Roman" w:cs="Times New Roman"/>
          <w:sz w:val="28"/>
          <w:szCs w:val="28"/>
          <w:lang w:val="en-GB"/>
        </w:rPr>
      </w:pPr>
      <w:r>
        <w:rPr>
          <w:rFonts w:ascii="Times New Roman" w:hAnsi="Times New Roman" w:cs="Times New Roman"/>
          <w:sz w:val="28"/>
          <w:szCs w:val="28"/>
          <w:lang w:val="en-GB"/>
        </w:rPr>
        <w:t>4. Why Croatia? Market Attractiveness……………………………………….</w:t>
      </w:r>
      <w:r w:rsidR="00C82D4E">
        <w:rPr>
          <w:rFonts w:ascii="Times New Roman" w:hAnsi="Times New Roman" w:cs="Times New Roman"/>
          <w:sz w:val="28"/>
          <w:szCs w:val="28"/>
          <w:lang w:val="en-GB"/>
        </w:rPr>
        <w:t>8-9</w:t>
      </w:r>
    </w:p>
    <w:p w14:paraId="74B1A867" w14:textId="0A4F0F39" w:rsidR="002561A5" w:rsidRDefault="002561A5" w:rsidP="002561A5">
      <w:pPr>
        <w:jc w:val="both"/>
        <w:rPr>
          <w:rFonts w:ascii="Times New Roman" w:hAnsi="Times New Roman" w:cs="Times New Roman"/>
          <w:sz w:val="28"/>
          <w:szCs w:val="28"/>
          <w:lang w:val="en-GB"/>
        </w:rPr>
      </w:pPr>
      <w:r>
        <w:rPr>
          <w:rFonts w:ascii="Times New Roman" w:hAnsi="Times New Roman" w:cs="Times New Roman"/>
          <w:sz w:val="28"/>
          <w:szCs w:val="28"/>
          <w:lang w:val="en-GB"/>
        </w:rPr>
        <w:t>5. Critical Evaluation of Croatia’s External Environment………</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C82D4E">
        <w:rPr>
          <w:rFonts w:ascii="Times New Roman" w:hAnsi="Times New Roman" w:cs="Times New Roman"/>
          <w:sz w:val="28"/>
          <w:szCs w:val="28"/>
          <w:lang w:val="en-GB"/>
        </w:rPr>
        <w:t>10</w:t>
      </w:r>
    </w:p>
    <w:p w14:paraId="5136C012" w14:textId="1D4D8F77" w:rsidR="002561A5" w:rsidRPr="002561A5" w:rsidRDefault="002561A5" w:rsidP="002561A5">
      <w:pPr>
        <w:jc w:val="both"/>
        <w:rPr>
          <w:rFonts w:ascii="Times New Roman" w:hAnsi="Times New Roman" w:cs="Times New Roman"/>
          <w:sz w:val="28"/>
          <w:szCs w:val="28"/>
          <w:lang w:val="en-GB"/>
        </w:rPr>
      </w:pPr>
      <w:r>
        <w:rPr>
          <w:rFonts w:ascii="Times New Roman" w:hAnsi="Times New Roman" w:cs="Times New Roman"/>
          <w:sz w:val="28"/>
          <w:szCs w:val="28"/>
          <w:lang w:val="en-GB"/>
        </w:rPr>
        <w:tab/>
        <w:t>5.1. Economic Environment………………</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C82D4E">
        <w:rPr>
          <w:rFonts w:ascii="Times New Roman" w:hAnsi="Times New Roman" w:cs="Times New Roman"/>
          <w:sz w:val="28"/>
          <w:szCs w:val="28"/>
          <w:lang w:val="en-GB"/>
        </w:rPr>
        <w:t>10</w:t>
      </w:r>
    </w:p>
    <w:p w14:paraId="0453AD5C" w14:textId="37BC76A9" w:rsidR="006976CE" w:rsidRDefault="002561A5"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5.2. Cultural Environment…………………</w:t>
      </w:r>
      <w:r w:rsidR="00C82D4E">
        <w:rPr>
          <w:rFonts w:ascii="Times New Roman" w:hAnsi="Times New Roman" w:cs="Times New Roman"/>
          <w:sz w:val="28"/>
          <w:szCs w:val="28"/>
          <w:lang w:val="en-GB"/>
        </w:rPr>
        <w:t>………………………...</w:t>
      </w:r>
      <w:r w:rsidR="006F409B">
        <w:rPr>
          <w:rFonts w:ascii="Times New Roman" w:hAnsi="Times New Roman" w:cs="Times New Roman"/>
          <w:sz w:val="28"/>
          <w:szCs w:val="28"/>
          <w:lang w:val="en-GB"/>
        </w:rPr>
        <w:t xml:space="preserve"> </w:t>
      </w:r>
      <w:r w:rsidR="00C82D4E">
        <w:rPr>
          <w:rFonts w:ascii="Times New Roman" w:hAnsi="Times New Roman" w:cs="Times New Roman"/>
          <w:sz w:val="28"/>
          <w:szCs w:val="28"/>
          <w:lang w:val="en-GB"/>
        </w:rPr>
        <w:t>10-11</w:t>
      </w:r>
    </w:p>
    <w:p w14:paraId="0FC5FC02" w14:textId="48EB4D56" w:rsidR="002561A5" w:rsidRDefault="006D69F2"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 xml:space="preserve">6. Application of Dunning’s Eclectic (OLI) </w:t>
      </w:r>
      <w:r w:rsidR="00DF3B09">
        <w:rPr>
          <w:rFonts w:ascii="Times New Roman" w:hAnsi="Times New Roman" w:cs="Times New Roman"/>
          <w:sz w:val="28"/>
          <w:szCs w:val="28"/>
          <w:lang w:val="en-GB"/>
        </w:rPr>
        <w:t>Paradigm…</w:t>
      </w:r>
      <w:r w:rsidR="00C82D4E">
        <w:rPr>
          <w:rFonts w:ascii="Times New Roman" w:hAnsi="Times New Roman" w:cs="Times New Roman"/>
          <w:sz w:val="28"/>
          <w:szCs w:val="28"/>
          <w:lang w:val="en-GB"/>
        </w:rPr>
        <w:t>………………………12</w:t>
      </w:r>
    </w:p>
    <w:p w14:paraId="6E34CF75" w14:textId="3FEC3230"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6.1. Ownership Advantages</w:t>
      </w:r>
      <w:r w:rsidR="00C82D4E">
        <w:rPr>
          <w:rFonts w:ascii="Times New Roman" w:hAnsi="Times New Roman" w:cs="Times New Roman"/>
          <w:sz w:val="28"/>
          <w:szCs w:val="28"/>
          <w:lang w:val="en-GB"/>
        </w:rPr>
        <w:t>………………………………………….12-13</w:t>
      </w:r>
    </w:p>
    <w:p w14:paraId="0B9F22BC" w14:textId="621AF9C0"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6.2. Location Advantages…</w:t>
      </w:r>
      <w:r w:rsidR="00C82D4E">
        <w:rPr>
          <w:rFonts w:ascii="Times New Roman" w:hAnsi="Times New Roman" w:cs="Times New Roman"/>
          <w:sz w:val="28"/>
          <w:szCs w:val="28"/>
          <w:lang w:val="en-GB"/>
        </w:rPr>
        <w:t>…………………………………………….13</w:t>
      </w:r>
    </w:p>
    <w:p w14:paraId="4F3EB0B1" w14:textId="4F95BB49"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ab/>
        <w:t>6.3. Internalisation Advantages…………</w:t>
      </w:r>
      <w:r w:rsidR="00C82D4E">
        <w:rPr>
          <w:rFonts w:ascii="Times New Roman" w:hAnsi="Times New Roman" w:cs="Times New Roman"/>
          <w:sz w:val="28"/>
          <w:szCs w:val="28"/>
          <w:lang w:val="en-GB"/>
        </w:rPr>
        <w:t>…………………………...13-14</w:t>
      </w:r>
    </w:p>
    <w:p w14:paraId="3DE20130" w14:textId="6C106F4C"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7. Entry Strategy and Strategic Justification……</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C82D4E">
        <w:rPr>
          <w:rFonts w:ascii="Times New Roman" w:hAnsi="Times New Roman" w:cs="Times New Roman"/>
          <w:sz w:val="28"/>
          <w:szCs w:val="28"/>
          <w:lang w:val="en-GB"/>
        </w:rPr>
        <w:t>…14-16</w:t>
      </w:r>
    </w:p>
    <w:p w14:paraId="01F8309B" w14:textId="1CE75867"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8. Recommendations…</w:t>
      </w:r>
      <w:r w:rsidR="00C82D4E">
        <w:rPr>
          <w:rFonts w:ascii="Times New Roman" w:hAnsi="Times New Roman" w:cs="Times New Roman"/>
          <w:sz w:val="28"/>
          <w:szCs w:val="28"/>
          <w:lang w:val="en-GB"/>
        </w:rPr>
        <w:t>…………………………………………………</w:t>
      </w:r>
      <w:proofErr w:type="gramStart"/>
      <w:r w:rsidR="00C82D4E">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16-17</w:t>
      </w:r>
    </w:p>
    <w:p w14:paraId="1354EEED" w14:textId="5CCF7F35" w:rsidR="00DF3B09"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9. Conclusion……</w:t>
      </w:r>
      <w:r w:rsidR="00C82D4E">
        <w:rPr>
          <w:rFonts w:ascii="Times New Roman" w:hAnsi="Times New Roman" w:cs="Times New Roman"/>
          <w:sz w:val="28"/>
          <w:szCs w:val="28"/>
          <w:lang w:val="en-GB"/>
        </w:rPr>
        <w:t>…………………………………………………………</w:t>
      </w:r>
      <w:r w:rsidR="00484CE6">
        <w:rPr>
          <w:rFonts w:ascii="Times New Roman" w:hAnsi="Times New Roman" w:cs="Times New Roman"/>
          <w:sz w:val="28"/>
          <w:szCs w:val="28"/>
          <w:lang w:val="en-GB"/>
        </w:rPr>
        <w:t xml:space="preserve">  18-19</w:t>
      </w:r>
    </w:p>
    <w:p w14:paraId="5F456821" w14:textId="04B89D1F" w:rsidR="00484CE6" w:rsidRDefault="00DF3B09" w:rsidP="006976CE">
      <w:pPr>
        <w:jc w:val="both"/>
        <w:rPr>
          <w:rFonts w:ascii="Times New Roman" w:hAnsi="Times New Roman" w:cs="Times New Roman"/>
          <w:sz w:val="28"/>
          <w:szCs w:val="28"/>
          <w:lang w:val="en-GB"/>
        </w:rPr>
      </w:pPr>
      <w:r>
        <w:rPr>
          <w:rFonts w:ascii="Times New Roman" w:hAnsi="Times New Roman" w:cs="Times New Roman"/>
          <w:sz w:val="28"/>
          <w:szCs w:val="28"/>
          <w:lang w:val="en-GB"/>
        </w:rPr>
        <w:t>Section 2. Reflective Account Using Gibbs’s Reflective Cycle……</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19</w:t>
      </w:r>
    </w:p>
    <w:p w14:paraId="271935C2" w14:textId="2072F7FB" w:rsidR="009A08ED" w:rsidRDefault="00DF3B09"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Description…</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CC7AF0">
        <w:rPr>
          <w:rFonts w:ascii="Times New Roman" w:hAnsi="Times New Roman" w:cs="Times New Roman"/>
          <w:sz w:val="28"/>
          <w:szCs w:val="28"/>
          <w:lang w:val="en-GB"/>
        </w:rPr>
        <w:t xml:space="preserve"> </w:t>
      </w:r>
      <w:r w:rsidR="00484CE6">
        <w:rPr>
          <w:rFonts w:ascii="Times New Roman" w:hAnsi="Times New Roman" w:cs="Times New Roman"/>
          <w:sz w:val="28"/>
          <w:szCs w:val="28"/>
          <w:lang w:val="en-GB"/>
        </w:rPr>
        <w:t>19</w:t>
      </w:r>
    </w:p>
    <w:p w14:paraId="1021D84A" w14:textId="22A8B90D"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Feelings…</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19-20</w:t>
      </w:r>
    </w:p>
    <w:p w14:paraId="693A6F90" w14:textId="67DA7B2E"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Evolution…</w:t>
      </w:r>
      <w:r w:rsidR="00484CE6">
        <w:rPr>
          <w:rFonts w:ascii="Times New Roman" w:hAnsi="Times New Roman" w:cs="Times New Roman"/>
          <w:sz w:val="28"/>
          <w:szCs w:val="28"/>
          <w:lang w:val="en-GB"/>
        </w:rPr>
        <w:t>………………………………………………………….20</w:t>
      </w:r>
    </w:p>
    <w:p w14:paraId="3D62FEE8" w14:textId="59117C43"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Analysis………</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…21-22</w:t>
      </w:r>
    </w:p>
    <w:p w14:paraId="7000F954" w14:textId="69405ACB"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Conclusion…</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21-22</w:t>
      </w:r>
    </w:p>
    <w:p w14:paraId="483C7FE5" w14:textId="1F1DB3D4" w:rsidR="009A08ED" w:rsidRDefault="009A08ED" w:rsidP="00DF3B09">
      <w:pPr>
        <w:pStyle w:val="ListParagraph"/>
        <w:numPr>
          <w:ilvl w:val="0"/>
          <w:numId w:val="4"/>
        </w:numPr>
        <w:jc w:val="both"/>
        <w:rPr>
          <w:rFonts w:ascii="Times New Roman" w:hAnsi="Times New Roman" w:cs="Times New Roman"/>
          <w:sz w:val="28"/>
          <w:szCs w:val="28"/>
          <w:lang w:val="en-GB"/>
        </w:rPr>
      </w:pPr>
      <w:r>
        <w:rPr>
          <w:rFonts w:ascii="Times New Roman" w:hAnsi="Times New Roman" w:cs="Times New Roman"/>
          <w:sz w:val="28"/>
          <w:szCs w:val="28"/>
          <w:lang w:val="en-GB"/>
        </w:rPr>
        <w:t>Action plan……</w:t>
      </w:r>
      <w:r w:rsidR="00484CE6">
        <w:rPr>
          <w:rFonts w:ascii="Times New Roman" w:hAnsi="Times New Roman" w:cs="Times New Roman"/>
          <w:sz w:val="28"/>
          <w:szCs w:val="28"/>
          <w:lang w:val="en-GB"/>
        </w:rPr>
        <w:t>………………………………………………….22-23</w:t>
      </w:r>
    </w:p>
    <w:p w14:paraId="6E2102D5" w14:textId="4288ECB4" w:rsidR="00DF3B09" w:rsidRPr="009A08ED" w:rsidRDefault="009A08ED" w:rsidP="009A08ED">
      <w:pPr>
        <w:jc w:val="both"/>
        <w:rPr>
          <w:rFonts w:ascii="Times New Roman" w:hAnsi="Times New Roman" w:cs="Times New Roman"/>
          <w:sz w:val="28"/>
          <w:szCs w:val="28"/>
          <w:lang w:val="en-GB"/>
        </w:rPr>
      </w:pPr>
      <w:r>
        <w:rPr>
          <w:rFonts w:ascii="Times New Roman" w:hAnsi="Times New Roman" w:cs="Times New Roman"/>
          <w:sz w:val="28"/>
          <w:szCs w:val="28"/>
          <w:lang w:val="en-GB"/>
        </w:rPr>
        <w:t>10. References……………</w:t>
      </w:r>
      <w:r w:rsidR="00484CE6">
        <w:rPr>
          <w:rFonts w:ascii="Times New Roman" w:hAnsi="Times New Roman" w:cs="Times New Roman"/>
          <w:sz w:val="28"/>
          <w:szCs w:val="28"/>
          <w:lang w:val="en-GB"/>
        </w:rPr>
        <w:t>…………………………………………</w:t>
      </w:r>
      <w:proofErr w:type="gramStart"/>
      <w:r w:rsidR="00484CE6">
        <w:rPr>
          <w:rFonts w:ascii="Times New Roman" w:hAnsi="Times New Roman" w:cs="Times New Roman"/>
          <w:sz w:val="28"/>
          <w:szCs w:val="28"/>
          <w:lang w:val="en-GB"/>
        </w:rPr>
        <w:t>…..</w:t>
      </w:r>
      <w:proofErr w:type="gramEnd"/>
      <w:r w:rsidR="00484CE6">
        <w:rPr>
          <w:rFonts w:ascii="Times New Roman" w:hAnsi="Times New Roman" w:cs="Times New Roman"/>
          <w:sz w:val="28"/>
          <w:szCs w:val="28"/>
          <w:lang w:val="en-GB"/>
        </w:rPr>
        <w:t>….24-25</w:t>
      </w:r>
    </w:p>
    <w:p w14:paraId="24512B52" w14:textId="77777777" w:rsidR="006976CE" w:rsidRPr="006976CE" w:rsidRDefault="006976CE" w:rsidP="006976CE">
      <w:pPr>
        <w:jc w:val="both"/>
        <w:rPr>
          <w:rFonts w:ascii="Times New Roman" w:hAnsi="Times New Roman" w:cs="Times New Roman"/>
          <w:sz w:val="28"/>
          <w:szCs w:val="28"/>
          <w:lang w:val="en-GB"/>
        </w:rPr>
      </w:pPr>
    </w:p>
    <w:p w14:paraId="3001798E" w14:textId="77777777" w:rsidR="006976CE" w:rsidRPr="006976CE" w:rsidRDefault="006976CE" w:rsidP="006976CE">
      <w:pPr>
        <w:jc w:val="both"/>
        <w:rPr>
          <w:rFonts w:ascii="Times New Roman" w:hAnsi="Times New Roman" w:cs="Times New Roman"/>
          <w:sz w:val="28"/>
          <w:szCs w:val="28"/>
          <w:lang w:val="en-GB"/>
        </w:rPr>
      </w:pPr>
    </w:p>
    <w:p w14:paraId="1422D994" w14:textId="77777777" w:rsidR="006976CE" w:rsidRPr="006976CE" w:rsidRDefault="006976CE" w:rsidP="006976CE">
      <w:pPr>
        <w:jc w:val="both"/>
        <w:rPr>
          <w:rFonts w:ascii="Times New Roman" w:hAnsi="Times New Roman" w:cs="Times New Roman"/>
          <w:sz w:val="28"/>
          <w:szCs w:val="28"/>
          <w:lang w:val="en-GB"/>
        </w:rPr>
      </w:pPr>
    </w:p>
    <w:p w14:paraId="13E1A3E6" w14:textId="77777777" w:rsidR="006976CE" w:rsidRPr="006976CE" w:rsidRDefault="006976CE" w:rsidP="006976CE">
      <w:pPr>
        <w:jc w:val="both"/>
        <w:rPr>
          <w:rFonts w:ascii="Times New Roman" w:hAnsi="Times New Roman" w:cs="Times New Roman"/>
          <w:sz w:val="28"/>
          <w:szCs w:val="28"/>
          <w:lang w:val="en-GB"/>
        </w:rPr>
      </w:pPr>
    </w:p>
    <w:p w14:paraId="4A54BB9A" w14:textId="77777777" w:rsidR="006976CE" w:rsidRPr="006976CE" w:rsidRDefault="006976CE" w:rsidP="006976CE">
      <w:pPr>
        <w:jc w:val="both"/>
        <w:rPr>
          <w:rFonts w:ascii="Times New Roman" w:hAnsi="Times New Roman" w:cs="Times New Roman"/>
          <w:sz w:val="28"/>
          <w:szCs w:val="28"/>
          <w:lang w:val="en-GB"/>
        </w:rPr>
      </w:pPr>
    </w:p>
    <w:p w14:paraId="3EF59A6C" w14:textId="77777777" w:rsidR="006976CE" w:rsidRPr="006976CE" w:rsidRDefault="006976CE" w:rsidP="006976CE">
      <w:pPr>
        <w:jc w:val="both"/>
        <w:rPr>
          <w:rFonts w:ascii="Times New Roman" w:hAnsi="Times New Roman" w:cs="Times New Roman"/>
          <w:sz w:val="28"/>
          <w:szCs w:val="28"/>
          <w:lang w:val="en-GB"/>
        </w:rPr>
      </w:pPr>
    </w:p>
    <w:p w14:paraId="68B99942" w14:textId="77777777" w:rsidR="006976CE" w:rsidRPr="006976CE" w:rsidRDefault="006976CE" w:rsidP="006976CE">
      <w:pPr>
        <w:jc w:val="both"/>
        <w:rPr>
          <w:rFonts w:ascii="Times New Roman" w:hAnsi="Times New Roman" w:cs="Times New Roman"/>
          <w:sz w:val="28"/>
          <w:szCs w:val="28"/>
          <w:lang w:val="en-GB"/>
        </w:rPr>
      </w:pPr>
    </w:p>
    <w:p w14:paraId="3F69FF56" w14:textId="77777777" w:rsidR="006976CE" w:rsidRDefault="006976CE" w:rsidP="006976CE">
      <w:pPr>
        <w:pStyle w:val="Heading1"/>
        <w:rPr>
          <w:lang w:val="en-GB"/>
        </w:rPr>
      </w:pPr>
    </w:p>
    <w:p w14:paraId="728536C8" w14:textId="605BDE3F" w:rsidR="006976CE" w:rsidRPr="00AE003D" w:rsidRDefault="00C91BF3" w:rsidP="006976CE">
      <w:pPr>
        <w:pStyle w:val="Heading1"/>
        <w:rPr>
          <w:sz w:val="36"/>
          <w:szCs w:val="36"/>
          <w:u w:val="single"/>
          <w:lang w:val="en-GB"/>
        </w:rPr>
      </w:pPr>
      <w:r w:rsidRPr="00AE003D">
        <w:rPr>
          <w:sz w:val="36"/>
          <w:szCs w:val="36"/>
          <w:lang w:val="en-GB"/>
        </w:rPr>
        <w:t>2.</w:t>
      </w:r>
      <w:r w:rsidRPr="00AE003D">
        <w:rPr>
          <w:sz w:val="36"/>
          <w:szCs w:val="36"/>
          <w:u w:val="single"/>
          <w:lang w:val="en-GB"/>
        </w:rPr>
        <w:t xml:space="preserve"> Introduction</w:t>
      </w:r>
    </w:p>
    <w:p w14:paraId="028FB186" w14:textId="77777777" w:rsidR="000C7679" w:rsidRPr="00E633B5" w:rsidRDefault="00000000" w:rsidP="00E633B5">
      <w:pPr>
        <w:spacing w:before="480" w:line="360" w:lineRule="auto"/>
        <w:ind w:firstLine="720"/>
        <w:jc w:val="both"/>
        <w:rPr>
          <w:sz w:val="24"/>
          <w:szCs w:val="24"/>
          <w:lang w:val="en-GB"/>
        </w:rPr>
      </w:pPr>
      <w:r w:rsidRPr="00E633B5">
        <w:rPr>
          <w:sz w:val="24"/>
          <w:szCs w:val="24"/>
          <w:lang w:val="en-GB"/>
        </w:rPr>
        <w:t>Global growth has now become an important strategic option for retailers seeking a way to continue flourishing, rather than struggling in their increasingly saturated domestic markets. Market entry is not dependent on the internal capabilities of an organization alone but also on how well the country where one wants to enter the market matches its economic, cultural, and commercial criteria. Therefore, the target market selection becomes an important strategic decision that may greatly determine the progress of an international business.</w:t>
      </w:r>
    </w:p>
    <w:p w14:paraId="2D08214B" w14:textId="77777777" w:rsidR="00E633B5" w:rsidRDefault="00000000" w:rsidP="00E633B5">
      <w:pPr>
        <w:spacing w:before="480" w:line="360" w:lineRule="auto"/>
        <w:ind w:firstLine="720"/>
        <w:jc w:val="both"/>
        <w:rPr>
          <w:sz w:val="24"/>
          <w:szCs w:val="24"/>
          <w:lang w:val="en-GB"/>
        </w:rPr>
      </w:pPr>
      <w:r w:rsidRPr="00E633B5">
        <w:rPr>
          <w:sz w:val="24"/>
          <w:szCs w:val="24"/>
          <w:lang w:val="en-GB"/>
        </w:rPr>
        <w:t xml:space="preserve">Croatia is considered an appealing location for investment after the country’s joining the EU in 2013 and the euro adoption in 2023. The country is characterized by a stable institutional environment, an increasing retail sector, increasing international tourism, and growing consumer purchasing power. However, Croatia also makes competitive challenges faced by organizations entering the Croatian market quite complex due to the presence of strong competitors such as </w:t>
      </w:r>
      <w:proofErr w:type="spellStart"/>
      <w:r w:rsidRPr="00E633B5">
        <w:rPr>
          <w:sz w:val="24"/>
          <w:szCs w:val="24"/>
          <w:lang w:val="en-GB"/>
        </w:rPr>
        <w:t>Konzum</w:t>
      </w:r>
      <w:proofErr w:type="spellEnd"/>
      <w:r w:rsidRPr="00E633B5">
        <w:rPr>
          <w:sz w:val="24"/>
          <w:szCs w:val="24"/>
          <w:lang w:val="en-GB"/>
        </w:rPr>
        <w:t>, Lidl, Kaufland, Spar, and high consumer loyalty to domestic products. This means that it is essential to determine the extent to which the Croatian market has enough potential for a new international player instead of taking it for granted that it will be successful (European Commission, 2025).</w:t>
      </w:r>
    </w:p>
    <w:p w14:paraId="17CC28C9" w14:textId="77777777" w:rsidR="00DA51E2" w:rsidRDefault="00000000" w:rsidP="00DA51E2">
      <w:pPr>
        <w:spacing w:before="480" w:line="360" w:lineRule="auto"/>
        <w:ind w:firstLine="720"/>
        <w:jc w:val="both"/>
        <w:rPr>
          <w:sz w:val="24"/>
          <w:szCs w:val="24"/>
          <w:lang w:val="en-GB"/>
        </w:rPr>
      </w:pPr>
      <w:r w:rsidRPr="00E633B5">
        <w:rPr>
          <w:sz w:val="24"/>
          <w:szCs w:val="24"/>
          <w:lang w:val="en-GB"/>
        </w:rPr>
        <w:t>J. Sainsbury plc has developed a strong range of retail capabilities due to an extensive portfolio of brands, integrated supply chains, e-grocery services, and a loyalty system called Nectar (J Sainsbury plc, 2025). However, these skills were gained mostly in the UK, and hence, their transferability internationally is still questionable. Therefore, entering Croatia would be an important strategic step that would enable one to explore the market that is stable enough to minimize entry risks but at the same time is so competitive that there is much work to do at adapting to the market.</w:t>
      </w:r>
    </w:p>
    <w:p w14:paraId="732BA8D1" w14:textId="6A59F300" w:rsidR="000C7679" w:rsidRPr="00E633B5" w:rsidRDefault="00000000" w:rsidP="00DA51E2">
      <w:pPr>
        <w:spacing w:before="480" w:line="360" w:lineRule="auto"/>
        <w:ind w:firstLine="720"/>
        <w:jc w:val="both"/>
        <w:rPr>
          <w:sz w:val="24"/>
          <w:szCs w:val="24"/>
          <w:lang w:val="en-GB"/>
        </w:rPr>
      </w:pPr>
      <w:r w:rsidRPr="00E633B5">
        <w:rPr>
          <w:sz w:val="24"/>
          <w:szCs w:val="24"/>
          <w:lang w:val="en-GB"/>
        </w:rPr>
        <w:lastRenderedPageBreak/>
        <w:t>The current report evaluates the attractiveness of the Croatian market for international companies and the capability of Sainsbury's to succeed in the grocery retail market in Croatia. The report emphasizes the importance of economic and cultural factors in grocery retailing and utilizes Dunning's Eclectic (OLI) Paradigm to assess the possibility of entering the Croatian market. It also provides conclusions regarding the best entry mode based on academic sources and recent market findings.</w:t>
      </w:r>
      <w:bookmarkStart w:id="5" w:name="_heading=h.3sy46adw2xqr" w:colFirst="0" w:colLast="0"/>
      <w:bookmarkEnd w:id="5"/>
    </w:p>
    <w:p w14:paraId="6CF84080" w14:textId="145D1C1C" w:rsidR="000C7679" w:rsidRDefault="00C91BF3">
      <w:pPr>
        <w:pStyle w:val="Heading1"/>
      </w:pPr>
      <w:r>
        <w:t xml:space="preserve">3. </w:t>
      </w:r>
      <w:r w:rsidRPr="00366AD1">
        <w:rPr>
          <w:u w:val="single"/>
          <w:lang w:val="en-GB"/>
        </w:rPr>
        <w:t>Sainsbury's International Capability</w:t>
      </w:r>
      <w:r>
        <w:t xml:space="preserve"> </w:t>
      </w:r>
    </w:p>
    <w:p w14:paraId="53DB0923" w14:textId="35C4724B" w:rsidR="000253C0" w:rsidRDefault="000253C0"/>
    <w:p w14:paraId="1C525EFA" w14:textId="6008F995" w:rsidR="000253C0" w:rsidRPr="001826FD" w:rsidRDefault="00AE003D" w:rsidP="001826FD">
      <w:pPr>
        <w:ind w:firstLine="720"/>
        <w:rPr>
          <w:sz w:val="28"/>
          <w:szCs w:val="28"/>
          <w:lang w:val="en-GB"/>
        </w:rPr>
      </w:pPr>
      <w:r w:rsidRPr="00AE003D">
        <w:rPr>
          <w:sz w:val="28"/>
          <w:szCs w:val="28"/>
          <w:lang w:val="en-GB"/>
        </w:rPr>
        <w:t>Bartlett and Ghoshal (1989) International Strategy Framework</w:t>
      </w:r>
    </w:p>
    <w:p w14:paraId="1D06C0A1" w14:textId="77777777" w:rsidR="000253C0" w:rsidRDefault="000253C0"/>
    <w:p w14:paraId="47E1F483" w14:textId="0D7A7A9D" w:rsidR="00A94E64" w:rsidRDefault="00870137">
      <w:r w:rsidRPr="00870137">
        <w:rPr>
          <w:noProof/>
        </w:rPr>
        <w:drawing>
          <wp:inline distT="0" distB="0" distL="0" distR="0" wp14:anchorId="3495BA6A" wp14:editId="25F1FAE6">
            <wp:extent cx="5733415" cy="3822065"/>
            <wp:effectExtent l="0" t="0" r="0" b="635"/>
            <wp:docPr id="160517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72300" name=""/>
                    <pic:cNvPicPr/>
                  </pic:nvPicPr>
                  <pic:blipFill>
                    <a:blip r:embed="rId9"/>
                    <a:stretch>
                      <a:fillRect/>
                    </a:stretch>
                  </pic:blipFill>
                  <pic:spPr>
                    <a:xfrm>
                      <a:off x="0" y="0"/>
                      <a:ext cx="5733415" cy="3822065"/>
                    </a:xfrm>
                    <a:prstGeom prst="rect">
                      <a:avLst/>
                    </a:prstGeom>
                  </pic:spPr>
                </pic:pic>
              </a:graphicData>
            </a:graphic>
          </wp:inline>
        </w:drawing>
      </w:r>
    </w:p>
    <w:p w14:paraId="3617175B" w14:textId="6C362215" w:rsidR="00A94E64" w:rsidRDefault="00A94E64"/>
    <w:p w14:paraId="0D023EDF" w14:textId="6950DDE2" w:rsidR="00A94E64" w:rsidRDefault="00870137">
      <w:r>
        <w:lastRenderedPageBreak/>
        <w:fldChar w:fldCharType="begin"/>
      </w:r>
      <w:r>
        <w:instrText xml:space="preserve"> INCLUDEPICTURE "blob:app://-/81734e00-ac18-433d-88b3-57ddeba7d478" \* MERGEFORMATINET </w:instrText>
      </w:r>
      <w:r>
        <w:fldChar w:fldCharType="separate"/>
      </w:r>
      <w:r>
        <w:rPr>
          <w:noProof/>
        </w:rPr>
        <mc:AlternateContent>
          <mc:Choice Requires="wps">
            <w:drawing>
              <wp:inline distT="0" distB="0" distL="0" distR="0" wp14:anchorId="186BCB41" wp14:editId="30C325DF">
                <wp:extent cx="302895" cy="302895"/>
                <wp:effectExtent l="0" t="0" r="0" b="0"/>
                <wp:docPr id="426430496" name="Rectangle 1" descr="Generated imag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71B0F1" id="Rectangle 1" o:spid="_x0000_s1026" alt="Generated image 1"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" filled="f" stroked="f">
                <o:lock v:ext="edit" aspectratio="t"/>
                <w10:anchorlock/>
              </v:rect>
            </w:pict>
          </mc:Fallback>
        </mc:AlternateContent>
      </w:r>
      <w:r>
        <w:fldChar w:fldCharType="end"/>
      </w:r>
      <w:r w:rsidRPr="00870137">
        <w:rPr>
          <w:noProof/>
        </w:rPr>
        <w:drawing>
          <wp:inline distT="0" distB="0" distL="0" distR="0" wp14:anchorId="5E5D0EA7" wp14:editId="1C0EA400">
            <wp:extent cx="5733415" cy="3822065"/>
            <wp:effectExtent l="0" t="0" r="0" b="635"/>
            <wp:docPr id="1582907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07367" name=""/>
                    <pic:cNvPicPr/>
                  </pic:nvPicPr>
                  <pic:blipFill>
                    <a:blip r:embed="rId10"/>
                    <a:stretch>
                      <a:fillRect/>
                    </a:stretch>
                  </pic:blipFill>
                  <pic:spPr>
                    <a:xfrm>
                      <a:off x="0" y="0"/>
                      <a:ext cx="5733415" cy="3822065"/>
                    </a:xfrm>
                    <a:prstGeom prst="rect">
                      <a:avLst/>
                    </a:prstGeom>
                  </pic:spPr>
                </pic:pic>
              </a:graphicData>
            </a:graphic>
          </wp:inline>
        </w:drawing>
      </w:r>
    </w:p>
    <w:p w14:paraId="2CABCC74" w14:textId="77777777" w:rsidR="00A94E64" w:rsidRDefault="00A94E64"/>
    <w:p w14:paraId="7CC4A268" w14:textId="754FBEE0" w:rsidR="001826FD" w:rsidRPr="00A253EA" w:rsidRDefault="001826FD">
      <w:pPr>
        <w:rPr>
          <w:sz w:val="24"/>
          <w:szCs w:val="24"/>
          <w:lang w:val="en-GB"/>
        </w:rPr>
      </w:pPr>
      <w:r w:rsidRPr="00A253EA">
        <w:rPr>
          <w:sz w:val="24"/>
          <w:szCs w:val="24"/>
          <w:lang w:val="en-GB"/>
        </w:rPr>
        <w:t xml:space="preserve">Source: </w:t>
      </w:r>
      <w:r w:rsidR="00A253EA" w:rsidRPr="00A253EA">
        <w:rPr>
          <w:sz w:val="24"/>
          <w:szCs w:val="24"/>
          <w:lang w:val="en-GB"/>
        </w:rPr>
        <w:t>B</w:t>
      </w:r>
      <w:r w:rsidR="00A253EA">
        <w:rPr>
          <w:sz w:val="24"/>
          <w:szCs w:val="24"/>
          <w:lang w:val="en-GB"/>
        </w:rPr>
        <w:t>artlett. CA and Ghoshal, S</w:t>
      </w:r>
      <w:r w:rsidR="00623561">
        <w:rPr>
          <w:sz w:val="24"/>
          <w:szCs w:val="24"/>
          <w:lang w:val="en-GB"/>
        </w:rPr>
        <w:t xml:space="preserve"> </w:t>
      </w:r>
      <w:r w:rsidR="00A253EA">
        <w:rPr>
          <w:sz w:val="24"/>
          <w:szCs w:val="24"/>
          <w:lang w:val="en-GB"/>
        </w:rPr>
        <w:t>(1989) Managing Across</w:t>
      </w:r>
      <w:r w:rsidR="00623561">
        <w:rPr>
          <w:sz w:val="24"/>
          <w:szCs w:val="24"/>
          <w:lang w:val="en-GB"/>
        </w:rPr>
        <w:t xml:space="preserve"> Borders: The Transnational Solution. Boston: Harvard Business School Press.</w:t>
      </w:r>
    </w:p>
    <w:p w14:paraId="50EE171F" w14:textId="7DDB076E" w:rsidR="000C7679" w:rsidRPr="00366AD1" w:rsidRDefault="00C91BF3">
      <w:pPr>
        <w:pStyle w:val="Heading2"/>
        <w:rPr>
          <w:u w:val="single"/>
          <w:lang w:val="en-GB"/>
        </w:rPr>
      </w:pPr>
      <w:r>
        <w:rPr>
          <w:b/>
          <w:bCs/>
          <w:u w:val="single"/>
          <w:lang w:val="en-GB"/>
        </w:rPr>
        <w:t>3</w:t>
      </w:r>
      <w:r w:rsidRPr="00E633B5">
        <w:rPr>
          <w:b/>
          <w:bCs/>
          <w:u w:val="single"/>
          <w:lang w:val="en-GB"/>
        </w:rPr>
        <w:t xml:space="preserve">.1 </w:t>
      </w:r>
      <w:r w:rsidRPr="00366AD1">
        <w:rPr>
          <w:u w:val="single"/>
          <w:lang w:val="en-GB"/>
        </w:rPr>
        <w:t>Organisational Classification Using Bartlett and Ghoshal's Framework</w:t>
      </w:r>
    </w:p>
    <w:p w14:paraId="58F9EAA9" w14:textId="77777777" w:rsidR="000C7679" w:rsidRPr="00366AD1" w:rsidRDefault="000C7679">
      <w:pPr>
        <w:rPr>
          <w:lang w:val="en-GB"/>
        </w:rPr>
      </w:pPr>
    </w:p>
    <w:p w14:paraId="06AC2C8A" w14:textId="728AF7B1" w:rsidR="000C7679" w:rsidRPr="00E633B5" w:rsidRDefault="00000000" w:rsidP="00E633B5">
      <w:pPr>
        <w:spacing w:before="240" w:after="240" w:line="360" w:lineRule="auto"/>
        <w:ind w:firstLine="720"/>
        <w:jc w:val="both"/>
        <w:rPr>
          <w:sz w:val="24"/>
          <w:szCs w:val="24"/>
          <w:lang w:val="en-GB"/>
        </w:rPr>
      </w:pPr>
      <w:r w:rsidRPr="00E633B5">
        <w:rPr>
          <w:sz w:val="24"/>
          <w:szCs w:val="24"/>
          <w:lang w:val="en-GB"/>
        </w:rPr>
        <w:t xml:space="preserve">Bartlett and Ghoshal’s (1989) Integration–Responsiveness Framework provides a way to assess whether a firm's international architecture is suited to ongoing tensions between local responsiveness and global efficiency. This is especially significant in grocery retail, where centralised procurement can drive valuable </w:t>
      </w:r>
      <w:r w:rsidR="00E633B5" w:rsidRPr="00E633B5">
        <w:rPr>
          <w:sz w:val="24"/>
          <w:szCs w:val="24"/>
          <w:lang w:val="en-GB"/>
        </w:rPr>
        <w:t>economies,</w:t>
      </w:r>
      <w:r w:rsidRPr="00E633B5">
        <w:rPr>
          <w:sz w:val="24"/>
          <w:szCs w:val="24"/>
          <w:lang w:val="en-GB"/>
        </w:rPr>
        <w:t xml:space="preserve"> but where the need for local adjustment is still significant in terms of product choice, pricing, and Linked to the Retail Sector.</w:t>
      </w:r>
    </w:p>
    <w:p w14:paraId="16356721" w14:textId="7D14DAEF" w:rsidR="000C7679" w:rsidRPr="00C91BF3" w:rsidRDefault="00000000" w:rsidP="001826FD">
      <w:pPr>
        <w:spacing w:before="240" w:after="240" w:line="360" w:lineRule="auto"/>
        <w:ind w:firstLine="720"/>
        <w:jc w:val="both"/>
        <w:rPr>
          <w:sz w:val="24"/>
          <w:szCs w:val="24"/>
          <w:lang w:val="en-GB"/>
        </w:rPr>
      </w:pPr>
      <w:r w:rsidRPr="00E633B5">
        <w:rPr>
          <w:sz w:val="24"/>
          <w:szCs w:val="24"/>
          <w:lang w:val="en-GB"/>
        </w:rPr>
        <w:t>In this regard, Sainsbury’s is best defined as having adopted an International Strategy. While the organisation uses a wide range of international procurement processes, its</w:t>
      </w:r>
      <w:r>
        <w:rPr>
          <w:sz w:val="24"/>
          <w:szCs w:val="24"/>
        </w:rPr>
        <w:t xml:space="preserve"> </w:t>
      </w:r>
      <w:r w:rsidRPr="00C91BF3">
        <w:rPr>
          <w:sz w:val="24"/>
          <w:szCs w:val="24"/>
          <w:lang w:val="en-GB"/>
        </w:rPr>
        <w:t xml:space="preserve">retail operations are still almost entirely confined to the UK. In contrast to its rivals such as Carrefour or Tesco which operate a considerable number of foreign </w:t>
      </w:r>
      <w:r w:rsidRPr="00C91BF3">
        <w:rPr>
          <w:sz w:val="24"/>
          <w:szCs w:val="24"/>
          <w:lang w:val="en-GB"/>
        </w:rPr>
        <w:lastRenderedPageBreak/>
        <w:t xml:space="preserve">stores, Sainsbury’s prefers to focus on developing its local market and slowly implementing its logistics experience within supply chains (J Sainsbury plc, 2025). </w:t>
      </w:r>
    </w:p>
    <w:p w14:paraId="2DF44E00" w14:textId="77777777" w:rsidR="00366AD1" w:rsidRDefault="00000000" w:rsidP="00366AD1">
      <w:pPr>
        <w:spacing w:before="240" w:after="240" w:line="360" w:lineRule="auto"/>
        <w:ind w:firstLine="720"/>
        <w:jc w:val="both"/>
        <w:rPr>
          <w:sz w:val="24"/>
          <w:szCs w:val="24"/>
          <w:lang w:val="en-GB"/>
        </w:rPr>
      </w:pPr>
      <w:r w:rsidRPr="00C91BF3">
        <w:rPr>
          <w:sz w:val="24"/>
          <w:szCs w:val="24"/>
          <w:lang w:val="en-GB"/>
        </w:rPr>
        <w:t xml:space="preserve">Nonetheless, Bartlett and Ghoshal's (1989) model presents a significant limitation. It implies that a successful International Strategy allows the company to transfer its competitive advantages from local market to foreign ones with relatively little adjustment. While this assumption works well in many sectors, it does not apply to grocery retail. Since end consumers’ preferences, availability of suppliers, and shopping behaviours differ drastically from one country to another, Sainsbury’s should not expect that Croatian consumers will accept its business model without any considerable alterations. </w:t>
      </w:r>
    </w:p>
    <w:p w14:paraId="10C9B967" w14:textId="7B3E7F3B"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 xml:space="preserve">Nevertheless, Sainsbury has several competitive advantages that serve as a solid platform for its international expansion. The company has a diversified portfolio of proprietary products, state-of-the-art supply chain resources, and advanced data analytics, as well as a successful loyalty program named Nectar. </w:t>
      </w:r>
      <w:r w:rsidR="00366AD1" w:rsidRPr="00366AD1">
        <w:rPr>
          <w:sz w:val="24"/>
          <w:szCs w:val="24"/>
          <w:lang w:val="en-GB"/>
        </w:rPr>
        <w:t>All</w:t>
      </w:r>
      <w:r w:rsidRPr="00366AD1">
        <w:rPr>
          <w:sz w:val="24"/>
          <w:szCs w:val="24"/>
          <w:lang w:val="en-GB"/>
        </w:rPr>
        <w:t xml:space="preserve"> these resources improve Sainsbury's operational efficiency and increase its customer engagement (J Sainsbury plc, 2024). These capabilities fit nicely with the Resource-Based View that explains how firms can establish long-term competitive advantage through their capabilities that are valuable, rare, and hard to imitate (Barney, 1991). However, the actual value of these resources in Croatia will depend on Sainsbury's capacity to adapt them to local market conditions rather than transferring them in the original form.</w:t>
      </w:r>
    </w:p>
    <w:p w14:paraId="25DA56EC" w14:textId="2A5BE23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 xml:space="preserve">Bartlett and Ghoshal's framework also </w:t>
      </w:r>
      <w:r w:rsidR="00366AD1" w:rsidRPr="00366AD1">
        <w:rPr>
          <w:sz w:val="24"/>
          <w:szCs w:val="24"/>
          <w:lang w:val="en-GB"/>
        </w:rPr>
        <w:t>have</w:t>
      </w:r>
      <w:r w:rsidRPr="00366AD1">
        <w:rPr>
          <w:sz w:val="24"/>
          <w:szCs w:val="24"/>
          <w:lang w:val="en-GB"/>
        </w:rPr>
        <w:t xml:space="preserve"> a disadvantage in the form of defining strategic approach at a very broad organizational level. Thus, it does not explain how the company, which is focused on its home market, can develop capabilities necessary for its first big entry into the foreign market. Hence, this framework is useful for outlining the struggle between efficiency and adaptation, but it is not sufficient for making strategic decisions since market-specific studies are also needed along with the OLI paradigm.</w:t>
      </w:r>
    </w:p>
    <w:p w14:paraId="44455F8B" w14:textId="4858214F" w:rsidR="000C7679" w:rsidRPr="00366AD1" w:rsidRDefault="00366AD1" w:rsidP="00366AD1">
      <w:pPr>
        <w:spacing w:before="240" w:after="240" w:line="360" w:lineRule="auto"/>
        <w:ind w:firstLine="720"/>
        <w:jc w:val="both"/>
        <w:rPr>
          <w:sz w:val="24"/>
          <w:szCs w:val="24"/>
          <w:lang w:val="en-GB"/>
        </w:rPr>
      </w:pPr>
      <w:r w:rsidRPr="00366AD1">
        <w:rPr>
          <w:sz w:val="24"/>
          <w:szCs w:val="24"/>
          <w:lang w:val="en-GB"/>
        </w:rPr>
        <w:t>Overall, Sainsbury possesses transferable competencies in the fields of buying, proprietary product development, logistics, and e-commerce but lacks any considerable experience of managing foreign retail chains. Therefore, the current International Strategy provides only partial basis for the entry into Croatia.</w:t>
      </w:r>
    </w:p>
    <w:p w14:paraId="346F4019" w14:textId="77777777" w:rsidR="000C7679" w:rsidRDefault="00000000">
      <w:pPr>
        <w:rPr>
          <w:sz w:val="24"/>
          <w:szCs w:val="24"/>
        </w:rPr>
      </w:pPr>
      <w:r>
        <w:rPr>
          <w:noProof/>
          <w:sz w:val="24"/>
          <w:szCs w:val="24"/>
        </w:rPr>
        <w:lastRenderedPageBreak/>
        <w:drawing>
          <wp:inline distT="114300" distB="114300" distL="114300" distR="114300" wp14:anchorId="6F4B2456" wp14:editId="30BDDB6C">
            <wp:extent cx="5731200" cy="38227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822700"/>
                    </a:xfrm>
                    <a:prstGeom prst="rect">
                      <a:avLst/>
                    </a:prstGeom>
                    <a:ln/>
                  </pic:spPr>
                </pic:pic>
              </a:graphicData>
            </a:graphic>
          </wp:inline>
        </w:drawing>
      </w:r>
    </w:p>
    <w:p w14:paraId="71E843DB" w14:textId="77777777" w:rsidR="000C7679" w:rsidRDefault="000C7679">
      <w:pPr>
        <w:rPr>
          <w:sz w:val="24"/>
          <w:szCs w:val="24"/>
        </w:rPr>
      </w:pPr>
    </w:p>
    <w:p w14:paraId="76801A39" w14:textId="1761347C" w:rsidR="000C7679" w:rsidRPr="00E40C7F" w:rsidRDefault="00000000">
      <w:pPr>
        <w:pStyle w:val="Heading1"/>
        <w:rPr>
          <w:u w:val="single"/>
          <w:lang w:val="en-GB"/>
        </w:rPr>
      </w:pPr>
      <w:r w:rsidRPr="00E40C7F">
        <w:rPr>
          <w:u w:val="single"/>
          <w:lang w:val="en-GB"/>
        </w:rPr>
        <w:t xml:space="preserve">3.Why </w:t>
      </w:r>
      <w:r w:rsidR="00366AD1" w:rsidRPr="00E40C7F">
        <w:rPr>
          <w:u w:val="single"/>
          <w:lang w:val="en-GB"/>
        </w:rPr>
        <w:t>Croatia</w:t>
      </w:r>
      <w:r w:rsidRPr="00E40C7F">
        <w:rPr>
          <w:u w:val="single"/>
          <w:lang w:val="en-GB"/>
        </w:rPr>
        <w:t xml:space="preserve">? Market Attractiveness </w:t>
      </w:r>
    </w:p>
    <w:p w14:paraId="2B7AEBAD" w14:textId="7777777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Thanks to several factors, Croatia is an appealing location for Sainsbury’s operation. Above all, the country boasts an economically stable environment, being a member of the EU and Eurozone, along with its growing retail sector with promising long-term prospects (Hill, 2023). EU membership as well as being part of the Eurozone made it easier to do business in Croatia, reducing both regulatory and currency risks (European Commission, 2025). In addition to rising income levels among citizens, greater consumer confidence and development of the infrastructure make Croatia a better destination for retail (World Bank, 2025).</w:t>
      </w:r>
    </w:p>
    <w:p w14:paraId="25B02623" w14:textId="7777777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Croatia’s well-performing tourism sector also creates additional demand for the food market at a seasonal level and thus offers Sainsbury’s many opportunities for the deployment of its own-branded goods, convenience food</w:t>
      </w:r>
      <w:r>
        <w:rPr>
          <w:sz w:val="24"/>
          <w:szCs w:val="24"/>
        </w:rPr>
        <w:t xml:space="preserve"> </w:t>
      </w:r>
      <w:r w:rsidRPr="00366AD1">
        <w:rPr>
          <w:sz w:val="24"/>
          <w:szCs w:val="24"/>
          <w:lang w:val="en-GB"/>
        </w:rPr>
        <w:t>items, and omnichannel assets (Croatian National Tourist Board, 2025). Furthermore, the rise in the consumer interest in healthy eating, sustainability and online shopping constitutes a perfect match for the strengths of the company (J Sainsbury plc, 2025).</w:t>
      </w:r>
    </w:p>
    <w:p w14:paraId="71B3E1D5" w14:textId="0A22796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lastRenderedPageBreak/>
        <w:t xml:space="preserve">On the contrary, the grocery market in Croatia is demand-driven and saturated. Therefore, it is extremely difficult to succeed in the market given the presence of such large retailers as </w:t>
      </w:r>
      <w:proofErr w:type="spellStart"/>
      <w:r w:rsidRPr="00366AD1">
        <w:rPr>
          <w:sz w:val="24"/>
          <w:szCs w:val="24"/>
          <w:lang w:val="en-GB"/>
        </w:rPr>
        <w:t>Konzum</w:t>
      </w:r>
      <w:proofErr w:type="spellEnd"/>
      <w:r w:rsidRPr="00366AD1">
        <w:rPr>
          <w:sz w:val="24"/>
          <w:szCs w:val="24"/>
          <w:lang w:val="en-GB"/>
        </w:rPr>
        <w:t xml:space="preserve">, Lidl, Kaufland, and Spar. However, strong brand loyalty towards domestic </w:t>
      </w:r>
      <w:r w:rsidR="00366AD1" w:rsidRPr="00366AD1">
        <w:rPr>
          <w:sz w:val="24"/>
          <w:szCs w:val="24"/>
          <w:lang w:val="en-GB"/>
        </w:rPr>
        <w:t>retailers’</w:t>
      </w:r>
      <w:r w:rsidRPr="00366AD1">
        <w:rPr>
          <w:sz w:val="24"/>
          <w:szCs w:val="24"/>
          <w:lang w:val="en-GB"/>
        </w:rPr>
        <w:t xml:space="preserve"> forces Sainsbury’s to adjust its product portfolio and cooperate with the local suppliers, therefore making the knowledge acquired during entering the market less useful (Hill, 2023).</w:t>
      </w:r>
    </w:p>
    <w:p w14:paraId="1CEB8F68" w14:textId="77777777" w:rsidR="000C7679" w:rsidRDefault="00000000" w:rsidP="00366AD1">
      <w:pPr>
        <w:spacing w:before="240" w:after="240" w:line="360" w:lineRule="auto"/>
        <w:ind w:firstLine="720"/>
        <w:jc w:val="both"/>
        <w:rPr>
          <w:sz w:val="24"/>
          <w:szCs w:val="24"/>
        </w:rPr>
      </w:pPr>
      <w:r w:rsidRPr="00366AD1">
        <w:rPr>
          <w:sz w:val="24"/>
          <w:szCs w:val="24"/>
          <w:lang w:val="en-GB"/>
        </w:rPr>
        <w:t>When compared with other countries of Southern Europe, Croatia is a much better option due to its substantial economic stability, EU access and currency association (European Commission, 2025). Overall, Croatia is a good opportunity for Sainsbury’s expansion with minimum costs involved (Hill, 2023</w:t>
      </w:r>
      <w:r>
        <w:rPr>
          <w:sz w:val="24"/>
          <w:szCs w:val="24"/>
        </w:rPr>
        <w:t>).</w:t>
      </w:r>
    </w:p>
    <w:p w14:paraId="13E95955" w14:textId="77777777" w:rsidR="000C7679" w:rsidRDefault="00000000">
      <w:pPr>
        <w:pStyle w:val="Heading1"/>
        <w:keepNext w:val="0"/>
        <w:keepLines w:val="0"/>
        <w:spacing w:before="480"/>
        <w:rPr>
          <w:sz w:val="24"/>
          <w:szCs w:val="24"/>
        </w:rPr>
      </w:pPr>
      <w:bookmarkStart w:id="6" w:name="_heading=h.9sqzcrezjxub" w:colFirst="0" w:colLast="0"/>
      <w:bookmarkEnd w:id="6"/>
      <w:r>
        <w:rPr>
          <w:b/>
          <w:bCs/>
          <w:noProof/>
          <w:sz w:val="46"/>
          <w:szCs w:val="46"/>
        </w:rPr>
        <w:drawing>
          <wp:inline distT="114300" distB="114300" distL="114300" distR="114300" wp14:anchorId="7E979286" wp14:editId="17DD2C26">
            <wp:extent cx="5731200" cy="38227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822700"/>
                    </a:xfrm>
                    <a:prstGeom prst="rect">
                      <a:avLst/>
                    </a:prstGeom>
                    <a:ln/>
                  </pic:spPr>
                </pic:pic>
              </a:graphicData>
            </a:graphic>
          </wp:inline>
        </w:drawing>
      </w:r>
    </w:p>
    <w:p w14:paraId="7A14CF77" w14:textId="77777777" w:rsidR="000C7679" w:rsidRDefault="000C7679">
      <w:pPr>
        <w:rPr>
          <w:sz w:val="24"/>
          <w:szCs w:val="24"/>
        </w:rPr>
      </w:pPr>
    </w:p>
    <w:p w14:paraId="0B681446" w14:textId="77777777" w:rsidR="000C7679" w:rsidRDefault="000C7679">
      <w:pPr>
        <w:spacing w:before="240" w:after="240"/>
      </w:pPr>
    </w:p>
    <w:p w14:paraId="32DE87A3" w14:textId="7694505E" w:rsidR="000C7679" w:rsidRPr="00E40C7F" w:rsidRDefault="00E40C7F">
      <w:pPr>
        <w:pStyle w:val="Heading1"/>
        <w:rPr>
          <w:b/>
          <w:bCs/>
          <w:sz w:val="28"/>
          <w:szCs w:val="28"/>
          <w:u w:val="single"/>
          <w:lang w:val="en-GB"/>
        </w:rPr>
      </w:pPr>
      <w:r w:rsidRPr="00E40C7F">
        <w:rPr>
          <w:b/>
          <w:bCs/>
          <w:sz w:val="28"/>
          <w:szCs w:val="28"/>
          <w:u w:val="single"/>
          <w:lang w:val="en-GB"/>
        </w:rPr>
        <w:lastRenderedPageBreak/>
        <w:t xml:space="preserve">5. Critical Evaluation of Croatia's External Environment </w:t>
      </w:r>
    </w:p>
    <w:p w14:paraId="1E0659A0" w14:textId="41A708A7" w:rsidR="000C7679" w:rsidRPr="00366AD1" w:rsidRDefault="00E40C7F">
      <w:pPr>
        <w:pStyle w:val="Heading2"/>
        <w:rPr>
          <w:sz w:val="24"/>
          <w:szCs w:val="24"/>
          <w:lang w:val="en-GB"/>
        </w:rPr>
      </w:pPr>
      <w:r>
        <w:rPr>
          <w:b/>
          <w:bCs/>
          <w:sz w:val="24"/>
          <w:szCs w:val="24"/>
          <w:u w:val="single"/>
          <w:lang w:val="en-GB"/>
        </w:rPr>
        <w:t>5</w:t>
      </w:r>
      <w:r w:rsidRPr="00366AD1">
        <w:rPr>
          <w:sz w:val="24"/>
          <w:szCs w:val="24"/>
          <w:lang w:val="en-GB"/>
        </w:rPr>
        <w:t>.</w:t>
      </w:r>
      <w:r w:rsidRPr="001A435F">
        <w:rPr>
          <w:b/>
          <w:bCs/>
          <w:sz w:val="24"/>
          <w:szCs w:val="24"/>
          <w:u w:val="single"/>
          <w:lang w:val="en-GB"/>
        </w:rPr>
        <w:t>1 Economic Environment</w:t>
      </w:r>
    </w:p>
    <w:p w14:paraId="74A907B1" w14:textId="77777777" w:rsidR="000C7679" w:rsidRPr="00366AD1" w:rsidRDefault="00000000" w:rsidP="00366AD1">
      <w:pPr>
        <w:spacing w:before="240" w:after="240" w:line="360" w:lineRule="auto"/>
        <w:ind w:firstLine="720"/>
        <w:jc w:val="both"/>
        <w:rPr>
          <w:sz w:val="24"/>
          <w:szCs w:val="24"/>
          <w:lang w:val="en-GB"/>
        </w:rPr>
      </w:pPr>
      <w:r w:rsidRPr="00366AD1">
        <w:rPr>
          <w:sz w:val="24"/>
          <w:szCs w:val="24"/>
          <w:lang w:val="en-GB"/>
        </w:rPr>
        <w:t>With a stable economy, Croatia is a perfect place for Sainsbury to continue expanding internationally. EU membership and Eurozone membership have significantly reduced currency risk by ensuring investor confidence and facilitating cross-border trade and trade, thus, making Croatia a stable and predictable environment for investments. Higher disposable incomes and consumer spending give Sainsbury's the opportunity to introduce both its own brand and premium brands despite inflation significantly affecting purchasing power of Croatian consumers and the necessity to maintain affordable prices (World Bank, 2025; European Commission, 2025).</w:t>
      </w:r>
    </w:p>
    <w:p w14:paraId="139916D3" w14:textId="77777777" w:rsidR="000C7679" w:rsidRPr="00366AD1" w:rsidRDefault="00000000" w:rsidP="001A435F">
      <w:pPr>
        <w:spacing w:before="240" w:after="240" w:line="360" w:lineRule="auto"/>
        <w:ind w:firstLine="720"/>
        <w:jc w:val="both"/>
        <w:rPr>
          <w:sz w:val="24"/>
          <w:szCs w:val="24"/>
          <w:lang w:val="en-GB"/>
        </w:rPr>
      </w:pPr>
      <w:r w:rsidRPr="00366AD1">
        <w:rPr>
          <w:sz w:val="24"/>
          <w:szCs w:val="24"/>
          <w:lang w:val="en-GB"/>
        </w:rPr>
        <w:t>The continuing trend of supermarkets and online grocery shopping fits within Sainsbury’s omnichannel strategy and enables the company to benefit from its digital retail experience making most use out of the capabilities it has especially in larger cities (Euromonitor International, 2025). The strong tourism sector also provides opportunities for seasonal purchases of groceries and convenience products.</w:t>
      </w:r>
    </w:p>
    <w:p w14:paraId="730D6A5A" w14:textId="77777777" w:rsidR="000C7679" w:rsidRPr="00366AD1" w:rsidRDefault="00000000" w:rsidP="001A435F">
      <w:pPr>
        <w:spacing w:before="240" w:after="240" w:line="360" w:lineRule="auto"/>
        <w:ind w:firstLine="720"/>
        <w:jc w:val="both"/>
        <w:rPr>
          <w:sz w:val="24"/>
          <w:szCs w:val="24"/>
          <w:lang w:val="en-GB"/>
        </w:rPr>
      </w:pPr>
      <w:r w:rsidRPr="00366AD1">
        <w:rPr>
          <w:sz w:val="24"/>
          <w:szCs w:val="24"/>
          <w:lang w:val="en-GB"/>
        </w:rPr>
        <w:t>While there are enough advantages to support the decision to enter the Croatian market somehow, strong competition from established players, the likes of Lidl and Kaufland and rising prices and operational costs may limit profitability through the challenges associated with opening the new stores in new markets.</w:t>
      </w:r>
    </w:p>
    <w:p w14:paraId="15923B37" w14:textId="6009C118" w:rsidR="000C7679" w:rsidRPr="001A435F" w:rsidRDefault="00000000" w:rsidP="001A435F">
      <w:pPr>
        <w:spacing w:before="240" w:after="240" w:line="360" w:lineRule="auto"/>
        <w:ind w:firstLine="720"/>
        <w:jc w:val="both"/>
        <w:rPr>
          <w:sz w:val="24"/>
          <w:szCs w:val="24"/>
          <w:lang w:val="en-GB"/>
        </w:rPr>
      </w:pPr>
      <w:r w:rsidRPr="00366AD1">
        <w:rPr>
          <w:sz w:val="24"/>
          <w:szCs w:val="24"/>
          <w:lang w:val="en-GB"/>
        </w:rPr>
        <w:t>In general, Croatia provides strong economic conditions for the company to enter, however, on the other hand, success depends on the adjustment of the company’s value proposition and pricing strategy as well as ability to remain efficient in its operations in the market.</w:t>
      </w:r>
    </w:p>
    <w:p w14:paraId="25F673CA" w14:textId="77777777" w:rsidR="000C7679" w:rsidRPr="001A435F" w:rsidRDefault="00000000">
      <w:pPr>
        <w:pStyle w:val="Heading2"/>
        <w:rPr>
          <w:b/>
          <w:bCs/>
          <w:sz w:val="28"/>
          <w:szCs w:val="28"/>
          <w:u w:val="single"/>
          <w:lang w:val="en-GB"/>
        </w:rPr>
      </w:pPr>
      <w:r w:rsidRPr="001A435F">
        <w:rPr>
          <w:b/>
          <w:bCs/>
          <w:sz w:val="28"/>
          <w:szCs w:val="28"/>
          <w:u w:val="single"/>
          <w:lang w:val="en-GB"/>
        </w:rPr>
        <w:t xml:space="preserve">4.2 Cultural Environment </w:t>
      </w:r>
    </w:p>
    <w:p w14:paraId="7AC4D8CE" w14:textId="193877F0" w:rsidR="000C7679" w:rsidRPr="004310FB" w:rsidRDefault="00000000" w:rsidP="001A435F">
      <w:pPr>
        <w:spacing w:before="240" w:after="240" w:line="360" w:lineRule="auto"/>
        <w:ind w:firstLine="720"/>
        <w:jc w:val="both"/>
        <w:rPr>
          <w:sz w:val="24"/>
          <w:szCs w:val="24"/>
          <w:lang w:val="en-GB"/>
        </w:rPr>
      </w:pPr>
      <w:r w:rsidRPr="004310FB">
        <w:rPr>
          <w:sz w:val="24"/>
          <w:szCs w:val="24"/>
          <w:lang w:val="en-GB"/>
        </w:rPr>
        <w:t xml:space="preserve">Various cultural elements affect Sainsbury’s long-lasting achievement in Croatia, such as consumer attitudes and preferences, which is why cultural background has a significant impact on purchasing </w:t>
      </w:r>
      <w:r w:rsidR="00366AD1" w:rsidRPr="004310FB">
        <w:rPr>
          <w:sz w:val="24"/>
          <w:szCs w:val="24"/>
          <w:lang w:val="en-GB"/>
        </w:rPr>
        <w:t>behaviour</w:t>
      </w:r>
      <w:r w:rsidRPr="004310FB">
        <w:rPr>
          <w:sz w:val="24"/>
          <w:szCs w:val="24"/>
          <w:lang w:val="en-GB"/>
        </w:rPr>
        <w:t xml:space="preserve"> (</w:t>
      </w:r>
      <w:proofErr w:type="spellStart"/>
      <w:r w:rsidRPr="004310FB">
        <w:rPr>
          <w:sz w:val="24"/>
          <w:szCs w:val="24"/>
          <w:lang w:val="en-GB"/>
        </w:rPr>
        <w:t>Cavusgil</w:t>
      </w:r>
      <w:proofErr w:type="spellEnd"/>
      <w:r w:rsidRPr="004310FB">
        <w:rPr>
          <w:sz w:val="24"/>
          <w:szCs w:val="24"/>
          <w:lang w:val="en-GB"/>
        </w:rPr>
        <w:t xml:space="preserve"> et al., 2021). For instance, Croatian consumers are fond of fresh, high-quality, and regionally </w:t>
      </w:r>
      <w:r w:rsidRPr="004310FB">
        <w:rPr>
          <w:sz w:val="24"/>
          <w:szCs w:val="24"/>
          <w:lang w:val="en-GB"/>
        </w:rPr>
        <w:lastRenderedPageBreak/>
        <w:t>manufactured goods and thus Sainsbury’s would need to cooperate with the local suppliers and tailor its product assortment to make the company more appealing to consumers (Euromonitor International, 2025).</w:t>
      </w:r>
    </w:p>
    <w:p w14:paraId="6CBE6187" w14:textId="1A770E29" w:rsidR="000C7679" w:rsidRDefault="00000000" w:rsidP="001A435F">
      <w:pPr>
        <w:spacing w:before="240" w:after="240" w:line="360" w:lineRule="auto"/>
        <w:ind w:firstLine="720"/>
        <w:jc w:val="both"/>
        <w:rPr>
          <w:sz w:val="24"/>
          <w:szCs w:val="24"/>
        </w:rPr>
      </w:pPr>
      <w:r w:rsidRPr="004310FB">
        <w:rPr>
          <w:sz w:val="24"/>
          <w:szCs w:val="24"/>
          <w:lang w:val="en-GB"/>
        </w:rPr>
        <w:t xml:space="preserve">The rapid growth of urbanization and gradual emergence of online grocery shopping in Croatia conform to Sainsbury’s omnichannel strategy. However, </w:t>
      </w:r>
      <w:r w:rsidR="001A435F" w:rsidRPr="004310FB">
        <w:rPr>
          <w:sz w:val="24"/>
          <w:szCs w:val="24"/>
          <w:lang w:val="en-GB"/>
        </w:rPr>
        <w:t>soon</w:t>
      </w:r>
      <w:r w:rsidRPr="004310FB">
        <w:rPr>
          <w:sz w:val="24"/>
          <w:szCs w:val="24"/>
          <w:lang w:val="en-GB"/>
        </w:rPr>
        <w:t xml:space="preserve">, it is predicted that brick-and-mortar stores will remain the leading type of retail (Statista, 2025). In addition to this, increasing concern of consumers about sustainability matches Sainsbury’s approach to responsible sourcing and ecological practices. However, Sainsbury’s will need to keep its prices affordable </w:t>
      </w:r>
      <w:r w:rsidR="001A435F" w:rsidRPr="004310FB">
        <w:rPr>
          <w:sz w:val="24"/>
          <w:szCs w:val="24"/>
          <w:lang w:val="en-GB"/>
        </w:rPr>
        <w:t>since</w:t>
      </w:r>
      <w:r w:rsidRPr="004310FB">
        <w:rPr>
          <w:sz w:val="24"/>
          <w:szCs w:val="24"/>
          <w:lang w:val="en-GB"/>
        </w:rPr>
        <w:t xml:space="preserve"> Croatian consumers still regard value for money to be an important factor when purchasing goods (European Commission, 2025</w:t>
      </w:r>
      <w:r>
        <w:rPr>
          <w:sz w:val="24"/>
          <w:szCs w:val="24"/>
        </w:rPr>
        <w:t>).</w:t>
      </w:r>
    </w:p>
    <w:p w14:paraId="5EB05A46" w14:textId="77777777" w:rsidR="000C7679" w:rsidRPr="001A435F" w:rsidRDefault="00000000" w:rsidP="001A435F">
      <w:pPr>
        <w:spacing w:before="240" w:after="240" w:line="360" w:lineRule="auto"/>
        <w:ind w:firstLine="720"/>
        <w:jc w:val="both"/>
        <w:rPr>
          <w:sz w:val="24"/>
          <w:szCs w:val="24"/>
          <w:lang w:val="en-GB"/>
        </w:rPr>
      </w:pPr>
      <w:r w:rsidRPr="001A435F">
        <w:rPr>
          <w:sz w:val="24"/>
          <w:szCs w:val="24"/>
          <w:lang w:val="en-GB"/>
        </w:rPr>
        <w:t>The established loyalty of customers to well-known retailers presents a challenge for entering the market (Kotler and Keller, 2022). In this regard, Sainsbury’s is to distinguish itself through the production of quality private-label products, effective customer services, and partnerships with local suppliers, which will help Sainsbury’s earn the required loyalty from local customers (</w:t>
      </w:r>
      <w:proofErr w:type="spellStart"/>
      <w:r w:rsidRPr="001A435F">
        <w:rPr>
          <w:sz w:val="24"/>
          <w:szCs w:val="24"/>
          <w:lang w:val="en-GB"/>
        </w:rPr>
        <w:t>Cavusgil</w:t>
      </w:r>
      <w:proofErr w:type="spellEnd"/>
      <w:r w:rsidRPr="001A435F">
        <w:rPr>
          <w:sz w:val="24"/>
          <w:szCs w:val="24"/>
          <w:lang w:val="en-GB"/>
        </w:rPr>
        <w:t xml:space="preserve"> et al., 2021).</w:t>
      </w:r>
    </w:p>
    <w:p w14:paraId="2E840E5D" w14:textId="77777777" w:rsidR="000C7679" w:rsidRPr="00A94E64" w:rsidRDefault="00000000" w:rsidP="00A94E64">
      <w:pPr>
        <w:spacing w:before="240" w:after="240" w:line="360" w:lineRule="auto"/>
        <w:ind w:firstLine="720"/>
        <w:jc w:val="both"/>
        <w:rPr>
          <w:sz w:val="24"/>
          <w:szCs w:val="24"/>
          <w:lang w:val="en-GB"/>
        </w:rPr>
      </w:pPr>
      <w:r w:rsidRPr="00A94E64">
        <w:rPr>
          <w:sz w:val="24"/>
          <w:szCs w:val="24"/>
          <w:lang w:val="en-GB"/>
        </w:rPr>
        <w:t xml:space="preserve">To summarize, Croatia’s cultural environment does not hinder the company from entering the market, but it rather proves that an organization is required to adapt to the reality it faces in the market. It can be noted that Sainsbury’s is equipped with tools, which allow it to respond to new consumer trends, including sustainability and healthy lifestyle as well as the emergence of digital retailing solutions. Nonetheless, a successful entry into the country is associated with complying with the cultural specifics, traditions, and consumer buying </w:t>
      </w:r>
      <w:proofErr w:type="spellStart"/>
      <w:r w:rsidRPr="00A94E64">
        <w:rPr>
          <w:sz w:val="24"/>
          <w:szCs w:val="24"/>
          <w:lang w:val="en-GB"/>
        </w:rPr>
        <w:t>behavior</w:t>
      </w:r>
      <w:proofErr w:type="spellEnd"/>
      <w:r w:rsidRPr="00A94E64">
        <w:rPr>
          <w:sz w:val="24"/>
          <w:szCs w:val="24"/>
          <w:lang w:val="en-GB"/>
        </w:rPr>
        <w:t>.</w:t>
      </w:r>
    </w:p>
    <w:p w14:paraId="1B27E4F2" w14:textId="77777777" w:rsidR="000C7679" w:rsidRDefault="000C7679">
      <w:pPr>
        <w:spacing w:before="240" w:after="240"/>
      </w:pPr>
    </w:p>
    <w:p w14:paraId="6486E59D" w14:textId="4FA6E459" w:rsidR="000C7679" w:rsidRPr="00654802" w:rsidRDefault="00963F10">
      <w:pPr>
        <w:pStyle w:val="Heading1"/>
        <w:rPr>
          <w:sz w:val="32"/>
          <w:szCs w:val="32"/>
          <w:u w:val="single"/>
          <w:lang w:val="en-GB"/>
        </w:rPr>
      </w:pPr>
      <w:r>
        <w:rPr>
          <w:sz w:val="32"/>
          <w:szCs w:val="32"/>
          <w:u w:val="single"/>
          <w:lang w:val="en-GB"/>
        </w:rPr>
        <w:lastRenderedPageBreak/>
        <w:t>6</w:t>
      </w:r>
      <w:r w:rsidRPr="00654802">
        <w:rPr>
          <w:sz w:val="32"/>
          <w:szCs w:val="32"/>
          <w:u w:val="single"/>
          <w:lang w:val="en-GB"/>
        </w:rPr>
        <w:t>. Application of Dunning's Eclectic (OLI) Paradigm</w:t>
      </w:r>
    </w:p>
    <w:p w14:paraId="26239FBD" w14:textId="77777777" w:rsidR="000C7679" w:rsidRDefault="00000000">
      <w:r>
        <w:rPr>
          <w:noProof/>
        </w:rPr>
        <w:drawing>
          <wp:inline distT="114300" distB="114300" distL="114300" distR="114300" wp14:anchorId="1AF35EE3" wp14:editId="058BDCF8">
            <wp:extent cx="5731200" cy="38227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822700"/>
                    </a:xfrm>
                    <a:prstGeom prst="rect">
                      <a:avLst/>
                    </a:prstGeom>
                    <a:ln/>
                  </pic:spPr>
                </pic:pic>
              </a:graphicData>
            </a:graphic>
          </wp:inline>
        </w:drawing>
      </w:r>
    </w:p>
    <w:p w14:paraId="3FB3D81F" w14:textId="5CD3B6C9" w:rsidR="000C7679" w:rsidRDefault="00000000" w:rsidP="00963F10">
      <w:pPr>
        <w:spacing w:before="280" w:line="360" w:lineRule="auto"/>
        <w:ind w:firstLine="720"/>
        <w:jc w:val="both"/>
        <w:rPr>
          <w:sz w:val="24"/>
          <w:szCs w:val="24"/>
        </w:rPr>
      </w:pPr>
      <w:r w:rsidRPr="00963F10">
        <w:rPr>
          <w:sz w:val="24"/>
          <w:szCs w:val="24"/>
          <w:lang w:val="en-GB"/>
        </w:rPr>
        <w:t xml:space="preserve">Dunning's Eclectic Paradigm is a powerful tool to help firms decide </w:t>
      </w:r>
      <w:r w:rsidR="00963F10" w:rsidRPr="00963F10">
        <w:rPr>
          <w:sz w:val="24"/>
          <w:szCs w:val="24"/>
          <w:lang w:val="en-GB"/>
        </w:rPr>
        <w:t>whether</w:t>
      </w:r>
      <w:r w:rsidRPr="00963F10">
        <w:rPr>
          <w:sz w:val="24"/>
          <w:szCs w:val="24"/>
          <w:lang w:val="en-GB"/>
        </w:rPr>
        <w:t xml:space="preserve"> going abroad is feasible, considering three factors: Ownership (O), Location (L), and Internalisation (I) (Dunning, 1988). It suggests that effective foreign direct investments are made only when the firm has special ownership advantages, the host country has very strong location advantages, and internalising the operation is a better option than other ways of entering the market. By applying the OLI Paradigm, it is possible to assess </w:t>
      </w:r>
      <w:r w:rsidR="00963F10" w:rsidRPr="00963F10">
        <w:rPr>
          <w:sz w:val="24"/>
          <w:szCs w:val="24"/>
          <w:lang w:val="en-GB"/>
        </w:rPr>
        <w:t>whether</w:t>
      </w:r>
      <w:r w:rsidRPr="00963F10">
        <w:rPr>
          <w:sz w:val="24"/>
          <w:szCs w:val="24"/>
          <w:lang w:val="en-GB"/>
        </w:rPr>
        <w:t xml:space="preserve"> Croatia is a good country for Sainsbury’s expansion</w:t>
      </w:r>
      <w:r>
        <w:rPr>
          <w:sz w:val="24"/>
          <w:szCs w:val="24"/>
        </w:rPr>
        <w:t>.</w:t>
      </w:r>
    </w:p>
    <w:p w14:paraId="7176FB85" w14:textId="56AD0B03" w:rsidR="000C7679" w:rsidRPr="00963F10" w:rsidRDefault="00963F10">
      <w:pPr>
        <w:pStyle w:val="Heading2"/>
        <w:keepNext w:val="0"/>
        <w:keepLines w:val="0"/>
        <w:spacing w:before="280"/>
        <w:rPr>
          <w:lang w:val="en-GB"/>
        </w:rPr>
      </w:pPr>
      <w:r w:rsidRPr="00963F10">
        <w:rPr>
          <w:lang w:val="en-GB"/>
        </w:rPr>
        <w:t xml:space="preserve">6.1 </w:t>
      </w:r>
      <w:r w:rsidRPr="00963F10">
        <w:rPr>
          <w:u w:val="single"/>
          <w:lang w:val="en-GB"/>
        </w:rPr>
        <w:t>Ownership Advantages</w:t>
      </w:r>
    </w:p>
    <w:p w14:paraId="7C9C0A7C" w14:textId="6DB6CAB5" w:rsidR="000C7679" w:rsidRDefault="00000000" w:rsidP="00963F10">
      <w:pPr>
        <w:spacing w:before="240" w:after="240" w:line="360" w:lineRule="auto"/>
        <w:ind w:firstLine="720"/>
        <w:jc w:val="both"/>
        <w:rPr>
          <w:sz w:val="24"/>
          <w:szCs w:val="24"/>
        </w:rPr>
      </w:pPr>
      <w:r w:rsidRPr="00963F10">
        <w:rPr>
          <w:sz w:val="24"/>
          <w:szCs w:val="24"/>
          <w:lang w:val="en-GB"/>
        </w:rPr>
        <w:t xml:space="preserve">Ownership advantages denote the firm-specific capabilities and resources that an organization possesses providing it with a competitive edge over its domestic competitors (Dunning, 1988). Sainsbury’s is equipped with an array of ownership advantages in the form of valuable assets that can facilitate its international operations. These include its successful brand range, an efficient supply chain network, advanced capabilities </w:t>
      </w:r>
      <w:r w:rsidR="00963F10" w:rsidRPr="00963F10">
        <w:rPr>
          <w:sz w:val="24"/>
          <w:szCs w:val="24"/>
          <w:lang w:val="en-GB"/>
        </w:rPr>
        <w:t>in</w:t>
      </w:r>
      <w:r w:rsidRPr="00963F10">
        <w:rPr>
          <w:sz w:val="24"/>
          <w:szCs w:val="24"/>
          <w:lang w:val="en-GB"/>
        </w:rPr>
        <w:t xml:space="preserve"> digital retailing, and a Nectar customer loyalty program (J Sainsbury plc, 2025). These resources helped the company establish a strong competitive position in the UK market</w:t>
      </w:r>
      <w:r>
        <w:rPr>
          <w:sz w:val="24"/>
          <w:szCs w:val="24"/>
        </w:rPr>
        <w:t>.</w:t>
      </w:r>
    </w:p>
    <w:p w14:paraId="2393BB05" w14:textId="089AF5C6" w:rsidR="000C7679" w:rsidRPr="00D45F77" w:rsidRDefault="00000000" w:rsidP="00D45F77">
      <w:pPr>
        <w:spacing w:before="240" w:after="240" w:line="360" w:lineRule="auto"/>
        <w:ind w:firstLine="720"/>
        <w:jc w:val="both"/>
        <w:rPr>
          <w:sz w:val="24"/>
          <w:szCs w:val="24"/>
          <w:lang w:val="en-GB"/>
        </w:rPr>
      </w:pPr>
      <w:r w:rsidRPr="00963F10">
        <w:rPr>
          <w:sz w:val="24"/>
          <w:szCs w:val="24"/>
          <w:lang w:val="en-GB"/>
        </w:rPr>
        <w:lastRenderedPageBreak/>
        <w:t xml:space="preserve">At the same time, we should think critically about the nature of these advantages in terms of their transferability. Even if Sainsbury’s operational skills and procurement ability can be transferred internationally, it does not apply to all advantages. Recognizability and the Nectar loyalty program, for example, are more closely tied to the UK market and as such may fail to create any tangible value in other countries, such as Croatia. Thus, we see that ownership advantages give Sainsbury’s suitable operational </w:t>
      </w:r>
      <w:r w:rsidR="00D45F77" w:rsidRPr="00963F10">
        <w:rPr>
          <w:sz w:val="24"/>
          <w:szCs w:val="24"/>
          <w:lang w:val="en-GB"/>
        </w:rPr>
        <w:t>resources,</w:t>
      </w:r>
      <w:r w:rsidRPr="00963F10">
        <w:rPr>
          <w:sz w:val="24"/>
          <w:szCs w:val="24"/>
          <w:lang w:val="en-GB"/>
        </w:rPr>
        <w:t xml:space="preserve"> but they </w:t>
      </w:r>
      <w:r w:rsidR="00963F10" w:rsidRPr="00963F10">
        <w:rPr>
          <w:sz w:val="24"/>
          <w:szCs w:val="24"/>
          <w:lang w:val="en-GB"/>
        </w:rPr>
        <w:t>must</w:t>
      </w:r>
      <w:r w:rsidRPr="00963F10">
        <w:rPr>
          <w:sz w:val="24"/>
          <w:szCs w:val="24"/>
          <w:lang w:val="en-GB"/>
        </w:rPr>
        <w:t xml:space="preserve"> be adjusted according to local tastes and preferences rather than being used as they are.</w:t>
      </w:r>
    </w:p>
    <w:p w14:paraId="757A6D74" w14:textId="527A971A" w:rsidR="000C7679" w:rsidRDefault="00D45F77" w:rsidP="00D45F77">
      <w:pPr>
        <w:pStyle w:val="Heading2"/>
        <w:keepNext w:val="0"/>
        <w:keepLines w:val="0"/>
        <w:spacing w:before="280"/>
        <w:ind w:firstLine="720"/>
      </w:pPr>
      <w:r>
        <w:t xml:space="preserve">6.2 </w:t>
      </w:r>
      <w:r w:rsidRPr="00D45F77">
        <w:rPr>
          <w:u w:val="single"/>
          <w:lang w:val="en-GB"/>
        </w:rPr>
        <w:t>Location Advantages</w:t>
      </w:r>
    </w:p>
    <w:p w14:paraId="74C5F5A5" w14:textId="7EB13955" w:rsidR="000C7679" w:rsidRDefault="00000000" w:rsidP="00D45F77">
      <w:pPr>
        <w:spacing w:before="240" w:after="240" w:line="360" w:lineRule="auto"/>
        <w:ind w:firstLine="720"/>
        <w:jc w:val="both"/>
        <w:rPr>
          <w:sz w:val="24"/>
          <w:szCs w:val="24"/>
        </w:rPr>
      </w:pPr>
      <w:r w:rsidRPr="00D45F77">
        <w:rPr>
          <w:sz w:val="24"/>
          <w:szCs w:val="24"/>
          <w:lang w:val="en-GB"/>
        </w:rPr>
        <w:t xml:space="preserve">Croatia is distinguished by </w:t>
      </w:r>
      <w:r w:rsidR="00D45F77" w:rsidRPr="00D45F77">
        <w:rPr>
          <w:sz w:val="24"/>
          <w:szCs w:val="24"/>
          <w:lang w:val="en-GB"/>
        </w:rPr>
        <w:t>several</w:t>
      </w:r>
      <w:r w:rsidRPr="00D45F77">
        <w:rPr>
          <w:sz w:val="24"/>
          <w:szCs w:val="24"/>
          <w:lang w:val="en-GB"/>
        </w:rPr>
        <w:t xml:space="preserve"> location-specific advantages that can support foreign direct investment. Its integration in the European Union and Eurozone provides regulatory stability while also enabling trade and lessening financial risks in cross-border transactions, (European Commission, 2025). Furthermore, factors such as higher consumer spending, modern retail infrastructure, and good performance of the tourism sector suggest prospects of long-term market development, which create favourable conditions for grocery retailers.</w:t>
      </w:r>
    </w:p>
    <w:p w14:paraId="6EE9B397" w14:textId="0849E536" w:rsidR="000C7679" w:rsidRPr="00D45F77" w:rsidRDefault="00000000" w:rsidP="00D45F77">
      <w:pPr>
        <w:spacing w:before="240" w:after="240" w:line="360" w:lineRule="auto"/>
        <w:ind w:firstLine="720"/>
        <w:jc w:val="both"/>
        <w:rPr>
          <w:sz w:val="24"/>
          <w:szCs w:val="24"/>
        </w:rPr>
      </w:pPr>
      <w:r w:rsidRPr="00D45F77">
        <w:rPr>
          <w:sz w:val="24"/>
          <w:szCs w:val="24"/>
          <w:lang w:val="en-GB"/>
        </w:rPr>
        <w:t>At the same time, there are significant location-specific challenges in Croatia. The market size is limited; competition is strong and consumers show loyalty to domestic brands and retailers. This limits the chances for a new player to penetrate the market successfully using standard strategies. Therefore, Croatia should be viewed as an interesting yet challenging market, where the key to success is appropriate localization and long-term investment, rather than quick financial profit</w:t>
      </w:r>
      <w:r>
        <w:rPr>
          <w:sz w:val="24"/>
          <w:szCs w:val="24"/>
        </w:rPr>
        <w:t>.</w:t>
      </w:r>
      <w:bookmarkStart w:id="7" w:name="_heading=h.lwqtroookxul" w:colFirst="0" w:colLast="0"/>
      <w:bookmarkStart w:id="8" w:name="_heading=h.52uhlgysqj7l" w:colFirst="0" w:colLast="0"/>
      <w:bookmarkEnd w:id="7"/>
      <w:bookmarkEnd w:id="8"/>
    </w:p>
    <w:p w14:paraId="169B9029" w14:textId="709FAFDD" w:rsidR="000C7679" w:rsidRPr="00D45F77" w:rsidRDefault="00D45F77">
      <w:pPr>
        <w:pStyle w:val="Heading2"/>
        <w:keepNext w:val="0"/>
        <w:keepLines w:val="0"/>
        <w:spacing w:before="280"/>
        <w:rPr>
          <w:u w:val="single"/>
          <w:lang w:val="en-GB"/>
        </w:rPr>
      </w:pPr>
      <w:r w:rsidRPr="00D45F77">
        <w:rPr>
          <w:u w:val="single"/>
          <w:lang w:val="en-GB"/>
        </w:rPr>
        <w:t>6.3 Internalisation Advantages</w:t>
      </w:r>
    </w:p>
    <w:p w14:paraId="68F62260"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Last part of OLI framework concerns whether Sainsbury's might consider not allowing licensing its business model distributed outside rather than keeping control of its operations. Internalisation allows firms to protect proprietary knowledge, maintain standard of quality and provide consistency (Dunning, 1988). The company needs to maintain control over quality of products, supply chain management and brand image as these functions are the key ones while experiencing competitive advantage. </w:t>
      </w:r>
    </w:p>
    <w:p w14:paraId="7EC84B35" w14:textId="200821D6"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lastRenderedPageBreak/>
        <w:t xml:space="preserve">In addition, the complete internalisation results in the increase of capital intensity for companies and exposure to major commercial risks while entering an unknown market. Therefore, a strategic joint venture with a reliable Croatian retailer will become the most balanced solution </w:t>
      </w:r>
      <w:r w:rsidR="00D45F77" w:rsidRPr="00D45F77">
        <w:rPr>
          <w:sz w:val="24"/>
          <w:szCs w:val="24"/>
          <w:lang w:val="en-GB"/>
        </w:rPr>
        <w:t>considering</w:t>
      </w:r>
      <w:r w:rsidRPr="00D45F77">
        <w:rPr>
          <w:sz w:val="24"/>
          <w:szCs w:val="24"/>
          <w:lang w:val="en-GB"/>
        </w:rPr>
        <w:t xml:space="preserve"> the combination of Sainsbury's operational effectiveness, knowledge of the market, relations with suppliers, understanding of consumers.</w:t>
      </w:r>
    </w:p>
    <w:p w14:paraId="6CA62FBC" w14:textId="2A99308C" w:rsidR="000C7679" w:rsidRPr="00D45F77" w:rsidRDefault="00000000" w:rsidP="00D45F77">
      <w:pPr>
        <w:spacing w:line="360" w:lineRule="auto"/>
        <w:ind w:firstLine="720"/>
        <w:jc w:val="both"/>
        <w:rPr>
          <w:sz w:val="26"/>
          <w:szCs w:val="26"/>
          <w:lang w:val="en-GB"/>
        </w:rPr>
      </w:pPr>
      <w:r w:rsidRPr="00D45F77">
        <w:rPr>
          <w:sz w:val="26"/>
          <w:szCs w:val="26"/>
          <w:lang w:val="en-GB"/>
        </w:rPr>
        <w:t>In general, the OLI model implies that Croatia is a perfect candidate for Sainsbury's expansion. The company has the advantage of possessing ownership advantages; the country is blessed with advantageous location characteristics, and by adopting a cooperative entry approach, the company is likely to achieve long-term strategic benefits. This means that OLI analysis justifies using a joint venture as the most effective means of entering the new market.</w:t>
      </w:r>
      <w:bookmarkStart w:id="9" w:name="_heading=h.z5ahcdog5eni" w:colFirst="0" w:colLast="0"/>
      <w:bookmarkEnd w:id="9"/>
    </w:p>
    <w:p w14:paraId="3E823070" w14:textId="3632483D" w:rsidR="000C7679" w:rsidRPr="00D45F77" w:rsidRDefault="00D45F77">
      <w:pPr>
        <w:pStyle w:val="Heading1"/>
        <w:rPr>
          <w:sz w:val="32"/>
          <w:szCs w:val="32"/>
          <w:u w:val="single"/>
          <w:lang w:val="en-GB"/>
        </w:rPr>
      </w:pPr>
      <w:r w:rsidRPr="00D45F77">
        <w:rPr>
          <w:sz w:val="32"/>
          <w:szCs w:val="32"/>
          <w:u w:val="single"/>
          <w:lang w:val="en-GB"/>
        </w:rPr>
        <w:t>7 Entry Strategy and Strategic Justification</w:t>
      </w:r>
    </w:p>
    <w:p w14:paraId="23891D2B" w14:textId="77777777" w:rsidR="000C7679" w:rsidRDefault="00000000">
      <w:r>
        <w:rPr>
          <w:noProof/>
        </w:rPr>
        <w:drawing>
          <wp:inline distT="114300" distB="114300" distL="114300" distR="114300" wp14:anchorId="61A8D9E7" wp14:editId="25BC5B85">
            <wp:extent cx="5731200" cy="38227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731200" cy="3822700"/>
                    </a:xfrm>
                    <a:prstGeom prst="rect">
                      <a:avLst/>
                    </a:prstGeom>
                    <a:ln/>
                  </pic:spPr>
                </pic:pic>
              </a:graphicData>
            </a:graphic>
          </wp:inline>
        </w:drawing>
      </w:r>
    </w:p>
    <w:p w14:paraId="5E30C459"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Choosing a suitable method of entering the market represents one of the strategic decisions in international business</w:t>
      </w:r>
      <w:r>
        <w:rPr>
          <w:sz w:val="24"/>
          <w:szCs w:val="24"/>
        </w:rPr>
        <w:t xml:space="preserve"> </w:t>
      </w:r>
      <w:r w:rsidRPr="00D45F77">
        <w:rPr>
          <w:sz w:val="24"/>
          <w:szCs w:val="24"/>
          <w:lang w:val="en-GB"/>
        </w:rPr>
        <w:t xml:space="preserve">as it impacts the level of control, </w:t>
      </w:r>
      <w:r w:rsidRPr="00D45F77">
        <w:rPr>
          <w:sz w:val="24"/>
          <w:szCs w:val="24"/>
          <w:lang w:val="en-GB"/>
        </w:rPr>
        <w:lastRenderedPageBreak/>
        <w:t xml:space="preserve">investments in resources, and degree of exposure to risks while internationalising (Hill, 2023). The optimal entry strategy must fit into both the company’s capabilities and the features of the new market. Previous descriptions show that an entry strategy must be balanced and take the need for operational control and local market know-how into consideration, since the Croatian market offers significant opportunities for growth but also poses enormous challenges, both in terms of competition and culture. </w:t>
      </w:r>
    </w:p>
    <w:p w14:paraId="0BED8D08" w14:textId="6FF15BE6"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Historically, Sainsbury's company has been focused exclusively on domestic activities and did not extensively expand internationally (J Sainsbury plc, 2025). This cautious approach to growth has allowed Sainsbury's company to develop certain competencies in supply chain management, private label development, and digital retail while limiting the risks of international investment. However, the absence of proper international retail experience suggests that the company has restricted organizational knowledge of foreign market dynamics. As a result, the most proper strategy in this case would be to employ a less risky approach allowing the company to develop its knowledge without putting itself at risk of failure.</w:t>
      </w:r>
    </w:p>
    <w:p w14:paraId="33483650"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A range of alternative entry options can be </w:t>
      </w:r>
      <w:proofErr w:type="spellStart"/>
      <w:r w:rsidRPr="00D45F77">
        <w:rPr>
          <w:sz w:val="24"/>
          <w:szCs w:val="24"/>
          <w:lang w:val="en-GB"/>
        </w:rPr>
        <w:t>analyzed</w:t>
      </w:r>
      <w:proofErr w:type="spellEnd"/>
      <w:r w:rsidRPr="00D45F77">
        <w:rPr>
          <w:sz w:val="24"/>
          <w:szCs w:val="24"/>
          <w:lang w:val="en-GB"/>
        </w:rPr>
        <w:t xml:space="preserve"> for entering Croatia. Exporting has the advantage of requiring a minimal upfront investment; however, the trader will not be able to have extensive control over customer experience, retail activities and brand placement. Nonetheless, since grocery supermarket sales depend heavily on logistics, availability of fresh goods and customer relations, exporting alone would not allow Sainsbury's to gain a sustainable competitive advantage. Another option is to license or franchise which also minimizes the financial cost of entering new market but limits company's ability to manage quality of service and product characteristics as well as to make strategic decisions. These options might suit well entrepreneurs with simple business </w:t>
      </w:r>
      <w:proofErr w:type="gramStart"/>
      <w:r w:rsidRPr="00D45F77">
        <w:rPr>
          <w:sz w:val="24"/>
          <w:szCs w:val="24"/>
          <w:lang w:val="en-GB"/>
        </w:rPr>
        <w:t>models</w:t>
      </w:r>
      <w:proofErr w:type="gramEnd"/>
      <w:r w:rsidRPr="00D45F77">
        <w:rPr>
          <w:sz w:val="24"/>
          <w:szCs w:val="24"/>
          <w:lang w:val="en-GB"/>
        </w:rPr>
        <w:t xml:space="preserve"> but they seem to be less appropriate for companies engaged in supermarket chain operations where operational excellence and supply chain integration are the main competitive advantages (</w:t>
      </w:r>
      <w:proofErr w:type="spellStart"/>
      <w:r w:rsidRPr="00D45F77">
        <w:rPr>
          <w:sz w:val="24"/>
          <w:szCs w:val="24"/>
          <w:lang w:val="en-GB"/>
        </w:rPr>
        <w:t>Cavusgil</w:t>
      </w:r>
      <w:proofErr w:type="spellEnd"/>
      <w:r w:rsidRPr="00D45F77">
        <w:rPr>
          <w:sz w:val="24"/>
          <w:szCs w:val="24"/>
          <w:lang w:val="en-GB"/>
        </w:rPr>
        <w:t xml:space="preserve"> et al., 2021).</w:t>
      </w:r>
    </w:p>
    <w:p w14:paraId="74585CB2" w14:textId="77777777"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On the contrary, a wholly owned subsidiary would give Sainsbury's absolute control over its strategy. The company would enjoy self-determination of its management practices, enforce specific quality standards, and maintain technical know-how. This method of operation would entail considerable cash outlay while </w:t>
      </w:r>
      <w:r w:rsidRPr="00D45F77">
        <w:rPr>
          <w:sz w:val="24"/>
          <w:szCs w:val="24"/>
          <w:lang w:val="en-GB"/>
        </w:rPr>
        <w:lastRenderedPageBreak/>
        <w:t>subjecting the firm to considerable risks due to the fierce nature of the market where customers' tastes and supply relationships are well established. Given its limited international retail experience, it would be too risky for Sainsbury's to pursue total ownership at this stage of its development.</w:t>
      </w:r>
    </w:p>
    <w:p w14:paraId="7CE91D5C" w14:textId="639A841E"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Joint ventures are a suitable entry strategy due to their ability to combine benefits of knowledge of local markets and Sainsbury’s operational flair. Joining hands with an established Croatian retailer or distributor, Sainsbury's will enjoy the advantages of an established supplier base, familiarity with consumer </w:t>
      </w:r>
      <w:r w:rsidR="00D45F77" w:rsidRPr="00D45F77">
        <w:rPr>
          <w:sz w:val="24"/>
          <w:szCs w:val="24"/>
          <w:lang w:val="en-GB"/>
        </w:rPr>
        <w:t>behaviour</w:t>
      </w:r>
      <w:r w:rsidRPr="00D45F77">
        <w:rPr>
          <w:sz w:val="24"/>
          <w:szCs w:val="24"/>
          <w:lang w:val="en-GB"/>
        </w:rPr>
        <w:t xml:space="preserve"> and regulatory processes while providing its knowledge in terms of private brand creation, digital retailing and supply chain management. Such partnerships entail reduced chances of market entry failure, faster learning about one’s business environment and improved ability of businesses to adapt to local consumer demands. Besides, form of entry selected corresponds to conclusions reached with the help of the OLI approach, which suggests that any internalisation must be balanced by local responsiveness rather than achieved through full ownership of resources.</w:t>
      </w:r>
    </w:p>
    <w:p w14:paraId="3D41D6AF" w14:textId="77777777" w:rsidR="00D45F77" w:rsidRDefault="00000000" w:rsidP="00D45F77">
      <w:pPr>
        <w:spacing w:before="240" w:after="240" w:line="360" w:lineRule="auto"/>
        <w:ind w:firstLine="720"/>
        <w:jc w:val="both"/>
        <w:rPr>
          <w:sz w:val="24"/>
          <w:szCs w:val="24"/>
          <w:lang w:val="en-GB"/>
        </w:rPr>
      </w:pPr>
      <w:r w:rsidRPr="00D45F77">
        <w:rPr>
          <w:sz w:val="24"/>
          <w:szCs w:val="24"/>
          <w:lang w:val="en-GB"/>
        </w:rPr>
        <w:t>However, using the joint venture entry option is not free from its pitfalls. Differences in goals and management styles may bring about conflicts and reduce effectiveness of operations (Johnson, Scholes and Whittington, 2023). In order not to fall victim to inevitable problems, Sainsbury's should implement efficient governance structures, define targets and ensure transparent decision-making.</w:t>
      </w:r>
    </w:p>
    <w:p w14:paraId="3C5AAA91" w14:textId="0CDD4496" w:rsidR="000C7679" w:rsidRPr="00D45F77" w:rsidRDefault="00D45F77" w:rsidP="00D45F77">
      <w:pPr>
        <w:spacing w:before="240" w:after="240" w:line="360" w:lineRule="auto"/>
        <w:ind w:firstLine="720"/>
        <w:jc w:val="both"/>
        <w:rPr>
          <w:sz w:val="24"/>
          <w:szCs w:val="24"/>
          <w:lang w:val="en-GB"/>
        </w:rPr>
      </w:pPr>
      <w:r>
        <w:rPr>
          <w:sz w:val="24"/>
          <w:szCs w:val="24"/>
          <w:lang w:val="en-GB"/>
        </w:rPr>
        <w:t>In</w:t>
      </w:r>
      <w:r w:rsidRPr="00D45F77">
        <w:rPr>
          <w:sz w:val="24"/>
          <w:szCs w:val="24"/>
          <w:lang w:val="en-GB"/>
        </w:rPr>
        <w:t xml:space="preserve"> conclusion, a joint venture is the best option that balances control, commitment and flexibility in the marketplace. In contrast to exporting or franchising, it allows Sainsbury's to engage actively in the retail sector while profiting from local know-how. Simultaneously, it minimises financial and operational risks related to a fully owned subsidiary at the same time. Therefore, a phased joint venture is the best way to obtain sustainable long-term growth in the Croatian food retailing market.</w:t>
      </w:r>
    </w:p>
    <w:p w14:paraId="7D4E3DDC" w14:textId="04AB1F56" w:rsidR="000C7679" w:rsidRPr="00D45F77" w:rsidRDefault="00D45F77">
      <w:pPr>
        <w:pStyle w:val="Heading1"/>
        <w:rPr>
          <w:sz w:val="32"/>
          <w:szCs w:val="32"/>
          <w:u w:val="single"/>
          <w:lang w:val="en-GB"/>
        </w:rPr>
      </w:pPr>
      <w:r w:rsidRPr="00D45F77">
        <w:rPr>
          <w:sz w:val="32"/>
          <w:szCs w:val="32"/>
          <w:u w:val="single"/>
          <w:lang w:val="en-GB"/>
        </w:rPr>
        <w:t xml:space="preserve">8. Recommendations </w:t>
      </w:r>
    </w:p>
    <w:p w14:paraId="3DA8222C" w14:textId="2893FBB9" w:rsidR="000C7679" w:rsidRPr="00D45F77" w:rsidRDefault="00000000" w:rsidP="00D45F77">
      <w:pPr>
        <w:spacing w:before="480" w:line="360" w:lineRule="auto"/>
        <w:ind w:firstLine="720"/>
        <w:jc w:val="both"/>
        <w:rPr>
          <w:sz w:val="24"/>
          <w:szCs w:val="24"/>
          <w:lang w:val="en-GB"/>
        </w:rPr>
      </w:pPr>
      <w:r w:rsidRPr="00D45F77">
        <w:rPr>
          <w:sz w:val="24"/>
          <w:szCs w:val="24"/>
          <w:lang w:val="en-GB"/>
        </w:rPr>
        <w:t xml:space="preserve">Based on the conclusions drawn from this report, four strategic propositions have been made to ensure that Sainsbury's grocery business would succeed in </w:t>
      </w:r>
      <w:r w:rsidRPr="00D45F77">
        <w:rPr>
          <w:b/>
          <w:bCs/>
          <w:sz w:val="24"/>
          <w:szCs w:val="24"/>
          <w:lang w:val="en-GB"/>
        </w:rPr>
        <w:t>Croatia.</w:t>
      </w:r>
      <w:r w:rsidR="00D45F77">
        <w:rPr>
          <w:b/>
          <w:bCs/>
          <w:sz w:val="24"/>
          <w:szCs w:val="24"/>
          <w:lang w:val="en-GB"/>
        </w:rPr>
        <w:t xml:space="preserve"> </w:t>
      </w:r>
      <w:r w:rsidRPr="00D45F77">
        <w:rPr>
          <w:b/>
          <w:bCs/>
          <w:sz w:val="24"/>
          <w:szCs w:val="24"/>
          <w:lang w:val="en-GB"/>
        </w:rPr>
        <w:t xml:space="preserve">Suggestion 1: </w:t>
      </w:r>
      <w:r w:rsidRPr="00D45F77">
        <w:rPr>
          <w:sz w:val="24"/>
          <w:szCs w:val="24"/>
          <w:lang w:val="en-GB"/>
        </w:rPr>
        <w:t xml:space="preserve">Create a joint venture with an established retail company in </w:t>
      </w:r>
      <w:r w:rsidRPr="00D45F77">
        <w:rPr>
          <w:sz w:val="24"/>
          <w:szCs w:val="24"/>
          <w:lang w:val="en-GB"/>
        </w:rPr>
        <w:lastRenderedPageBreak/>
        <w:t>Croatia.</w:t>
      </w:r>
      <w:r w:rsidR="00D45F77">
        <w:rPr>
          <w:sz w:val="24"/>
          <w:szCs w:val="24"/>
          <w:lang w:val="en-GB"/>
        </w:rPr>
        <w:t xml:space="preserve"> </w:t>
      </w:r>
      <w:r w:rsidRPr="00D45F77">
        <w:rPr>
          <w:sz w:val="24"/>
          <w:szCs w:val="24"/>
          <w:lang w:val="en-GB"/>
        </w:rPr>
        <w:t xml:space="preserve">Understanding the market with </w:t>
      </w:r>
      <w:r w:rsidR="00D45F77" w:rsidRPr="00D45F77">
        <w:rPr>
          <w:sz w:val="24"/>
          <w:szCs w:val="24"/>
          <w:lang w:val="en-GB"/>
        </w:rPr>
        <w:t>t</w:t>
      </w:r>
      <w:r w:rsidR="00D45F77">
        <w:rPr>
          <w:sz w:val="24"/>
          <w:szCs w:val="24"/>
          <w:lang w:val="en-GB"/>
        </w:rPr>
        <w:t>h</w:t>
      </w:r>
      <w:r w:rsidR="00D45F77" w:rsidRPr="00D45F77">
        <w:rPr>
          <w:sz w:val="24"/>
          <w:szCs w:val="24"/>
          <w:lang w:val="en-GB"/>
        </w:rPr>
        <w:t>e</w:t>
      </w:r>
      <w:r w:rsidRPr="00D45F77">
        <w:rPr>
          <w:sz w:val="24"/>
          <w:szCs w:val="24"/>
          <w:lang w:val="en-GB"/>
        </w:rPr>
        <w:t xml:space="preserve"> help of the company that already exists in it will not only minimize the market entrance risks but also provide instant access to the local supply chain, knowledge of consumer preferences, and expertise in legal matters. This will make it easier for the company to learn about the local market and be more effective in its operations at the early stage of the expansion.</w:t>
      </w:r>
    </w:p>
    <w:p w14:paraId="7633D88F" w14:textId="77777777" w:rsidR="000C7679" w:rsidRPr="00D45F77" w:rsidRDefault="00000000">
      <w:pPr>
        <w:spacing w:before="480" w:line="360" w:lineRule="auto"/>
        <w:jc w:val="both"/>
        <w:rPr>
          <w:sz w:val="24"/>
          <w:szCs w:val="24"/>
          <w:lang w:val="en-GB"/>
        </w:rPr>
      </w:pPr>
      <w:r w:rsidRPr="00D45F77">
        <w:rPr>
          <w:b/>
          <w:bCs/>
          <w:sz w:val="24"/>
          <w:szCs w:val="24"/>
          <w:lang w:val="en-GB"/>
        </w:rPr>
        <w:t>Suggestion 2:</w:t>
      </w:r>
      <w:r w:rsidRPr="00D45F77">
        <w:rPr>
          <w:sz w:val="24"/>
          <w:szCs w:val="24"/>
          <w:lang w:val="en-GB"/>
        </w:rPr>
        <w:t xml:space="preserve"> Establish a localized product strategy.</w:t>
      </w:r>
    </w:p>
    <w:p w14:paraId="3E07D957" w14:textId="77777777" w:rsidR="000C7679" w:rsidRPr="00D45F77" w:rsidRDefault="00000000" w:rsidP="00D45F77">
      <w:pPr>
        <w:spacing w:before="480" w:line="360" w:lineRule="auto"/>
        <w:ind w:firstLine="720"/>
        <w:jc w:val="both"/>
        <w:rPr>
          <w:sz w:val="24"/>
          <w:szCs w:val="24"/>
          <w:lang w:val="en-GB"/>
        </w:rPr>
      </w:pPr>
      <w:r w:rsidRPr="00D45F77">
        <w:rPr>
          <w:sz w:val="24"/>
          <w:szCs w:val="24"/>
          <w:lang w:val="en-GB"/>
        </w:rPr>
        <w:t>In this case, Sainsbury's has a perfect opportunity to produce its goods but include a variety of Croatian food products in its offering, which would help build credibility and trust among consumers as well as develop relationships with local suppliers.</w:t>
      </w:r>
    </w:p>
    <w:p w14:paraId="4E29ADF4" w14:textId="77777777" w:rsidR="000C7679" w:rsidRPr="00D45F77" w:rsidRDefault="00000000">
      <w:pPr>
        <w:spacing w:before="480" w:line="360" w:lineRule="auto"/>
        <w:jc w:val="both"/>
        <w:rPr>
          <w:sz w:val="24"/>
          <w:szCs w:val="24"/>
          <w:lang w:val="en-GB"/>
        </w:rPr>
      </w:pPr>
      <w:r w:rsidRPr="00D45F77">
        <w:rPr>
          <w:sz w:val="24"/>
          <w:szCs w:val="24"/>
          <w:lang w:val="en-GB"/>
        </w:rPr>
        <w:t>Suggestion 3: Generate a value-penetrating pricing strategy while using online grocery services.</w:t>
      </w:r>
    </w:p>
    <w:p w14:paraId="30035131" w14:textId="77777777" w:rsidR="000C7679" w:rsidRPr="00D45F77" w:rsidRDefault="00000000" w:rsidP="00D45F77">
      <w:pPr>
        <w:spacing w:before="480" w:line="360" w:lineRule="auto"/>
        <w:ind w:firstLine="720"/>
        <w:jc w:val="both"/>
        <w:rPr>
          <w:sz w:val="24"/>
          <w:szCs w:val="24"/>
          <w:lang w:val="en-GB"/>
        </w:rPr>
      </w:pPr>
      <w:r w:rsidRPr="00D45F77">
        <w:rPr>
          <w:sz w:val="24"/>
          <w:szCs w:val="24"/>
          <w:lang w:val="en-GB"/>
        </w:rPr>
        <w:t>Due to the price sensitivity of Croatian consumers, Sainsbury's should be able to balance the price and the quality of the goods while spending some money on online grocery services and loyalty programs to keep the customers interested.</w:t>
      </w:r>
    </w:p>
    <w:p w14:paraId="0A4E9FB1" w14:textId="77777777" w:rsidR="000C7679" w:rsidRPr="00D45F77" w:rsidRDefault="00000000">
      <w:pPr>
        <w:spacing w:before="480" w:line="360" w:lineRule="auto"/>
        <w:jc w:val="both"/>
        <w:rPr>
          <w:sz w:val="24"/>
          <w:szCs w:val="24"/>
          <w:lang w:val="en-GB"/>
        </w:rPr>
      </w:pPr>
      <w:r w:rsidRPr="00D45F77">
        <w:rPr>
          <w:sz w:val="24"/>
          <w:szCs w:val="24"/>
          <w:lang w:val="en-GB"/>
        </w:rPr>
        <w:t>Suggestion 4: Use a gradual expansion strategy.</w:t>
      </w:r>
    </w:p>
    <w:p w14:paraId="10E3FA1D" w14:textId="129EFB29" w:rsidR="000C7679" w:rsidRPr="00D45F77" w:rsidRDefault="00000000" w:rsidP="00D45F77">
      <w:pPr>
        <w:spacing w:before="480" w:line="360" w:lineRule="auto"/>
        <w:ind w:firstLine="720"/>
        <w:jc w:val="both"/>
        <w:rPr>
          <w:sz w:val="24"/>
          <w:szCs w:val="24"/>
          <w:lang w:val="en-GB"/>
        </w:rPr>
      </w:pPr>
      <w:r w:rsidRPr="00D45F77">
        <w:rPr>
          <w:sz w:val="24"/>
          <w:szCs w:val="24"/>
          <w:lang w:val="en-GB"/>
        </w:rPr>
        <w:t>The initial establishment of the business in such cities as Zagreb and Split will help Sainsbury's check how its business performs and after that continue expanding its business.</w:t>
      </w:r>
      <w:r w:rsidRPr="00D45F77">
        <w:rPr>
          <w:lang w:val="en-GB"/>
        </w:rPr>
        <w:t xml:space="preserve">8.0 Conclusion </w:t>
      </w:r>
    </w:p>
    <w:p w14:paraId="14FED7A5" w14:textId="23D24B1B"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The above report has critically assessed Croatia as a potential place for Sainsbury's international expansion through assessing the market potential of the country, the organizational capabilities of the company as well as suitability of different market entry strategies for that country. The analysis reveals that the conditions in Croatia can </w:t>
      </w:r>
      <w:r w:rsidR="00CA4324" w:rsidRPr="00D45F77">
        <w:rPr>
          <w:sz w:val="24"/>
          <w:szCs w:val="24"/>
          <w:lang w:val="en-GB"/>
        </w:rPr>
        <w:t>favour</w:t>
      </w:r>
      <w:r w:rsidRPr="00D45F77">
        <w:rPr>
          <w:sz w:val="24"/>
          <w:szCs w:val="24"/>
          <w:lang w:val="en-GB"/>
        </w:rPr>
        <w:t xml:space="preserve"> international investments due to its stable economy, the fact that it is the member of the European Union and the Eurozone, the development of its retail sector and increasing consumer demand. All these factors provide Sainsbury's with</w:t>
      </w:r>
      <w:r>
        <w:rPr>
          <w:sz w:val="24"/>
          <w:szCs w:val="24"/>
        </w:rPr>
        <w:t xml:space="preserve"> </w:t>
      </w:r>
      <w:r w:rsidRPr="00D45F77">
        <w:rPr>
          <w:sz w:val="24"/>
          <w:szCs w:val="24"/>
          <w:lang w:val="en-GB"/>
        </w:rPr>
        <w:lastRenderedPageBreak/>
        <w:t>possibilities to expand its international presence to Southeast Europe and create a new line of business.</w:t>
      </w:r>
    </w:p>
    <w:p w14:paraId="0FA395C2" w14:textId="13B4D3FA" w:rsidR="000C7679" w:rsidRPr="00D45F77" w:rsidRDefault="00000000" w:rsidP="00D45F77">
      <w:pPr>
        <w:spacing w:before="240" w:after="240" w:line="360" w:lineRule="auto"/>
        <w:ind w:firstLine="720"/>
        <w:jc w:val="both"/>
        <w:rPr>
          <w:sz w:val="24"/>
          <w:szCs w:val="24"/>
          <w:lang w:val="en-GB"/>
        </w:rPr>
      </w:pPr>
      <w:r w:rsidRPr="00D45F77">
        <w:rPr>
          <w:sz w:val="24"/>
          <w:szCs w:val="24"/>
          <w:lang w:val="en-GB"/>
        </w:rPr>
        <w:t xml:space="preserve">Despite </w:t>
      </w:r>
      <w:r w:rsidR="00D45F77" w:rsidRPr="00D45F77">
        <w:rPr>
          <w:sz w:val="24"/>
          <w:szCs w:val="24"/>
          <w:lang w:val="en-GB"/>
        </w:rPr>
        <w:t>favourable</w:t>
      </w:r>
      <w:r w:rsidRPr="00D45F77">
        <w:rPr>
          <w:sz w:val="24"/>
          <w:szCs w:val="24"/>
          <w:lang w:val="en-GB"/>
        </w:rPr>
        <w:t xml:space="preserve"> conditions in the country, the analysis also shows that it is impossible to completely rely on the existing UK business model in the process of expansion. The presence of powerful competitors, strong consumer loyalty to domestic products and high price sensitivity </w:t>
      </w:r>
      <w:r w:rsidR="00D45F77" w:rsidRPr="00D45F77">
        <w:rPr>
          <w:sz w:val="24"/>
          <w:szCs w:val="24"/>
          <w:lang w:val="en-GB"/>
        </w:rPr>
        <w:t>encourages</w:t>
      </w:r>
      <w:r w:rsidRPr="00D45F77">
        <w:rPr>
          <w:sz w:val="24"/>
          <w:szCs w:val="24"/>
          <w:lang w:val="en-GB"/>
        </w:rPr>
        <w:t xml:space="preserve"> Sainsbury's to choose a market entry strategy that will use both local responses and operational efficiency. The use of Bartlett and Ghoshal's framework and Dunning's OLI paradigm </w:t>
      </w:r>
      <w:r w:rsidR="00D45F77" w:rsidRPr="00D45F77">
        <w:rPr>
          <w:sz w:val="24"/>
          <w:szCs w:val="24"/>
          <w:lang w:val="en-GB"/>
        </w:rPr>
        <w:t>illustrate</w:t>
      </w:r>
      <w:r w:rsidRPr="00D45F77">
        <w:rPr>
          <w:sz w:val="24"/>
          <w:szCs w:val="24"/>
          <w:lang w:val="en-GB"/>
        </w:rPr>
        <w:t xml:space="preserve"> the presence of sufficient organizational capabilities necessary for the company's internationalization </w:t>
      </w:r>
      <w:r w:rsidR="00D45F77" w:rsidRPr="00D45F77">
        <w:rPr>
          <w:sz w:val="24"/>
          <w:szCs w:val="24"/>
          <w:lang w:val="en-GB"/>
        </w:rPr>
        <w:t>if</w:t>
      </w:r>
      <w:r w:rsidRPr="00D45F77">
        <w:rPr>
          <w:sz w:val="24"/>
          <w:szCs w:val="24"/>
          <w:lang w:val="en-GB"/>
        </w:rPr>
        <w:t xml:space="preserve"> those capabilities are adjusted for the Croatian market.</w:t>
      </w:r>
    </w:p>
    <w:p w14:paraId="263341C9" w14:textId="7F326E45" w:rsidR="000C7679" w:rsidRDefault="00000000" w:rsidP="00D45F77">
      <w:pPr>
        <w:spacing w:before="240" w:after="240" w:line="360" w:lineRule="auto"/>
        <w:ind w:firstLine="720"/>
        <w:jc w:val="both"/>
        <w:rPr>
          <w:sz w:val="24"/>
          <w:szCs w:val="24"/>
          <w:lang w:val="en-GB"/>
        </w:rPr>
      </w:pPr>
      <w:r w:rsidRPr="00D45F77">
        <w:rPr>
          <w:sz w:val="24"/>
          <w:szCs w:val="24"/>
          <w:lang w:val="en-GB"/>
        </w:rPr>
        <w:t>To sum up, Croatia is a promising but difficult market. A phased joint venture would allow Sainsbury's to reach the best balance of control, risk and local knowledge.</w:t>
      </w:r>
    </w:p>
    <w:p w14:paraId="26AAB74E" w14:textId="77777777" w:rsidR="00F22B5A" w:rsidRPr="00F22B5A" w:rsidRDefault="00F22B5A" w:rsidP="00F22B5A">
      <w:pPr>
        <w:pStyle w:val="Heading2"/>
        <w:rPr>
          <w:u w:val="single"/>
          <w:lang w:val="en-GB"/>
        </w:rPr>
      </w:pPr>
      <w:r w:rsidRPr="00F22B5A">
        <w:rPr>
          <w:rStyle w:val="Strong"/>
          <w:b w:val="0"/>
          <w:bCs w:val="0"/>
          <w:u w:val="single"/>
          <w:lang w:val="en-GB"/>
        </w:rPr>
        <w:t>9. Conclusion</w:t>
      </w:r>
    </w:p>
    <w:p w14:paraId="131D69F2" w14:textId="060B3911" w:rsidR="006F409B" w:rsidRPr="00F22B5A" w:rsidRDefault="00F22B5A" w:rsidP="00D45F77">
      <w:pPr>
        <w:spacing w:before="240" w:after="240" w:line="360" w:lineRule="auto"/>
        <w:ind w:firstLine="720"/>
        <w:jc w:val="both"/>
        <w:rPr>
          <w:sz w:val="24"/>
          <w:szCs w:val="24"/>
          <w:lang w:val="en-GB"/>
        </w:rPr>
      </w:pPr>
      <w:r w:rsidRPr="00F22B5A">
        <w:rPr>
          <w:lang w:val="en-GB"/>
        </w:rPr>
        <w:t xml:space="preserve">This report has critically evaluated </w:t>
      </w:r>
      <w:r w:rsidRPr="00F22B5A">
        <w:rPr>
          <w:rStyle w:val="Strong"/>
          <w:lang w:val="en-GB"/>
        </w:rPr>
        <w:t>Croatia as a destination for Sainsbury’s international expansion</w:t>
      </w:r>
      <w:r w:rsidRPr="00F22B5A">
        <w:rPr>
          <w:lang w:val="en-GB"/>
        </w:rPr>
        <w:t xml:space="preserve"> by analysing the company’s international capabilities, the attractiveness of the Croatian market and the most appropriate market entry strategy. The findings indicate that Croatia offers favourable long-term opportunities due to its stable economy, EU and Eurozone membership, growing retail sector and increasing consumer demand. However, strong competition from established retailers, customer loyalty to domestic brands and price-sensitive consumers mean that success will depend on effective local adaptation rather than simply transferring Sainsbury’s UK business model.</w:t>
      </w:r>
    </w:p>
    <w:p w14:paraId="1D57EF71" w14:textId="66A556F4" w:rsidR="00F22B5A" w:rsidRPr="00F22B5A" w:rsidRDefault="00F22B5A" w:rsidP="00D45F77">
      <w:pPr>
        <w:spacing w:before="240" w:after="240" w:line="360" w:lineRule="auto"/>
        <w:ind w:firstLine="720"/>
        <w:jc w:val="both"/>
        <w:rPr>
          <w:sz w:val="24"/>
          <w:szCs w:val="24"/>
          <w:lang w:val="en-GB"/>
        </w:rPr>
      </w:pPr>
      <w:r w:rsidRPr="00F22B5A">
        <w:rPr>
          <w:lang w:val="en-GB"/>
        </w:rPr>
        <w:t xml:space="preserve">The application of </w:t>
      </w:r>
      <w:r w:rsidRPr="00F22B5A">
        <w:rPr>
          <w:rStyle w:val="Strong"/>
          <w:lang w:val="en-GB"/>
        </w:rPr>
        <w:t>Bartlett and Ghoshal’s International Strategy Framework</w:t>
      </w:r>
      <w:r w:rsidRPr="00F22B5A">
        <w:rPr>
          <w:lang w:val="en-GB"/>
        </w:rPr>
        <w:t xml:space="preserve"> demonstrated that Sainsbury’s possesses valuable capabilities in supply chain management, private-label products, digital retailing and customer loyalty programmes. Nevertheless, the analysis also showed that these strengths must be adapted to the Croatian market to achieve sustainable competitive advantage. Similarly, </w:t>
      </w:r>
      <w:r w:rsidRPr="00F22B5A">
        <w:rPr>
          <w:rStyle w:val="Strong"/>
          <w:lang w:val="en-GB"/>
        </w:rPr>
        <w:t>Dunning’s Eclectic (OLI) Paradigm</w:t>
      </w:r>
      <w:r w:rsidRPr="00F22B5A">
        <w:rPr>
          <w:lang w:val="en-GB"/>
        </w:rPr>
        <w:t xml:space="preserve"> confirmed that Sainsbury’s has strong ownership advantages, Croatia provides attractive location </w:t>
      </w:r>
      <w:proofErr w:type="gramStart"/>
      <w:r w:rsidRPr="00F22B5A">
        <w:rPr>
          <w:lang w:val="en-GB"/>
        </w:rPr>
        <w:t>advantages</w:t>
      </w:r>
      <w:proofErr w:type="gramEnd"/>
      <w:r w:rsidRPr="00F22B5A">
        <w:rPr>
          <w:lang w:val="en-GB"/>
        </w:rPr>
        <w:t xml:space="preserve"> and a collaborative approach offers the greatest potential for successful market entry.</w:t>
      </w:r>
    </w:p>
    <w:p w14:paraId="54CFF32A" w14:textId="3E1BF4FF" w:rsidR="00F22B5A" w:rsidRPr="00D45F77" w:rsidRDefault="00F22B5A" w:rsidP="00F22B5A">
      <w:pPr>
        <w:spacing w:before="240" w:after="240" w:line="360" w:lineRule="auto"/>
        <w:ind w:firstLine="720"/>
        <w:jc w:val="both"/>
        <w:rPr>
          <w:sz w:val="24"/>
          <w:szCs w:val="24"/>
          <w:lang w:val="en-GB"/>
        </w:rPr>
      </w:pPr>
      <w:r w:rsidRPr="00F22B5A">
        <w:rPr>
          <w:lang w:val="en-GB"/>
        </w:rPr>
        <w:t xml:space="preserve">Based on the overall analysis, a </w:t>
      </w:r>
      <w:r w:rsidRPr="00F22B5A">
        <w:rPr>
          <w:rStyle w:val="Strong"/>
          <w:lang w:val="en-GB"/>
        </w:rPr>
        <w:t>phased joint venture</w:t>
      </w:r>
      <w:r w:rsidRPr="00F22B5A">
        <w:rPr>
          <w:lang w:val="en-GB"/>
        </w:rPr>
        <w:t xml:space="preserve"> with an established Croatian retailer is recommended as the most suitable entry strategy. This approach would enable</w:t>
      </w:r>
      <w:r>
        <w:t xml:space="preserve"> </w:t>
      </w:r>
      <w:r w:rsidRPr="00F22B5A">
        <w:rPr>
          <w:sz w:val="24"/>
          <w:szCs w:val="24"/>
          <w:lang w:val="en-GB"/>
        </w:rPr>
        <w:lastRenderedPageBreak/>
        <w:t xml:space="preserve">Sainsbury’s to combine its operational expertise with local market knowledge, reduce financial and operational risks and build strong relationships with suppliers and customers. Overall, Croatia represents a promising market for international expansion, </w:t>
      </w:r>
      <w:r w:rsidRPr="00F22B5A">
        <w:rPr>
          <w:sz w:val="24"/>
          <w:szCs w:val="24"/>
          <w:lang w:val="en-GB"/>
        </w:rPr>
        <w:t>if</w:t>
      </w:r>
      <w:r w:rsidRPr="00F22B5A">
        <w:rPr>
          <w:sz w:val="24"/>
          <w:szCs w:val="24"/>
          <w:lang w:val="en-GB"/>
        </w:rPr>
        <w:t xml:space="preserve"> Sainsbury’s adopts a flexible, locally responsive strategy that balances its global capabilities with the specific economic, cultural and competitive conditions of the Croatian retail market.</w:t>
      </w:r>
    </w:p>
    <w:p w14:paraId="176F7ABD" w14:textId="77777777" w:rsidR="000C7679" w:rsidRPr="00CA4324" w:rsidRDefault="00000000">
      <w:pPr>
        <w:pStyle w:val="Heading1"/>
        <w:rPr>
          <w:u w:val="single"/>
          <w:lang w:val="en-GB"/>
        </w:rPr>
      </w:pPr>
      <w:r w:rsidRPr="00CA4324">
        <w:rPr>
          <w:u w:val="single"/>
          <w:lang w:val="en-GB"/>
        </w:rPr>
        <w:t>Section 2: Reflective Account Using Gibbs' Reflective Cycle</w:t>
      </w:r>
    </w:p>
    <w:p w14:paraId="2AC45969" w14:textId="77777777" w:rsidR="000C7679" w:rsidRPr="00CA4324" w:rsidRDefault="00000000">
      <w:pPr>
        <w:pStyle w:val="Heading2"/>
        <w:keepNext w:val="0"/>
        <w:keepLines w:val="0"/>
        <w:spacing w:before="480"/>
        <w:rPr>
          <w:u w:val="single"/>
          <w:lang w:val="en-GB"/>
        </w:rPr>
      </w:pPr>
      <w:r w:rsidRPr="00CA4324">
        <w:rPr>
          <w:u w:val="single"/>
          <w:lang w:val="en-GB"/>
        </w:rPr>
        <w:t>1 Description</w:t>
      </w:r>
    </w:p>
    <w:p w14:paraId="49A6E630" w14:textId="7777777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This evaluation called for the writing of a consultancy-like evaluation regarding the relevance of Croatia in terms of becoming an international market for Sainsbury's. To achieve the objective, the assessment of Croatia's attractiveness as a market, analysis of Sainsbury's different international capabilities, as well as devising a market entry strategy were to be included among others. In addition, relevant international business models, such as Bartlett and Ghoshal's framework of international strategy and Dunning's eclectic (OLI) paradigm, were applied in the report.</w:t>
      </w:r>
    </w:p>
    <w:p w14:paraId="58A4A58B" w14:textId="3BC30D56"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Originally, before starting the research, I planned to produce a wide environment assessment in line with all the six parameters of PESTEL framework. However, after reviewing the task and discussing it with my tutor, it became clear that this approach was too descriptive and did not focus on the strategy. Hence, I had to focus on evaluating this environment, seeing that the report requires a critical overview of the factors that are the most significant in relevance to the industry rather than providing a description of each of the macro-environmental factors. Therefore, I had to change a focus of this report from presenting Sainsbury's to outlining the importance of Croatia in terms of its potential for expansion opportunities.</w:t>
      </w:r>
    </w:p>
    <w:p w14:paraId="3F6FB2D1" w14:textId="77777777" w:rsidR="000C7679" w:rsidRPr="00CA4324" w:rsidRDefault="00000000">
      <w:pPr>
        <w:pStyle w:val="Heading2"/>
        <w:keepNext w:val="0"/>
        <w:keepLines w:val="0"/>
        <w:spacing w:before="480"/>
        <w:rPr>
          <w:u w:val="single"/>
          <w:lang w:val="en-GB"/>
        </w:rPr>
      </w:pPr>
      <w:r w:rsidRPr="00CA4324">
        <w:rPr>
          <w:u w:val="single"/>
          <w:lang w:val="en-GB"/>
        </w:rPr>
        <w:t>2 Feelings</w:t>
      </w:r>
    </w:p>
    <w:p w14:paraId="3B2BD64A" w14:textId="7777777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 xml:space="preserve">At first, I found difficulties with the assignment because I was not sure how my academic theories were to correlate with business analysis. In the beginning, I heavily </w:t>
      </w:r>
      <w:r w:rsidRPr="00CA4324">
        <w:rPr>
          <w:sz w:val="24"/>
          <w:szCs w:val="24"/>
          <w:lang w:val="en-GB"/>
        </w:rPr>
        <w:lastRenderedPageBreak/>
        <w:t>leaned on different theories and provided descriptions, thus the report seemed more disorganized rather than logical and strategic. When I received feedback that suggested a bigger focus on Croatia compared to explanation of theories, I started thinking.</w:t>
      </w:r>
    </w:p>
    <w:p w14:paraId="34ABB9D9" w14:textId="44E38165"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Even though rewriting parts of the report was frustrating at first, it gave me much confidence in academic writing. I understood that postgraduate assignments presuppose that learners should not only know theories but also be able to analyse them in an appropriate manner in a business context (Johnson, Scholes and Whittington, 2023). While working on the report, I learnt how to create logical arguments supported by academic evidence rather than one that contains too many descriptive sentences.</w:t>
      </w:r>
    </w:p>
    <w:p w14:paraId="3B05935F" w14:textId="77777777" w:rsidR="000C7679" w:rsidRPr="00CA4324" w:rsidRDefault="00000000">
      <w:pPr>
        <w:pStyle w:val="Heading2"/>
        <w:keepNext w:val="0"/>
        <w:keepLines w:val="0"/>
        <w:spacing w:before="480"/>
        <w:rPr>
          <w:u w:val="single"/>
          <w:lang w:val="en-GB"/>
        </w:rPr>
      </w:pPr>
      <w:r w:rsidRPr="00CA4324">
        <w:rPr>
          <w:u w:val="single"/>
          <w:lang w:val="en-GB"/>
        </w:rPr>
        <w:t>3 Evaluation</w:t>
      </w:r>
    </w:p>
    <w:p w14:paraId="5FF37FAC" w14:textId="45C62861"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 xml:space="preserve">One of the best features of my approach was utilizing internationally accepted theories </w:t>
      </w:r>
      <w:r w:rsidR="00CA4324" w:rsidRPr="00CA4324">
        <w:rPr>
          <w:sz w:val="24"/>
          <w:szCs w:val="24"/>
          <w:lang w:val="en-GB"/>
        </w:rPr>
        <w:t>to</w:t>
      </w:r>
      <w:r w:rsidRPr="00CA4324">
        <w:rPr>
          <w:sz w:val="24"/>
          <w:szCs w:val="24"/>
          <w:lang w:val="en-GB"/>
        </w:rPr>
        <w:t xml:space="preserve"> support strategic decision making. By applying the Bartlett and Ghoshal model, I was able to assess the capabilities of Sainsbury’s organization. Besides, the model of Dunning’s OLI Paradigm helped me to choose joint venture as the most appropriate strategy for entering the market (Bartlett and Ghoshal, 1989; Dunning, 1988). The combination of these theories with different facts from reports of the company, government documents and information from international organizations was a way to make the report more credible (J Sainsbury plc, 2025; European Commission, 2025).</w:t>
      </w:r>
    </w:p>
    <w:p w14:paraId="5F48B4A4" w14:textId="61AA153D"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Nevertheless, while developing the content, many weaknesses were exposed. I found out that the first draft of the report had lots of tables and diagrams, which somehow disrupted the logical flow of information, thus reducing the level of analyses.</w:t>
      </w:r>
      <w:r>
        <w:rPr>
          <w:sz w:val="24"/>
          <w:szCs w:val="24"/>
        </w:rPr>
        <w:t xml:space="preserve"> </w:t>
      </w:r>
      <w:r w:rsidRPr="00CA4324">
        <w:rPr>
          <w:sz w:val="24"/>
          <w:szCs w:val="24"/>
          <w:lang w:val="en-GB"/>
        </w:rPr>
        <w:t>Then, in some sections, quite the same data on competitive advantages of Sainsbury was repeated rather than developed. During the process of updating the report, I have once again realized that when writing, it is important to use those pieces of evidence that are directly connected to the A research problem, rather than trying to fit in as much models as possible (Saunders, Lewis and Thornhill, 2023).</w:t>
      </w:r>
    </w:p>
    <w:p w14:paraId="0346EF9E" w14:textId="77777777" w:rsidR="000C7679" w:rsidRPr="00CA4324" w:rsidRDefault="00000000">
      <w:pPr>
        <w:pStyle w:val="Heading2"/>
        <w:keepNext w:val="0"/>
        <w:keepLines w:val="0"/>
        <w:spacing w:before="480"/>
        <w:rPr>
          <w:u w:val="single"/>
          <w:lang w:val="en-GB"/>
        </w:rPr>
      </w:pPr>
      <w:r w:rsidRPr="00CA4324">
        <w:rPr>
          <w:u w:val="single"/>
          <w:lang w:val="en-GB"/>
        </w:rPr>
        <w:lastRenderedPageBreak/>
        <w:t>4 Analysis</w:t>
      </w:r>
    </w:p>
    <w:p w14:paraId="5363336C" w14:textId="68CD39DA" w:rsidR="000C7679" w:rsidRPr="004310FB" w:rsidRDefault="00000000" w:rsidP="00CA4324">
      <w:pPr>
        <w:spacing w:before="480" w:line="360" w:lineRule="auto"/>
        <w:ind w:firstLine="720"/>
        <w:jc w:val="both"/>
        <w:rPr>
          <w:sz w:val="24"/>
          <w:szCs w:val="24"/>
          <w:lang w:val="en-GB"/>
        </w:rPr>
      </w:pPr>
      <w:r w:rsidRPr="004310FB">
        <w:rPr>
          <w:sz w:val="24"/>
          <w:szCs w:val="24"/>
          <w:lang w:val="en-GB"/>
        </w:rPr>
        <w:t xml:space="preserve">This project greatly improved my understanding of the relationship between theory and the practice of strategic decision-making. At first, I worked on my report with the intention of using as many models of analysis as possible, convinced that having many different models of analysis would contribute to the high quality of my work. </w:t>
      </w:r>
      <w:r w:rsidR="00A74CDF" w:rsidRPr="004310FB">
        <w:rPr>
          <w:sz w:val="24"/>
          <w:szCs w:val="24"/>
          <w:lang w:val="en-GB"/>
        </w:rPr>
        <w:t>During</w:t>
      </w:r>
      <w:r w:rsidRPr="004310FB">
        <w:rPr>
          <w:sz w:val="24"/>
          <w:szCs w:val="24"/>
          <w:lang w:val="en-GB"/>
        </w:rPr>
        <w:t xml:space="preserve"> my research, however, I came to understand that the quality of post-graduate analysis does not depend on the number of theories used but on the effectiveness of their application in answering some business problem (Hill, 2023).</w:t>
      </w:r>
    </w:p>
    <w:p w14:paraId="1FB8AAD4" w14:textId="77777777" w:rsidR="000C7679" w:rsidRDefault="00000000" w:rsidP="00CA4324">
      <w:pPr>
        <w:spacing w:before="480" w:line="360" w:lineRule="auto"/>
        <w:ind w:firstLine="720"/>
        <w:jc w:val="both"/>
        <w:rPr>
          <w:sz w:val="24"/>
          <w:szCs w:val="24"/>
        </w:rPr>
      </w:pPr>
      <w:r w:rsidRPr="004310FB">
        <w:rPr>
          <w:sz w:val="24"/>
          <w:szCs w:val="24"/>
          <w:lang w:val="en-GB"/>
        </w:rPr>
        <w:t>The feedback that I received during the work on my report was very useful because it made me question my initial ideas. I started with a structure that focused on Sainsbury’s and presented various tables with theoretical models. Even though the report was correct academically, it lacked proper systematic approach to strategy. Making Croatia an object of study allowed me to re-develop my approach. I stopped thinking about "which theories I can apply" and began asking what is so special about Croatia and which theories can be best applied to explain this situation</w:t>
      </w:r>
      <w:r>
        <w:rPr>
          <w:sz w:val="24"/>
          <w:szCs w:val="24"/>
        </w:rPr>
        <w:t xml:space="preserve">. </w:t>
      </w:r>
    </w:p>
    <w:p w14:paraId="0A7E4369" w14:textId="7A3F2951" w:rsidR="000C7679" w:rsidRPr="00CA4324" w:rsidRDefault="00000000" w:rsidP="00CA4324">
      <w:pPr>
        <w:spacing w:before="480" w:line="360" w:lineRule="auto"/>
        <w:ind w:firstLine="720"/>
        <w:jc w:val="both"/>
        <w:rPr>
          <w:sz w:val="24"/>
          <w:szCs w:val="24"/>
          <w:lang w:val="en-GB"/>
        </w:rPr>
      </w:pPr>
      <w:r w:rsidRPr="00CA4324">
        <w:rPr>
          <w:sz w:val="24"/>
          <w:szCs w:val="24"/>
          <w:lang w:val="en-GB"/>
        </w:rPr>
        <w:t xml:space="preserve">The decision to limit my environmental analysis to the Economic and Cultural dimensions of PESTEL also proved to be another important lesson. At first, I thought that omitting some dimensions of PESTEL would weaken my report. But then I understood that successful critical analysis should include the selection of factors that are the most important strategically instead of equal consideration of all the components (Johnson, Scholes and Whittington, 2023). In the case of grocery retailers, consumer </w:t>
      </w:r>
      <w:r w:rsidR="00CA4324" w:rsidRPr="00CA4324">
        <w:rPr>
          <w:sz w:val="24"/>
          <w:szCs w:val="24"/>
          <w:lang w:val="en-GB"/>
        </w:rPr>
        <w:t>behaviour</w:t>
      </w:r>
      <w:r w:rsidRPr="00CA4324">
        <w:rPr>
          <w:sz w:val="24"/>
          <w:szCs w:val="24"/>
          <w:lang w:val="en-GB"/>
        </w:rPr>
        <w:t xml:space="preserve"> and economic situation are more important than some other factors (Kotler and Keller, 2022). The project allowed me to distinguish relevant evidence from unnecessary accumulation of information.</w:t>
      </w:r>
    </w:p>
    <w:p w14:paraId="20DCB8CB" w14:textId="25E2C56A" w:rsidR="000C7679" w:rsidRPr="00CA4324" w:rsidRDefault="00000000" w:rsidP="00CA4324">
      <w:pPr>
        <w:spacing w:before="480" w:line="360" w:lineRule="auto"/>
        <w:ind w:firstLine="720"/>
        <w:jc w:val="both"/>
        <w:rPr>
          <w:sz w:val="24"/>
          <w:szCs w:val="24"/>
          <w:lang w:val="en-GB"/>
        </w:rPr>
      </w:pPr>
      <w:r w:rsidRPr="00CA4324">
        <w:rPr>
          <w:sz w:val="24"/>
          <w:szCs w:val="24"/>
          <w:lang w:val="en-GB"/>
        </w:rPr>
        <w:t xml:space="preserve">Finally, the report also taught me the importance of decisions made based on facts. I understood that strategic suggestions should derive logically from analysis rather than be pre-conceived. The choice of a joint venture as a suggestion based on the analysis of the economic situation in Croatia, abilities of Sainsbury’s, and </w:t>
      </w:r>
      <w:r w:rsidRPr="00CA4324">
        <w:rPr>
          <w:sz w:val="24"/>
          <w:szCs w:val="24"/>
          <w:lang w:val="en-GB"/>
        </w:rPr>
        <w:lastRenderedPageBreak/>
        <w:t>provisions of Dunning’s OLI paradigm (Dunning, 1988) helped me become more confident in the use of academic theory in business</w:t>
      </w:r>
      <w:r w:rsidR="00CA4324">
        <w:rPr>
          <w:sz w:val="24"/>
          <w:szCs w:val="24"/>
          <w:lang w:val="en-GB"/>
        </w:rPr>
        <w:t>.</w:t>
      </w:r>
    </w:p>
    <w:p w14:paraId="4EAA1831" w14:textId="77777777" w:rsidR="000C7679" w:rsidRPr="00CA4324" w:rsidRDefault="00000000">
      <w:pPr>
        <w:pStyle w:val="Heading2"/>
        <w:keepNext w:val="0"/>
        <w:keepLines w:val="0"/>
        <w:spacing w:before="480"/>
        <w:rPr>
          <w:u w:val="single"/>
          <w:lang w:val="en-GB"/>
        </w:rPr>
      </w:pPr>
      <w:r w:rsidRPr="00CA4324">
        <w:rPr>
          <w:u w:val="single"/>
          <w:lang w:val="en-GB"/>
        </w:rPr>
        <w:t>5 Conclusion</w:t>
      </w:r>
    </w:p>
    <w:p w14:paraId="6E6EDE79" w14:textId="32E5AAB0" w:rsidR="000C7679" w:rsidRPr="000A5D03" w:rsidRDefault="00000000" w:rsidP="00CA4324">
      <w:pPr>
        <w:spacing w:before="240" w:after="240" w:line="360" w:lineRule="auto"/>
        <w:ind w:firstLine="720"/>
        <w:jc w:val="both"/>
        <w:rPr>
          <w:sz w:val="24"/>
          <w:szCs w:val="24"/>
          <w:lang w:val="en-GB"/>
        </w:rPr>
      </w:pPr>
      <w:r w:rsidRPr="000A5D03">
        <w:rPr>
          <w:sz w:val="24"/>
          <w:szCs w:val="24"/>
          <w:lang w:val="en-GB"/>
        </w:rPr>
        <w:t xml:space="preserve">Looking back at this assignment, I feel that my comprehension of international business strategy has increased significantly. More importantly, my attitude towards writing in academia has become more analytical and </w:t>
      </w:r>
      <w:r w:rsidR="000A5D03" w:rsidRPr="000A5D03">
        <w:rPr>
          <w:sz w:val="24"/>
          <w:szCs w:val="24"/>
          <w:lang w:val="en-GB"/>
        </w:rPr>
        <w:t>research oriented</w:t>
      </w:r>
      <w:r w:rsidRPr="000A5D03">
        <w:rPr>
          <w:sz w:val="24"/>
          <w:szCs w:val="24"/>
          <w:lang w:val="en-GB"/>
        </w:rPr>
        <w:t xml:space="preserve">. I understand </w:t>
      </w:r>
      <w:r w:rsidR="00CA4324" w:rsidRPr="000A5D03">
        <w:rPr>
          <w:sz w:val="24"/>
          <w:szCs w:val="24"/>
          <w:lang w:val="en-GB"/>
        </w:rPr>
        <w:t>that</w:t>
      </w:r>
      <w:r w:rsidRPr="000A5D03">
        <w:rPr>
          <w:sz w:val="24"/>
          <w:szCs w:val="24"/>
          <w:lang w:val="en-GB"/>
        </w:rPr>
        <w:t xml:space="preserve"> </w:t>
      </w:r>
      <w:r w:rsidR="000A5D03" w:rsidRPr="000A5D03">
        <w:rPr>
          <w:sz w:val="24"/>
          <w:szCs w:val="24"/>
          <w:lang w:val="en-GB"/>
        </w:rPr>
        <w:t>to</w:t>
      </w:r>
      <w:r w:rsidRPr="000A5D03">
        <w:rPr>
          <w:sz w:val="24"/>
          <w:szCs w:val="24"/>
          <w:lang w:val="en-GB"/>
        </w:rPr>
        <w:t xml:space="preserve"> be successful at postgraduate level, work should be based on a strong argument where all parts of a paper provide an answer to the question asked. The process of revising the paper </w:t>
      </w:r>
      <w:r w:rsidR="00CA4324" w:rsidRPr="000A5D03">
        <w:rPr>
          <w:sz w:val="24"/>
          <w:szCs w:val="24"/>
          <w:lang w:val="en-GB"/>
        </w:rPr>
        <w:t>considering</w:t>
      </w:r>
      <w:r w:rsidRPr="000A5D03">
        <w:rPr>
          <w:sz w:val="24"/>
          <w:szCs w:val="24"/>
          <w:lang w:val="en-GB"/>
        </w:rPr>
        <w:t xml:space="preserve"> the comments I received was also crucial for understanding that successful managers should be flexible and ready for self-reflection (</w:t>
      </w:r>
      <w:proofErr w:type="spellStart"/>
      <w:r w:rsidRPr="000A5D03">
        <w:rPr>
          <w:sz w:val="24"/>
          <w:szCs w:val="24"/>
          <w:lang w:val="en-GB"/>
        </w:rPr>
        <w:t>Cavusgil</w:t>
      </w:r>
      <w:proofErr w:type="spellEnd"/>
      <w:r w:rsidRPr="000A5D03">
        <w:rPr>
          <w:sz w:val="24"/>
          <w:szCs w:val="24"/>
          <w:lang w:val="en-GB"/>
        </w:rPr>
        <w:t xml:space="preserve"> et al., 2021). Overall, I think this assignment provided me with an opportunity to combine my theoretical knowledge and practical skills and become more confident in making decisions in international business.</w:t>
      </w:r>
    </w:p>
    <w:p w14:paraId="2E59BD85" w14:textId="77777777" w:rsidR="000C7679" w:rsidRPr="00CA4324" w:rsidRDefault="00000000">
      <w:pPr>
        <w:pStyle w:val="Heading2"/>
        <w:keepNext w:val="0"/>
        <w:keepLines w:val="0"/>
        <w:spacing w:before="480"/>
        <w:rPr>
          <w:u w:val="single"/>
          <w:lang w:val="en-GB"/>
        </w:rPr>
      </w:pPr>
      <w:r w:rsidRPr="00CA4324">
        <w:rPr>
          <w:u w:val="single"/>
          <w:lang w:val="en-GB"/>
        </w:rPr>
        <w:t>6 Action Plan</w:t>
      </w:r>
    </w:p>
    <w:p w14:paraId="43C87101" w14:textId="7777777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There are some areas that I will be developing in upcoming academic and professional assignments and the assignment I have completed is one of the initiatives that has shed light upon these areas. First, I will carry out future assignments by first determining the strategic question and only then deciding on the models. Second, I will ensure a better emphasis on planning the structure of the reports prior to writing them so that I can avoid repetitions in my papers. Third, I will focus on developing my critical reading skill so that I could evaluate the academic literature more rigorously than performing a descriptive summary only (Saunders, Lewis and Thornhill, 2023).</w:t>
      </w:r>
    </w:p>
    <w:p w14:paraId="7BA41D75" w14:textId="5048EF27" w:rsidR="000C7679" w:rsidRPr="00CA4324" w:rsidRDefault="00000000" w:rsidP="00CA4324">
      <w:pPr>
        <w:spacing w:before="240" w:after="240" w:line="360" w:lineRule="auto"/>
        <w:ind w:firstLine="720"/>
        <w:jc w:val="both"/>
        <w:rPr>
          <w:sz w:val="24"/>
          <w:szCs w:val="24"/>
          <w:lang w:val="en-GB"/>
        </w:rPr>
      </w:pPr>
      <w:r w:rsidRPr="00CA4324">
        <w:rPr>
          <w:sz w:val="24"/>
          <w:szCs w:val="24"/>
          <w:lang w:val="en-GB"/>
        </w:rPr>
        <w:t>From the professional viewpoint, this assignment has also taught me how to approach decision-making in business. Instead of believing that the successful business models can be applied the same way in different countries, I understand now</w:t>
      </w:r>
      <w:r>
        <w:rPr>
          <w:sz w:val="24"/>
          <w:szCs w:val="24"/>
        </w:rPr>
        <w:t xml:space="preserve"> </w:t>
      </w:r>
      <w:r w:rsidRPr="00CA4324">
        <w:rPr>
          <w:sz w:val="24"/>
          <w:szCs w:val="24"/>
          <w:lang w:val="en-GB"/>
        </w:rPr>
        <w:t xml:space="preserve">that business decision-making requires appropriate understanding of local economic conditions, consumer </w:t>
      </w:r>
      <w:r w:rsidR="00CA4324" w:rsidRPr="00CA4324">
        <w:rPr>
          <w:sz w:val="24"/>
          <w:szCs w:val="24"/>
          <w:lang w:val="en-GB"/>
        </w:rPr>
        <w:t>behaviour</w:t>
      </w:r>
      <w:r w:rsidRPr="00CA4324">
        <w:rPr>
          <w:sz w:val="24"/>
          <w:szCs w:val="24"/>
          <w:lang w:val="en-GB"/>
        </w:rPr>
        <w:t xml:space="preserve"> and competitive situation before I can recommend expanding the business on the international level (Hill, 2023). I will continue applying this data-driven approach in my MBA studies and career development by being sure </w:t>
      </w:r>
      <w:r w:rsidRPr="00CA4324">
        <w:rPr>
          <w:sz w:val="24"/>
          <w:szCs w:val="24"/>
          <w:lang w:val="en-GB"/>
        </w:rPr>
        <w:lastRenderedPageBreak/>
        <w:t>that my decisions are based on both academic sources and practical analysis (Johnson, Scholes and Whittington, 2023).</w:t>
      </w:r>
    </w:p>
    <w:p w14:paraId="620B197F" w14:textId="77777777" w:rsidR="000C7679" w:rsidRDefault="000C7679">
      <w:pPr>
        <w:spacing w:before="240" w:after="240"/>
      </w:pPr>
    </w:p>
    <w:p w14:paraId="5EDE110D" w14:textId="77777777" w:rsidR="000C7679" w:rsidRDefault="000C7679">
      <w:pPr>
        <w:spacing w:before="240" w:after="240"/>
      </w:pPr>
    </w:p>
    <w:p w14:paraId="0840F97E" w14:textId="77777777" w:rsidR="000C7679" w:rsidRDefault="000C7679">
      <w:pPr>
        <w:pStyle w:val="Heading1"/>
        <w:keepNext w:val="0"/>
        <w:keepLines w:val="0"/>
        <w:spacing w:before="480"/>
        <w:rPr>
          <w:b/>
          <w:bCs/>
          <w:sz w:val="46"/>
          <w:szCs w:val="46"/>
        </w:rPr>
      </w:pPr>
      <w:bookmarkStart w:id="10" w:name="_heading=h.2vcmmur1q8pb" w:colFirst="0" w:colLast="0"/>
      <w:bookmarkEnd w:id="10"/>
    </w:p>
    <w:p w14:paraId="3FAFFB1D" w14:textId="77777777" w:rsidR="000C7679" w:rsidRDefault="000C7679">
      <w:pPr>
        <w:pStyle w:val="Heading1"/>
        <w:keepNext w:val="0"/>
        <w:keepLines w:val="0"/>
        <w:spacing w:before="480"/>
        <w:rPr>
          <w:b/>
          <w:bCs/>
          <w:sz w:val="46"/>
          <w:szCs w:val="46"/>
        </w:rPr>
      </w:pPr>
      <w:bookmarkStart w:id="11" w:name="_heading=h.cpp4rocch93q" w:colFirst="0" w:colLast="0"/>
      <w:bookmarkEnd w:id="11"/>
    </w:p>
    <w:p w14:paraId="5D41650B" w14:textId="77777777" w:rsidR="000C7679" w:rsidRDefault="000C7679">
      <w:pPr>
        <w:pStyle w:val="Heading1"/>
        <w:keepNext w:val="0"/>
        <w:keepLines w:val="0"/>
        <w:spacing w:before="480"/>
        <w:rPr>
          <w:b/>
          <w:bCs/>
          <w:sz w:val="46"/>
          <w:szCs w:val="46"/>
        </w:rPr>
      </w:pPr>
      <w:bookmarkStart w:id="12" w:name="_heading=h.lftu2rru9dqu" w:colFirst="0" w:colLast="0"/>
      <w:bookmarkEnd w:id="12"/>
    </w:p>
    <w:p w14:paraId="30CE4B36" w14:textId="77777777" w:rsidR="000C7679" w:rsidRDefault="000C7679">
      <w:pPr>
        <w:pStyle w:val="Heading1"/>
        <w:keepNext w:val="0"/>
        <w:keepLines w:val="0"/>
        <w:spacing w:before="480"/>
        <w:rPr>
          <w:b/>
          <w:bCs/>
          <w:sz w:val="46"/>
          <w:szCs w:val="46"/>
        </w:rPr>
      </w:pPr>
      <w:bookmarkStart w:id="13" w:name="_heading=h.byn6gyh1zlfr" w:colFirst="0" w:colLast="0"/>
      <w:bookmarkEnd w:id="13"/>
    </w:p>
    <w:p w14:paraId="31ABA73B" w14:textId="77777777" w:rsidR="000C7679" w:rsidRDefault="000C7679">
      <w:pPr>
        <w:pStyle w:val="Heading1"/>
        <w:keepNext w:val="0"/>
        <w:keepLines w:val="0"/>
        <w:spacing w:before="480"/>
        <w:rPr>
          <w:b/>
          <w:bCs/>
          <w:sz w:val="46"/>
          <w:szCs w:val="46"/>
        </w:rPr>
      </w:pPr>
      <w:bookmarkStart w:id="14" w:name="_heading=h.kau2nik1cijv" w:colFirst="0" w:colLast="0"/>
      <w:bookmarkStart w:id="15" w:name="_heading=h.ygxs3c8kdskv" w:colFirst="0" w:colLast="0"/>
      <w:bookmarkStart w:id="16" w:name="_heading=h.ia45zfyl153" w:colFirst="0" w:colLast="0"/>
      <w:bookmarkEnd w:id="14"/>
      <w:bookmarkEnd w:id="15"/>
      <w:bookmarkEnd w:id="16"/>
    </w:p>
    <w:p w14:paraId="5985F4F1" w14:textId="77777777" w:rsidR="00CA4324" w:rsidRDefault="00CA4324" w:rsidP="00CA4324"/>
    <w:p w14:paraId="7CF9D053" w14:textId="77777777" w:rsidR="00CA4324" w:rsidRDefault="00CA4324" w:rsidP="00CA4324"/>
    <w:p w14:paraId="75932F6D" w14:textId="77777777" w:rsidR="00CA4324" w:rsidRDefault="00CA4324" w:rsidP="00CA4324"/>
    <w:p w14:paraId="5741D9D9" w14:textId="77777777" w:rsidR="00CA4324" w:rsidRDefault="00CA4324" w:rsidP="00CA4324"/>
    <w:p w14:paraId="3D4D415B" w14:textId="77777777" w:rsidR="00CA4324" w:rsidRDefault="00CA4324" w:rsidP="00CA4324"/>
    <w:p w14:paraId="0ACA4A84" w14:textId="77777777" w:rsidR="00CA4324" w:rsidRDefault="00CA4324" w:rsidP="00CA4324"/>
    <w:p w14:paraId="50BEA9D4" w14:textId="77777777" w:rsidR="00CA4324" w:rsidRDefault="00CA4324" w:rsidP="00CA4324"/>
    <w:p w14:paraId="5B5702D2" w14:textId="77777777" w:rsidR="00CA4324" w:rsidRDefault="00CA4324" w:rsidP="00CA4324"/>
    <w:p w14:paraId="03441B95" w14:textId="77777777" w:rsidR="00CA4324" w:rsidRDefault="00CA4324" w:rsidP="00CA4324"/>
    <w:p w14:paraId="2769A8D2" w14:textId="77777777" w:rsidR="00CA4324" w:rsidRDefault="00CA4324" w:rsidP="00CA4324"/>
    <w:p w14:paraId="5726CEC0" w14:textId="77777777" w:rsidR="00CA4324" w:rsidRDefault="00CA4324" w:rsidP="00CA4324"/>
    <w:p w14:paraId="6B6CFEE8" w14:textId="77777777" w:rsidR="00CA4324" w:rsidRDefault="00CA4324" w:rsidP="00CA4324"/>
    <w:p w14:paraId="6174EDC7" w14:textId="77777777" w:rsidR="00CA4324" w:rsidRDefault="00CA4324" w:rsidP="00CA4324"/>
    <w:p w14:paraId="7F031FEB" w14:textId="77777777" w:rsidR="00CA4324" w:rsidRDefault="00CA4324" w:rsidP="00CA4324"/>
    <w:p w14:paraId="4B8ED1EE" w14:textId="77777777" w:rsidR="00CA4324" w:rsidRDefault="00CA4324" w:rsidP="00CA4324"/>
    <w:p w14:paraId="0B6CE2FA" w14:textId="77777777" w:rsidR="00E530CC" w:rsidRDefault="00E530CC" w:rsidP="00CA4324"/>
    <w:p w14:paraId="68E4BDC5" w14:textId="77777777" w:rsidR="00E530CC" w:rsidRPr="00CA4324" w:rsidRDefault="00E530CC" w:rsidP="00CA4324"/>
    <w:p w14:paraId="213B492B" w14:textId="77777777" w:rsidR="000C7679" w:rsidRPr="00E91D3D" w:rsidRDefault="00000000">
      <w:pPr>
        <w:pStyle w:val="Heading1"/>
        <w:rPr>
          <w:lang w:val="en-GB"/>
        </w:rPr>
      </w:pPr>
      <w:r w:rsidRPr="00E91D3D">
        <w:rPr>
          <w:lang w:val="en-GB"/>
        </w:rPr>
        <w:lastRenderedPageBreak/>
        <w:t>References</w:t>
      </w:r>
    </w:p>
    <w:p w14:paraId="7A72BC14" w14:textId="77777777" w:rsidR="000C7679" w:rsidRPr="00E91D3D" w:rsidRDefault="00000000">
      <w:pPr>
        <w:spacing w:before="240" w:after="240"/>
        <w:rPr>
          <w:lang w:val="en-GB"/>
        </w:rPr>
      </w:pPr>
      <w:r w:rsidRPr="00E91D3D">
        <w:rPr>
          <w:lang w:val="en-GB"/>
        </w:rPr>
        <w:t xml:space="preserve">Barney, J.B. (1991) 'Firm resources and sustained competitive advantage', </w:t>
      </w:r>
      <w:r w:rsidRPr="00E91D3D">
        <w:rPr>
          <w:i/>
          <w:iCs/>
          <w:lang w:val="en-GB"/>
        </w:rPr>
        <w:t>Journal of Management</w:t>
      </w:r>
      <w:r w:rsidRPr="00E91D3D">
        <w:rPr>
          <w:lang w:val="en-GB"/>
        </w:rPr>
        <w:t>, 17(1), pp. 99–120.</w:t>
      </w:r>
    </w:p>
    <w:p w14:paraId="1EA633B8" w14:textId="77777777" w:rsidR="000C7679" w:rsidRPr="00E91D3D" w:rsidRDefault="00000000">
      <w:pPr>
        <w:spacing w:before="240" w:after="240"/>
        <w:rPr>
          <w:lang w:val="en-GB"/>
        </w:rPr>
      </w:pPr>
      <w:r w:rsidRPr="00E91D3D">
        <w:rPr>
          <w:lang w:val="en-GB"/>
        </w:rPr>
        <w:t xml:space="preserve">Bartlett, C.A. and Ghoshal, S. (1989) </w:t>
      </w:r>
      <w:r w:rsidRPr="00E91D3D">
        <w:rPr>
          <w:i/>
          <w:iCs/>
          <w:lang w:val="en-GB"/>
        </w:rPr>
        <w:t>Managing Across Borders: The Transnational Solution</w:t>
      </w:r>
      <w:r w:rsidRPr="00E91D3D">
        <w:rPr>
          <w:lang w:val="en-GB"/>
        </w:rPr>
        <w:t>. Boston: Harvard Business School Press.</w:t>
      </w:r>
    </w:p>
    <w:p w14:paraId="691AD542" w14:textId="77777777" w:rsidR="000C7679" w:rsidRPr="00E91D3D" w:rsidRDefault="00000000">
      <w:pPr>
        <w:spacing w:before="240" w:after="240"/>
        <w:rPr>
          <w:lang w:val="en-GB"/>
        </w:rPr>
      </w:pPr>
      <w:proofErr w:type="spellStart"/>
      <w:r w:rsidRPr="00E91D3D">
        <w:rPr>
          <w:lang w:val="en-GB"/>
        </w:rPr>
        <w:t>Cavusgil</w:t>
      </w:r>
      <w:proofErr w:type="spellEnd"/>
      <w:r w:rsidRPr="00E91D3D">
        <w:rPr>
          <w:lang w:val="en-GB"/>
        </w:rPr>
        <w:t xml:space="preserve">, S.T., Knight, G., Riesenberger, J.R., Rammal, H.G. and Rose, E.L. (2021) </w:t>
      </w:r>
      <w:r w:rsidRPr="00E91D3D">
        <w:rPr>
          <w:i/>
          <w:iCs/>
          <w:lang w:val="en-GB"/>
        </w:rPr>
        <w:t>International Business: The New Realities</w:t>
      </w:r>
      <w:r w:rsidRPr="00E91D3D">
        <w:rPr>
          <w:lang w:val="en-GB"/>
        </w:rPr>
        <w:t xml:space="preserve">. 5th </w:t>
      </w:r>
      <w:proofErr w:type="spellStart"/>
      <w:r w:rsidRPr="00E91D3D">
        <w:rPr>
          <w:lang w:val="en-GB"/>
        </w:rPr>
        <w:t>edn</w:t>
      </w:r>
      <w:proofErr w:type="spellEnd"/>
      <w:r w:rsidRPr="00E91D3D">
        <w:rPr>
          <w:lang w:val="en-GB"/>
        </w:rPr>
        <w:t>. Harlow: Pearson.</w:t>
      </w:r>
    </w:p>
    <w:p w14:paraId="457446C1" w14:textId="77777777" w:rsidR="000C7679" w:rsidRPr="00E91D3D" w:rsidRDefault="00000000">
      <w:pPr>
        <w:spacing w:before="240" w:after="240"/>
        <w:rPr>
          <w:lang w:val="en-GB"/>
        </w:rPr>
      </w:pPr>
      <w:r w:rsidRPr="00E91D3D">
        <w:rPr>
          <w:lang w:val="en-GB"/>
        </w:rPr>
        <w:t xml:space="preserve">Croatian Bureau of Statistics (2025) </w:t>
      </w:r>
      <w:r w:rsidRPr="00E91D3D">
        <w:rPr>
          <w:i/>
          <w:iCs/>
          <w:lang w:val="en-GB"/>
        </w:rPr>
        <w:t>Statistical Yearbook of the Republic of Croatia 2025</w:t>
      </w:r>
      <w:r w:rsidRPr="00E91D3D">
        <w:rPr>
          <w:lang w:val="en-GB"/>
        </w:rPr>
        <w:t>. Zagreb: Croatian Bureau of Statistics.</w:t>
      </w:r>
    </w:p>
    <w:p w14:paraId="18CB24AB" w14:textId="77777777" w:rsidR="000C7679" w:rsidRPr="00E91D3D" w:rsidRDefault="00000000">
      <w:pPr>
        <w:spacing w:before="240" w:after="240"/>
        <w:rPr>
          <w:lang w:val="en-GB"/>
        </w:rPr>
      </w:pPr>
      <w:r w:rsidRPr="00E91D3D">
        <w:rPr>
          <w:lang w:val="en-GB"/>
        </w:rPr>
        <w:t xml:space="preserve">Croatian Competition Agency (2025) </w:t>
      </w:r>
      <w:r w:rsidRPr="00E91D3D">
        <w:rPr>
          <w:i/>
          <w:iCs/>
          <w:lang w:val="en-GB"/>
        </w:rPr>
        <w:t>Annual Report 2025</w:t>
      </w:r>
      <w:r w:rsidRPr="00E91D3D">
        <w:rPr>
          <w:lang w:val="en-GB"/>
        </w:rPr>
        <w:t>. Zagreb: Croatian Competition Agency.</w:t>
      </w:r>
    </w:p>
    <w:p w14:paraId="444A83B2" w14:textId="77777777" w:rsidR="000C7679" w:rsidRPr="00E91D3D" w:rsidRDefault="00000000">
      <w:pPr>
        <w:spacing w:before="240" w:after="240"/>
        <w:rPr>
          <w:lang w:val="en-GB"/>
        </w:rPr>
      </w:pPr>
      <w:r w:rsidRPr="00E91D3D">
        <w:rPr>
          <w:lang w:val="en-GB"/>
        </w:rPr>
        <w:t xml:space="preserve">Croatian National Bank (2025) </w:t>
      </w:r>
      <w:r w:rsidRPr="00E91D3D">
        <w:rPr>
          <w:i/>
          <w:iCs/>
          <w:lang w:val="en-GB"/>
        </w:rPr>
        <w:t>Annual Report 2025</w:t>
      </w:r>
      <w:r w:rsidRPr="00E91D3D">
        <w:rPr>
          <w:lang w:val="en-GB"/>
        </w:rPr>
        <w:t>. Zagreb: Croatian National Bank.</w:t>
      </w:r>
    </w:p>
    <w:p w14:paraId="79AB19C1" w14:textId="77777777" w:rsidR="000C7679" w:rsidRPr="00E91D3D" w:rsidRDefault="00000000">
      <w:pPr>
        <w:spacing w:before="240" w:after="240"/>
        <w:rPr>
          <w:lang w:val="en-GB"/>
        </w:rPr>
      </w:pPr>
      <w:r w:rsidRPr="00E91D3D">
        <w:rPr>
          <w:lang w:val="en-GB"/>
        </w:rPr>
        <w:t xml:space="preserve">Croatian National Tourist Board (2025) </w:t>
      </w:r>
      <w:r w:rsidRPr="00E91D3D">
        <w:rPr>
          <w:i/>
          <w:iCs/>
          <w:lang w:val="en-GB"/>
        </w:rPr>
        <w:t>Tourism in Figures 2025</w:t>
      </w:r>
      <w:r w:rsidRPr="00E91D3D">
        <w:rPr>
          <w:lang w:val="en-GB"/>
        </w:rPr>
        <w:t>. Zagreb: Croatian National Tourist Board.</w:t>
      </w:r>
    </w:p>
    <w:p w14:paraId="3407F601" w14:textId="77777777" w:rsidR="000C7679" w:rsidRPr="00E91D3D" w:rsidRDefault="00000000">
      <w:pPr>
        <w:spacing w:before="240" w:after="240"/>
        <w:rPr>
          <w:lang w:val="en-GB"/>
        </w:rPr>
      </w:pPr>
      <w:r w:rsidRPr="00E91D3D">
        <w:rPr>
          <w:lang w:val="en-GB"/>
        </w:rPr>
        <w:t xml:space="preserve">Dunning, J.H. (1988) 'The eclectic paradigm of international production: A restatement and some possible extensions', </w:t>
      </w:r>
      <w:r w:rsidRPr="00E91D3D">
        <w:rPr>
          <w:i/>
          <w:iCs/>
          <w:lang w:val="en-GB"/>
        </w:rPr>
        <w:t>Journal of International Business Studies</w:t>
      </w:r>
      <w:r w:rsidRPr="00E91D3D">
        <w:rPr>
          <w:lang w:val="en-GB"/>
        </w:rPr>
        <w:t>, 19(1), pp. 1–31.</w:t>
      </w:r>
    </w:p>
    <w:p w14:paraId="307545A1" w14:textId="77777777" w:rsidR="000C7679" w:rsidRPr="00E91D3D" w:rsidRDefault="00000000">
      <w:pPr>
        <w:spacing w:before="240" w:after="240"/>
        <w:rPr>
          <w:lang w:val="en-GB"/>
        </w:rPr>
      </w:pPr>
      <w:r w:rsidRPr="00E91D3D">
        <w:rPr>
          <w:lang w:val="en-GB"/>
        </w:rPr>
        <w:t xml:space="preserve">Euromonitor International (2025) </w:t>
      </w:r>
      <w:r w:rsidRPr="00E91D3D">
        <w:rPr>
          <w:i/>
          <w:iCs/>
          <w:lang w:val="en-GB"/>
        </w:rPr>
        <w:t>Grocery Retailers in Croatia</w:t>
      </w:r>
      <w:r w:rsidRPr="00E91D3D">
        <w:rPr>
          <w:lang w:val="en-GB"/>
        </w:rPr>
        <w:t>. London: Euromonitor International.</w:t>
      </w:r>
    </w:p>
    <w:p w14:paraId="1DFCECFC" w14:textId="77777777" w:rsidR="000C7679" w:rsidRPr="00E91D3D" w:rsidRDefault="00000000">
      <w:pPr>
        <w:spacing w:before="240" w:after="240"/>
        <w:rPr>
          <w:lang w:val="en-GB"/>
        </w:rPr>
      </w:pPr>
      <w:r w:rsidRPr="00E91D3D">
        <w:rPr>
          <w:lang w:val="en-GB"/>
        </w:rPr>
        <w:t xml:space="preserve">European Commission (2024) </w:t>
      </w:r>
      <w:r w:rsidRPr="00E91D3D">
        <w:rPr>
          <w:i/>
          <w:iCs/>
          <w:lang w:val="en-GB"/>
        </w:rPr>
        <w:t>2024 European Semester: Country Report – Croatia</w:t>
      </w:r>
      <w:r w:rsidRPr="00E91D3D">
        <w:rPr>
          <w:lang w:val="en-GB"/>
        </w:rPr>
        <w:t>. Brussels: European Commission.</w:t>
      </w:r>
    </w:p>
    <w:p w14:paraId="0B1C3B91" w14:textId="77777777" w:rsidR="000C7679" w:rsidRPr="00E91D3D" w:rsidRDefault="00000000">
      <w:pPr>
        <w:spacing w:before="240" w:after="240"/>
        <w:rPr>
          <w:lang w:val="en-GB"/>
        </w:rPr>
      </w:pPr>
      <w:r w:rsidRPr="00E91D3D">
        <w:rPr>
          <w:lang w:val="en-GB"/>
        </w:rPr>
        <w:t xml:space="preserve">European Commission (2025) </w:t>
      </w:r>
      <w:r w:rsidRPr="00E91D3D">
        <w:rPr>
          <w:i/>
          <w:iCs/>
          <w:lang w:val="en-GB"/>
        </w:rPr>
        <w:t>European Economic Forecast: Spring 2025</w:t>
      </w:r>
      <w:r w:rsidRPr="00E91D3D">
        <w:rPr>
          <w:lang w:val="en-GB"/>
        </w:rPr>
        <w:t>. Brussels: European Commission.</w:t>
      </w:r>
    </w:p>
    <w:p w14:paraId="5525F01B" w14:textId="77777777" w:rsidR="000C7679" w:rsidRPr="00E91D3D" w:rsidRDefault="00000000">
      <w:pPr>
        <w:spacing w:before="240" w:after="240"/>
        <w:rPr>
          <w:lang w:val="en-GB"/>
        </w:rPr>
      </w:pPr>
      <w:r w:rsidRPr="00E91D3D">
        <w:rPr>
          <w:lang w:val="en-GB"/>
        </w:rPr>
        <w:t xml:space="preserve">Eurostat (2025a) </w:t>
      </w:r>
      <w:r w:rsidRPr="00E91D3D">
        <w:rPr>
          <w:i/>
          <w:iCs/>
          <w:lang w:val="en-GB"/>
        </w:rPr>
        <w:t>Croatia: GDP and Main Economic Indicators</w:t>
      </w:r>
      <w:r w:rsidRPr="00E91D3D">
        <w:rPr>
          <w:lang w:val="en-GB"/>
        </w:rPr>
        <w:t>. Luxembourg: Publications Office of the European Union.</w:t>
      </w:r>
    </w:p>
    <w:p w14:paraId="2B79321F" w14:textId="77777777" w:rsidR="000C7679" w:rsidRPr="00E91D3D" w:rsidRDefault="00000000">
      <w:pPr>
        <w:spacing w:before="240" w:after="240"/>
        <w:rPr>
          <w:lang w:val="en-GB"/>
        </w:rPr>
      </w:pPr>
      <w:r w:rsidRPr="00E91D3D">
        <w:rPr>
          <w:lang w:val="en-GB"/>
        </w:rPr>
        <w:t xml:space="preserve">Eurostat (2025b) </w:t>
      </w:r>
      <w:r w:rsidRPr="00E91D3D">
        <w:rPr>
          <w:i/>
          <w:iCs/>
          <w:lang w:val="en-GB"/>
        </w:rPr>
        <w:t>Retail Trade Statistics</w:t>
      </w:r>
      <w:r w:rsidRPr="00E91D3D">
        <w:rPr>
          <w:lang w:val="en-GB"/>
        </w:rPr>
        <w:t>. Luxembourg: Publications Office of the European Union.</w:t>
      </w:r>
    </w:p>
    <w:p w14:paraId="6384A1D5" w14:textId="77777777" w:rsidR="000C7679" w:rsidRPr="00E91D3D" w:rsidRDefault="00000000">
      <w:pPr>
        <w:spacing w:before="240" w:after="240"/>
        <w:rPr>
          <w:lang w:val="en-GB"/>
        </w:rPr>
      </w:pPr>
      <w:r w:rsidRPr="00E91D3D">
        <w:rPr>
          <w:lang w:val="en-GB"/>
        </w:rPr>
        <w:t xml:space="preserve">Hill, C.W.L. (2023) </w:t>
      </w:r>
      <w:r w:rsidRPr="00E91D3D">
        <w:rPr>
          <w:i/>
          <w:iCs/>
          <w:lang w:val="en-GB"/>
        </w:rPr>
        <w:t>International Business: Competing in the Global Marketplace</w:t>
      </w:r>
      <w:r w:rsidRPr="00E91D3D">
        <w:rPr>
          <w:lang w:val="en-GB"/>
        </w:rPr>
        <w:t xml:space="preserve">. 14th </w:t>
      </w:r>
      <w:proofErr w:type="spellStart"/>
      <w:r w:rsidRPr="00E91D3D">
        <w:rPr>
          <w:lang w:val="en-GB"/>
        </w:rPr>
        <w:t>edn</w:t>
      </w:r>
      <w:proofErr w:type="spellEnd"/>
      <w:r w:rsidRPr="00E91D3D">
        <w:rPr>
          <w:lang w:val="en-GB"/>
        </w:rPr>
        <w:t>. New York: McGraw-Hill.</w:t>
      </w:r>
    </w:p>
    <w:p w14:paraId="724148A9" w14:textId="77777777" w:rsidR="000C7679" w:rsidRPr="00E91D3D" w:rsidRDefault="00000000">
      <w:pPr>
        <w:spacing w:before="240" w:after="240"/>
        <w:rPr>
          <w:lang w:val="en-GB"/>
        </w:rPr>
      </w:pPr>
      <w:r w:rsidRPr="00E91D3D">
        <w:rPr>
          <w:lang w:val="en-GB"/>
        </w:rPr>
        <w:t xml:space="preserve">Hofstede Insights (2025) </w:t>
      </w:r>
      <w:r w:rsidRPr="00E91D3D">
        <w:rPr>
          <w:i/>
          <w:iCs/>
          <w:lang w:val="en-GB"/>
        </w:rPr>
        <w:t>Country Comparison: Croatia and United Kingdom</w:t>
      </w:r>
      <w:r w:rsidRPr="00E91D3D">
        <w:rPr>
          <w:lang w:val="en-GB"/>
        </w:rPr>
        <w:t>. Available at:</w:t>
      </w:r>
      <w:hyperlink r:id="rId15">
        <w:r w:rsidR="000C7679" w:rsidRPr="00E91D3D">
          <w:rPr>
            <w:lang w:val="en-GB"/>
          </w:rPr>
          <w:t xml:space="preserve"> </w:t>
        </w:r>
      </w:hyperlink>
      <w:hyperlink r:id="rId16">
        <w:r w:rsidR="000C7679" w:rsidRPr="00E91D3D">
          <w:rPr>
            <w:color w:val="1155CC"/>
            <w:u w:val="single"/>
            <w:lang w:val="en-GB"/>
          </w:rPr>
          <w:t>https://www.hofstede-insights.com</w:t>
        </w:r>
      </w:hyperlink>
      <w:r w:rsidRPr="00E91D3D">
        <w:rPr>
          <w:lang w:val="en-GB"/>
        </w:rPr>
        <w:t xml:space="preserve"> (Accessed: 4 August 2026).</w:t>
      </w:r>
    </w:p>
    <w:p w14:paraId="4D8D64E5" w14:textId="77777777" w:rsidR="000C7679" w:rsidRPr="00E91D3D" w:rsidRDefault="00000000">
      <w:pPr>
        <w:spacing w:before="240" w:after="240"/>
        <w:rPr>
          <w:lang w:val="en-GB"/>
        </w:rPr>
      </w:pPr>
      <w:r w:rsidRPr="00E91D3D">
        <w:rPr>
          <w:lang w:val="en-GB"/>
        </w:rPr>
        <w:t xml:space="preserve">J Sainsbury plc (2025) </w:t>
      </w:r>
      <w:r w:rsidRPr="00E91D3D">
        <w:rPr>
          <w:i/>
          <w:iCs/>
          <w:lang w:val="en-GB"/>
        </w:rPr>
        <w:t>Annual Report and Financial Statements 2025</w:t>
      </w:r>
      <w:r w:rsidRPr="00E91D3D">
        <w:rPr>
          <w:lang w:val="en-GB"/>
        </w:rPr>
        <w:t>. London: J Sainsbury plc.</w:t>
      </w:r>
    </w:p>
    <w:p w14:paraId="44647571" w14:textId="77777777" w:rsidR="000C7679" w:rsidRPr="00E91D3D" w:rsidRDefault="00000000">
      <w:pPr>
        <w:spacing w:before="240" w:after="240"/>
        <w:rPr>
          <w:lang w:val="en-GB"/>
        </w:rPr>
      </w:pPr>
      <w:r w:rsidRPr="00E91D3D">
        <w:rPr>
          <w:lang w:val="en-GB"/>
        </w:rPr>
        <w:lastRenderedPageBreak/>
        <w:t xml:space="preserve">Johnson, G., Scholes, K. and Whittington, R. (2023) </w:t>
      </w:r>
      <w:r w:rsidRPr="00E91D3D">
        <w:rPr>
          <w:i/>
          <w:iCs/>
          <w:lang w:val="en-GB"/>
        </w:rPr>
        <w:t>Exploring Strategy</w:t>
      </w:r>
      <w:r w:rsidRPr="00E91D3D">
        <w:rPr>
          <w:lang w:val="en-GB"/>
        </w:rPr>
        <w:t xml:space="preserve">. 13th </w:t>
      </w:r>
      <w:proofErr w:type="spellStart"/>
      <w:r w:rsidRPr="00E91D3D">
        <w:rPr>
          <w:lang w:val="en-GB"/>
        </w:rPr>
        <w:t>edn</w:t>
      </w:r>
      <w:proofErr w:type="spellEnd"/>
      <w:r w:rsidRPr="00E91D3D">
        <w:rPr>
          <w:lang w:val="en-GB"/>
        </w:rPr>
        <w:t>. Harlow: Pearson.</w:t>
      </w:r>
    </w:p>
    <w:p w14:paraId="5CFA3821" w14:textId="77777777" w:rsidR="000C7679" w:rsidRPr="00E91D3D" w:rsidRDefault="00000000">
      <w:pPr>
        <w:spacing w:before="240" w:after="240"/>
        <w:rPr>
          <w:lang w:val="en-GB"/>
        </w:rPr>
      </w:pPr>
      <w:r w:rsidRPr="00E91D3D">
        <w:rPr>
          <w:lang w:val="en-GB"/>
        </w:rPr>
        <w:t xml:space="preserve">Kotler, P. and Keller, K.L. (2022) </w:t>
      </w:r>
      <w:r w:rsidRPr="00E91D3D">
        <w:rPr>
          <w:i/>
          <w:iCs/>
          <w:lang w:val="en-GB"/>
        </w:rPr>
        <w:t>Marketing Management</w:t>
      </w:r>
      <w:r w:rsidRPr="00E91D3D">
        <w:rPr>
          <w:lang w:val="en-GB"/>
        </w:rPr>
        <w:t xml:space="preserve">. 16th Global </w:t>
      </w:r>
      <w:proofErr w:type="spellStart"/>
      <w:r w:rsidRPr="00E91D3D">
        <w:rPr>
          <w:lang w:val="en-GB"/>
        </w:rPr>
        <w:t>edn</w:t>
      </w:r>
      <w:proofErr w:type="spellEnd"/>
      <w:r w:rsidRPr="00E91D3D">
        <w:rPr>
          <w:lang w:val="en-GB"/>
        </w:rPr>
        <w:t>. Harlow: Pearson.</w:t>
      </w:r>
    </w:p>
    <w:p w14:paraId="06484027" w14:textId="77777777" w:rsidR="000C7679" w:rsidRPr="00E91D3D" w:rsidRDefault="00000000">
      <w:pPr>
        <w:spacing w:before="240" w:after="240"/>
        <w:rPr>
          <w:lang w:val="en-GB"/>
        </w:rPr>
      </w:pPr>
      <w:r w:rsidRPr="00E91D3D">
        <w:rPr>
          <w:lang w:val="en-GB"/>
        </w:rPr>
        <w:t xml:space="preserve">Meyer, K.E. (2022) </w:t>
      </w:r>
      <w:r w:rsidRPr="00E91D3D">
        <w:rPr>
          <w:i/>
          <w:iCs/>
          <w:lang w:val="en-GB"/>
        </w:rPr>
        <w:t>International Business</w:t>
      </w:r>
      <w:r w:rsidRPr="00E91D3D">
        <w:rPr>
          <w:lang w:val="en-GB"/>
        </w:rPr>
        <w:t xml:space="preserve">. 3rd </w:t>
      </w:r>
      <w:proofErr w:type="spellStart"/>
      <w:r w:rsidRPr="00E91D3D">
        <w:rPr>
          <w:lang w:val="en-GB"/>
        </w:rPr>
        <w:t>edn</w:t>
      </w:r>
      <w:proofErr w:type="spellEnd"/>
      <w:r w:rsidRPr="00E91D3D">
        <w:rPr>
          <w:lang w:val="en-GB"/>
        </w:rPr>
        <w:t>. London: Palgrave Macmillan.</w:t>
      </w:r>
    </w:p>
    <w:p w14:paraId="1CD1DCCE" w14:textId="77777777" w:rsidR="000C7679" w:rsidRPr="00E91D3D" w:rsidRDefault="00000000">
      <w:pPr>
        <w:spacing w:before="240" w:after="240"/>
        <w:rPr>
          <w:lang w:val="en-GB"/>
        </w:rPr>
      </w:pPr>
      <w:r w:rsidRPr="00E91D3D">
        <w:rPr>
          <w:lang w:val="en-GB"/>
        </w:rPr>
        <w:t xml:space="preserve">OECD (2025) </w:t>
      </w:r>
      <w:r w:rsidRPr="00E91D3D">
        <w:rPr>
          <w:i/>
          <w:iCs/>
          <w:lang w:val="en-GB"/>
        </w:rPr>
        <w:t>OECD Economic Surveys: Croatia 2025</w:t>
      </w:r>
      <w:r w:rsidRPr="00E91D3D">
        <w:rPr>
          <w:lang w:val="en-GB"/>
        </w:rPr>
        <w:t>. Paris: OECD Publishing.</w:t>
      </w:r>
    </w:p>
    <w:p w14:paraId="3A108D00" w14:textId="77777777" w:rsidR="000C7679" w:rsidRPr="00E91D3D" w:rsidRDefault="00000000">
      <w:pPr>
        <w:spacing w:before="240" w:after="240"/>
        <w:rPr>
          <w:lang w:val="en-GB"/>
        </w:rPr>
      </w:pPr>
      <w:r w:rsidRPr="00E91D3D">
        <w:rPr>
          <w:lang w:val="en-GB"/>
        </w:rPr>
        <w:t xml:space="preserve">Porter, M.E. (1985) </w:t>
      </w:r>
      <w:r w:rsidRPr="00E91D3D">
        <w:rPr>
          <w:i/>
          <w:iCs/>
          <w:lang w:val="en-GB"/>
        </w:rPr>
        <w:t>Competitive Advantage: Creating and Sustaining Superior Performance</w:t>
      </w:r>
      <w:r w:rsidRPr="00E91D3D">
        <w:rPr>
          <w:lang w:val="en-GB"/>
        </w:rPr>
        <w:t>. New York: Free Press.</w:t>
      </w:r>
    </w:p>
    <w:p w14:paraId="27FDFB63" w14:textId="77777777" w:rsidR="000C7679" w:rsidRPr="00E91D3D" w:rsidRDefault="00000000">
      <w:pPr>
        <w:spacing w:before="240" w:after="240"/>
        <w:rPr>
          <w:lang w:val="en-GB"/>
        </w:rPr>
      </w:pPr>
      <w:r w:rsidRPr="00E91D3D">
        <w:rPr>
          <w:lang w:val="en-GB"/>
        </w:rPr>
        <w:t xml:space="preserve">Saunders, M., Lewis, P. and Thornhill, A. (2023) </w:t>
      </w:r>
      <w:r w:rsidRPr="00E91D3D">
        <w:rPr>
          <w:i/>
          <w:iCs/>
          <w:lang w:val="en-GB"/>
        </w:rPr>
        <w:t>Research Methods for Business Students</w:t>
      </w:r>
      <w:r w:rsidRPr="00E91D3D">
        <w:rPr>
          <w:lang w:val="en-GB"/>
        </w:rPr>
        <w:t xml:space="preserve">. 9th </w:t>
      </w:r>
      <w:proofErr w:type="spellStart"/>
      <w:r w:rsidRPr="00E91D3D">
        <w:rPr>
          <w:lang w:val="en-GB"/>
        </w:rPr>
        <w:t>edn</w:t>
      </w:r>
      <w:proofErr w:type="spellEnd"/>
      <w:r w:rsidRPr="00E91D3D">
        <w:rPr>
          <w:lang w:val="en-GB"/>
        </w:rPr>
        <w:t>. Harlow: Pearson.</w:t>
      </w:r>
    </w:p>
    <w:p w14:paraId="55A1DC41" w14:textId="77777777" w:rsidR="000C7679" w:rsidRPr="00E91D3D" w:rsidRDefault="00000000">
      <w:pPr>
        <w:spacing w:before="240" w:after="240"/>
        <w:rPr>
          <w:lang w:val="en-GB"/>
        </w:rPr>
      </w:pPr>
      <w:r w:rsidRPr="00E91D3D">
        <w:rPr>
          <w:lang w:val="en-GB"/>
        </w:rPr>
        <w:t xml:space="preserve">Statista (2025a) </w:t>
      </w:r>
      <w:r w:rsidRPr="00E91D3D">
        <w:rPr>
          <w:i/>
          <w:iCs/>
          <w:lang w:val="en-GB"/>
        </w:rPr>
        <w:t>Online Grocery Shopping in Croatia</w:t>
      </w:r>
      <w:r w:rsidRPr="00E91D3D">
        <w:rPr>
          <w:lang w:val="en-GB"/>
        </w:rPr>
        <w:t>. Hamburg: Statista.</w:t>
      </w:r>
    </w:p>
    <w:p w14:paraId="3D8B9AE8" w14:textId="77777777" w:rsidR="000C7679" w:rsidRPr="00E91D3D" w:rsidRDefault="00000000">
      <w:pPr>
        <w:spacing w:before="240" w:after="240"/>
        <w:rPr>
          <w:lang w:val="en-GB"/>
        </w:rPr>
      </w:pPr>
      <w:r w:rsidRPr="00E91D3D">
        <w:rPr>
          <w:lang w:val="en-GB"/>
        </w:rPr>
        <w:t xml:space="preserve">Statista (2025b) </w:t>
      </w:r>
      <w:r w:rsidRPr="00E91D3D">
        <w:rPr>
          <w:i/>
          <w:iCs/>
          <w:lang w:val="en-GB"/>
        </w:rPr>
        <w:t>Retail Market Revenue in Croatia</w:t>
      </w:r>
      <w:r w:rsidRPr="00E91D3D">
        <w:rPr>
          <w:lang w:val="en-GB"/>
        </w:rPr>
        <w:t>. Hamburg: Statista.</w:t>
      </w:r>
    </w:p>
    <w:p w14:paraId="2FC28256" w14:textId="77777777" w:rsidR="000C7679" w:rsidRPr="00E91D3D" w:rsidRDefault="00000000">
      <w:pPr>
        <w:spacing w:before="240" w:after="240"/>
        <w:rPr>
          <w:lang w:val="en-GB"/>
        </w:rPr>
      </w:pPr>
      <w:r w:rsidRPr="00E91D3D">
        <w:rPr>
          <w:lang w:val="en-GB"/>
        </w:rPr>
        <w:t xml:space="preserve">UNCTAD (2025) </w:t>
      </w:r>
      <w:r w:rsidRPr="00E91D3D">
        <w:rPr>
          <w:i/>
          <w:iCs/>
          <w:lang w:val="en-GB"/>
        </w:rPr>
        <w:t>World Investment Report 2025</w:t>
      </w:r>
      <w:r w:rsidRPr="00E91D3D">
        <w:rPr>
          <w:lang w:val="en-GB"/>
        </w:rPr>
        <w:t>. Geneva: United Nations Conference on Trade and Development.</w:t>
      </w:r>
    </w:p>
    <w:p w14:paraId="540EDEBB" w14:textId="77777777" w:rsidR="000C7679" w:rsidRPr="00E91D3D" w:rsidRDefault="00000000">
      <w:pPr>
        <w:spacing w:before="240" w:after="240"/>
        <w:rPr>
          <w:lang w:val="en-GB"/>
        </w:rPr>
      </w:pPr>
      <w:r w:rsidRPr="00E91D3D">
        <w:rPr>
          <w:lang w:val="en-GB"/>
        </w:rPr>
        <w:t xml:space="preserve">World Bank (2025) </w:t>
      </w:r>
      <w:r w:rsidRPr="00E91D3D">
        <w:rPr>
          <w:i/>
          <w:iCs/>
          <w:lang w:val="en-GB"/>
        </w:rPr>
        <w:t>Croatia Country Overview</w:t>
      </w:r>
      <w:r w:rsidRPr="00E91D3D">
        <w:rPr>
          <w:lang w:val="en-GB"/>
        </w:rPr>
        <w:t>. Washington, DC: World Bank.</w:t>
      </w:r>
    </w:p>
    <w:p w14:paraId="59837C55" w14:textId="77777777" w:rsidR="000C7679" w:rsidRPr="00E91D3D" w:rsidRDefault="00000000">
      <w:pPr>
        <w:spacing w:before="240" w:after="240"/>
        <w:rPr>
          <w:lang w:val="en-GB"/>
        </w:rPr>
      </w:pPr>
      <w:r w:rsidRPr="00E91D3D">
        <w:rPr>
          <w:lang w:val="en-GB"/>
        </w:rPr>
        <w:t xml:space="preserve">World Economic Forum (2024) </w:t>
      </w:r>
      <w:r w:rsidRPr="00E91D3D">
        <w:rPr>
          <w:i/>
          <w:iCs/>
          <w:lang w:val="en-GB"/>
        </w:rPr>
        <w:t>The Global Competitiveness Report 2024</w:t>
      </w:r>
      <w:r w:rsidRPr="00E91D3D">
        <w:rPr>
          <w:lang w:val="en-GB"/>
        </w:rPr>
        <w:t>. Geneva: World Economic Forum.</w:t>
      </w:r>
    </w:p>
    <w:p w14:paraId="24459EE6" w14:textId="77777777" w:rsidR="000C7679" w:rsidRPr="00E91D3D" w:rsidRDefault="00000000">
      <w:pPr>
        <w:spacing w:before="240" w:after="240"/>
        <w:rPr>
          <w:lang w:val="en-GB"/>
        </w:rPr>
      </w:pPr>
      <w:r w:rsidRPr="00E91D3D">
        <w:rPr>
          <w:lang w:val="en-GB"/>
        </w:rPr>
        <w:t xml:space="preserve">World Trade Organization (2025) </w:t>
      </w:r>
      <w:r w:rsidRPr="00E91D3D">
        <w:rPr>
          <w:i/>
          <w:iCs/>
          <w:lang w:val="en-GB"/>
        </w:rPr>
        <w:t>Trade Policy Review: European Union</w:t>
      </w:r>
      <w:r w:rsidRPr="00E91D3D">
        <w:rPr>
          <w:lang w:val="en-GB"/>
        </w:rPr>
        <w:t>. Geneva: WTO.</w:t>
      </w:r>
    </w:p>
    <w:p w14:paraId="1DEDA51D" w14:textId="77777777" w:rsidR="000C7679" w:rsidRPr="00E91D3D" w:rsidRDefault="00000000">
      <w:pPr>
        <w:spacing w:before="240" w:after="240"/>
        <w:rPr>
          <w:lang w:val="en-GB"/>
        </w:rPr>
      </w:pPr>
      <w:r w:rsidRPr="00E91D3D">
        <w:rPr>
          <w:lang w:val="en-GB"/>
        </w:rPr>
        <w:t xml:space="preserve">Yin, R.K. (2018) </w:t>
      </w:r>
      <w:r w:rsidRPr="00E91D3D">
        <w:rPr>
          <w:i/>
          <w:iCs/>
          <w:lang w:val="en-GB"/>
        </w:rPr>
        <w:t>Case Study Research and Applications: Design and Methods</w:t>
      </w:r>
      <w:r w:rsidRPr="00E91D3D">
        <w:rPr>
          <w:lang w:val="en-GB"/>
        </w:rPr>
        <w:t xml:space="preserve">. 6th </w:t>
      </w:r>
      <w:proofErr w:type="spellStart"/>
      <w:r w:rsidRPr="00E91D3D">
        <w:rPr>
          <w:lang w:val="en-GB"/>
        </w:rPr>
        <w:t>edn</w:t>
      </w:r>
      <w:proofErr w:type="spellEnd"/>
      <w:r w:rsidRPr="00E91D3D">
        <w:rPr>
          <w:lang w:val="en-GB"/>
        </w:rPr>
        <w:t>. Thousand Oaks, CA: Sage.</w:t>
      </w:r>
    </w:p>
    <w:p w14:paraId="40E40EEB" w14:textId="77777777" w:rsidR="000C7679" w:rsidRPr="00E91D3D" w:rsidRDefault="00000000">
      <w:pPr>
        <w:spacing w:before="240" w:after="240"/>
        <w:rPr>
          <w:lang w:val="en-GB"/>
        </w:rPr>
      </w:pPr>
      <w:proofErr w:type="spellStart"/>
      <w:r w:rsidRPr="00E91D3D">
        <w:rPr>
          <w:lang w:val="en-GB"/>
        </w:rPr>
        <w:t>Zentes</w:t>
      </w:r>
      <w:proofErr w:type="spellEnd"/>
      <w:r w:rsidRPr="00E91D3D">
        <w:rPr>
          <w:lang w:val="en-GB"/>
        </w:rPr>
        <w:t xml:space="preserve">, J., </w:t>
      </w:r>
      <w:proofErr w:type="spellStart"/>
      <w:r w:rsidRPr="00E91D3D">
        <w:rPr>
          <w:lang w:val="en-GB"/>
        </w:rPr>
        <w:t>Morschett</w:t>
      </w:r>
      <w:proofErr w:type="spellEnd"/>
      <w:r w:rsidRPr="00E91D3D">
        <w:rPr>
          <w:lang w:val="en-GB"/>
        </w:rPr>
        <w:t xml:space="preserve">, D. and Schramm-Klein, H. (2020) </w:t>
      </w:r>
      <w:r w:rsidRPr="00E91D3D">
        <w:rPr>
          <w:i/>
          <w:iCs/>
          <w:lang w:val="en-GB"/>
        </w:rPr>
        <w:t>Strategic Retail Management</w:t>
      </w:r>
      <w:r w:rsidRPr="00E91D3D">
        <w:rPr>
          <w:lang w:val="en-GB"/>
        </w:rPr>
        <w:t xml:space="preserve">. 3rd </w:t>
      </w:r>
      <w:proofErr w:type="spellStart"/>
      <w:r w:rsidRPr="00E91D3D">
        <w:rPr>
          <w:lang w:val="en-GB"/>
        </w:rPr>
        <w:t>edn</w:t>
      </w:r>
      <w:proofErr w:type="spellEnd"/>
      <w:r w:rsidRPr="00E91D3D">
        <w:rPr>
          <w:lang w:val="en-GB"/>
        </w:rPr>
        <w:t>. Wiesbaden: Springer.</w:t>
      </w:r>
    </w:p>
    <w:p w14:paraId="081D2EDB" w14:textId="77777777" w:rsidR="000C7679" w:rsidRPr="00E91D3D" w:rsidRDefault="000C7679">
      <w:pPr>
        <w:rPr>
          <w:lang w:val="en-GB"/>
        </w:rPr>
      </w:pPr>
    </w:p>
    <w:sectPr w:rsidR="000C7679" w:rsidRPr="00E91D3D">
      <w:headerReference w:type="even" r:id="rId17"/>
      <w:headerReference w:type="default" r:id="rId18"/>
      <w:footerReference w:type="even" r:id="rId19"/>
      <w:footerReference w:type="default" r:id="rId20"/>
      <w:headerReference w:type="first" r:id="rId21"/>
      <w:footerReference w:type="firs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A61EE77" w14:textId="77777777" w:rsidR="00A8630A" w:rsidRDefault="00A8630A" w:rsidP="00592F64">
      <w:pPr>
        <w:spacing w:line="240" w:lineRule="auto"/>
      </w:pPr>
      <w:r>
        <w:separator/>
      </w:r>
    </w:p>
  </w:endnote>
  <w:endnote w:type="continuationSeparator" w:id="0">
    <w:p w14:paraId="7E82F353" w14:textId="77777777" w:rsidR="00A8630A" w:rsidRDefault="00A8630A" w:rsidP="00592F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5D82935A-1889-B04B-89B7-F76C841C46D7}"/>
    <w:embedBold r:id="rId2" w:fontKey="{211BB2BA-BA3B-9C44-8E17-7EBFB2D83E31}"/>
    <w:embedItalic r:id="rId3" w:fontKey="{55FEBA6A-A8AF-8240-A522-3FA3E321456D}"/>
    <w:embedBoldItalic r:id="rId4" w:fontKey="{2131F8FB-6864-374E-A1F9-AE25C09AA704}"/>
  </w:font>
  <w:font w:name="Arial">
    <w:panose1 w:val="020B0604020202020204"/>
    <w:charset w:val="00"/>
    <w:family w:val="swiss"/>
    <w:pitch w:val="variable"/>
    <w:sig w:usb0="E0002AFF" w:usb1="C0007843" w:usb2="00000009" w:usb3="00000000" w:csb0="000001FF" w:csb1="00000000"/>
    <w:embedRegular r:id="rId5" w:fontKey="{7DF99220-4624-0A4C-8161-EB503F415FEB}"/>
    <w:embedBold r:id="rId6" w:fontKey="{1A4FAEBA-940B-5C41-B52A-CAB2F47E9133}"/>
    <w:embedItalic r:id="rId7" w:fontKey="{BF7E6643-C043-A341-AFBF-8761F6AA8F17}"/>
  </w:font>
  <w:font w:name="Calibri">
    <w:panose1 w:val="020F0502020204030204"/>
    <w:charset w:val="00"/>
    <w:family w:val="swiss"/>
    <w:pitch w:val="variable"/>
    <w:sig w:usb0="E0002AFF" w:usb1="C000247B" w:usb2="00000009" w:usb3="00000000" w:csb0="000001FF" w:csb1="00000000"/>
    <w:embedRegular r:id="rId8" w:fontKey="{64A07303-B3AC-5546-9DB2-E9EDE35DBA76}"/>
    <w:embedItalic r:id="rId9" w:fontKey="{AD582E5C-598B-8341-A841-7785AE077EC8}"/>
  </w:font>
  <w:font w:name="Algerian">
    <w:panose1 w:val="04020705040A02060702"/>
    <w:charset w:val="4D"/>
    <w:family w:val="decorative"/>
    <w:pitch w:val="variable"/>
    <w:sig w:usb0="00000003" w:usb1="00000000" w:usb2="00000000" w:usb3="00000000" w:csb0="00000001" w:csb1="00000000"/>
    <w:embedBold r:id="rId10" w:fontKey="{5C963FA1-C8E0-3841-B014-1639FF10F89C}"/>
  </w:font>
  <w:font w:name="Cambria">
    <w:panose1 w:val="02040503050406030204"/>
    <w:charset w:val="00"/>
    <w:family w:val="roman"/>
    <w:pitch w:val="variable"/>
    <w:sig w:usb0="E00002FF" w:usb1="400004FF" w:usb2="00000000" w:usb3="00000000" w:csb0="0000019F" w:csb1="00000000"/>
    <w:embedRegular r:id="rId11" w:fontKey="{C6281E0B-239E-3345-ACA4-8A174B4BDF6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76315522"/>
      <w:docPartObj>
        <w:docPartGallery w:val="Page Numbers (Bottom of Page)"/>
        <w:docPartUnique/>
      </w:docPartObj>
    </w:sdtPr>
    <w:sdtContent>
      <w:p w14:paraId="44B3D05B" w14:textId="4592929B" w:rsidR="00E633B5" w:rsidRDefault="00E633B5" w:rsidP="00FD0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10FC82" w14:textId="77777777" w:rsidR="00E633B5" w:rsidRDefault="00E633B5" w:rsidP="00E633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57076256"/>
      <w:docPartObj>
        <w:docPartGallery w:val="Page Numbers (Bottom of Page)"/>
        <w:docPartUnique/>
      </w:docPartObj>
    </w:sdtPr>
    <w:sdtContent>
      <w:p w14:paraId="5DFE40F2" w14:textId="1D988A2C" w:rsidR="00E633B5" w:rsidRDefault="00E633B5" w:rsidP="00FD0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037076" w14:textId="77777777" w:rsidR="00E633B5" w:rsidRDefault="00E633B5" w:rsidP="00E633B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E0F45D" w14:textId="77777777" w:rsidR="00D45F77" w:rsidRDefault="00D45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54993A" w14:textId="77777777" w:rsidR="00A8630A" w:rsidRDefault="00A8630A" w:rsidP="00592F64">
      <w:pPr>
        <w:spacing w:line="240" w:lineRule="auto"/>
      </w:pPr>
      <w:r>
        <w:separator/>
      </w:r>
    </w:p>
  </w:footnote>
  <w:footnote w:type="continuationSeparator" w:id="0">
    <w:p w14:paraId="41BACC82" w14:textId="77777777" w:rsidR="00A8630A" w:rsidRDefault="00A8630A" w:rsidP="00592F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2F4D9E" w14:textId="77777777" w:rsidR="00D45F77" w:rsidRDefault="00D45F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64D83C" w14:textId="77777777" w:rsidR="00D45F77" w:rsidRDefault="00D45F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200EDB" w14:textId="77777777" w:rsidR="00D45F77" w:rsidRDefault="00D45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6D03EAE"/>
    <w:multiLevelType w:val="multilevel"/>
    <w:tmpl w:val="C680986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ascii="Times New Roman" w:hAnsi="Times New Roman" w:cs="Times New Roman" w:hint="default"/>
        <w:sz w:val="28"/>
      </w:rPr>
    </w:lvl>
    <w:lvl w:ilvl="2">
      <w:start w:val="1"/>
      <w:numFmt w:val="decimal"/>
      <w:isLgl/>
      <w:lvlText w:val="%1.%2.%3."/>
      <w:lvlJc w:val="left"/>
      <w:pPr>
        <w:ind w:left="1800" w:hanging="720"/>
      </w:pPr>
      <w:rPr>
        <w:rFonts w:ascii="Times New Roman" w:hAnsi="Times New Roman" w:cs="Times New Roman" w:hint="default"/>
        <w:sz w:val="28"/>
      </w:rPr>
    </w:lvl>
    <w:lvl w:ilvl="3">
      <w:start w:val="1"/>
      <w:numFmt w:val="decimal"/>
      <w:isLgl/>
      <w:lvlText w:val="%1.%2.%3.%4."/>
      <w:lvlJc w:val="left"/>
      <w:pPr>
        <w:ind w:left="2520" w:hanging="1080"/>
      </w:pPr>
      <w:rPr>
        <w:rFonts w:ascii="Times New Roman" w:hAnsi="Times New Roman" w:cs="Times New Roman" w:hint="default"/>
        <w:sz w:val="28"/>
      </w:rPr>
    </w:lvl>
    <w:lvl w:ilvl="4">
      <w:start w:val="1"/>
      <w:numFmt w:val="decimal"/>
      <w:isLgl/>
      <w:lvlText w:val="%1.%2.%3.%4.%5."/>
      <w:lvlJc w:val="left"/>
      <w:pPr>
        <w:ind w:left="2880" w:hanging="1080"/>
      </w:pPr>
      <w:rPr>
        <w:rFonts w:ascii="Times New Roman" w:hAnsi="Times New Roman" w:cs="Times New Roman" w:hint="default"/>
        <w:sz w:val="28"/>
      </w:rPr>
    </w:lvl>
    <w:lvl w:ilvl="5">
      <w:start w:val="1"/>
      <w:numFmt w:val="decimal"/>
      <w:isLgl/>
      <w:lvlText w:val="%1.%2.%3.%4.%5.%6."/>
      <w:lvlJc w:val="left"/>
      <w:pPr>
        <w:ind w:left="3600" w:hanging="1440"/>
      </w:pPr>
      <w:rPr>
        <w:rFonts w:ascii="Times New Roman" w:hAnsi="Times New Roman" w:cs="Times New Roman" w:hint="default"/>
        <w:sz w:val="28"/>
      </w:rPr>
    </w:lvl>
    <w:lvl w:ilvl="6">
      <w:start w:val="1"/>
      <w:numFmt w:val="decimal"/>
      <w:isLgl/>
      <w:lvlText w:val="%1.%2.%3.%4.%5.%6.%7."/>
      <w:lvlJc w:val="left"/>
      <w:pPr>
        <w:ind w:left="3960" w:hanging="1440"/>
      </w:pPr>
      <w:rPr>
        <w:rFonts w:ascii="Times New Roman" w:hAnsi="Times New Roman" w:cs="Times New Roman" w:hint="default"/>
        <w:sz w:val="28"/>
      </w:rPr>
    </w:lvl>
    <w:lvl w:ilvl="7">
      <w:start w:val="1"/>
      <w:numFmt w:val="decimal"/>
      <w:isLgl/>
      <w:lvlText w:val="%1.%2.%3.%4.%5.%6.%7.%8."/>
      <w:lvlJc w:val="left"/>
      <w:pPr>
        <w:ind w:left="4680" w:hanging="1800"/>
      </w:pPr>
      <w:rPr>
        <w:rFonts w:ascii="Times New Roman" w:hAnsi="Times New Roman" w:cs="Times New Roman" w:hint="default"/>
        <w:sz w:val="28"/>
      </w:rPr>
    </w:lvl>
    <w:lvl w:ilvl="8">
      <w:start w:val="1"/>
      <w:numFmt w:val="decimal"/>
      <w:isLgl/>
      <w:lvlText w:val="%1.%2.%3.%4.%5.%6.%7.%8.%9."/>
      <w:lvlJc w:val="left"/>
      <w:pPr>
        <w:ind w:left="5040" w:hanging="1800"/>
      </w:pPr>
      <w:rPr>
        <w:rFonts w:ascii="Times New Roman" w:hAnsi="Times New Roman" w:cs="Times New Roman" w:hint="default"/>
        <w:sz w:val="28"/>
      </w:rPr>
    </w:lvl>
  </w:abstractNum>
  <w:abstractNum w:abstractNumId="1" w15:restartNumberingAfterBreak="0">
    <w:nsid w:val="31CB7AC5"/>
    <w:multiLevelType w:val="multilevel"/>
    <w:tmpl w:val="DD6AEE6A"/>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2" w15:restartNumberingAfterBreak="0">
    <w:nsid w:val="31FA01AA"/>
    <w:multiLevelType w:val="hybridMultilevel"/>
    <w:tmpl w:val="89AE3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2C2942"/>
    <w:multiLevelType w:val="hybridMultilevel"/>
    <w:tmpl w:val="A770E89E"/>
    <w:lvl w:ilvl="0" w:tplc="9950FA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28290016">
    <w:abstractNumId w:val="0"/>
  </w:num>
  <w:num w:numId="2" w16cid:durableId="1219244456">
    <w:abstractNumId w:val="2"/>
  </w:num>
  <w:num w:numId="3" w16cid:durableId="783691421">
    <w:abstractNumId w:val="1"/>
  </w:num>
  <w:num w:numId="4" w16cid:durableId="29094561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7"/>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679"/>
    <w:rsid w:val="000253C0"/>
    <w:rsid w:val="000A5D03"/>
    <w:rsid w:val="000C7679"/>
    <w:rsid w:val="000D1E04"/>
    <w:rsid w:val="001048BF"/>
    <w:rsid w:val="00172E80"/>
    <w:rsid w:val="001826FD"/>
    <w:rsid w:val="001A435F"/>
    <w:rsid w:val="001C32FC"/>
    <w:rsid w:val="00201653"/>
    <w:rsid w:val="002561A5"/>
    <w:rsid w:val="00366AD1"/>
    <w:rsid w:val="004310FB"/>
    <w:rsid w:val="00463919"/>
    <w:rsid w:val="00484CE6"/>
    <w:rsid w:val="00592F64"/>
    <w:rsid w:val="005F014C"/>
    <w:rsid w:val="005F5C2D"/>
    <w:rsid w:val="00623561"/>
    <w:rsid w:val="00646073"/>
    <w:rsid w:val="00654802"/>
    <w:rsid w:val="006976CE"/>
    <w:rsid w:val="006D69F2"/>
    <w:rsid w:val="006E20D1"/>
    <w:rsid w:val="006F409B"/>
    <w:rsid w:val="008375D4"/>
    <w:rsid w:val="00870137"/>
    <w:rsid w:val="00896362"/>
    <w:rsid w:val="008F3A97"/>
    <w:rsid w:val="00924A29"/>
    <w:rsid w:val="00960ACA"/>
    <w:rsid w:val="00963F10"/>
    <w:rsid w:val="009A08ED"/>
    <w:rsid w:val="009E1123"/>
    <w:rsid w:val="00A253EA"/>
    <w:rsid w:val="00A74CDF"/>
    <w:rsid w:val="00A8630A"/>
    <w:rsid w:val="00A94E64"/>
    <w:rsid w:val="00AE003D"/>
    <w:rsid w:val="00B061E8"/>
    <w:rsid w:val="00BE2A40"/>
    <w:rsid w:val="00C82D4E"/>
    <w:rsid w:val="00C91BF3"/>
    <w:rsid w:val="00CA4324"/>
    <w:rsid w:val="00CC7AF0"/>
    <w:rsid w:val="00D45F77"/>
    <w:rsid w:val="00DA51E2"/>
    <w:rsid w:val="00DF3B09"/>
    <w:rsid w:val="00E06CFF"/>
    <w:rsid w:val="00E24FA0"/>
    <w:rsid w:val="00E40C7F"/>
    <w:rsid w:val="00E530CC"/>
    <w:rsid w:val="00E633B5"/>
    <w:rsid w:val="00E91D3D"/>
    <w:rsid w:val="00F22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6C2C5"/>
  <w15:docId w15:val="{9F2B44BE-C177-1A4B-A487-AB9DB2A8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paragraph" w:styleId="Heading7">
    <w:name w:val="heading 7"/>
    <w:basedOn w:val="Normal"/>
    <w:next w:val="Normal"/>
    <w:link w:val="Heading7Char"/>
    <w:uiPriority w:val="9"/>
    <w:semiHidden/>
    <w:unhideWhenUsed/>
    <w:qFormat/>
    <w:rsid w:val="00D45F7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45F7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45F7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2"/>
    <w:tblPr>
      <w:tblStyleRowBandSize w:val="1"/>
      <w:tblStyleColBandSize w:val="1"/>
    </w:tblPr>
  </w:style>
  <w:style w:type="paragraph" w:styleId="Footer">
    <w:name w:val="footer"/>
    <w:basedOn w:val="Normal"/>
    <w:link w:val="FooterChar"/>
    <w:uiPriority w:val="99"/>
    <w:unhideWhenUsed/>
    <w:rsid w:val="00592F64"/>
    <w:pPr>
      <w:tabs>
        <w:tab w:val="center" w:pos="4513"/>
        <w:tab w:val="right" w:pos="9026"/>
      </w:tabs>
      <w:spacing w:line="240" w:lineRule="auto"/>
    </w:pPr>
  </w:style>
  <w:style w:type="character" w:customStyle="1" w:styleId="FooterChar">
    <w:name w:val="Footer Char"/>
    <w:basedOn w:val="DefaultParagraphFont"/>
    <w:link w:val="Footer"/>
    <w:uiPriority w:val="99"/>
    <w:rsid w:val="00592F64"/>
  </w:style>
  <w:style w:type="character" w:styleId="PageNumber">
    <w:name w:val="page number"/>
    <w:basedOn w:val="DefaultParagraphFont"/>
    <w:uiPriority w:val="99"/>
    <w:semiHidden/>
    <w:unhideWhenUsed/>
    <w:rsid w:val="00592F64"/>
  </w:style>
  <w:style w:type="paragraph" w:styleId="ListParagraph">
    <w:name w:val="List Paragraph"/>
    <w:basedOn w:val="Normal"/>
    <w:uiPriority w:val="34"/>
    <w:qFormat/>
    <w:rsid w:val="00E06CFF"/>
    <w:pPr>
      <w:ind w:left="720"/>
      <w:contextualSpacing/>
    </w:pPr>
  </w:style>
  <w:style w:type="paragraph" w:styleId="TOC1">
    <w:name w:val="toc 1"/>
    <w:basedOn w:val="Normal"/>
    <w:next w:val="Normal"/>
    <w:autoRedefine/>
    <w:uiPriority w:val="39"/>
    <w:unhideWhenUsed/>
    <w:rsid w:val="00E633B5"/>
    <w:pPr>
      <w:spacing w:after="100"/>
    </w:pPr>
  </w:style>
  <w:style w:type="paragraph" w:styleId="TOC2">
    <w:name w:val="toc 2"/>
    <w:basedOn w:val="Normal"/>
    <w:next w:val="Normal"/>
    <w:autoRedefine/>
    <w:uiPriority w:val="39"/>
    <w:unhideWhenUsed/>
    <w:rsid w:val="00E633B5"/>
    <w:pPr>
      <w:spacing w:after="100"/>
      <w:ind w:left="220"/>
    </w:pPr>
  </w:style>
  <w:style w:type="character" w:styleId="Hyperlink">
    <w:name w:val="Hyperlink"/>
    <w:basedOn w:val="DefaultParagraphFont"/>
    <w:uiPriority w:val="99"/>
    <w:unhideWhenUsed/>
    <w:rsid w:val="00E633B5"/>
    <w:rPr>
      <w:color w:val="0000FF" w:themeColor="hyperlink"/>
      <w:u w:val="single"/>
    </w:rPr>
  </w:style>
  <w:style w:type="paragraph" w:styleId="Header">
    <w:name w:val="header"/>
    <w:basedOn w:val="Normal"/>
    <w:link w:val="HeaderChar"/>
    <w:uiPriority w:val="99"/>
    <w:unhideWhenUsed/>
    <w:rsid w:val="00D45F77"/>
    <w:pPr>
      <w:tabs>
        <w:tab w:val="center" w:pos="4513"/>
        <w:tab w:val="right" w:pos="9026"/>
      </w:tabs>
      <w:spacing w:line="240" w:lineRule="auto"/>
    </w:pPr>
  </w:style>
  <w:style w:type="character" w:customStyle="1" w:styleId="HeaderChar">
    <w:name w:val="Header Char"/>
    <w:basedOn w:val="DefaultParagraphFont"/>
    <w:link w:val="Header"/>
    <w:uiPriority w:val="99"/>
    <w:rsid w:val="00D45F77"/>
  </w:style>
  <w:style w:type="character" w:styleId="BookTitle">
    <w:name w:val="Book Title"/>
    <w:basedOn w:val="DefaultParagraphFont"/>
    <w:uiPriority w:val="33"/>
    <w:qFormat/>
    <w:rsid w:val="00D45F77"/>
    <w:rPr>
      <w:b/>
      <w:bCs/>
      <w:i/>
      <w:iCs/>
      <w:spacing w:val="5"/>
    </w:rPr>
  </w:style>
  <w:style w:type="paragraph" w:styleId="Caption">
    <w:name w:val="caption"/>
    <w:basedOn w:val="Normal"/>
    <w:next w:val="Normal"/>
    <w:uiPriority w:val="35"/>
    <w:semiHidden/>
    <w:unhideWhenUsed/>
    <w:qFormat/>
    <w:rsid w:val="00D45F77"/>
    <w:pPr>
      <w:spacing w:after="200" w:line="240" w:lineRule="auto"/>
    </w:pPr>
    <w:rPr>
      <w:i/>
      <w:iCs/>
      <w:color w:val="1F497D" w:themeColor="text2"/>
      <w:sz w:val="18"/>
      <w:szCs w:val="18"/>
    </w:rPr>
  </w:style>
  <w:style w:type="character" w:styleId="Emphasis">
    <w:name w:val="Emphasis"/>
    <w:basedOn w:val="DefaultParagraphFont"/>
    <w:uiPriority w:val="20"/>
    <w:qFormat/>
    <w:rsid w:val="00D45F77"/>
    <w:rPr>
      <w:i/>
      <w:iCs/>
    </w:rPr>
  </w:style>
  <w:style w:type="character" w:customStyle="1" w:styleId="Heading7Char">
    <w:name w:val="Heading 7 Char"/>
    <w:basedOn w:val="DefaultParagraphFont"/>
    <w:link w:val="Heading7"/>
    <w:uiPriority w:val="9"/>
    <w:semiHidden/>
    <w:rsid w:val="00D45F7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D45F7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45F77"/>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D45F77"/>
    <w:rPr>
      <w:i/>
      <w:iCs/>
      <w:color w:val="4F81BD" w:themeColor="accent1"/>
    </w:rPr>
  </w:style>
  <w:style w:type="paragraph" w:styleId="IntenseQuote">
    <w:name w:val="Intense Quote"/>
    <w:basedOn w:val="Normal"/>
    <w:next w:val="Normal"/>
    <w:link w:val="IntenseQuoteChar"/>
    <w:uiPriority w:val="30"/>
    <w:qFormat/>
    <w:rsid w:val="00D45F7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D45F77"/>
    <w:rPr>
      <w:i/>
      <w:iCs/>
      <w:color w:val="4F81BD" w:themeColor="accent1"/>
    </w:rPr>
  </w:style>
  <w:style w:type="character" w:styleId="IntenseReference">
    <w:name w:val="Intense Reference"/>
    <w:basedOn w:val="DefaultParagraphFont"/>
    <w:uiPriority w:val="32"/>
    <w:qFormat/>
    <w:rsid w:val="00D45F77"/>
    <w:rPr>
      <w:b/>
      <w:bCs/>
      <w:smallCaps/>
      <w:color w:val="4F81BD" w:themeColor="accent1"/>
      <w:spacing w:val="5"/>
    </w:rPr>
  </w:style>
  <w:style w:type="paragraph" w:styleId="NoSpacing">
    <w:name w:val="No Spacing"/>
    <w:uiPriority w:val="1"/>
    <w:qFormat/>
    <w:rsid w:val="00D45F77"/>
    <w:pPr>
      <w:spacing w:line="240" w:lineRule="auto"/>
    </w:pPr>
  </w:style>
  <w:style w:type="paragraph" w:styleId="Quote">
    <w:name w:val="Quote"/>
    <w:basedOn w:val="Normal"/>
    <w:next w:val="Normal"/>
    <w:link w:val="QuoteChar"/>
    <w:uiPriority w:val="29"/>
    <w:qFormat/>
    <w:rsid w:val="00D45F7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45F77"/>
    <w:rPr>
      <w:i/>
      <w:iCs/>
      <w:color w:val="404040" w:themeColor="text1" w:themeTint="BF"/>
    </w:rPr>
  </w:style>
  <w:style w:type="character" w:styleId="Strong">
    <w:name w:val="Strong"/>
    <w:basedOn w:val="DefaultParagraphFont"/>
    <w:uiPriority w:val="22"/>
    <w:qFormat/>
    <w:rsid w:val="00D45F77"/>
    <w:rPr>
      <w:b/>
      <w:bCs/>
    </w:rPr>
  </w:style>
  <w:style w:type="character" w:styleId="SubtleEmphasis">
    <w:name w:val="Subtle Emphasis"/>
    <w:basedOn w:val="DefaultParagraphFont"/>
    <w:uiPriority w:val="19"/>
    <w:qFormat/>
    <w:rsid w:val="00D45F77"/>
    <w:rPr>
      <w:i/>
      <w:iCs/>
      <w:color w:val="404040" w:themeColor="text1" w:themeTint="BF"/>
    </w:rPr>
  </w:style>
  <w:style w:type="character" w:styleId="SubtleReference">
    <w:name w:val="Subtle Reference"/>
    <w:basedOn w:val="DefaultParagraphFont"/>
    <w:uiPriority w:val="31"/>
    <w:qFormat/>
    <w:rsid w:val="00D45F77"/>
    <w:rPr>
      <w:smallCaps/>
      <w:color w:val="5A5A5A" w:themeColor="text1" w:themeTint="A5"/>
    </w:rPr>
  </w:style>
  <w:style w:type="paragraph" w:styleId="TOCHeading">
    <w:name w:val="TOC Heading"/>
    <w:basedOn w:val="Heading1"/>
    <w:next w:val="Normal"/>
    <w:uiPriority w:val="39"/>
    <w:semiHidden/>
    <w:unhideWhenUsed/>
    <w:qFormat/>
    <w:rsid w:val="00D45F77"/>
    <w:pPr>
      <w:spacing w:before="240" w:after="0"/>
      <w:outlineLvl w:val="9"/>
    </w:pPr>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F22B5A"/>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hofstede-insights.co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fstede-insights.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BZMjj0205YTgCuRGC8Rdt4nT+g==">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5846</Words>
  <Characters>34847</Characters>
  <Application>Microsoft Office Word</Application>
  <DocSecurity>0</DocSecurity>
  <Lines>657</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Chirita</cp:lastModifiedBy>
  <cp:revision>2</cp:revision>
  <dcterms:created xsi:type="dcterms:W3CDTF">2026-08-11T15:36:00Z</dcterms:created>
  <dcterms:modified xsi:type="dcterms:W3CDTF">2026-08-11T15:36:00Z</dcterms:modified>
</cp:coreProperties>
</file>