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024D" w:rsidRDefault="006B024D" w:rsidP="006B024D">
      <w:pPr>
        <w:spacing w:after="0" w:line="480" w:lineRule="auto"/>
        <w:jc w:val="center"/>
        <w:rPr>
          <w:rFonts w:ascii="Arial" w:hAnsi="Arial" w:cs="Arial"/>
          <w:sz w:val="24"/>
        </w:rPr>
      </w:pPr>
      <w:r>
        <w:rPr>
          <w:rFonts w:ascii="Arial" w:hAnsi="Arial" w:cs="Arial"/>
          <w:sz w:val="24"/>
        </w:rPr>
        <w:tab/>
      </w:r>
      <w:r>
        <w:rPr>
          <w:rFonts w:ascii="Arial" w:hAnsi="Arial" w:cs="Arial"/>
          <w:sz w:val="24"/>
        </w:rPr>
        <w:tab/>
      </w:r>
      <w:r>
        <w:rPr>
          <w:rFonts w:ascii="Arial" w:hAnsi="Arial" w:cs="Arial"/>
          <w:sz w:val="24"/>
        </w:rPr>
        <w:tab/>
      </w:r>
    </w:p>
    <w:p w:rsidR="006B024D" w:rsidRDefault="006B024D" w:rsidP="006B024D">
      <w:pPr>
        <w:spacing w:after="0" w:line="480" w:lineRule="auto"/>
        <w:jc w:val="center"/>
        <w:rPr>
          <w:rFonts w:ascii="Arial" w:hAnsi="Arial" w:cs="Arial"/>
          <w:sz w:val="24"/>
        </w:rPr>
      </w:pPr>
      <w:r>
        <w:rPr>
          <w:rFonts w:ascii="Arial" w:hAnsi="Arial" w:cs="Arial"/>
          <w:sz w:val="24"/>
        </w:rPr>
        <w:t>CLCL7003</w:t>
      </w: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r>
        <w:rPr>
          <w:rFonts w:ascii="Arial" w:hAnsi="Arial" w:cs="Arial"/>
          <w:sz w:val="24"/>
        </w:rPr>
        <w:t>Theory and Methodology for the Study of Ancient Religions</w:t>
      </w: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r>
        <w:rPr>
          <w:rFonts w:ascii="Arial" w:hAnsi="Arial" w:cs="Arial"/>
          <w:sz w:val="24"/>
        </w:rPr>
        <w:t>MA Ancient Religions</w:t>
      </w: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r>
        <w:rPr>
          <w:rFonts w:ascii="Arial" w:hAnsi="Arial" w:cs="Arial"/>
          <w:sz w:val="24"/>
        </w:rPr>
        <w:t xml:space="preserve">Article Review – </w:t>
      </w:r>
      <w:r w:rsidRPr="006B024D">
        <w:rPr>
          <w:rFonts w:ascii="Arial" w:hAnsi="Arial" w:cs="Arial"/>
          <w:sz w:val="24"/>
        </w:rPr>
        <w:t xml:space="preserve">Henrichs, A. </w:t>
      </w:r>
      <w:r w:rsidRPr="006B024D">
        <w:rPr>
          <w:rFonts w:ascii="Arial" w:hAnsi="Arial" w:cs="Arial"/>
          <w:i/>
          <w:sz w:val="24"/>
        </w:rPr>
        <w:t xml:space="preserve">‘Hieroi logoi’ </w:t>
      </w:r>
      <w:r w:rsidRPr="006B024D">
        <w:rPr>
          <w:rFonts w:ascii="Arial" w:hAnsi="Arial" w:cs="Arial"/>
          <w:sz w:val="24"/>
        </w:rPr>
        <w:t xml:space="preserve">and </w:t>
      </w:r>
      <w:r w:rsidRPr="006B024D">
        <w:rPr>
          <w:rFonts w:ascii="Arial" w:hAnsi="Arial" w:cs="Arial"/>
          <w:i/>
          <w:sz w:val="24"/>
        </w:rPr>
        <w:t xml:space="preserve">‘hierai bibloi’: </w:t>
      </w:r>
      <w:r w:rsidRPr="006B024D">
        <w:rPr>
          <w:rFonts w:ascii="Arial" w:hAnsi="Arial" w:cs="Arial"/>
          <w:sz w:val="24"/>
        </w:rPr>
        <w:t xml:space="preserve"> the (un)written margins of the sacred in ancient Greece’</w:t>
      </w:r>
      <w:r>
        <w:rPr>
          <w:rFonts w:ascii="Arial" w:hAnsi="Arial" w:cs="Arial"/>
          <w:sz w:val="24"/>
        </w:rPr>
        <w:t xml:space="preserve"> </w:t>
      </w:r>
      <w:bookmarkStart w:id="0" w:name="_GoBack"/>
      <w:bookmarkEnd w:id="0"/>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r>
        <w:rPr>
          <w:rFonts w:ascii="Arial" w:hAnsi="Arial" w:cs="Arial"/>
          <w:sz w:val="24"/>
        </w:rPr>
        <w:t>Danielle McCarthy</w:t>
      </w: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r>
        <w:rPr>
          <w:rFonts w:ascii="Arial" w:hAnsi="Arial" w:cs="Arial"/>
          <w:sz w:val="24"/>
        </w:rPr>
        <w:t>1805722</w:t>
      </w:r>
    </w:p>
    <w:p w:rsidR="006B024D" w:rsidRDefault="006B024D" w:rsidP="006B024D">
      <w:pPr>
        <w:spacing w:after="0" w:line="480" w:lineRule="auto"/>
        <w:jc w:val="center"/>
        <w:rPr>
          <w:rFonts w:ascii="Arial" w:hAnsi="Arial" w:cs="Arial"/>
          <w:sz w:val="24"/>
        </w:rPr>
      </w:pPr>
    </w:p>
    <w:p w:rsidR="006B024D" w:rsidRDefault="006B024D" w:rsidP="006B024D">
      <w:pPr>
        <w:spacing w:after="0" w:line="480" w:lineRule="auto"/>
        <w:jc w:val="center"/>
        <w:rPr>
          <w:rFonts w:ascii="Arial" w:hAnsi="Arial" w:cs="Arial"/>
          <w:sz w:val="24"/>
        </w:rPr>
      </w:pPr>
    </w:p>
    <w:p w:rsidR="006B024D" w:rsidRPr="00D2640C" w:rsidRDefault="006B024D" w:rsidP="006B024D">
      <w:pPr>
        <w:spacing w:after="0" w:line="480" w:lineRule="auto"/>
        <w:jc w:val="center"/>
        <w:rPr>
          <w:rFonts w:ascii="Arial" w:hAnsi="Arial" w:cs="Arial"/>
          <w:sz w:val="24"/>
        </w:rPr>
      </w:pPr>
      <w:r>
        <w:rPr>
          <w:rFonts w:ascii="Arial" w:hAnsi="Arial" w:cs="Arial"/>
          <w:sz w:val="24"/>
        </w:rPr>
        <w:t>Word Count - 1334</w:t>
      </w:r>
    </w:p>
    <w:p w:rsidR="006B024D" w:rsidRDefault="006B024D" w:rsidP="005535EC">
      <w:pPr>
        <w:spacing w:after="0" w:line="480" w:lineRule="auto"/>
        <w:jc w:val="center"/>
        <w:rPr>
          <w:rFonts w:ascii="Arial" w:hAnsi="Arial" w:cs="Arial"/>
          <w:sz w:val="24"/>
          <w:u w:val="single"/>
        </w:rPr>
      </w:pPr>
    </w:p>
    <w:p w:rsidR="006B024D" w:rsidRDefault="006B024D">
      <w:pPr>
        <w:rPr>
          <w:rFonts w:ascii="Arial" w:hAnsi="Arial" w:cs="Arial"/>
          <w:sz w:val="24"/>
          <w:u w:val="single"/>
        </w:rPr>
      </w:pPr>
      <w:r>
        <w:rPr>
          <w:rFonts w:ascii="Arial" w:hAnsi="Arial" w:cs="Arial"/>
          <w:sz w:val="24"/>
          <w:u w:val="single"/>
        </w:rPr>
        <w:br w:type="page"/>
      </w:r>
    </w:p>
    <w:p w:rsidR="005535EC" w:rsidRPr="005D2DE7" w:rsidRDefault="005535EC" w:rsidP="005535EC">
      <w:pPr>
        <w:spacing w:after="0" w:line="480" w:lineRule="auto"/>
        <w:jc w:val="center"/>
        <w:rPr>
          <w:rFonts w:ascii="Arial" w:hAnsi="Arial" w:cs="Arial"/>
          <w:sz w:val="24"/>
          <w:u w:val="single"/>
        </w:rPr>
      </w:pPr>
      <w:r w:rsidRPr="005D2DE7">
        <w:rPr>
          <w:rFonts w:ascii="Arial" w:hAnsi="Arial" w:cs="Arial"/>
          <w:sz w:val="24"/>
          <w:u w:val="single"/>
        </w:rPr>
        <w:lastRenderedPageBreak/>
        <w:t xml:space="preserve">Henrichs, A. </w:t>
      </w:r>
      <w:r w:rsidRPr="005D2DE7">
        <w:rPr>
          <w:rFonts w:ascii="Arial" w:hAnsi="Arial" w:cs="Arial"/>
          <w:i/>
          <w:sz w:val="24"/>
          <w:u w:val="single"/>
        </w:rPr>
        <w:t xml:space="preserve">‘Hieroi logoi’ </w:t>
      </w:r>
      <w:r w:rsidRPr="005D2DE7">
        <w:rPr>
          <w:rFonts w:ascii="Arial" w:hAnsi="Arial" w:cs="Arial"/>
          <w:sz w:val="24"/>
          <w:u w:val="single"/>
        </w:rPr>
        <w:t xml:space="preserve">and </w:t>
      </w:r>
      <w:r w:rsidRPr="005D2DE7">
        <w:rPr>
          <w:rFonts w:ascii="Arial" w:hAnsi="Arial" w:cs="Arial"/>
          <w:i/>
          <w:sz w:val="24"/>
          <w:u w:val="single"/>
        </w:rPr>
        <w:t xml:space="preserve">‘hierai bibloi’: </w:t>
      </w:r>
      <w:r w:rsidRPr="005D2DE7">
        <w:rPr>
          <w:rFonts w:ascii="Arial" w:hAnsi="Arial" w:cs="Arial"/>
          <w:sz w:val="24"/>
          <w:u w:val="single"/>
        </w:rPr>
        <w:t xml:space="preserve"> the (un)written margins of the sacred in ancient Greece’, </w:t>
      </w:r>
      <w:r w:rsidRPr="005D2DE7">
        <w:rPr>
          <w:rFonts w:ascii="Arial" w:hAnsi="Arial" w:cs="Arial"/>
          <w:i/>
          <w:sz w:val="24"/>
          <w:u w:val="single"/>
        </w:rPr>
        <w:t>Harvard Studies in Classical Philology</w:t>
      </w:r>
      <w:r w:rsidRPr="005D2DE7">
        <w:rPr>
          <w:rFonts w:ascii="Arial" w:hAnsi="Arial" w:cs="Arial"/>
          <w:sz w:val="24"/>
          <w:u w:val="single"/>
        </w:rPr>
        <w:t xml:space="preserve"> 2003, 101, 207-266. </w:t>
      </w:r>
    </w:p>
    <w:p w:rsidR="005535EC" w:rsidRDefault="005535EC" w:rsidP="005535EC">
      <w:pPr>
        <w:spacing w:after="0" w:line="480" w:lineRule="auto"/>
        <w:rPr>
          <w:rFonts w:ascii="Arial" w:hAnsi="Arial" w:cs="Arial"/>
          <w:sz w:val="24"/>
        </w:rPr>
      </w:pPr>
    </w:p>
    <w:p w:rsidR="005535EC" w:rsidRDefault="00F16614" w:rsidP="00C80BC5">
      <w:pPr>
        <w:spacing w:after="0" w:line="480" w:lineRule="auto"/>
        <w:jc w:val="both"/>
        <w:rPr>
          <w:rFonts w:ascii="Arial" w:hAnsi="Arial" w:cs="Arial"/>
          <w:sz w:val="24"/>
        </w:rPr>
      </w:pPr>
      <w:r>
        <w:rPr>
          <w:rFonts w:ascii="Arial" w:hAnsi="Arial" w:cs="Arial"/>
          <w:sz w:val="24"/>
        </w:rPr>
        <w:t xml:space="preserve">Henrichs </w:t>
      </w:r>
      <w:r>
        <w:rPr>
          <w:rFonts w:ascii="Arial" w:hAnsi="Arial" w:cs="Arial"/>
          <w:sz w:val="24"/>
        </w:rPr>
        <w:t xml:space="preserve">attempts to bridge </w:t>
      </w:r>
      <w:r w:rsidR="005535EC">
        <w:rPr>
          <w:rFonts w:ascii="Arial" w:hAnsi="Arial" w:cs="Arial"/>
          <w:sz w:val="24"/>
        </w:rPr>
        <w:t xml:space="preserve">the </w:t>
      </w:r>
      <w:r w:rsidR="00086501">
        <w:rPr>
          <w:rFonts w:ascii="Arial" w:hAnsi="Arial" w:cs="Arial"/>
          <w:sz w:val="24"/>
        </w:rPr>
        <w:t xml:space="preserve">possible gap in </w:t>
      </w:r>
      <w:r w:rsidR="005535EC">
        <w:rPr>
          <w:rFonts w:ascii="Arial" w:hAnsi="Arial" w:cs="Arial"/>
          <w:sz w:val="24"/>
        </w:rPr>
        <w:t xml:space="preserve">sacred </w:t>
      </w:r>
      <w:r w:rsidR="00086501">
        <w:rPr>
          <w:rFonts w:ascii="Arial" w:hAnsi="Arial" w:cs="Arial"/>
          <w:sz w:val="24"/>
        </w:rPr>
        <w:t xml:space="preserve">writings </w:t>
      </w:r>
      <w:r w:rsidR="00086501">
        <w:rPr>
          <w:rFonts w:ascii="Arial" w:hAnsi="Arial" w:cs="Arial"/>
          <w:sz w:val="24"/>
        </w:rPr>
        <w:t>from</w:t>
      </w:r>
      <w:r w:rsidR="00086501">
        <w:rPr>
          <w:rFonts w:ascii="Arial" w:hAnsi="Arial" w:cs="Arial"/>
          <w:sz w:val="24"/>
        </w:rPr>
        <w:t xml:space="preserve"> ancient Greece </w:t>
      </w:r>
      <w:r w:rsidR="00086501">
        <w:rPr>
          <w:rFonts w:ascii="Arial" w:hAnsi="Arial" w:cs="Arial"/>
          <w:sz w:val="24"/>
        </w:rPr>
        <w:t xml:space="preserve">as seen from a </w:t>
      </w:r>
      <w:r w:rsidR="00EB59AC">
        <w:rPr>
          <w:rFonts w:ascii="Arial" w:hAnsi="Arial" w:cs="Arial"/>
          <w:sz w:val="24"/>
        </w:rPr>
        <w:t xml:space="preserve">monotheist </w:t>
      </w:r>
      <w:r>
        <w:rPr>
          <w:rFonts w:ascii="Arial" w:hAnsi="Arial" w:cs="Arial"/>
          <w:sz w:val="24"/>
        </w:rPr>
        <w:t>viewpoint</w:t>
      </w:r>
      <w:r w:rsidR="005535EC">
        <w:rPr>
          <w:rFonts w:ascii="Arial" w:hAnsi="Arial" w:cs="Arial"/>
          <w:sz w:val="24"/>
        </w:rPr>
        <w:t xml:space="preserve">. </w:t>
      </w:r>
      <w:r w:rsidR="00007F06">
        <w:rPr>
          <w:rFonts w:ascii="Arial" w:hAnsi="Arial" w:cs="Arial"/>
          <w:sz w:val="24"/>
        </w:rPr>
        <w:t xml:space="preserve">Given the difficulties in current scholarship in categorically stating what either of these terms encompasses, it is </w:t>
      </w:r>
      <w:r>
        <w:rPr>
          <w:rFonts w:ascii="Arial" w:hAnsi="Arial" w:cs="Arial"/>
          <w:sz w:val="24"/>
        </w:rPr>
        <w:t xml:space="preserve">a </w:t>
      </w:r>
      <w:r w:rsidR="00007F06">
        <w:rPr>
          <w:rFonts w:ascii="Arial" w:hAnsi="Arial" w:cs="Arial"/>
          <w:sz w:val="24"/>
        </w:rPr>
        <w:t xml:space="preserve">commendable task that Henrichs </w:t>
      </w:r>
      <w:r>
        <w:rPr>
          <w:rFonts w:ascii="Arial" w:hAnsi="Arial" w:cs="Arial"/>
          <w:sz w:val="24"/>
        </w:rPr>
        <w:t>achieved</w:t>
      </w:r>
      <w:r w:rsidR="00007F06">
        <w:rPr>
          <w:rFonts w:ascii="Arial" w:hAnsi="Arial" w:cs="Arial"/>
          <w:sz w:val="24"/>
        </w:rPr>
        <w:t xml:space="preserve">. </w:t>
      </w:r>
      <w:r w:rsidR="00EB59AC">
        <w:rPr>
          <w:rFonts w:ascii="Arial" w:hAnsi="Arial" w:cs="Arial"/>
          <w:sz w:val="24"/>
        </w:rPr>
        <w:t xml:space="preserve">The article goes some way </w:t>
      </w:r>
      <w:r>
        <w:rPr>
          <w:rFonts w:ascii="Arial" w:hAnsi="Arial" w:cs="Arial"/>
          <w:sz w:val="24"/>
        </w:rPr>
        <w:t>to</w:t>
      </w:r>
      <w:r w:rsidR="00EB59AC">
        <w:rPr>
          <w:rFonts w:ascii="Arial" w:hAnsi="Arial" w:cs="Arial"/>
          <w:sz w:val="24"/>
        </w:rPr>
        <w:t xml:space="preserve"> providing a clearer outline of what type of material these terms incorporate. </w:t>
      </w:r>
    </w:p>
    <w:p w:rsidR="00EB59AC" w:rsidRDefault="00EB59AC" w:rsidP="00C80BC5">
      <w:pPr>
        <w:spacing w:after="0" w:line="480" w:lineRule="auto"/>
        <w:jc w:val="both"/>
        <w:rPr>
          <w:rFonts w:ascii="Arial" w:hAnsi="Arial" w:cs="Arial"/>
          <w:sz w:val="24"/>
        </w:rPr>
      </w:pPr>
      <w:r>
        <w:rPr>
          <w:rFonts w:ascii="Arial" w:hAnsi="Arial" w:cs="Arial"/>
          <w:sz w:val="24"/>
        </w:rPr>
        <w:t xml:space="preserve">The article is split into nine clear sections as well as </w:t>
      </w:r>
      <w:r w:rsidR="002157C2">
        <w:rPr>
          <w:rFonts w:ascii="Arial" w:hAnsi="Arial" w:cs="Arial"/>
          <w:sz w:val="24"/>
        </w:rPr>
        <w:t>an</w:t>
      </w:r>
      <w:r>
        <w:rPr>
          <w:rFonts w:ascii="Arial" w:hAnsi="Arial" w:cs="Arial"/>
          <w:sz w:val="24"/>
        </w:rPr>
        <w:t xml:space="preserve"> introductory overview but it </w:t>
      </w:r>
      <w:r w:rsidR="002157C2">
        <w:rPr>
          <w:rFonts w:ascii="Arial" w:hAnsi="Arial" w:cs="Arial"/>
          <w:sz w:val="24"/>
        </w:rPr>
        <w:t xml:space="preserve">unfortunately </w:t>
      </w:r>
      <w:r>
        <w:rPr>
          <w:rFonts w:ascii="Arial" w:hAnsi="Arial" w:cs="Arial"/>
          <w:sz w:val="24"/>
        </w:rPr>
        <w:t xml:space="preserve">lacks a clear conclusion. This leaves Henrichs’ research open to interpretation, allows for further research </w:t>
      </w:r>
      <w:r w:rsidR="00364AEC">
        <w:rPr>
          <w:rFonts w:ascii="Arial" w:hAnsi="Arial" w:cs="Arial"/>
          <w:sz w:val="24"/>
        </w:rPr>
        <w:t xml:space="preserve">utilising this article </w:t>
      </w:r>
      <w:r>
        <w:rPr>
          <w:rFonts w:ascii="Arial" w:hAnsi="Arial" w:cs="Arial"/>
          <w:sz w:val="24"/>
        </w:rPr>
        <w:t xml:space="preserve">as an introduction to his continued work and reflects the </w:t>
      </w:r>
      <w:r w:rsidR="00364AEC">
        <w:rPr>
          <w:rFonts w:ascii="Arial" w:hAnsi="Arial" w:cs="Arial"/>
          <w:sz w:val="24"/>
        </w:rPr>
        <w:t xml:space="preserve">continued </w:t>
      </w:r>
      <w:r>
        <w:rPr>
          <w:rFonts w:ascii="Arial" w:hAnsi="Arial" w:cs="Arial"/>
          <w:sz w:val="24"/>
        </w:rPr>
        <w:t>ambiguity of the subject matter</w:t>
      </w:r>
      <w:r w:rsidR="00E9061D">
        <w:rPr>
          <w:rFonts w:ascii="Arial" w:hAnsi="Arial" w:cs="Arial"/>
          <w:sz w:val="24"/>
        </w:rPr>
        <w:t xml:space="preserve"> despite </w:t>
      </w:r>
      <w:r w:rsidR="00364AEC">
        <w:rPr>
          <w:rFonts w:ascii="Arial" w:hAnsi="Arial" w:cs="Arial"/>
          <w:sz w:val="24"/>
        </w:rPr>
        <w:t>previously unknown ancient literature</w:t>
      </w:r>
      <w:r w:rsidR="00E9061D">
        <w:rPr>
          <w:rFonts w:ascii="Arial" w:hAnsi="Arial" w:cs="Arial"/>
          <w:sz w:val="24"/>
        </w:rPr>
        <w:t xml:space="preserve"> resurfacing</w:t>
      </w:r>
      <w:r w:rsidR="00364AEC">
        <w:rPr>
          <w:rFonts w:ascii="Arial" w:hAnsi="Arial" w:cs="Arial"/>
          <w:sz w:val="24"/>
        </w:rPr>
        <w:t xml:space="preserve"> in the present day</w:t>
      </w:r>
      <w:r>
        <w:rPr>
          <w:rFonts w:ascii="Arial" w:hAnsi="Arial" w:cs="Arial"/>
          <w:sz w:val="24"/>
        </w:rPr>
        <w:t>. His brea</w:t>
      </w:r>
      <w:r w:rsidR="00086501">
        <w:rPr>
          <w:rFonts w:ascii="Arial" w:hAnsi="Arial" w:cs="Arial"/>
          <w:sz w:val="24"/>
        </w:rPr>
        <w:t>dth of research is exceptional</w:t>
      </w:r>
      <w:r>
        <w:rPr>
          <w:rFonts w:ascii="Arial" w:hAnsi="Arial" w:cs="Arial"/>
          <w:sz w:val="24"/>
        </w:rPr>
        <w:t xml:space="preserve"> with </w:t>
      </w:r>
      <w:r w:rsidR="00C80BC5">
        <w:rPr>
          <w:rFonts w:ascii="Arial" w:hAnsi="Arial" w:cs="Arial"/>
          <w:sz w:val="24"/>
        </w:rPr>
        <w:t>extensively</w:t>
      </w:r>
      <w:r>
        <w:rPr>
          <w:rFonts w:ascii="Arial" w:hAnsi="Arial" w:cs="Arial"/>
          <w:sz w:val="24"/>
        </w:rPr>
        <w:t xml:space="preserve"> detailed footnotes</w:t>
      </w:r>
      <w:r w:rsidR="003B0D0A">
        <w:rPr>
          <w:rFonts w:ascii="Arial" w:hAnsi="Arial" w:cs="Arial"/>
          <w:sz w:val="24"/>
        </w:rPr>
        <w:t xml:space="preserve"> </w:t>
      </w:r>
      <w:r w:rsidR="00E9061D">
        <w:rPr>
          <w:rFonts w:ascii="Arial" w:hAnsi="Arial" w:cs="Arial"/>
          <w:sz w:val="24"/>
        </w:rPr>
        <w:t>included</w:t>
      </w:r>
      <w:r>
        <w:rPr>
          <w:rFonts w:ascii="Arial" w:hAnsi="Arial" w:cs="Arial"/>
          <w:sz w:val="24"/>
        </w:rPr>
        <w:t xml:space="preserve">. The footnotes </w:t>
      </w:r>
      <w:r w:rsidR="003B0D0A">
        <w:rPr>
          <w:rFonts w:ascii="Arial" w:hAnsi="Arial" w:cs="Arial"/>
          <w:sz w:val="24"/>
        </w:rPr>
        <w:t>offer</w:t>
      </w:r>
      <w:r>
        <w:rPr>
          <w:rFonts w:ascii="Arial" w:hAnsi="Arial" w:cs="Arial"/>
          <w:sz w:val="24"/>
        </w:rPr>
        <w:t xml:space="preserve"> the reader not just the basic reference for a particular point but </w:t>
      </w:r>
      <w:r w:rsidR="003B0D0A">
        <w:rPr>
          <w:rFonts w:ascii="Arial" w:hAnsi="Arial" w:cs="Arial"/>
          <w:sz w:val="24"/>
        </w:rPr>
        <w:t>also</w:t>
      </w:r>
      <w:r>
        <w:rPr>
          <w:rFonts w:ascii="Arial" w:hAnsi="Arial" w:cs="Arial"/>
          <w:sz w:val="24"/>
        </w:rPr>
        <w:t xml:space="preserve"> </w:t>
      </w:r>
      <w:r w:rsidR="00C80BC5">
        <w:rPr>
          <w:rFonts w:ascii="Arial" w:hAnsi="Arial" w:cs="Arial"/>
          <w:sz w:val="24"/>
        </w:rPr>
        <w:t>provide</w:t>
      </w:r>
      <w:r w:rsidR="003B0D0A">
        <w:rPr>
          <w:rFonts w:ascii="Arial" w:hAnsi="Arial" w:cs="Arial"/>
          <w:sz w:val="24"/>
        </w:rPr>
        <w:t xml:space="preserve"> </w:t>
      </w:r>
      <w:r>
        <w:rPr>
          <w:rFonts w:ascii="Arial" w:hAnsi="Arial" w:cs="Arial"/>
          <w:sz w:val="24"/>
        </w:rPr>
        <w:t xml:space="preserve">numerous further reading sources </w:t>
      </w:r>
      <w:r w:rsidR="00C80BC5">
        <w:rPr>
          <w:rFonts w:ascii="Arial" w:hAnsi="Arial" w:cs="Arial"/>
          <w:sz w:val="24"/>
        </w:rPr>
        <w:t>alongside additional information pertaining to those sources</w:t>
      </w:r>
      <w:r>
        <w:rPr>
          <w:rFonts w:ascii="Arial" w:hAnsi="Arial" w:cs="Arial"/>
          <w:sz w:val="24"/>
        </w:rPr>
        <w:t xml:space="preserve">. </w:t>
      </w:r>
      <w:r w:rsidR="003B0D0A">
        <w:rPr>
          <w:rFonts w:ascii="Arial" w:hAnsi="Arial" w:cs="Arial"/>
          <w:sz w:val="24"/>
        </w:rPr>
        <w:t>This is at times problematic where</w:t>
      </w:r>
      <w:r w:rsidR="00086501">
        <w:rPr>
          <w:rFonts w:ascii="Arial" w:hAnsi="Arial" w:cs="Arial"/>
          <w:sz w:val="24"/>
        </w:rPr>
        <w:t xml:space="preserve"> the footnote</w:t>
      </w:r>
      <w:r w:rsidR="003B0D0A">
        <w:rPr>
          <w:rFonts w:ascii="Arial" w:hAnsi="Arial" w:cs="Arial"/>
          <w:sz w:val="24"/>
        </w:rPr>
        <w:t xml:space="preserve"> interrupt</w:t>
      </w:r>
      <w:r w:rsidR="00086501">
        <w:rPr>
          <w:rFonts w:ascii="Arial" w:hAnsi="Arial" w:cs="Arial"/>
          <w:sz w:val="24"/>
        </w:rPr>
        <w:t>s</w:t>
      </w:r>
      <w:r w:rsidR="003B0D0A">
        <w:rPr>
          <w:rFonts w:ascii="Arial" w:hAnsi="Arial" w:cs="Arial"/>
          <w:sz w:val="24"/>
        </w:rPr>
        <w:t xml:space="preserve"> the main text throughout a sentence or paragraph. </w:t>
      </w:r>
      <w:r w:rsidR="002157C2">
        <w:rPr>
          <w:rFonts w:ascii="Arial" w:hAnsi="Arial" w:cs="Arial"/>
          <w:sz w:val="24"/>
        </w:rPr>
        <w:t>Consequently, d</w:t>
      </w:r>
      <w:r w:rsidR="003B0D0A">
        <w:rPr>
          <w:rFonts w:ascii="Arial" w:hAnsi="Arial" w:cs="Arial"/>
          <w:sz w:val="24"/>
        </w:rPr>
        <w:t xml:space="preserve">ue to the density of both the main discussion and the footnotes, it can lead a reader to have to revise a section several times in order to understand the argument being put forward. </w:t>
      </w:r>
      <w:r w:rsidR="00364AEC">
        <w:rPr>
          <w:rFonts w:ascii="Arial" w:hAnsi="Arial" w:cs="Arial"/>
          <w:sz w:val="24"/>
        </w:rPr>
        <w:t xml:space="preserve">The following discussion will look at each section individually. </w:t>
      </w:r>
    </w:p>
    <w:p w:rsidR="00007F06" w:rsidRDefault="00007F06" w:rsidP="005535EC">
      <w:pPr>
        <w:spacing w:after="0" w:line="480" w:lineRule="auto"/>
        <w:rPr>
          <w:rFonts w:ascii="Arial" w:hAnsi="Arial" w:cs="Arial"/>
          <w:sz w:val="24"/>
        </w:rPr>
      </w:pPr>
    </w:p>
    <w:p w:rsidR="001319ED" w:rsidRDefault="00BA58D8" w:rsidP="00E52FA0">
      <w:pPr>
        <w:spacing w:after="0" w:line="480" w:lineRule="auto"/>
        <w:jc w:val="both"/>
        <w:rPr>
          <w:rFonts w:ascii="Arial" w:hAnsi="Arial" w:cs="Arial"/>
          <w:sz w:val="24"/>
        </w:rPr>
      </w:pPr>
      <w:r>
        <w:rPr>
          <w:rFonts w:ascii="Arial" w:hAnsi="Arial" w:cs="Arial"/>
          <w:sz w:val="24"/>
        </w:rPr>
        <w:t>The introductory overview delivers a generalisation of the text composition of both ancient Greece and Rome. Despite beginning</w:t>
      </w:r>
      <w:r w:rsidR="00007F06">
        <w:rPr>
          <w:rFonts w:ascii="Arial" w:hAnsi="Arial" w:cs="Arial"/>
          <w:sz w:val="24"/>
        </w:rPr>
        <w:t xml:space="preserve"> with a contradiction </w:t>
      </w:r>
      <w:r>
        <w:rPr>
          <w:rFonts w:ascii="Arial" w:hAnsi="Arial" w:cs="Arial"/>
          <w:sz w:val="24"/>
        </w:rPr>
        <w:t xml:space="preserve">regarding Roman literature, it allows the reader to determine straightaway that this topic has no </w:t>
      </w:r>
      <w:r>
        <w:rPr>
          <w:rFonts w:ascii="Arial" w:hAnsi="Arial" w:cs="Arial"/>
          <w:sz w:val="24"/>
        </w:rPr>
        <w:lastRenderedPageBreak/>
        <w:t>straightforward answer. B</w:t>
      </w:r>
      <w:r w:rsidR="00007F06">
        <w:rPr>
          <w:rFonts w:ascii="Arial" w:hAnsi="Arial" w:cs="Arial"/>
          <w:sz w:val="24"/>
        </w:rPr>
        <w:t xml:space="preserve">y stating the differences in literature between Greece and Rome, Henrichs goes some way towards setting </w:t>
      </w:r>
      <w:r>
        <w:rPr>
          <w:rFonts w:ascii="Arial" w:hAnsi="Arial" w:cs="Arial"/>
          <w:sz w:val="24"/>
        </w:rPr>
        <w:t>forth</w:t>
      </w:r>
      <w:r w:rsidR="00007F06">
        <w:rPr>
          <w:rFonts w:ascii="Arial" w:hAnsi="Arial" w:cs="Arial"/>
          <w:sz w:val="24"/>
        </w:rPr>
        <w:t xml:space="preserve"> his own distinctions of </w:t>
      </w:r>
      <w:r w:rsidR="00007F06">
        <w:rPr>
          <w:rFonts w:ascii="Arial" w:hAnsi="Arial" w:cs="Arial"/>
          <w:i/>
          <w:sz w:val="24"/>
        </w:rPr>
        <w:t>hieroi logoi</w:t>
      </w:r>
      <w:r>
        <w:rPr>
          <w:rFonts w:ascii="Arial" w:hAnsi="Arial" w:cs="Arial"/>
          <w:sz w:val="24"/>
        </w:rPr>
        <w:t xml:space="preserve"> and </w:t>
      </w:r>
      <w:r>
        <w:rPr>
          <w:rFonts w:ascii="Arial" w:hAnsi="Arial" w:cs="Arial"/>
          <w:i/>
          <w:sz w:val="24"/>
        </w:rPr>
        <w:t>hierai bibloi</w:t>
      </w:r>
      <w:r w:rsidR="00007F06">
        <w:rPr>
          <w:rFonts w:ascii="Arial" w:hAnsi="Arial" w:cs="Arial"/>
          <w:sz w:val="24"/>
        </w:rPr>
        <w:t xml:space="preserve">. Rome is </w:t>
      </w:r>
      <w:r w:rsidR="006D65C3">
        <w:rPr>
          <w:rFonts w:ascii="Arial" w:hAnsi="Arial" w:cs="Arial"/>
          <w:sz w:val="24"/>
        </w:rPr>
        <w:t>portrayed</w:t>
      </w:r>
      <w:r w:rsidR="00007F06">
        <w:rPr>
          <w:rFonts w:ascii="Arial" w:hAnsi="Arial" w:cs="Arial"/>
          <w:sz w:val="24"/>
        </w:rPr>
        <w:t xml:space="preserve"> as more </w:t>
      </w:r>
      <w:r w:rsidR="006D65C3">
        <w:rPr>
          <w:rFonts w:ascii="Arial" w:hAnsi="Arial" w:cs="Arial"/>
          <w:sz w:val="24"/>
        </w:rPr>
        <w:t xml:space="preserve">of </w:t>
      </w:r>
      <w:r w:rsidR="00007F06">
        <w:rPr>
          <w:rFonts w:ascii="Arial" w:hAnsi="Arial" w:cs="Arial"/>
          <w:sz w:val="24"/>
        </w:rPr>
        <w:t xml:space="preserve">a </w:t>
      </w:r>
      <w:r>
        <w:rPr>
          <w:rFonts w:ascii="Arial" w:hAnsi="Arial" w:cs="Arial"/>
          <w:sz w:val="24"/>
        </w:rPr>
        <w:t>secluded</w:t>
      </w:r>
      <w:r w:rsidR="001319ED">
        <w:rPr>
          <w:rFonts w:ascii="Arial" w:hAnsi="Arial" w:cs="Arial"/>
          <w:sz w:val="24"/>
        </w:rPr>
        <w:t xml:space="preserve"> </w:t>
      </w:r>
      <w:r w:rsidR="00007F06">
        <w:rPr>
          <w:rFonts w:ascii="Arial" w:hAnsi="Arial" w:cs="Arial"/>
          <w:sz w:val="24"/>
        </w:rPr>
        <w:t>library</w:t>
      </w:r>
      <w:r w:rsidR="006D65C3">
        <w:rPr>
          <w:rFonts w:ascii="Arial" w:hAnsi="Arial" w:cs="Arial"/>
          <w:sz w:val="24"/>
        </w:rPr>
        <w:t>, housing works</w:t>
      </w:r>
      <w:r w:rsidR="00007F06">
        <w:rPr>
          <w:rFonts w:ascii="Arial" w:hAnsi="Arial" w:cs="Arial"/>
          <w:sz w:val="24"/>
        </w:rPr>
        <w:t xml:space="preserve"> of other</w:t>
      </w:r>
      <w:r w:rsidR="001319ED">
        <w:rPr>
          <w:rFonts w:ascii="Arial" w:hAnsi="Arial" w:cs="Arial"/>
          <w:sz w:val="24"/>
        </w:rPr>
        <w:t xml:space="preserve"> cultures</w:t>
      </w:r>
      <w:r w:rsidR="006D65C3">
        <w:rPr>
          <w:rFonts w:ascii="Arial" w:hAnsi="Arial" w:cs="Arial"/>
          <w:sz w:val="24"/>
        </w:rPr>
        <w:t>’</w:t>
      </w:r>
      <w:r>
        <w:rPr>
          <w:rFonts w:ascii="Arial" w:hAnsi="Arial" w:cs="Arial"/>
          <w:sz w:val="24"/>
        </w:rPr>
        <w:t xml:space="preserve"> religious</w:t>
      </w:r>
      <w:r w:rsidR="001319ED">
        <w:rPr>
          <w:rFonts w:ascii="Arial" w:hAnsi="Arial" w:cs="Arial"/>
          <w:sz w:val="24"/>
        </w:rPr>
        <w:t xml:space="preserve"> writings</w:t>
      </w:r>
      <w:r w:rsidR="006D65C3">
        <w:rPr>
          <w:rFonts w:ascii="Arial" w:hAnsi="Arial" w:cs="Arial"/>
          <w:sz w:val="24"/>
        </w:rPr>
        <w:t>, partly due to its own lack of religion,</w:t>
      </w:r>
      <w:r w:rsidR="001319ED">
        <w:rPr>
          <w:rFonts w:ascii="Arial" w:hAnsi="Arial" w:cs="Arial"/>
          <w:sz w:val="24"/>
        </w:rPr>
        <w:t xml:space="preserve"> and its own laws. Greece </w:t>
      </w:r>
      <w:r w:rsidR="00086501">
        <w:rPr>
          <w:rFonts w:ascii="Arial" w:hAnsi="Arial" w:cs="Arial"/>
          <w:sz w:val="24"/>
        </w:rPr>
        <w:t>conversely</w:t>
      </w:r>
      <w:r w:rsidR="001319ED">
        <w:rPr>
          <w:rFonts w:ascii="Arial" w:hAnsi="Arial" w:cs="Arial"/>
          <w:sz w:val="24"/>
        </w:rPr>
        <w:t xml:space="preserve"> is stated to record eve</w:t>
      </w:r>
      <w:r w:rsidR="00086501">
        <w:rPr>
          <w:rFonts w:ascii="Arial" w:hAnsi="Arial" w:cs="Arial"/>
          <w:sz w:val="24"/>
        </w:rPr>
        <w:t xml:space="preserve">rything that links to religion </w:t>
      </w:r>
      <w:r w:rsidR="001319ED">
        <w:rPr>
          <w:rFonts w:ascii="Arial" w:hAnsi="Arial" w:cs="Arial"/>
          <w:sz w:val="24"/>
        </w:rPr>
        <w:t xml:space="preserve">and ritual along with </w:t>
      </w:r>
      <w:r w:rsidR="00086501">
        <w:rPr>
          <w:rFonts w:ascii="Arial" w:hAnsi="Arial" w:cs="Arial"/>
          <w:sz w:val="24"/>
        </w:rPr>
        <w:t>legal</w:t>
      </w:r>
      <w:r w:rsidR="001319ED">
        <w:rPr>
          <w:rFonts w:ascii="Arial" w:hAnsi="Arial" w:cs="Arial"/>
          <w:sz w:val="24"/>
        </w:rPr>
        <w:t xml:space="preserve"> and political matters amongst other topics. Henrich</w:t>
      </w:r>
      <w:r>
        <w:rPr>
          <w:rFonts w:ascii="Arial" w:hAnsi="Arial" w:cs="Arial"/>
          <w:sz w:val="24"/>
        </w:rPr>
        <w:t>s</w:t>
      </w:r>
      <w:r w:rsidR="001319ED">
        <w:rPr>
          <w:rFonts w:ascii="Arial" w:hAnsi="Arial" w:cs="Arial"/>
          <w:sz w:val="24"/>
        </w:rPr>
        <w:t xml:space="preserve"> also differentiates between the materials used </w:t>
      </w:r>
      <w:r w:rsidR="006D65C3">
        <w:rPr>
          <w:rFonts w:ascii="Arial" w:hAnsi="Arial" w:cs="Arial"/>
          <w:sz w:val="24"/>
        </w:rPr>
        <w:t xml:space="preserve">in each culture which impacts upon the sparsity of </w:t>
      </w:r>
      <w:r w:rsidR="006D65C3">
        <w:rPr>
          <w:rFonts w:ascii="Arial" w:hAnsi="Arial" w:cs="Arial"/>
          <w:i/>
          <w:sz w:val="24"/>
        </w:rPr>
        <w:t>hieroi logoi.</w:t>
      </w:r>
      <w:r w:rsidR="006D65C3">
        <w:rPr>
          <w:rFonts w:ascii="Arial" w:hAnsi="Arial" w:cs="Arial"/>
          <w:sz w:val="24"/>
        </w:rPr>
        <w:t xml:space="preserve"> </w:t>
      </w:r>
      <w:r>
        <w:rPr>
          <w:rFonts w:ascii="Arial" w:hAnsi="Arial" w:cs="Arial"/>
          <w:sz w:val="24"/>
        </w:rPr>
        <w:t xml:space="preserve"> </w:t>
      </w:r>
      <w:r w:rsidR="006D65C3">
        <w:rPr>
          <w:rFonts w:ascii="Arial" w:hAnsi="Arial" w:cs="Arial"/>
          <w:sz w:val="24"/>
        </w:rPr>
        <w:t xml:space="preserve">Henrichs reflects </w:t>
      </w:r>
      <w:r w:rsidR="00E52FA0">
        <w:rPr>
          <w:rFonts w:ascii="Arial" w:hAnsi="Arial" w:cs="Arial"/>
          <w:sz w:val="24"/>
        </w:rPr>
        <w:t>that</w:t>
      </w:r>
      <w:r w:rsidR="006D65C3">
        <w:rPr>
          <w:rFonts w:ascii="Arial" w:hAnsi="Arial" w:cs="Arial"/>
          <w:sz w:val="24"/>
        </w:rPr>
        <w:t xml:space="preserve"> modern scholarship’s indiscriminate affixing of the term to anything religious or sacred </w:t>
      </w:r>
      <w:r w:rsidR="00E52FA0">
        <w:rPr>
          <w:rFonts w:ascii="Arial" w:hAnsi="Arial" w:cs="Arial"/>
          <w:sz w:val="24"/>
        </w:rPr>
        <w:t xml:space="preserve">is in stark contrast to ancient authors </w:t>
      </w:r>
      <w:r w:rsidR="00E52FA0">
        <w:rPr>
          <w:rFonts w:ascii="Arial" w:hAnsi="Arial" w:cs="Arial"/>
          <w:sz w:val="24"/>
        </w:rPr>
        <w:t>(Henrichs; 209</w:t>
      </w:r>
      <w:r w:rsidR="00E52FA0">
        <w:rPr>
          <w:rFonts w:ascii="Arial" w:hAnsi="Arial" w:cs="Arial"/>
          <w:sz w:val="24"/>
        </w:rPr>
        <w:t>-10</w:t>
      </w:r>
      <w:r w:rsidR="00E52FA0">
        <w:rPr>
          <w:rFonts w:ascii="Arial" w:hAnsi="Arial" w:cs="Arial"/>
          <w:sz w:val="24"/>
        </w:rPr>
        <w:t>)</w:t>
      </w:r>
      <w:r w:rsidR="00E52FA0">
        <w:rPr>
          <w:rFonts w:ascii="Arial" w:hAnsi="Arial" w:cs="Arial"/>
          <w:sz w:val="24"/>
        </w:rPr>
        <w:t>.</w:t>
      </w:r>
    </w:p>
    <w:p w:rsidR="00E52FA0" w:rsidRDefault="00E52FA0" w:rsidP="00E52FA0">
      <w:pPr>
        <w:spacing w:after="0" w:line="480" w:lineRule="auto"/>
        <w:jc w:val="both"/>
        <w:rPr>
          <w:rFonts w:ascii="Arial" w:hAnsi="Arial" w:cs="Arial"/>
          <w:sz w:val="24"/>
        </w:rPr>
      </w:pPr>
      <w:r>
        <w:rPr>
          <w:rFonts w:ascii="Arial" w:hAnsi="Arial" w:cs="Arial"/>
          <w:sz w:val="24"/>
        </w:rPr>
        <w:t xml:space="preserve">The first section regarding texts and books is crucial for a modern reader’s understanding of how ancient cultures viewed their literature and indicates scholars’ problems in determining what is classed as a sacred text or book. Henrichs highlights </w:t>
      </w:r>
      <w:r w:rsidR="00D7157E">
        <w:rPr>
          <w:rFonts w:ascii="Arial" w:hAnsi="Arial" w:cs="Arial"/>
          <w:sz w:val="24"/>
        </w:rPr>
        <w:t xml:space="preserve">the problem </w:t>
      </w:r>
      <w:r w:rsidR="00086501">
        <w:rPr>
          <w:rFonts w:ascii="Arial" w:hAnsi="Arial" w:cs="Arial"/>
          <w:sz w:val="24"/>
        </w:rPr>
        <w:t xml:space="preserve">partly </w:t>
      </w:r>
      <w:r w:rsidR="00D7157E">
        <w:rPr>
          <w:rFonts w:ascii="Arial" w:hAnsi="Arial" w:cs="Arial"/>
          <w:sz w:val="24"/>
        </w:rPr>
        <w:t>with sacred texts is</w:t>
      </w:r>
      <w:r>
        <w:rPr>
          <w:rFonts w:ascii="Arial" w:hAnsi="Arial" w:cs="Arial"/>
          <w:sz w:val="24"/>
        </w:rPr>
        <w:t xml:space="preserve"> that</w:t>
      </w:r>
      <w:r w:rsidR="00D7157E">
        <w:rPr>
          <w:rFonts w:ascii="Arial" w:hAnsi="Arial" w:cs="Arial"/>
          <w:sz w:val="24"/>
        </w:rPr>
        <w:t>, in a culture based on orality,</w:t>
      </w:r>
      <w:r>
        <w:rPr>
          <w:rFonts w:ascii="Arial" w:hAnsi="Arial" w:cs="Arial"/>
          <w:sz w:val="24"/>
        </w:rPr>
        <w:t xml:space="preserve"> they do not rely on written texts for their survival</w:t>
      </w:r>
      <w:r w:rsidR="00D7157E">
        <w:rPr>
          <w:rFonts w:ascii="Arial" w:hAnsi="Arial" w:cs="Arial"/>
          <w:sz w:val="24"/>
        </w:rPr>
        <w:t xml:space="preserve"> over the centuries (Henrichs, 211). Another dispute in Greek texts is the localised nature of its religion, allowing for variations and individual pantheons of gods which </w:t>
      </w:r>
      <w:r w:rsidR="00086501">
        <w:rPr>
          <w:rFonts w:ascii="Arial" w:hAnsi="Arial" w:cs="Arial"/>
          <w:sz w:val="24"/>
        </w:rPr>
        <w:t>contrast</w:t>
      </w:r>
      <w:r w:rsidR="00D7157E">
        <w:rPr>
          <w:rFonts w:ascii="Arial" w:hAnsi="Arial" w:cs="Arial"/>
          <w:sz w:val="24"/>
        </w:rPr>
        <w:t xml:space="preserve"> to the centrally controlled religion of Rome. </w:t>
      </w:r>
    </w:p>
    <w:p w:rsidR="00D7157E" w:rsidRDefault="00D7157E" w:rsidP="00E52FA0">
      <w:pPr>
        <w:spacing w:after="0" w:line="480" w:lineRule="auto"/>
        <w:jc w:val="both"/>
        <w:rPr>
          <w:rFonts w:ascii="Arial" w:hAnsi="Arial" w:cs="Arial"/>
          <w:sz w:val="24"/>
        </w:rPr>
      </w:pPr>
      <w:r>
        <w:rPr>
          <w:rFonts w:ascii="Arial" w:hAnsi="Arial" w:cs="Arial"/>
          <w:sz w:val="24"/>
        </w:rPr>
        <w:t xml:space="preserve">The second section </w:t>
      </w:r>
      <w:r w:rsidR="00A910CD">
        <w:rPr>
          <w:rFonts w:ascii="Arial" w:hAnsi="Arial" w:cs="Arial"/>
          <w:sz w:val="24"/>
        </w:rPr>
        <w:t>looks at Henrichs</w:t>
      </w:r>
      <w:r w:rsidR="00086501">
        <w:rPr>
          <w:rFonts w:ascii="Arial" w:hAnsi="Arial" w:cs="Arial"/>
          <w:sz w:val="24"/>
        </w:rPr>
        <w:t>’</w:t>
      </w:r>
      <w:r w:rsidR="00A910CD">
        <w:rPr>
          <w:rFonts w:ascii="Arial" w:hAnsi="Arial" w:cs="Arial"/>
          <w:sz w:val="24"/>
        </w:rPr>
        <w:t xml:space="preserve"> views </w:t>
      </w:r>
      <w:r w:rsidR="00086501">
        <w:rPr>
          <w:rFonts w:ascii="Arial" w:hAnsi="Arial" w:cs="Arial"/>
          <w:sz w:val="24"/>
        </w:rPr>
        <w:t>on the</w:t>
      </w:r>
      <w:r w:rsidR="00A910CD">
        <w:rPr>
          <w:rFonts w:ascii="Arial" w:hAnsi="Arial" w:cs="Arial"/>
          <w:sz w:val="24"/>
        </w:rPr>
        <w:t xml:space="preserve"> </w:t>
      </w:r>
      <w:r w:rsidR="00086501">
        <w:rPr>
          <w:rFonts w:ascii="Arial" w:hAnsi="Arial" w:cs="Arial"/>
          <w:sz w:val="24"/>
        </w:rPr>
        <w:t xml:space="preserve">importance of </w:t>
      </w:r>
      <w:r w:rsidR="00FE62DA">
        <w:rPr>
          <w:rFonts w:ascii="Arial" w:hAnsi="Arial" w:cs="Arial"/>
          <w:sz w:val="24"/>
        </w:rPr>
        <w:t>marginality</w:t>
      </w:r>
      <w:r w:rsidR="00A910CD">
        <w:rPr>
          <w:rFonts w:ascii="Arial" w:hAnsi="Arial" w:cs="Arial"/>
          <w:sz w:val="24"/>
        </w:rPr>
        <w:t xml:space="preserve"> in the format of a </w:t>
      </w:r>
      <w:r w:rsidR="00A910CD">
        <w:rPr>
          <w:rFonts w:ascii="Arial" w:hAnsi="Arial" w:cs="Arial"/>
          <w:i/>
          <w:sz w:val="24"/>
        </w:rPr>
        <w:t xml:space="preserve">hieroi logoi. </w:t>
      </w:r>
      <w:r w:rsidR="00A910CD" w:rsidRPr="00A910CD">
        <w:rPr>
          <w:rFonts w:ascii="Arial" w:hAnsi="Arial" w:cs="Arial"/>
          <w:sz w:val="24"/>
        </w:rPr>
        <w:t>He</w:t>
      </w:r>
      <w:r w:rsidR="00A910CD">
        <w:rPr>
          <w:rFonts w:ascii="Arial" w:hAnsi="Arial" w:cs="Arial"/>
          <w:sz w:val="24"/>
        </w:rPr>
        <w:t>nrichs</w:t>
      </w:r>
      <w:r w:rsidR="00A910CD" w:rsidRPr="00A910CD">
        <w:rPr>
          <w:rFonts w:ascii="Arial" w:hAnsi="Arial" w:cs="Arial"/>
          <w:sz w:val="24"/>
        </w:rPr>
        <w:t xml:space="preserve"> dis</w:t>
      </w:r>
      <w:r w:rsidR="00FE62DA">
        <w:rPr>
          <w:rFonts w:ascii="Arial" w:hAnsi="Arial" w:cs="Arial"/>
          <w:sz w:val="24"/>
        </w:rPr>
        <w:t xml:space="preserve">cusses marginal </w:t>
      </w:r>
      <w:r w:rsidR="00A910CD" w:rsidRPr="00A910CD">
        <w:rPr>
          <w:rFonts w:ascii="Arial" w:hAnsi="Arial" w:cs="Arial"/>
          <w:sz w:val="24"/>
        </w:rPr>
        <w:t>cult groups in relation to Euripides</w:t>
      </w:r>
      <w:r w:rsidR="00A910CD">
        <w:rPr>
          <w:rFonts w:ascii="Arial" w:hAnsi="Arial" w:cs="Arial"/>
          <w:sz w:val="24"/>
        </w:rPr>
        <w:t xml:space="preserve">’ Hippolytus who is castigated based on his vegetarian diet and study of books. </w:t>
      </w:r>
      <w:r w:rsidR="00FE62DA">
        <w:rPr>
          <w:rFonts w:ascii="Arial" w:hAnsi="Arial" w:cs="Arial"/>
          <w:sz w:val="24"/>
        </w:rPr>
        <w:t>The</w:t>
      </w:r>
      <w:r w:rsidR="00A910CD">
        <w:rPr>
          <w:rFonts w:ascii="Arial" w:hAnsi="Arial" w:cs="Arial"/>
          <w:sz w:val="24"/>
        </w:rPr>
        <w:t xml:space="preserve"> mythical character of Orpheus is the focus of Hippolytus’ books that defines marginality and the cults that follow it. By basing sacred texts on a </w:t>
      </w:r>
      <w:r w:rsidR="00FE62DA">
        <w:rPr>
          <w:rFonts w:ascii="Arial" w:hAnsi="Arial" w:cs="Arial"/>
          <w:sz w:val="24"/>
        </w:rPr>
        <w:t xml:space="preserve">divine or </w:t>
      </w:r>
      <w:r w:rsidR="00A910CD">
        <w:rPr>
          <w:rFonts w:ascii="Arial" w:hAnsi="Arial" w:cs="Arial"/>
          <w:sz w:val="24"/>
        </w:rPr>
        <w:t>mythical character</w:t>
      </w:r>
      <w:r w:rsidR="002E186F">
        <w:rPr>
          <w:rFonts w:ascii="Arial" w:hAnsi="Arial" w:cs="Arial"/>
          <w:sz w:val="24"/>
        </w:rPr>
        <w:t xml:space="preserve">, authors are able to give sacred texts </w:t>
      </w:r>
      <w:r w:rsidR="00FE62DA">
        <w:rPr>
          <w:rFonts w:ascii="Arial" w:hAnsi="Arial" w:cs="Arial"/>
          <w:sz w:val="24"/>
        </w:rPr>
        <w:t>an origin</w:t>
      </w:r>
      <w:r w:rsidR="002E186F">
        <w:rPr>
          <w:rFonts w:ascii="Arial" w:hAnsi="Arial" w:cs="Arial"/>
          <w:sz w:val="24"/>
        </w:rPr>
        <w:t xml:space="preserve"> that is, to a certain extent, undisputable. </w:t>
      </w:r>
    </w:p>
    <w:p w:rsidR="002E186F" w:rsidRDefault="00FE62DA" w:rsidP="00E52FA0">
      <w:pPr>
        <w:spacing w:after="0" w:line="480" w:lineRule="auto"/>
        <w:jc w:val="both"/>
        <w:rPr>
          <w:rFonts w:ascii="Arial" w:hAnsi="Arial" w:cs="Arial"/>
          <w:sz w:val="24"/>
        </w:rPr>
      </w:pPr>
      <w:r>
        <w:rPr>
          <w:rFonts w:ascii="Arial" w:hAnsi="Arial" w:cs="Arial"/>
          <w:sz w:val="24"/>
        </w:rPr>
        <w:lastRenderedPageBreak/>
        <w:t>T</w:t>
      </w:r>
      <w:r w:rsidR="002E186F">
        <w:rPr>
          <w:rFonts w:ascii="Arial" w:hAnsi="Arial" w:cs="Arial"/>
          <w:sz w:val="24"/>
        </w:rPr>
        <w:t xml:space="preserve">he fluidity of sacred texts in Greece </w:t>
      </w:r>
      <w:r>
        <w:rPr>
          <w:rFonts w:ascii="Arial" w:hAnsi="Arial" w:cs="Arial"/>
          <w:sz w:val="24"/>
        </w:rPr>
        <w:t>due</w:t>
      </w:r>
      <w:r w:rsidR="002E186F">
        <w:rPr>
          <w:rFonts w:ascii="Arial" w:hAnsi="Arial" w:cs="Arial"/>
          <w:sz w:val="24"/>
        </w:rPr>
        <w:t xml:space="preserve"> </w:t>
      </w:r>
      <w:r>
        <w:rPr>
          <w:rFonts w:ascii="Arial" w:hAnsi="Arial" w:cs="Arial"/>
          <w:sz w:val="24"/>
        </w:rPr>
        <w:t>to</w:t>
      </w:r>
      <w:r w:rsidR="002E186F">
        <w:rPr>
          <w:rFonts w:ascii="Arial" w:hAnsi="Arial" w:cs="Arial"/>
          <w:sz w:val="24"/>
        </w:rPr>
        <w:t xml:space="preserve"> localised religion</w:t>
      </w:r>
      <w:r>
        <w:rPr>
          <w:rFonts w:ascii="Arial" w:hAnsi="Arial" w:cs="Arial"/>
          <w:sz w:val="24"/>
        </w:rPr>
        <w:t>s</w:t>
      </w:r>
      <w:r w:rsidR="002E186F">
        <w:rPr>
          <w:rFonts w:ascii="Arial" w:hAnsi="Arial" w:cs="Arial"/>
          <w:sz w:val="24"/>
        </w:rPr>
        <w:t xml:space="preserve">, </w:t>
      </w:r>
      <w:r>
        <w:rPr>
          <w:rFonts w:ascii="Arial" w:hAnsi="Arial" w:cs="Arial"/>
          <w:sz w:val="24"/>
        </w:rPr>
        <w:t>results in</w:t>
      </w:r>
      <w:r w:rsidR="002E186F">
        <w:rPr>
          <w:rFonts w:ascii="Arial" w:hAnsi="Arial" w:cs="Arial"/>
          <w:sz w:val="24"/>
        </w:rPr>
        <w:t xml:space="preserve"> an obvious problem </w:t>
      </w:r>
      <w:r>
        <w:rPr>
          <w:rFonts w:ascii="Arial" w:hAnsi="Arial" w:cs="Arial"/>
          <w:sz w:val="24"/>
        </w:rPr>
        <w:t>regarding</w:t>
      </w:r>
      <w:r w:rsidR="002E186F">
        <w:rPr>
          <w:rFonts w:ascii="Arial" w:hAnsi="Arial" w:cs="Arial"/>
          <w:sz w:val="24"/>
        </w:rPr>
        <w:t xml:space="preserve"> the </w:t>
      </w:r>
      <w:r>
        <w:rPr>
          <w:rFonts w:ascii="Arial" w:hAnsi="Arial" w:cs="Arial"/>
          <w:sz w:val="24"/>
        </w:rPr>
        <w:t>texts</w:t>
      </w:r>
      <w:r>
        <w:rPr>
          <w:rFonts w:ascii="Arial" w:hAnsi="Arial" w:cs="Arial"/>
          <w:sz w:val="24"/>
        </w:rPr>
        <w:t>’</w:t>
      </w:r>
      <w:r>
        <w:rPr>
          <w:rFonts w:ascii="Arial" w:hAnsi="Arial" w:cs="Arial"/>
          <w:sz w:val="24"/>
        </w:rPr>
        <w:t xml:space="preserve"> </w:t>
      </w:r>
      <w:r w:rsidR="002E186F">
        <w:rPr>
          <w:rFonts w:ascii="Arial" w:hAnsi="Arial" w:cs="Arial"/>
          <w:sz w:val="24"/>
        </w:rPr>
        <w:t>authenticity especially oracles that Henrichs’ discusses in the third section. As stated above, the use of divine characters as proof of reliability was widely used but Aristophanes</w:t>
      </w:r>
      <w:r>
        <w:rPr>
          <w:rFonts w:ascii="Arial" w:hAnsi="Arial" w:cs="Arial"/>
          <w:sz w:val="24"/>
        </w:rPr>
        <w:t>’ use</w:t>
      </w:r>
      <w:r w:rsidR="002E186F">
        <w:rPr>
          <w:rFonts w:ascii="Arial" w:hAnsi="Arial" w:cs="Arial"/>
          <w:sz w:val="24"/>
        </w:rPr>
        <w:t xml:space="preserve"> in </w:t>
      </w:r>
      <w:r w:rsidR="002E186F">
        <w:rPr>
          <w:rFonts w:ascii="Arial" w:hAnsi="Arial" w:cs="Arial"/>
          <w:i/>
          <w:sz w:val="24"/>
        </w:rPr>
        <w:t>Birds</w:t>
      </w:r>
      <w:r w:rsidR="002E186F">
        <w:rPr>
          <w:rFonts w:ascii="Arial" w:hAnsi="Arial" w:cs="Arial"/>
          <w:sz w:val="24"/>
        </w:rPr>
        <w:t xml:space="preserve"> show</w:t>
      </w:r>
      <w:r>
        <w:rPr>
          <w:rFonts w:ascii="Arial" w:hAnsi="Arial" w:cs="Arial"/>
          <w:sz w:val="24"/>
        </w:rPr>
        <w:t>s</w:t>
      </w:r>
      <w:r w:rsidR="002E186F">
        <w:rPr>
          <w:rFonts w:ascii="Arial" w:hAnsi="Arial" w:cs="Arial"/>
          <w:sz w:val="24"/>
        </w:rPr>
        <w:t xml:space="preserve"> that it became part of an oracular forgery </w:t>
      </w:r>
      <w:r>
        <w:rPr>
          <w:rFonts w:ascii="Arial" w:hAnsi="Arial" w:cs="Arial"/>
          <w:sz w:val="24"/>
        </w:rPr>
        <w:t>where</w:t>
      </w:r>
      <w:r w:rsidR="0041573B">
        <w:rPr>
          <w:rFonts w:ascii="Arial" w:hAnsi="Arial" w:cs="Arial"/>
          <w:sz w:val="24"/>
        </w:rPr>
        <w:t xml:space="preserve"> ‘books’ </w:t>
      </w:r>
      <w:r>
        <w:rPr>
          <w:rFonts w:ascii="Arial" w:hAnsi="Arial" w:cs="Arial"/>
          <w:sz w:val="24"/>
        </w:rPr>
        <w:t xml:space="preserve">were </w:t>
      </w:r>
      <w:r>
        <w:rPr>
          <w:rFonts w:ascii="Arial" w:hAnsi="Arial" w:cs="Arial"/>
          <w:sz w:val="24"/>
        </w:rPr>
        <w:t xml:space="preserve">used </w:t>
      </w:r>
      <w:r w:rsidR="0041573B">
        <w:rPr>
          <w:rFonts w:ascii="Arial" w:hAnsi="Arial" w:cs="Arial"/>
          <w:sz w:val="24"/>
        </w:rPr>
        <w:t xml:space="preserve">as evidence. Orality </w:t>
      </w:r>
      <w:r>
        <w:rPr>
          <w:rFonts w:ascii="Arial" w:hAnsi="Arial" w:cs="Arial"/>
          <w:sz w:val="24"/>
        </w:rPr>
        <w:t>was</w:t>
      </w:r>
      <w:r w:rsidR="0041573B">
        <w:rPr>
          <w:rFonts w:ascii="Arial" w:hAnsi="Arial" w:cs="Arial"/>
          <w:sz w:val="24"/>
        </w:rPr>
        <w:t xml:space="preserve"> crucial to rebuking any dubious written claims. Henrichs highlights how it </w:t>
      </w:r>
      <w:r>
        <w:rPr>
          <w:rFonts w:ascii="Arial" w:hAnsi="Arial" w:cs="Arial"/>
          <w:sz w:val="24"/>
        </w:rPr>
        <w:t>all interlinks</w:t>
      </w:r>
      <w:r w:rsidR="0041573B">
        <w:rPr>
          <w:rFonts w:ascii="Arial" w:hAnsi="Arial" w:cs="Arial"/>
          <w:sz w:val="24"/>
        </w:rPr>
        <w:t xml:space="preserve"> together and further complicates the division of what is and is not a sacred text or book. As he suggests, divine oracles </w:t>
      </w:r>
      <w:r>
        <w:rPr>
          <w:rFonts w:ascii="Arial" w:hAnsi="Arial" w:cs="Arial"/>
          <w:sz w:val="24"/>
        </w:rPr>
        <w:t>become</w:t>
      </w:r>
      <w:r w:rsidR="0041573B">
        <w:rPr>
          <w:rFonts w:ascii="Arial" w:hAnsi="Arial" w:cs="Arial"/>
          <w:sz w:val="24"/>
        </w:rPr>
        <w:t xml:space="preserve"> sacred texts that are then collected together into sacred books all the while retaining their essence of orality (Henrichs; 221-22).</w:t>
      </w:r>
    </w:p>
    <w:p w:rsidR="0041573B" w:rsidRDefault="0041573B" w:rsidP="00E52FA0">
      <w:pPr>
        <w:spacing w:after="0" w:line="480" w:lineRule="auto"/>
        <w:jc w:val="both"/>
        <w:rPr>
          <w:rFonts w:ascii="Arial" w:hAnsi="Arial" w:cs="Arial"/>
          <w:sz w:val="24"/>
        </w:rPr>
      </w:pPr>
      <w:r>
        <w:rPr>
          <w:rFonts w:ascii="Arial" w:hAnsi="Arial" w:cs="Arial"/>
          <w:sz w:val="24"/>
        </w:rPr>
        <w:t>In the next two sections, Henrichs looks at the type</w:t>
      </w:r>
      <w:r w:rsidR="00FE62DA">
        <w:rPr>
          <w:rFonts w:ascii="Arial" w:hAnsi="Arial" w:cs="Arial"/>
          <w:sz w:val="24"/>
        </w:rPr>
        <w:t>s of literature that constitutes</w:t>
      </w:r>
      <w:r>
        <w:rPr>
          <w:rFonts w:ascii="Arial" w:hAnsi="Arial" w:cs="Arial"/>
          <w:sz w:val="24"/>
        </w:rPr>
        <w:t xml:space="preserve"> a </w:t>
      </w:r>
      <w:r>
        <w:rPr>
          <w:rFonts w:ascii="Arial" w:hAnsi="Arial" w:cs="Arial"/>
          <w:i/>
          <w:sz w:val="24"/>
        </w:rPr>
        <w:t>hieroi logoi</w:t>
      </w:r>
      <w:r>
        <w:rPr>
          <w:rFonts w:ascii="Arial" w:hAnsi="Arial" w:cs="Arial"/>
          <w:sz w:val="24"/>
        </w:rPr>
        <w:t>. Firstly he considers texts that relate to mystery cults, looking in detail at their use dur</w:t>
      </w:r>
      <w:r w:rsidR="00CF5E93">
        <w:rPr>
          <w:rFonts w:ascii="Arial" w:hAnsi="Arial" w:cs="Arial"/>
          <w:sz w:val="24"/>
        </w:rPr>
        <w:t>ing initiation rites and the importance of the texts being spoken as well as heard by initiates</w:t>
      </w:r>
      <w:r>
        <w:rPr>
          <w:rFonts w:ascii="Arial" w:hAnsi="Arial" w:cs="Arial"/>
          <w:sz w:val="24"/>
        </w:rPr>
        <w:t xml:space="preserve">. </w:t>
      </w:r>
      <w:r w:rsidR="007D6268">
        <w:rPr>
          <w:rFonts w:ascii="Arial" w:hAnsi="Arial" w:cs="Arial"/>
          <w:sz w:val="24"/>
        </w:rPr>
        <w:t xml:space="preserve">Secrecy is Henrichs’ second condition of a </w:t>
      </w:r>
      <w:r w:rsidR="007D6268">
        <w:rPr>
          <w:rFonts w:ascii="Arial" w:hAnsi="Arial" w:cs="Arial"/>
          <w:i/>
          <w:sz w:val="24"/>
        </w:rPr>
        <w:t>hieroi logoi.</w:t>
      </w:r>
      <w:r w:rsidR="007D6268">
        <w:rPr>
          <w:rFonts w:ascii="Arial" w:hAnsi="Arial" w:cs="Arial"/>
          <w:sz w:val="24"/>
        </w:rPr>
        <w:t xml:space="preserve"> </w:t>
      </w:r>
      <w:r w:rsidR="00FE62DA">
        <w:rPr>
          <w:rFonts w:ascii="Arial" w:hAnsi="Arial" w:cs="Arial"/>
          <w:sz w:val="24"/>
        </w:rPr>
        <w:t xml:space="preserve">With </w:t>
      </w:r>
      <w:r w:rsidR="007D6268">
        <w:rPr>
          <w:rFonts w:ascii="Arial" w:hAnsi="Arial" w:cs="Arial"/>
          <w:sz w:val="24"/>
        </w:rPr>
        <w:t>cults like Eleusinian ones to Demeter remain</w:t>
      </w:r>
      <w:r w:rsidR="00FE62DA">
        <w:rPr>
          <w:rFonts w:ascii="Arial" w:hAnsi="Arial" w:cs="Arial"/>
          <w:sz w:val="24"/>
        </w:rPr>
        <w:t>ing mysteriously</w:t>
      </w:r>
      <w:r w:rsidR="007D6268">
        <w:rPr>
          <w:rFonts w:ascii="Arial" w:hAnsi="Arial" w:cs="Arial"/>
          <w:sz w:val="24"/>
        </w:rPr>
        <w:t xml:space="preserve"> shrouded as to their initiation rituals, there appears to be a general corpus of material within the cults </w:t>
      </w:r>
      <w:r w:rsidR="00FE62DA">
        <w:rPr>
          <w:rFonts w:ascii="Arial" w:hAnsi="Arial" w:cs="Arial"/>
          <w:sz w:val="24"/>
        </w:rPr>
        <w:t>that set</w:t>
      </w:r>
      <w:r w:rsidR="007D6268">
        <w:rPr>
          <w:rFonts w:ascii="Arial" w:hAnsi="Arial" w:cs="Arial"/>
          <w:sz w:val="24"/>
        </w:rPr>
        <w:t xml:space="preserve"> </w:t>
      </w:r>
      <w:r w:rsidR="00FE62DA">
        <w:rPr>
          <w:rFonts w:ascii="Arial" w:hAnsi="Arial" w:cs="Arial"/>
          <w:sz w:val="24"/>
        </w:rPr>
        <w:t xml:space="preserve">out </w:t>
      </w:r>
      <w:r w:rsidR="007D6268">
        <w:rPr>
          <w:rFonts w:ascii="Arial" w:hAnsi="Arial" w:cs="Arial"/>
          <w:sz w:val="24"/>
        </w:rPr>
        <w:t>the correct ritual process. Demosthenes is quoted as providing the first, full description of a foreign cult’s initiation but ridicules the subordinate role of his political rival</w:t>
      </w:r>
      <w:r w:rsidR="00CF5E93">
        <w:rPr>
          <w:rFonts w:ascii="Arial" w:hAnsi="Arial" w:cs="Arial"/>
          <w:sz w:val="24"/>
        </w:rPr>
        <w:t>, Aiskhines,</w:t>
      </w:r>
      <w:r w:rsidR="007D6268">
        <w:rPr>
          <w:rFonts w:ascii="Arial" w:hAnsi="Arial" w:cs="Arial"/>
          <w:sz w:val="24"/>
        </w:rPr>
        <w:t xml:space="preserve"> to his mother. </w:t>
      </w:r>
      <w:r w:rsidR="00CF5E93">
        <w:rPr>
          <w:rFonts w:ascii="Arial" w:hAnsi="Arial" w:cs="Arial"/>
          <w:sz w:val="24"/>
        </w:rPr>
        <w:t>Henrichs</w:t>
      </w:r>
      <w:r w:rsidR="00FE62DA">
        <w:rPr>
          <w:rFonts w:ascii="Arial" w:hAnsi="Arial" w:cs="Arial"/>
          <w:sz w:val="24"/>
        </w:rPr>
        <w:t xml:space="preserve">’ uses </w:t>
      </w:r>
      <w:r w:rsidR="00CF5E93">
        <w:rPr>
          <w:rFonts w:ascii="Arial" w:hAnsi="Arial" w:cs="Arial"/>
          <w:sz w:val="24"/>
        </w:rPr>
        <w:t xml:space="preserve">this example to highlight the marginality of cults as a necessity in the production of sacred texts </w:t>
      </w:r>
      <w:r w:rsidR="00FE62DA">
        <w:rPr>
          <w:rFonts w:ascii="Arial" w:hAnsi="Arial" w:cs="Arial"/>
          <w:sz w:val="24"/>
        </w:rPr>
        <w:t xml:space="preserve">but </w:t>
      </w:r>
      <w:r w:rsidR="00CF5E93">
        <w:rPr>
          <w:rFonts w:ascii="Arial" w:hAnsi="Arial" w:cs="Arial"/>
          <w:sz w:val="24"/>
        </w:rPr>
        <w:t xml:space="preserve">it, along with Euripides’ play, proves to be dubious rather than conclusive. The </w:t>
      </w:r>
      <w:r w:rsidR="00FE62DA">
        <w:rPr>
          <w:rFonts w:ascii="Arial" w:hAnsi="Arial" w:cs="Arial"/>
          <w:sz w:val="24"/>
        </w:rPr>
        <w:t>Egypt</w:t>
      </w:r>
      <w:r w:rsidR="00FE62DA">
        <w:rPr>
          <w:rFonts w:ascii="Arial" w:hAnsi="Arial" w:cs="Arial"/>
          <w:sz w:val="24"/>
        </w:rPr>
        <w:t>ian</w:t>
      </w:r>
      <w:r w:rsidR="00FE62DA">
        <w:rPr>
          <w:rFonts w:ascii="Arial" w:hAnsi="Arial" w:cs="Arial"/>
          <w:sz w:val="24"/>
        </w:rPr>
        <w:t xml:space="preserve"> </w:t>
      </w:r>
      <w:r w:rsidR="00CF5E93">
        <w:rPr>
          <w:rFonts w:ascii="Arial" w:hAnsi="Arial" w:cs="Arial"/>
          <w:sz w:val="24"/>
        </w:rPr>
        <w:t>Royal Decree blend</w:t>
      </w:r>
      <w:r w:rsidR="00FE62DA">
        <w:rPr>
          <w:rFonts w:ascii="Arial" w:hAnsi="Arial" w:cs="Arial"/>
          <w:sz w:val="24"/>
        </w:rPr>
        <w:t>s</w:t>
      </w:r>
      <w:r w:rsidR="00CF5E93">
        <w:rPr>
          <w:rFonts w:ascii="Arial" w:hAnsi="Arial" w:cs="Arial"/>
          <w:sz w:val="24"/>
        </w:rPr>
        <w:t xml:space="preserve"> Roman rigidity in protecting texts and its own religion based on orality, like Greece. Henrichs’ inclusion of Egypt highlights its idolised intellectual elite by other Mediterranean cultures. </w:t>
      </w:r>
      <w:r w:rsidR="00E414FE">
        <w:rPr>
          <w:rFonts w:ascii="Arial" w:hAnsi="Arial" w:cs="Arial"/>
          <w:sz w:val="24"/>
        </w:rPr>
        <w:t xml:space="preserve">It scrutiny of sacred texts ensured that forgeries were discouraged and that oral and religious instruction remained true to </w:t>
      </w:r>
      <w:r w:rsidR="00FE62DA">
        <w:rPr>
          <w:rFonts w:ascii="Arial" w:hAnsi="Arial" w:cs="Arial"/>
          <w:sz w:val="24"/>
        </w:rPr>
        <w:t>their</w:t>
      </w:r>
      <w:r w:rsidR="00E414FE">
        <w:rPr>
          <w:rFonts w:ascii="Arial" w:hAnsi="Arial" w:cs="Arial"/>
          <w:sz w:val="24"/>
        </w:rPr>
        <w:t xml:space="preserve"> origins. </w:t>
      </w:r>
      <w:r w:rsidR="00CF5E93">
        <w:rPr>
          <w:rFonts w:ascii="Arial" w:hAnsi="Arial" w:cs="Arial"/>
          <w:sz w:val="24"/>
        </w:rPr>
        <w:t xml:space="preserve"> </w:t>
      </w:r>
      <w:r w:rsidR="00E414FE">
        <w:rPr>
          <w:rFonts w:ascii="Arial" w:hAnsi="Arial" w:cs="Arial"/>
          <w:sz w:val="24"/>
        </w:rPr>
        <w:t xml:space="preserve">Here, the sealing of texts for </w:t>
      </w:r>
      <w:r w:rsidR="00E414FE">
        <w:rPr>
          <w:rFonts w:ascii="Arial" w:hAnsi="Arial" w:cs="Arial"/>
          <w:sz w:val="24"/>
        </w:rPr>
        <w:t xml:space="preserve">only </w:t>
      </w:r>
      <w:r w:rsidR="00E414FE">
        <w:rPr>
          <w:rFonts w:ascii="Arial" w:hAnsi="Arial" w:cs="Arial"/>
          <w:sz w:val="24"/>
        </w:rPr>
        <w:t xml:space="preserve">a cult’s initiates maintains their </w:t>
      </w:r>
      <w:r w:rsidR="00E414FE">
        <w:rPr>
          <w:rFonts w:ascii="Arial" w:hAnsi="Arial" w:cs="Arial"/>
          <w:sz w:val="24"/>
        </w:rPr>
        <w:lastRenderedPageBreak/>
        <w:t xml:space="preserve">authenticity </w:t>
      </w:r>
      <w:r w:rsidR="00FE62DA">
        <w:rPr>
          <w:rFonts w:ascii="Arial" w:hAnsi="Arial" w:cs="Arial"/>
          <w:sz w:val="24"/>
        </w:rPr>
        <w:t>with</w:t>
      </w:r>
      <w:r w:rsidR="00E414FE">
        <w:rPr>
          <w:rFonts w:ascii="Arial" w:hAnsi="Arial" w:cs="Arial"/>
          <w:sz w:val="24"/>
        </w:rPr>
        <w:t xml:space="preserve"> this secrecy </w:t>
      </w:r>
      <w:r w:rsidR="00FE62DA">
        <w:rPr>
          <w:rFonts w:ascii="Arial" w:hAnsi="Arial" w:cs="Arial"/>
          <w:sz w:val="24"/>
        </w:rPr>
        <w:t>being</w:t>
      </w:r>
      <w:r w:rsidR="00E414FE">
        <w:rPr>
          <w:rFonts w:ascii="Arial" w:hAnsi="Arial" w:cs="Arial"/>
          <w:sz w:val="24"/>
        </w:rPr>
        <w:t xml:space="preserve"> viewed by Henrichs as </w:t>
      </w:r>
      <w:r w:rsidR="00FE62DA">
        <w:rPr>
          <w:rFonts w:ascii="Arial" w:hAnsi="Arial" w:cs="Arial"/>
          <w:sz w:val="24"/>
        </w:rPr>
        <w:t>not being valued</w:t>
      </w:r>
      <w:r w:rsidR="00E414FE">
        <w:rPr>
          <w:rFonts w:ascii="Arial" w:hAnsi="Arial" w:cs="Arial"/>
          <w:sz w:val="24"/>
        </w:rPr>
        <w:t xml:space="preserve"> enough by scholars (Henrichs, 231).</w:t>
      </w:r>
    </w:p>
    <w:p w:rsidR="00E414FE" w:rsidRDefault="00677393" w:rsidP="00E52FA0">
      <w:pPr>
        <w:spacing w:after="0" w:line="480" w:lineRule="auto"/>
        <w:jc w:val="both"/>
        <w:rPr>
          <w:rFonts w:ascii="Arial" w:hAnsi="Arial" w:cs="Arial"/>
          <w:sz w:val="24"/>
        </w:rPr>
      </w:pPr>
      <w:r>
        <w:rPr>
          <w:rFonts w:ascii="Arial" w:hAnsi="Arial" w:cs="Arial"/>
          <w:sz w:val="24"/>
        </w:rPr>
        <w:t>H</w:t>
      </w:r>
      <w:r w:rsidR="004879FD">
        <w:rPr>
          <w:rFonts w:ascii="Arial" w:hAnsi="Arial" w:cs="Arial"/>
          <w:sz w:val="24"/>
        </w:rPr>
        <w:t xml:space="preserve">alfway through his article Henrichs discusses the current definitions of </w:t>
      </w:r>
      <w:r w:rsidR="004879FD">
        <w:rPr>
          <w:rFonts w:ascii="Arial" w:hAnsi="Arial" w:cs="Arial"/>
          <w:i/>
          <w:sz w:val="24"/>
        </w:rPr>
        <w:t xml:space="preserve">hieroi logoi </w:t>
      </w:r>
      <w:r w:rsidR="004879FD">
        <w:rPr>
          <w:rFonts w:ascii="Arial" w:hAnsi="Arial" w:cs="Arial"/>
          <w:sz w:val="24"/>
        </w:rPr>
        <w:t xml:space="preserve">and </w:t>
      </w:r>
      <w:r w:rsidR="004879FD">
        <w:rPr>
          <w:rFonts w:ascii="Arial" w:hAnsi="Arial" w:cs="Arial"/>
          <w:i/>
          <w:sz w:val="24"/>
        </w:rPr>
        <w:t>hierai bibloi</w:t>
      </w:r>
      <w:r w:rsidR="004879FD">
        <w:rPr>
          <w:rFonts w:ascii="Arial" w:hAnsi="Arial" w:cs="Arial"/>
          <w:sz w:val="24"/>
        </w:rPr>
        <w:t xml:space="preserve"> and the problems encountered due to ancient writers lack of content when using the terms and modern writers attempt at categorisation. As Graf and Johnston (2007; 176) note, the problem with Max Müller’s definition that anything religious is a sacred text leads to a very broad category and a very big book! Henrichs again emphasises the importance of secrecy and that texts writ</w:t>
      </w:r>
      <w:r w:rsidR="006B024D">
        <w:rPr>
          <w:rFonts w:ascii="Arial" w:hAnsi="Arial" w:cs="Arial"/>
          <w:sz w:val="24"/>
        </w:rPr>
        <w:t>ten by initiates for initiates display</w:t>
      </w:r>
      <w:r w:rsidR="004879FD">
        <w:rPr>
          <w:rFonts w:ascii="Arial" w:hAnsi="Arial" w:cs="Arial"/>
          <w:sz w:val="24"/>
        </w:rPr>
        <w:t xml:space="preserve"> a deeper level of sacredness. </w:t>
      </w:r>
    </w:p>
    <w:p w:rsidR="004879FD" w:rsidRDefault="00E25F32" w:rsidP="00E52FA0">
      <w:pPr>
        <w:spacing w:after="0" w:line="480" w:lineRule="auto"/>
        <w:jc w:val="both"/>
        <w:rPr>
          <w:rFonts w:ascii="Arial" w:hAnsi="Arial" w:cs="Arial"/>
          <w:sz w:val="24"/>
        </w:rPr>
      </w:pPr>
      <w:r>
        <w:rPr>
          <w:rFonts w:ascii="Arial" w:hAnsi="Arial" w:cs="Arial"/>
          <w:sz w:val="24"/>
        </w:rPr>
        <w:t xml:space="preserve">The secrecy of sacred texts’ contents is discussed </w:t>
      </w:r>
      <w:r w:rsidR="00677393">
        <w:rPr>
          <w:rFonts w:ascii="Arial" w:hAnsi="Arial" w:cs="Arial"/>
          <w:sz w:val="24"/>
        </w:rPr>
        <w:t>regarding</w:t>
      </w:r>
      <w:r>
        <w:rPr>
          <w:rFonts w:ascii="Arial" w:hAnsi="Arial" w:cs="Arial"/>
          <w:sz w:val="24"/>
        </w:rPr>
        <w:t xml:space="preserve"> the non-disclosure by ancient authors like Herodotus of firstly, initiation rituals and secondly, of the god’s name when a cult is spoken about such as by Demosthenes. Henrichs also discusses the prevalence of Greek authors who happily elaborate on foreign cults but remain tip lipped on their own such as Synesios. Any knowledge of cult initiation </w:t>
      </w:r>
      <w:r w:rsidR="00677393">
        <w:rPr>
          <w:rFonts w:ascii="Arial" w:hAnsi="Arial" w:cs="Arial"/>
          <w:sz w:val="24"/>
        </w:rPr>
        <w:t>was</w:t>
      </w:r>
      <w:r>
        <w:rPr>
          <w:rFonts w:ascii="Arial" w:hAnsi="Arial" w:cs="Arial"/>
          <w:sz w:val="24"/>
        </w:rPr>
        <w:t xml:space="preserve"> deemed too sacred to speak of but others</w:t>
      </w:r>
      <w:r w:rsidR="00677393">
        <w:rPr>
          <w:rFonts w:ascii="Arial" w:hAnsi="Arial" w:cs="Arial"/>
          <w:sz w:val="24"/>
        </w:rPr>
        <w:t>’</w:t>
      </w:r>
      <w:r>
        <w:rPr>
          <w:rFonts w:ascii="Arial" w:hAnsi="Arial" w:cs="Arial"/>
          <w:sz w:val="24"/>
        </w:rPr>
        <w:t xml:space="preserve"> fluidity further compounds modern attempts to distinguish what is a </w:t>
      </w:r>
      <w:r>
        <w:rPr>
          <w:rFonts w:ascii="Arial" w:hAnsi="Arial" w:cs="Arial"/>
          <w:i/>
          <w:sz w:val="24"/>
        </w:rPr>
        <w:t xml:space="preserve">hieroi logoi. </w:t>
      </w:r>
      <w:r>
        <w:rPr>
          <w:rFonts w:ascii="Arial" w:hAnsi="Arial" w:cs="Arial"/>
          <w:sz w:val="24"/>
        </w:rPr>
        <w:t xml:space="preserve"> </w:t>
      </w:r>
    </w:p>
    <w:p w:rsidR="00E25F32" w:rsidRDefault="00E25F32" w:rsidP="00E52FA0">
      <w:pPr>
        <w:spacing w:after="0" w:line="480" w:lineRule="auto"/>
        <w:jc w:val="both"/>
        <w:rPr>
          <w:rFonts w:ascii="Arial" w:hAnsi="Arial" w:cs="Arial"/>
          <w:sz w:val="24"/>
        </w:rPr>
      </w:pPr>
      <w:r>
        <w:rPr>
          <w:rFonts w:ascii="Arial" w:hAnsi="Arial" w:cs="Arial"/>
          <w:sz w:val="24"/>
        </w:rPr>
        <w:t xml:space="preserve">The eighth section discusses the </w:t>
      </w:r>
      <w:r w:rsidR="00B31CE2">
        <w:rPr>
          <w:rFonts w:ascii="Arial" w:hAnsi="Arial" w:cs="Arial"/>
          <w:sz w:val="24"/>
        </w:rPr>
        <w:t>benefits</w:t>
      </w:r>
      <w:r>
        <w:rPr>
          <w:rFonts w:ascii="Arial" w:hAnsi="Arial" w:cs="Arial"/>
          <w:sz w:val="24"/>
        </w:rPr>
        <w:t xml:space="preserve"> of sacred writ</w:t>
      </w:r>
      <w:r w:rsidR="00B31CE2">
        <w:rPr>
          <w:rFonts w:ascii="Arial" w:hAnsi="Arial" w:cs="Arial"/>
          <w:sz w:val="24"/>
        </w:rPr>
        <w:t xml:space="preserve">ings as they maintain tradition, a link to divine orality and, if stored correctly, maintain secrecy. It also suggests that forgeries are a major problem </w:t>
      </w:r>
      <w:r w:rsidR="00677393">
        <w:rPr>
          <w:rFonts w:ascii="Arial" w:hAnsi="Arial" w:cs="Arial"/>
          <w:sz w:val="24"/>
        </w:rPr>
        <w:t>due</w:t>
      </w:r>
      <w:r w:rsidR="00B31CE2">
        <w:rPr>
          <w:rFonts w:ascii="Arial" w:hAnsi="Arial" w:cs="Arial"/>
          <w:sz w:val="24"/>
        </w:rPr>
        <w:t xml:space="preserve"> </w:t>
      </w:r>
      <w:r w:rsidR="00677393">
        <w:rPr>
          <w:rFonts w:ascii="Arial" w:hAnsi="Arial" w:cs="Arial"/>
          <w:sz w:val="24"/>
        </w:rPr>
        <w:t>to</w:t>
      </w:r>
      <w:r w:rsidR="00B31CE2">
        <w:rPr>
          <w:rFonts w:ascii="Arial" w:hAnsi="Arial" w:cs="Arial"/>
          <w:sz w:val="24"/>
        </w:rPr>
        <w:t xml:space="preserve"> their oral tradition and reliance on divine origin. Henrichs highlights that the reasons for</w:t>
      </w:r>
      <w:r w:rsidR="00677393">
        <w:rPr>
          <w:rFonts w:ascii="Arial" w:hAnsi="Arial" w:cs="Arial"/>
          <w:sz w:val="24"/>
        </w:rPr>
        <w:t xml:space="preserve"> creating sacred texts are rooted in</w:t>
      </w:r>
      <w:r w:rsidR="00B31CE2">
        <w:rPr>
          <w:rFonts w:ascii="Arial" w:hAnsi="Arial" w:cs="Arial"/>
          <w:sz w:val="24"/>
        </w:rPr>
        <w:t xml:space="preserve"> the problems they cause. He also shows how scripts of monotheist religions are based on the same principle as pagan sacred writings.</w:t>
      </w:r>
    </w:p>
    <w:p w:rsidR="00B31CE2" w:rsidRDefault="00B31CE2" w:rsidP="00E52FA0">
      <w:pPr>
        <w:spacing w:after="0" w:line="480" w:lineRule="auto"/>
        <w:jc w:val="both"/>
        <w:rPr>
          <w:rFonts w:ascii="Arial" w:hAnsi="Arial" w:cs="Arial"/>
          <w:sz w:val="24"/>
        </w:rPr>
      </w:pPr>
      <w:r>
        <w:rPr>
          <w:rFonts w:ascii="Arial" w:hAnsi="Arial" w:cs="Arial"/>
          <w:sz w:val="24"/>
        </w:rPr>
        <w:t xml:space="preserve">Finally, the genealogy of sacred texts is neatly drawn out of myth just as the ancient texts are. Henrichs again highlights the secrecy, mysticism and marginality in writers’ </w:t>
      </w:r>
      <w:r>
        <w:rPr>
          <w:rFonts w:ascii="Arial" w:hAnsi="Arial" w:cs="Arial"/>
          <w:sz w:val="24"/>
        </w:rPr>
        <w:lastRenderedPageBreak/>
        <w:t xml:space="preserve">refusal to speak of them, how the texts were </w:t>
      </w:r>
      <w:r w:rsidR="00677393">
        <w:rPr>
          <w:rFonts w:ascii="Arial" w:hAnsi="Arial" w:cs="Arial"/>
          <w:sz w:val="24"/>
        </w:rPr>
        <w:t>concealed</w:t>
      </w:r>
      <w:r>
        <w:rPr>
          <w:rFonts w:ascii="Arial" w:hAnsi="Arial" w:cs="Arial"/>
          <w:sz w:val="24"/>
        </w:rPr>
        <w:t xml:space="preserve"> and their survival over the centuries. </w:t>
      </w:r>
    </w:p>
    <w:p w:rsidR="00B31CE2" w:rsidRPr="00B31CE2" w:rsidRDefault="00B31CE2" w:rsidP="00E52FA0">
      <w:pPr>
        <w:spacing w:after="0" w:line="480" w:lineRule="auto"/>
        <w:jc w:val="both"/>
        <w:rPr>
          <w:rFonts w:ascii="Arial" w:hAnsi="Arial" w:cs="Arial"/>
          <w:sz w:val="24"/>
        </w:rPr>
      </w:pPr>
      <w:r>
        <w:rPr>
          <w:rFonts w:ascii="Arial" w:hAnsi="Arial" w:cs="Arial"/>
          <w:sz w:val="24"/>
        </w:rPr>
        <w:t xml:space="preserve">In summary, Henrichs offers solid research pertaining to sacred texts and books </w:t>
      </w:r>
      <w:r w:rsidR="00F16614">
        <w:rPr>
          <w:rFonts w:ascii="Arial" w:hAnsi="Arial" w:cs="Arial"/>
          <w:sz w:val="24"/>
        </w:rPr>
        <w:t xml:space="preserve">especially when covering a broad area </w:t>
      </w:r>
      <w:r>
        <w:rPr>
          <w:rFonts w:ascii="Arial" w:hAnsi="Arial" w:cs="Arial"/>
          <w:sz w:val="24"/>
        </w:rPr>
        <w:t xml:space="preserve">and is a good basis for the topic. He indicates that secrecy and marginality are the two key criteria for the designation as a </w:t>
      </w:r>
      <w:r>
        <w:rPr>
          <w:rFonts w:ascii="Arial" w:hAnsi="Arial" w:cs="Arial"/>
          <w:i/>
          <w:sz w:val="24"/>
        </w:rPr>
        <w:t>hieroi logoi</w:t>
      </w:r>
      <w:r>
        <w:rPr>
          <w:rFonts w:ascii="Arial" w:hAnsi="Arial" w:cs="Arial"/>
          <w:sz w:val="24"/>
        </w:rPr>
        <w:t xml:space="preserve"> </w:t>
      </w:r>
      <w:r w:rsidR="00F16614">
        <w:rPr>
          <w:rFonts w:ascii="Arial" w:hAnsi="Arial" w:cs="Arial"/>
          <w:sz w:val="24"/>
        </w:rPr>
        <w:t>with links</w:t>
      </w:r>
      <w:r>
        <w:rPr>
          <w:rFonts w:ascii="Arial" w:hAnsi="Arial" w:cs="Arial"/>
          <w:sz w:val="24"/>
        </w:rPr>
        <w:t xml:space="preserve"> </w:t>
      </w:r>
      <w:r w:rsidR="00F16614">
        <w:rPr>
          <w:rFonts w:ascii="Arial" w:hAnsi="Arial" w:cs="Arial"/>
          <w:sz w:val="24"/>
        </w:rPr>
        <w:t>to</w:t>
      </w:r>
      <w:r>
        <w:rPr>
          <w:rFonts w:ascii="Arial" w:hAnsi="Arial" w:cs="Arial"/>
          <w:sz w:val="24"/>
        </w:rPr>
        <w:t xml:space="preserve"> </w:t>
      </w:r>
      <w:r w:rsidR="00F16614">
        <w:rPr>
          <w:rFonts w:ascii="Arial" w:hAnsi="Arial" w:cs="Arial"/>
          <w:sz w:val="24"/>
        </w:rPr>
        <w:t>oral tradition proving ambiguously important too</w:t>
      </w:r>
      <w:r>
        <w:rPr>
          <w:rFonts w:ascii="Arial" w:hAnsi="Arial" w:cs="Arial"/>
          <w:sz w:val="24"/>
        </w:rPr>
        <w:t>. But</w:t>
      </w:r>
      <w:r w:rsidR="00F16614">
        <w:rPr>
          <w:rFonts w:ascii="Arial" w:hAnsi="Arial" w:cs="Arial"/>
          <w:sz w:val="24"/>
        </w:rPr>
        <w:t xml:space="preserve"> he leaves the reader with more questions than answers because of the broad </w:t>
      </w:r>
      <w:r w:rsidR="00677393">
        <w:rPr>
          <w:rFonts w:ascii="Arial" w:hAnsi="Arial" w:cs="Arial"/>
          <w:sz w:val="24"/>
        </w:rPr>
        <w:t>area</w:t>
      </w:r>
      <w:r w:rsidR="00F16614">
        <w:rPr>
          <w:rFonts w:ascii="Arial" w:hAnsi="Arial" w:cs="Arial"/>
          <w:sz w:val="24"/>
        </w:rPr>
        <w:t xml:space="preserve"> that he has attempted to cover. Each heading feels rather compartmentalised and forced with material that could be smoothly continued in discussion elsewhere being made to fit the heading they are under. Overall, it is a useful article in an area of scholarship that has been much neglected and in need of new evidence </w:t>
      </w:r>
      <w:r w:rsidR="00677393">
        <w:rPr>
          <w:rFonts w:ascii="Arial" w:hAnsi="Arial" w:cs="Arial"/>
          <w:sz w:val="24"/>
        </w:rPr>
        <w:t>and</w:t>
      </w:r>
      <w:r w:rsidR="00F16614">
        <w:rPr>
          <w:rFonts w:ascii="Arial" w:hAnsi="Arial" w:cs="Arial"/>
          <w:sz w:val="24"/>
        </w:rPr>
        <w:t xml:space="preserve"> perspective.  </w:t>
      </w:r>
    </w:p>
    <w:p w:rsidR="00E52FA0" w:rsidRDefault="00E52FA0" w:rsidP="005535EC">
      <w:pPr>
        <w:spacing w:after="0" w:line="480" w:lineRule="auto"/>
        <w:rPr>
          <w:rFonts w:ascii="Arial" w:hAnsi="Arial" w:cs="Arial"/>
          <w:sz w:val="24"/>
        </w:rPr>
      </w:pPr>
    </w:p>
    <w:p w:rsidR="006D65C3" w:rsidRDefault="005D2DE7" w:rsidP="005D2DE7">
      <w:pPr>
        <w:spacing w:after="0" w:line="480" w:lineRule="auto"/>
        <w:jc w:val="center"/>
        <w:rPr>
          <w:rFonts w:ascii="Arial" w:hAnsi="Arial" w:cs="Arial"/>
          <w:b/>
          <w:sz w:val="24"/>
          <w:u w:val="single"/>
        </w:rPr>
      </w:pPr>
      <w:r>
        <w:rPr>
          <w:rFonts w:ascii="Arial" w:hAnsi="Arial" w:cs="Arial"/>
          <w:b/>
          <w:sz w:val="24"/>
          <w:u w:val="single"/>
        </w:rPr>
        <w:t>References</w:t>
      </w:r>
    </w:p>
    <w:p w:rsidR="005D2DE7" w:rsidRDefault="005D2DE7" w:rsidP="005D2DE7">
      <w:pPr>
        <w:spacing w:after="0" w:line="480" w:lineRule="auto"/>
        <w:jc w:val="both"/>
        <w:rPr>
          <w:rFonts w:ascii="Arial" w:hAnsi="Arial" w:cs="Arial"/>
          <w:sz w:val="24"/>
        </w:rPr>
      </w:pPr>
    </w:p>
    <w:p w:rsidR="005D2DE7" w:rsidRDefault="005D2DE7" w:rsidP="005D2DE7">
      <w:pPr>
        <w:spacing w:after="0" w:line="480" w:lineRule="auto"/>
        <w:ind w:left="720" w:hanging="720"/>
        <w:jc w:val="both"/>
        <w:rPr>
          <w:rFonts w:ascii="Arial" w:hAnsi="Arial" w:cs="Arial"/>
          <w:color w:val="000000" w:themeColor="text1"/>
          <w:sz w:val="24"/>
          <w:szCs w:val="24"/>
          <w:shd w:val="clear" w:color="auto" w:fill="FFFFFF"/>
        </w:rPr>
      </w:pPr>
      <w:r w:rsidRPr="00964E3A">
        <w:rPr>
          <w:rFonts w:ascii="Arial" w:hAnsi="Arial" w:cs="Arial"/>
          <w:color w:val="000000" w:themeColor="text1"/>
          <w:sz w:val="24"/>
          <w:szCs w:val="24"/>
          <w:shd w:val="clear" w:color="auto" w:fill="FFFFFF"/>
        </w:rPr>
        <w:t>Graf, F and Johnston, S. I. </w:t>
      </w:r>
      <w:r w:rsidR="006B024D">
        <w:rPr>
          <w:rFonts w:ascii="Arial" w:hAnsi="Arial" w:cs="Arial"/>
          <w:color w:val="000000" w:themeColor="text1"/>
          <w:sz w:val="24"/>
          <w:szCs w:val="24"/>
          <w:shd w:val="clear" w:color="auto" w:fill="FFFFFF"/>
        </w:rPr>
        <w:t xml:space="preserve">(2007) </w:t>
      </w:r>
      <w:hyperlink r:id="rId7" w:tgtFrame="_blank" w:tooltip="Ritual Texts for the Afterlife: Orpheus and the Bacchic Gold Tablets" w:history="1">
        <w:r w:rsidRPr="005D2DE7">
          <w:rPr>
            <w:rStyle w:val="Hyperlink"/>
            <w:rFonts w:ascii="Arial" w:hAnsi="Arial" w:cs="Arial"/>
            <w:i/>
            <w:iCs/>
            <w:color w:val="000000" w:themeColor="text1"/>
            <w:sz w:val="24"/>
            <w:szCs w:val="24"/>
            <w:u w:val="none"/>
          </w:rPr>
          <w:t>Ritual Texts for the Afterlife: Orpheus and the Bacchic Gold Tablets</w:t>
        </w:r>
      </w:hyperlink>
      <w:r w:rsidRPr="005D2DE7">
        <w:rPr>
          <w:rFonts w:ascii="Arial" w:hAnsi="Arial" w:cs="Arial"/>
          <w:color w:val="000000" w:themeColor="text1"/>
          <w:sz w:val="24"/>
          <w:szCs w:val="24"/>
          <w:shd w:val="clear" w:color="auto" w:fill="FFFFFF"/>
        </w:rPr>
        <w:t>.</w:t>
      </w:r>
      <w:r w:rsidRPr="00964E3A">
        <w:rPr>
          <w:rFonts w:ascii="Arial" w:hAnsi="Arial" w:cs="Arial"/>
          <w:color w:val="000000" w:themeColor="text1"/>
          <w:sz w:val="24"/>
          <w:szCs w:val="24"/>
          <w:shd w:val="clear" w:color="auto" w:fill="FFFFFF"/>
        </w:rPr>
        <w:t xml:space="preserve"> London and </w:t>
      </w:r>
      <w:r w:rsidR="006B024D">
        <w:rPr>
          <w:rFonts w:ascii="Arial" w:hAnsi="Arial" w:cs="Arial"/>
          <w:color w:val="000000" w:themeColor="text1"/>
          <w:sz w:val="24"/>
          <w:szCs w:val="24"/>
          <w:shd w:val="clear" w:color="auto" w:fill="FFFFFF"/>
        </w:rPr>
        <w:t>New York: Routledge</w:t>
      </w:r>
      <w:r w:rsidRPr="00964E3A">
        <w:rPr>
          <w:rFonts w:ascii="Arial" w:hAnsi="Arial" w:cs="Arial"/>
          <w:color w:val="000000" w:themeColor="text1"/>
          <w:sz w:val="24"/>
          <w:szCs w:val="24"/>
          <w:shd w:val="clear" w:color="auto" w:fill="FFFFFF"/>
        </w:rPr>
        <w:t>.</w:t>
      </w:r>
    </w:p>
    <w:p w:rsidR="005D2DE7" w:rsidRDefault="005D2DE7" w:rsidP="005D2DE7">
      <w:pPr>
        <w:spacing w:after="0" w:line="480" w:lineRule="auto"/>
        <w:ind w:left="720" w:hanging="720"/>
        <w:rPr>
          <w:rFonts w:ascii="Arial" w:hAnsi="Arial" w:cs="Arial"/>
          <w:color w:val="000000" w:themeColor="text1"/>
          <w:sz w:val="24"/>
          <w:szCs w:val="18"/>
          <w:u w:val="single"/>
          <w:shd w:val="clear" w:color="auto" w:fill="FFFFFF"/>
        </w:rPr>
      </w:pPr>
      <w:r>
        <w:rPr>
          <w:rFonts w:ascii="Arial" w:hAnsi="Arial" w:cs="Arial"/>
          <w:sz w:val="24"/>
        </w:rPr>
        <w:t>Henrichs, A.</w:t>
      </w:r>
      <w:r w:rsidR="006B024D">
        <w:rPr>
          <w:rFonts w:ascii="Arial" w:hAnsi="Arial" w:cs="Arial"/>
          <w:sz w:val="24"/>
        </w:rPr>
        <w:t xml:space="preserve"> (2003)</w:t>
      </w:r>
      <w:r>
        <w:rPr>
          <w:rFonts w:ascii="Arial" w:hAnsi="Arial" w:cs="Arial"/>
          <w:sz w:val="24"/>
        </w:rPr>
        <w:t xml:space="preserve"> </w:t>
      </w:r>
      <w:r>
        <w:rPr>
          <w:rFonts w:ascii="Arial" w:hAnsi="Arial" w:cs="Arial"/>
          <w:i/>
          <w:sz w:val="24"/>
        </w:rPr>
        <w:t xml:space="preserve">‘Hieroi logoi’ </w:t>
      </w:r>
      <w:r>
        <w:rPr>
          <w:rFonts w:ascii="Arial" w:hAnsi="Arial" w:cs="Arial"/>
          <w:sz w:val="24"/>
        </w:rPr>
        <w:t xml:space="preserve">and </w:t>
      </w:r>
      <w:r>
        <w:rPr>
          <w:rFonts w:ascii="Arial" w:hAnsi="Arial" w:cs="Arial"/>
          <w:i/>
          <w:sz w:val="24"/>
        </w:rPr>
        <w:t xml:space="preserve">‘hierai bibloi’: </w:t>
      </w:r>
      <w:r>
        <w:rPr>
          <w:rFonts w:ascii="Arial" w:hAnsi="Arial" w:cs="Arial"/>
          <w:sz w:val="24"/>
        </w:rPr>
        <w:t xml:space="preserve"> the (un)written margins of the sacred in ancient Greece’, </w:t>
      </w:r>
      <w:r>
        <w:rPr>
          <w:rFonts w:ascii="Arial" w:hAnsi="Arial" w:cs="Arial"/>
          <w:i/>
          <w:sz w:val="24"/>
        </w:rPr>
        <w:t>Harvard Studies in Classical Philology</w:t>
      </w:r>
      <w:r>
        <w:rPr>
          <w:rFonts w:ascii="Arial" w:hAnsi="Arial" w:cs="Arial"/>
          <w:sz w:val="24"/>
        </w:rPr>
        <w:t xml:space="preserve">, 101, 207-266. </w:t>
      </w:r>
      <w:r>
        <w:rPr>
          <w:rFonts w:ascii="Arial" w:hAnsi="Arial" w:cs="Arial"/>
          <w:sz w:val="24"/>
        </w:rPr>
        <w:t xml:space="preserve">Accessed 19/04/19. </w:t>
      </w:r>
      <w:r w:rsidRPr="00432511">
        <w:rPr>
          <w:rFonts w:ascii="Arial" w:hAnsi="Arial" w:cs="Arial"/>
          <w:color w:val="000000" w:themeColor="text1"/>
          <w:sz w:val="24"/>
          <w:szCs w:val="18"/>
          <w:shd w:val="clear" w:color="auto" w:fill="FFFFFF"/>
        </w:rPr>
        <w:t>DOI:</w:t>
      </w:r>
      <w:r w:rsidRPr="005D2DE7">
        <w:rPr>
          <w:rFonts w:ascii="Arial" w:hAnsi="Arial" w:cs="Arial"/>
          <w:color w:val="000000" w:themeColor="text1"/>
          <w:sz w:val="24"/>
          <w:szCs w:val="18"/>
          <w:u w:val="single"/>
          <w:shd w:val="clear" w:color="auto" w:fill="FFFFFF"/>
        </w:rPr>
        <w:t xml:space="preserve"> 10.2307/3658530</w:t>
      </w:r>
    </w:p>
    <w:p w:rsidR="005D2DE7" w:rsidRDefault="005D2DE7" w:rsidP="005D2DE7">
      <w:pPr>
        <w:spacing w:after="0" w:line="480" w:lineRule="auto"/>
        <w:ind w:left="720" w:hanging="720"/>
        <w:rPr>
          <w:rFonts w:ascii="Arial" w:hAnsi="Arial" w:cs="Arial"/>
          <w:color w:val="000000" w:themeColor="text1"/>
          <w:sz w:val="24"/>
          <w:szCs w:val="24"/>
          <w:shd w:val="clear" w:color="auto" w:fill="FFFFFF"/>
        </w:rPr>
      </w:pPr>
      <w:r w:rsidRPr="00964E3A">
        <w:rPr>
          <w:rFonts w:ascii="Arial" w:hAnsi="Arial" w:cs="Arial"/>
          <w:color w:val="000000" w:themeColor="text1"/>
          <w:sz w:val="24"/>
          <w:szCs w:val="24"/>
          <w:shd w:val="clear" w:color="auto" w:fill="FFFFFF"/>
        </w:rPr>
        <w:t>Henrichs</w:t>
      </w:r>
      <w:r w:rsidRPr="00964E3A">
        <w:rPr>
          <w:rStyle w:val="nolink"/>
          <w:rFonts w:ascii="Arial" w:hAnsi="Arial" w:cs="Arial"/>
          <w:color w:val="000000" w:themeColor="text1"/>
          <w:sz w:val="24"/>
          <w:szCs w:val="24"/>
          <w:shd w:val="clear" w:color="auto" w:fill="FFFFFF"/>
        </w:rPr>
        <w:t xml:space="preserve">, A. </w:t>
      </w:r>
      <w:r w:rsidR="006B024D">
        <w:rPr>
          <w:rStyle w:val="nolink"/>
          <w:rFonts w:ascii="Arial" w:hAnsi="Arial" w:cs="Arial"/>
          <w:color w:val="000000" w:themeColor="text1"/>
          <w:sz w:val="24"/>
          <w:szCs w:val="24"/>
          <w:shd w:val="clear" w:color="auto" w:fill="FFFFFF"/>
        </w:rPr>
        <w:t xml:space="preserve">(2007) </w:t>
      </w:r>
      <w:r w:rsidRPr="00964E3A">
        <w:rPr>
          <w:rStyle w:val="nolink"/>
          <w:rFonts w:ascii="Arial" w:hAnsi="Arial" w:cs="Arial"/>
          <w:color w:val="000000" w:themeColor="text1"/>
          <w:sz w:val="24"/>
          <w:szCs w:val="24"/>
          <w:shd w:val="clear" w:color="auto" w:fill="FFFFFF"/>
        </w:rPr>
        <w:t>‘Writing Religion: Inscribed Texts, Ritual Authority, and the Religious Discourse of the Polis</w:t>
      </w:r>
      <w:r w:rsidRPr="006B024D">
        <w:rPr>
          <w:rFonts w:ascii="Arial" w:hAnsi="Arial" w:cs="Arial"/>
          <w:sz w:val="24"/>
          <w:szCs w:val="24"/>
        </w:rPr>
        <w:t>’</w:t>
      </w:r>
      <w:r w:rsidR="006B024D">
        <w:rPr>
          <w:rFonts w:ascii="Arial" w:hAnsi="Arial" w:cs="Arial"/>
          <w:color w:val="000000" w:themeColor="text1"/>
          <w:sz w:val="24"/>
          <w:szCs w:val="24"/>
          <w:shd w:val="clear" w:color="auto" w:fill="FFFFFF"/>
        </w:rPr>
        <w:t xml:space="preserve"> in </w:t>
      </w:r>
      <w:r w:rsidRPr="00964E3A">
        <w:rPr>
          <w:rFonts w:ascii="Arial" w:hAnsi="Arial" w:cs="Arial"/>
          <w:color w:val="000000" w:themeColor="text1"/>
          <w:sz w:val="24"/>
          <w:szCs w:val="24"/>
          <w:shd w:val="clear" w:color="auto" w:fill="FFFFFF"/>
        </w:rPr>
        <w:t>Yunis</w:t>
      </w:r>
      <w:r w:rsidR="006B024D">
        <w:rPr>
          <w:rFonts w:ascii="Arial" w:hAnsi="Arial" w:cs="Arial"/>
          <w:color w:val="000000" w:themeColor="text1"/>
          <w:sz w:val="24"/>
          <w:szCs w:val="24"/>
          <w:shd w:val="clear" w:color="auto" w:fill="FFFFFF"/>
        </w:rPr>
        <w:t>, H.</w:t>
      </w:r>
      <w:r w:rsidRPr="00964E3A">
        <w:rPr>
          <w:rFonts w:ascii="Arial" w:hAnsi="Arial" w:cs="Arial"/>
          <w:color w:val="000000" w:themeColor="text1"/>
          <w:sz w:val="24"/>
          <w:szCs w:val="24"/>
          <w:shd w:val="clear" w:color="auto" w:fill="FFFFFF"/>
        </w:rPr>
        <w:t xml:space="preserve"> (ed.) </w:t>
      </w:r>
      <w:hyperlink r:id="rId8" w:tgtFrame="_blank" w:tooltip="Written Texts and the Rise of Literate Culture in Ancient Greece" w:history="1">
        <w:r w:rsidRPr="006B024D">
          <w:rPr>
            <w:rStyle w:val="Hyperlink"/>
            <w:rFonts w:ascii="Arial" w:hAnsi="Arial" w:cs="Arial"/>
            <w:i/>
            <w:iCs/>
            <w:color w:val="000000" w:themeColor="text1"/>
            <w:sz w:val="24"/>
            <w:szCs w:val="24"/>
            <w:u w:val="none"/>
          </w:rPr>
          <w:t>Written Texts and the Rise of Literate Culture in Ancient Greece</w:t>
        </w:r>
      </w:hyperlink>
      <w:r w:rsidR="006B024D">
        <w:rPr>
          <w:rFonts w:ascii="Arial" w:hAnsi="Arial" w:cs="Arial"/>
          <w:color w:val="000000" w:themeColor="text1"/>
          <w:sz w:val="24"/>
          <w:szCs w:val="24"/>
          <w:shd w:val="clear" w:color="auto" w:fill="FFFFFF"/>
        </w:rPr>
        <w:t>. Cambridge, CUP</w:t>
      </w:r>
      <w:r w:rsidRPr="00964E3A">
        <w:rPr>
          <w:rFonts w:ascii="Arial" w:hAnsi="Arial" w:cs="Arial"/>
          <w:color w:val="000000" w:themeColor="text1"/>
          <w:sz w:val="24"/>
          <w:szCs w:val="24"/>
          <w:shd w:val="clear" w:color="auto" w:fill="FFFFFF"/>
        </w:rPr>
        <w:t>.</w:t>
      </w:r>
    </w:p>
    <w:p w:rsidR="005D2DE7" w:rsidRPr="005D2DE7" w:rsidRDefault="006B024D" w:rsidP="006B024D">
      <w:pPr>
        <w:spacing w:after="0" w:line="480" w:lineRule="auto"/>
        <w:ind w:left="720" w:hanging="720"/>
        <w:rPr>
          <w:rFonts w:ascii="Arial" w:hAnsi="Arial" w:cs="Arial"/>
          <w:sz w:val="24"/>
        </w:rPr>
      </w:pPr>
      <w:r>
        <w:rPr>
          <w:rFonts w:ascii="Arial" w:hAnsi="Arial" w:cs="Arial"/>
          <w:color w:val="000000"/>
          <w:sz w:val="24"/>
          <w:szCs w:val="20"/>
          <w:shd w:val="clear" w:color="auto" w:fill="FFFFFF"/>
        </w:rPr>
        <w:t>Beard, M. (2007) ‘Writing and Religion’ in Johnston, S.</w:t>
      </w:r>
      <w:r>
        <w:rPr>
          <w:rFonts w:ascii="Arial" w:hAnsi="Arial" w:cs="Arial"/>
          <w:color w:val="000000"/>
          <w:sz w:val="24"/>
          <w:szCs w:val="20"/>
          <w:shd w:val="clear" w:color="auto" w:fill="FFFFFF"/>
        </w:rPr>
        <w:t xml:space="preserve"> I.</w:t>
      </w:r>
      <w:r>
        <w:rPr>
          <w:rFonts w:ascii="Arial" w:hAnsi="Arial" w:cs="Arial"/>
          <w:color w:val="000000"/>
          <w:sz w:val="24"/>
          <w:szCs w:val="20"/>
          <w:shd w:val="clear" w:color="auto" w:fill="FFFFFF"/>
        </w:rPr>
        <w:t xml:space="preserve"> (ed.) </w:t>
      </w:r>
      <w:r>
        <w:rPr>
          <w:rFonts w:ascii="Arial" w:hAnsi="Arial" w:cs="Arial"/>
          <w:i/>
          <w:color w:val="000000"/>
          <w:sz w:val="24"/>
          <w:szCs w:val="20"/>
          <w:shd w:val="clear" w:color="auto" w:fill="FFFFFF"/>
        </w:rPr>
        <w:t>Ancient Religions.</w:t>
      </w:r>
      <w:r>
        <w:rPr>
          <w:rFonts w:ascii="Arial" w:hAnsi="Arial" w:cs="Arial"/>
          <w:color w:val="000000"/>
          <w:sz w:val="24"/>
          <w:szCs w:val="20"/>
          <w:shd w:val="clear" w:color="auto" w:fill="FFFFFF"/>
        </w:rPr>
        <w:t xml:space="preserve"> Cambridge, MA and London, UK: The Belknap Press of H</w:t>
      </w:r>
      <w:r>
        <w:rPr>
          <w:rFonts w:ascii="Arial" w:hAnsi="Arial" w:cs="Arial"/>
          <w:color w:val="000000"/>
          <w:sz w:val="24"/>
          <w:szCs w:val="20"/>
          <w:shd w:val="clear" w:color="auto" w:fill="FFFFFF"/>
        </w:rPr>
        <w:t>arvard University Press</w:t>
      </w:r>
      <w:r>
        <w:rPr>
          <w:rFonts w:ascii="Arial" w:hAnsi="Arial" w:cs="Arial"/>
          <w:color w:val="000000"/>
          <w:sz w:val="24"/>
          <w:szCs w:val="20"/>
          <w:shd w:val="clear" w:color="auto" w:fill="FFFFFF"/>
        </w:rPr>
        <w:t>.</w:t>
      </w:r>
    </w:p>
    <w:sectPr w:rsidR="005D2DE7" w:rsidRPr="005D2DE7">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32C23" w:rsidRDefault="00432C23" w:rsidP="005535EC">
      <w:pPr>
        <w:spacing w:after="0" w:line="240" w:lineRule="auto"/>
      </w:pPr>
      <w:r>
        <w:separator/>
      </w:r>
    </w:p>
  </w:endnote>
  <w:endnote w:type="continuationSeparator" w:id="0">
    <w:p w:rsidR="00432C23" w:rsidRDefault="00432C23" w:rsidP="00553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2008496"/>
      <w:docPartObj>
        <w:docPartGallery w:val="Page Numbers (Bottom of Page)"/>
        <w:docPartUnique/>
      </w:docPartObj>
    </w:sdtPr>
    <w:sdtEndPr>
      <w:rPr>
        <w:noProof/>
      </w:rPr>
    </w:sdtEndPr>
    <w:sdtContent>
      <w:p w:rsidR="005535EC" w:rsidRDefault="005535EC">
        <w:pPr>
          <w:pStyle w:val="Footer"/>
          <w:jc w:val="center"/>
        </w:pPr>
        <w:r>
          <w:fldChar w:fldCharType="begin"/>
        </w:r>
        <w:r>
          <w:instrText xml:space="preserve"> PAGE   \* MERGEFORMAT </w:instrText>
        </w:r>
        <w:r>
          <w:fldChar w:fldCharType="separate"/>
        </w:r>
        <w:r w:rsidR="006B024D">
          <w:rPr>
            <w:noProof/>
          </w:rPr>
          <w:t>1</w:t>
        </w:r>
        <w:r>
          <w:rPr>
            <w:noProof/>
          </w:rPr>
          <w:fldChar w:fldCharType="end"/>
        </w:r>
      </w:p>
    </w:sdtContent>
  </w:sdt>
  <w:p w:rsidR="005535EC" w:rsidRDefault="005535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32C23" w:rsidRDefault="00432C23" w:rsidP="005535EC">
      <w:pPr>
        <w:spacing w:after="0" w:line="240" w:lineRule="auto"/>
      </w:pPr>
      <w:r>
        <w:separator/>
      </w:r>
    </w:p>
  </w:footnote>
  <w:footnote w:type="continuationSeparator" w:id="0">
    <w:p w:rsidR="00432C23" w:rsidRDefault="00432C23" w:rsidP="005535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35EC" w:rsidRDefault="005535EC">
    <w:pPr>
      <w:pStyle w:val="Header"/>
      <w:rPr>
        <w:lang w:val="en-US"/>
      </w:rPr>
    </w:pPr>
    <w:r>
      <w:rPr>
        <w:lang w:val="en-US"/>
      </w:rPr>
      <w:t>CLCL7003 – MA Ancient Religions</w:t>
    </w:r>
  </w:p>
  <w:p w:rsidR="005535EC" w:rsidRPr="005535EC" w:rsidRDefault="005535EC">
    <w:pPr>
      <w:pStyle w:val="Header"/>
      <w:rPr>
        <w:lang w:val="en-US"/>
      </w:rPr>
    </w:pPr>
    <w:r>
      <w:rPr>
        <w:lang w:val="en-US"/>
      </w:rPr>
      <w:t>1805722 – Article Review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35EC"/>
    <w:rsid w:val="00007F06"/>
    <w:rsid w:val="00086501"/>
    <w:rsid w:val="001319ED"/>
    <w:rsid w:val="001C0E07"/>
    <w:rsid w:val="002157C2"/>
    <w:rsid w:val="00255D57"/>
    <w:rsid w:val="002E186F"/>
    <w:rsid w:val="00364AEC"/>
    <w:rsid w:val="003B0D0A"/>
    <w:rsid w:val="0041573B"/>
    <w:rsid w:val="00432C23"/>
    <w:rsid w:val="004879FD"/>
    <w:rsid w:val="005535EC"/>
    <w:rsid w:val="005D2DE7"/>
    <w:rsid w:val="006036B5"/>
    <w:rsid w:val="00677393"/>
    <w:rsid w:val="006B024D"/>
    <w:rsid w:val="006D65C3"/>
    <w:rsid w:val="007D6268"/>
    <w:rsid w:val="00866A71"/>
    <w:rsid w:val="008D7AA2"/>
    <w:rsid w:val="00A910CD"/>
    <w:rsid w:val="00B31CE2"/>
    <w:rsid w:val="00B46E0E"/>
    <w:rsid w:val="00BA58D8"/>
    <w:rsid w:val="00BB755F"/>
    <w:rsid w:val="00C80BC5"/>
    <w:rsid w:val="00CF5E93"/>
    <w:rsid w:val="00D7157E"/>
    <w:rsid w:val="00DC4D93"/>
    <w:rsid w:val="00E027F8"/>
    <w:rsid w:val="00E25F32"/>
    <w:rsid w:val="00E414FE"/>
    <w:rsid w:val="00E52FA0"/>
    <w:rsid w:val="00E9061D"/>
    <w:rsid w:val="00EB59AC"/>
    <w:rsid w:val="00ED01AA"/>
    <w:rsid w:val="00F16614"/>
    <w:rsid w:val="00FC01B2"/>
    <w:rsid w:val="00FE6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535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3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5EC"/>
  </w:style>
  <w:style w:type="paragraph" w:styleId="Footer">
    <w:name w:val="footer"/>
    <w:basedOn w:val="Normal"/>
    <w:link w:val="FooterChar"/>
    <w:uiPriority w:val="99"/>
    <w:unhideWhenUsed/>
    <w:rsid w:val="00553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5EC"/>
  </w:style>
  <w:style w:type="character" w:customStyle="1" w:styleId="Heading1Char">
    <w:name w:val="Heading 1 Char"/>
    <w:basedOn w:val="DefaultParagraphFont"/>
    <w:link w:val="Heading1"/>
    <w:uiPriority w:val="9"/>
    <w:rsid w:val="005535E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D2DE7"/>
    <w:rPr>
      <w:color w:val="0000FF" w:themeColor="hyperlink"/>
      <w:u w:val="single"/>
    </w:rPr>
  </w:style>
  <w:style w:type="character" w:customStyle="1" w:styleId="nolink">
    <w:name w:val="nolink"/>
    <w:basedOn w:val="DefaultParagraphFont"/>
    <w:rsid w:val="005D2DE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535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3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5EC"/>
  </w:style>
  <w:style w:type="paragraph" w:styleId="Footer">
    <w:name w:val="footer"/>
    <w:basedOn w:val="Normal"/>
    <w:link w:val="FooterChar"/>
    <w:uiPriority w:val="99"/>
    <w:unhideWhenUsed/>
    <w:rsid w:val="00553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5EC"/>
  </w:style>
  <w:style w:type="character" w:customStyle="1" w:styleId="Heading1Char">
    <w:name w:val="Heading 1 Char"/>
    <w:basedOn w:val="DefaultParagraphFont"/>
    <w:link w:val="Heading1"/>
    <w:uiPriority w:val="9"/>
    <w:rsid w:val="005535E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D2DE7"/>
    <w:rPr>
      <w:color w:val="0000FF" w:themeColor="hyperlink"/>
      <w:u w:val="single"/>
    </w:rPr>
  </w:style>
  <w:style w:type="character" w:customStyle="1" w:styleId="nolink">
    <w:name w:val="nolink"/>
    <w:basedOn w:val="DefaultParagraphFont"/>
    <w:rsid w:val="005D2D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8139684">
      <w:bodyDiv w:val="1"/>
      <w:marLeft w:val="0"/>
      <w:marRight w:val="0"/>
      <w:marTop w:val="0"/>
      <w:marBottom w:val="0"/>
      <w:divBdr>
        <w:top w:val="none" w:sz="0" w:space="0" w:color="auto"/>
        <w:left w:val="none" w:sz="0" w:space="0" w:color="auto"/>
        <w:bottom w:val="none" w:sz="0" w:space="0" w:color="auto"/>
        <w:right w:val="none" w:sz="0" w:space="0" w:color="auto"/>
      </w:divBdr>
    </w:div>
    <w:div w:id="1501391271">
      <w:bodyDiv w:val="1"/>
      <w:marLeft w:val="0"/>
      <w:marRight w:val="0"/>
      <w:marTop w:val="0"/>
      <w:marBottom w:val="0"/>
      <w:divBdr>
        <w:top w:val="none" w:sz="0" w:space="0" w:color="auto"/>
        <w:left w:val="none" w:sz="0" w:space="0" w:color="auto"/>
        <w:bottom w:val="none" w:sz="0" w:space="0" w:color="auto"/>
        <w:right w:val="none" w:sz="0" w:space="0" w:color="auto"/>
      </w:divBdr>
    </w:div>
    <w:div w:id="2044134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sd-l.worldcat.org/oclc/606934831" TargetMode="External"/><Relationship Id="rId3" Type="http://schemas.openxmlformats.org/officeDocument/2006/relationships/settings" Target="settings.xml"/><Relationship Id="rId7" Type="http://schemas.openxmlformats.org/officeDocument/2006/relationships/hyperlink" Target="http://tsd-l.worldcat.org/oclc/316142648"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1481</Words>
  <Characters>8443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9905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Danielle</dc:creator>
  <cp:lastModifiedBy>Danielle</cp:lastModifiedBy>
  <cp:revision>2</cp:revision>
  <dcterms:created xsi:type="dcterms:W3CDTF">2019-05-06T23:20:00Z</dcterms:created>
  <dcterms:modified xsi:type="dcterms:W3CDTF">2019-05-06T23:20:00Z</dcterms:modified>
</cp:coreProperties>
</file>