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tbl>
      <w:tblPr>
        <w:tblW w:w="1459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3646"/>
        <w:gridCol w:w="5756"/>
        <w:gridCol w:w="1538"/>
        <w:gridCol w:w="3650"/>
      </w:tblGrid>
      <w:tr>
        <w:tblPrEx>
          <w:shd w:val="clear" w:color="auto" w:fill="cdd4e9"/>
        </w:tblPrEx>
        <w:trPr>
          <w:trHeight w:val="557" w:hRule="atLeast"/>
        </w:trPr>
        <w:tc>
          <w:tcPr>
            <w:tcW w:type="dxa" w:w="36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94bad6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b w:val="1"/>
                <w:bCs w:val="1"/>
                <w:outline w:val="0"/>
                <w:color w:val="000000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Darpar Athro:</w:t>
            </w:r>
          </w:p>
        </w:tc>
        <w:tc>
          <w:tcPr>
            <w:tcW w:type="dxa" w:w="57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5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b w:val="1"/>
                <w:bCs w:val="1"/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>Dosbarth /  Gr</w:t>
            </w:r>
            <w:r>
              <w:rPr>
                <w:b w:val="1"/>
                <w:bCs w:val="1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ŵ</w:t>
            </w:r>
            <w:r>
              <w:rPr>
                <w:b w:val="1"/>
                <w:bCs w:val="1"/>
                <w:outline w:val="0"/>
                <w:color w:val="000000"/>
                <w:u w:color="000000"/>
                <w:shd w:val="nil" w:color="auto" w:fill="auto"/>
                <w:rtl w:val="0"/>
                <w:lang w:val="fr-FR"/>
                <w14:textFill>
                  <w14:solidFill>
                    <w14:srgbClr w14:val="000000"/>
                  </w14:solidFill>
                </w14:textFill>
              </w:rPr>
              <w:t>p :</w:t>
            </w:r>
          </w:p>
        </w:tc>
        <w:tc>
          <w:tcPr>
            <w:tcW w:type="dxa" w:w="36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08" w:hRule="atLeast"/>
        </w:trPr>
        <w:tc>
          <w:tcPr>
            <w:tcW w:type="dxa" w:w="36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94bad6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b w:val="1"/>
                <w:bCs w:val="1"/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>MDaPh neu Bwnc:</w:t>
            </w:r>
          </w:p>
        </w:tc>
        <w:tc>
          <w:tcPr>
            <w:tcW w:type="dxa" w:w="57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hd w:val="nil" w:color="auto" w:fill="auto"/>
                <w:rtl w:val="0"/>
              </w:rPr>
              <w:t>Mathemateg a Rhifedd</w:t>
            </w:r>
          </w:p>
        </w:tc>
        <w:tc>
          <w:tcPr>
            <w:tcW w:type="dxa" w:w="15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b w:val="1"/>
                <w:bCs w:val="1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Dyddiad:</w:t>
            </w:r>
          </w:p>
        </w:tc>
        <w:tc>
          <w:tcPr>
            <w:tcW w:type="dxa" w:w="36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8"/>
                <w:szCs w:val="28"/>
                <w:shd w:val="nil" w:color="auto" w:fill="auto"/>
                <w:rtl w:val="0"/>
                <w:lang w:val="pt-PT"/>
              </w:rPr>
              <w:t>22ain o Fai 2023</w:t>
            </w:r>
          </w:p>
        </w:tc>
      </w:tr>
      <w:tr>
        <w:tblPrEx>
          <w:shd w:val="clear" w:color="auto" w:fill="cdd4e9"/>
        </w:tblPrEx>
        <w:trPr>
          <w:trHeight w:val="1157" w:hRule="atLeast"/>
        </w:trPr>
        <w:tc>
          <w:tcPr>
            <w:tcW w:type="dxa" w:w="36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94bad6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b w:val="1"/>
                <w:bCs w:val="1"/>
                <w:i w:val="0"/>
                <w:iCs w:val="0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Cysylltiadau ystyrlon </w:t>
            </w:r>
            <w:r>
              <w:rPr>
                <w:b w:val="1"/>
                <w:bCs w:val="1"/>
                <w:i w:val="0"/>
                <w:iCs w:val="0"/>
                <w:outline w:val="0"/>
                <w:color w:val="000000"/>
                <w:u w:color="000000"/>
                <w:shd w:val="nil" w:color="auto" w:fill="auto"/>
                <w:rtl w:val="0"/>
                <w:lang w:val="fr-FR"/>
                <w14:textFill>
                  <w14:solidFill>
                    <w14:srgbClr w14:val="000000"/>
                  </w14:solidFill>
                </w14:textFill>
              </w:rPr>
              <w:t>â’</w:t>
            </w:r>
            <w:r>
              <w:rPr>
                <w:b w:val="1"/>
                <w:bCs w:val="1"/>
                <w:i w:val="0"/>
                <w:iCs w:val="0"/>
                <w:outline w:val="0"/>
                <w:color w:val="000000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 xml:space="preserve">r Cwricwlwm </w:t>
            </w:r>
            <w:r>
              <w:rPr>
                <w:i w:val="0"/>
                <w:iCs w:val="0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(Datganiadau o</w:t>
            </w:r>
            <w:r>
              <w:rPr>
                <w:i w:val="0"/>
                <w:iCs w:val="0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1"/>
                <w14:textFill>
                  <w14:solidFill>
                    <w14:srgbClr w14:val="000000"/>
                  </w14:solidFill>
                </w14:textFill>
              </w:rPr>
              <w:t>’</w:t>
            </w:r>
            <w:r>
              <w:rPr>
                <w:i w:val="0"/>
                <w:iCs w:val="0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r Hyn sy</w:t>
            </w:r>
            <w:r>
              <w:rPr>
                <w:i w:val="0"/>
                <w:iCs w:val="0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1"/>
                <w14:textFill>
                  <w14:solidFill>
                    <w14:srgbClr w14:val="000000"/>
                  </w14:solidFill>
                </w14:textFill>
              </w:rPr>
              <w:t>’</w:t>
            </w:r>
            <w:r>
              <w:rPr>
                <w:i w:val="0"/>
                <w:iCs w:val="0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n Bwysig, Disgrifiadau Dysgu, cwricwlwm blaenorol...)</w:t>
            </w:r>
          </w:p>
        </w:tc>
        <w:tc>
          <w:tcPr>
            <w:tcW w:type="dxa" w:w="10944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List Paragraph"/>
              <w:numPr>
                <w:ilvl w:val="0"/>
                <w:numId w:val="1"/>
              </w:numPr>
            </w:pPr>
            <w:r>
              <w:rPr>
                <w:shd w:val="nil" w:color="auto" w:fill="auto"/>
                <w:rtl w:val="0"/>
              </w:rPr>
              <w:t>Yr hyn sy</w:t>
            </w:r>
            <w:r>
              <w:rPr>
                <w:shd w:val="nil" w:color="auto" w:fill="auto"/>
                <w:rtl w:val="1"/>
              </w:rPr>
              <w:t>’</w:t>
            </w:r>
            <w:r>
              <w:rPr>
                <w:shd w:val="nil" w:color="auto" w:fill="auto"/>
                <w:rtl w:val="0"/>
              </w:rPr>
              <w:t xml:space="preserve">n bwysig 1- </w:t>
            </w:r>
            <w:r>
              <w:rPr>
                <w:shd w:val="nil" w:color="auto" w:fill="auto"/>
                <w:rtl w:val="1"/>
                <w:lang w:val="ar-SA" w:bidi="ar-SA"/>
              </w:rPr>
              <w:t>“</w:t>
            </w:r>
            <w:r>
              <w:rPr>
                <w:shd w:val="nil" w:color="auto" w:fill="auto"/>
                <w:rtl w:val="0"/>
                <w:lang w:val="es-ES_tradnl"/>
              </w:rPr>
              <w:t>Defnyddir y system rif i gynrychioli a chymharu</w:t>
            </w:r>
            <w:r>
              <w:rPr>
                <w:shd w:val="nil" w:color="auto" w:fill="auto"/>
                <w:rtl w:val="1"/>
              </w:rPr>
              <w:t>’</w:t>
            </w:r>
            <w:r>
              <w:rPr>
                <w:shd w:val="nil" w:color="auto" w:fill="auto"/>
                <w:rtl w:val="0"/>
                <w:lang w:val="de-DE"/>
              </w:rPr>
              <w:t>r perthnasoedd rhwng rhifau a meintiau.</w:t>
            </w:r>
            <w:r>
              <w:rPr>
                <w:shd w:val="nil" w:color="auto" w:fill="auto"/>
                <w:rtl w:val="0"/>
              </w:rPr>
              <w:t>”</w:t>
            </w:r>
          </w:p>
          <w:p>
            <w:pPr>
              <w:pStyle w:val="List Paragraph"/>
              <w:numPr>
                <w:ilvl w:val="0"/>
                <w:numId w:val="2"/>
              </w:numPr>
              <w:bidi w:val="0"/>
              <w:ind w:right="0"/>
              <w:jc w:val="left"/>
              <w:rPr>
                <w:sz w:val="24"/>
                <w:szCs w:val="24"/>
                <w:rtl w:val="0"/>
              </w:rPr>
            </w:pPr>
            <w:r>
              <w:rPr>
                <w:sz w:val="24"/>
                <w:szCs w:val="24"/>
                <w:shd w:val="nil" w:color="auto" w:fill="auto"/>
                <w:rtl w:val="0"/>
              </w:rPr>
              <w:t>Cam cynnydd 1- Rwy</w:t>
            </w:r>
            <w:r>
              <w:rPr>
                <w:sz w:val="24"/>
                <w:szCs w:val="24"/>
                <w:shd w:val="nil" w:color="auto" w:fill="auto"/>
                <w:rtl w:val="1"/>
              </w:rPr>
              <w:t>’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n dechrau cyfleu fy nghanfyddiadau mewn ffyrdd syml, Rwy</w:t>
            </w:r>
            <w:r>
              <w:rPr>
                <w:sz w:val="24"/>
                <w:szCs w:val="24"/>
                <w:shd w:val="nil" w:color="auto" w:fill="auto"/>
                <w:rtl w:val="1"/>
              </w:rPr>
              <w:t>’</w:t>
            </w:r>
            <w:r>
              <w:rPr>
                <w:sz w:val="24"/>
                <w:szCs w:val="24"/>
                <w:shd w:val="nil" w:color="auto" w:fill="auto"/>
                <w:rtl w:val="0"/>
                <w:lang w:val="de-DE"/>
              </w:rPr>
              <w:t>n gallu archwilio darganfod a dechrau gofyn cwestiynau posibl yn seliedig ar brofiadau blaenorol.</w:t>
            </w:r>
          </w:p>
        </w:tc>
      </w:tr>
      <w:tr>
        <w:tblPrEx>
          <w:shd w:val="clear" w:color="auto" w:fill="cdd4e9"/>
        </w:tblPrEx>
        <w:trPr>
          <w:trHeight w:val="1457" w:hRule="atLeast"/>
        </w:trPr>
        <w:tc>
          <w:tcPr>
            <w:tcW w:type="dxa" w:w="36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94bad6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b w:val="1"/>
                <w:bCs w:val="1"/>
                <w:shd w:val="nil" w:color="auto" w:fill="auto"/>
              </w:rPr>
            </w:pPr>
            <w:r>
              <w:rPr>
                <w:rStyle w:val="Hyperlink.0"/>
                <w:b w:val="1"/>
                <w:bCs w:val="1"/>
              </w:rPr>
              <w:fldChar w:fldCharType="begin" w:fldLock="0"/>
            </w:r>
            <w:r>
              <w:rPr>
                <w:rStyle w:val="Hyperlink.0"/>
                <w:b w:val="1"/>
                <w:bCs w:val="1"/>
              </w:rPr>
              <w:instrText xml:space="preserve"> HYPERLINK "https://gov.wales/sites/default/files/publications/2018-03/the-four-purposes-of-the-curriculum-for-wales.pdf"</w:instrText>
            </w:r>
            <w:r>
              <w:rPr>
                <w:rStyle w:val="Hyperlink.0"/>
                <w:b w:val="1"/>
                <w:bCs w:val="1"/>
              </w:rPr>
              <w:fldChar w:fldCharType="separate" w:fldLock="0"/>
            </w:r>
            <w:r>
              <w:rPr>
                <w:rStyle w:val="Hyperlink.0"/>
                <w:b w:val="1"/>
                <w:bCs w:val="1"/>
                <w:rtl w:val="0"/>
                <w:lang w:val="es-ES_tradnl"/>
              </w:rPr>
              <w:t>Sbardun y Pedwar Diben:</w:t>
            </w:r>
            <w:r>
              <w:rPr>
                <w:b w:val="1"/>
                <w:bCs w:val="1"/>
              </w:rPr>
              <w:fldChar w:fldCharType="end" w:fldLock="0"/>
            </w:r>
            <w:r>
              <w:rPr>
                <w:b w:val="1"/>
                <w:bCs w:val="1"/>
                <w:shd w:val="nil" w:color="auto" w:fill="auto"/>
                <w:rtl w:val="0"/>
              </w:rPr>
              <w:t xml:space="preserve"> 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</w:rPr>
              <w:t xml:space="preserve">(Cofiwch fynd </w:t>
            </w:r>
            <w:r>
              <w:rPr>
                <w:sz w:val="20"/>
                <w:szCs w:val="20"/>
                <w:shd w:val="nil" w:color="auto" w:fill="auto"/>
                <w:rtl w:val="1"/>
              </w:rPr>
              <w:t>‘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y tu hwnt i</w:t>
            </w:r>
            <w:r>
              <w:rPr>
                <w:sz w:val="20"/>
                <w:szCs w:val="20"/>
                <w:shd w:val="nil" w:color="auto" w:fill="auto"/>
                <w:rtl w:val="1"/>
              </w:rPr>
              <w:t>’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r penawdau</w:t>
            </w:r>
            <w:r>
              <w:rPr>
                <w:sz w:val="20"/>
                <w:szCs w:val="20"/>
                <w:shd w:val="nil" w:color="auto" w:fill="auto"/>
                <w:rtl w:val="1"/>
              </w:rPr>
              <w:t>’</w:t>
            </w:r>
            <w:r>
              <w:rPr>
                <w:sz w:val="20"/>
                <w:szCs w:val="20"/>
                <w:shd w:val="nil" w:color="auto" w:fill="auto"/>
                <w:rtl w:val="0"/>
                <w:lang w:val="fr-FR"/>
              </w:rPr>
              <w:t>. Dim ond prif ddolenni y dylid eu nodi yma.)</w:t>
            </w:r>
          </w:p>
        </w:tc>
        <w:tc>
          <w:tcPr>
            <w:tcW w:type="dxa" w:w="10944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List Paragraph"/>
              <w:numPr>
                <w:ilvl w:val="0"/>
                <w:numId w:val="3"/>
              </w:numPr>
              <w:rPr>
                <w:lang w:val="it-IT"/>
              </w:rPr>
            </w:pPr>
            <w:r>
              <w:rPr>
                <w:shd w:val="nil" w:color="auto" w:fill="auto"/>
                <w:rtl w:val="0"/>
                <w:lang w:val="it-IT"/>
              </w:rPr>
              <w:t xml:space="preserve">Dinasyddion uchelgeisiol a galluog sydd yn </w:t>
            </w:r>
            <w:r>
              <w:rPr>
                <w:shd w:val="nil" w:color="auto" w:fill="auto"/>
                <w:rtl w:val="0"/>
                <w:lang w:val="en-US"/>
              </w:rPr>
              <w:t>yn ymholgar ac yn mwynhau datrys problemau, yn gallu egluro</w:t>
            </w:r>
            <w:r>
              <w:rPr>
                <w:shd w:val="nil" w:color="auto" w:fill="auto"/>
                <w:rtl w:val="0"/>
                <w:lang w:val="en-US"/>
              </w:rPr>
              <w:t>’</w:t>
            </w:r>
            <w:r>
              <w:rPr>
                <w:shd w:val="nil" w:color="auto" w:fill="auto"/>
                <w:rtl w:val="0"/>
                <w:lang w:val="en-US"/>
              </w:rPr>
              <w:t>r syniadau a chydsyniadau y maent yn dysgu amdanynt, yn gosod safonau uchel iddyn nhw eu hunain ac yn chwilio am heriau ac yn eu mwynhau ,</w:t>
            </w:r>
            <w:r>
              <w:rPr>
                <w:shd w:val="nil" w:color="auto" w:fill="auto"/>
                <w:rtl w:val="0"/>
              </w:rPr>
              <w:t xml:space="preserve"> yn gallu defnyddio rhif yn effeithiol mewn gwahanol gyd-destunau, yn deall sut i ddehongli data a chymhwyso cysyniadau mathemategol,</w:t>
            </w:r>
            <w:r>
              <w:rPr>
                <w:shd w:val="nil" w:color="auto" w:fill="auto"/>
                <w:rtl w:val="0"/>
                <w:lang w:val="en-US"/>
              </w:rPr>
              <w:t xml:space="preserve"> </w:t>
            </w:r>
          </w:p>
          <w:p>
            <w:pPr>
              <w:pStyle w:val="List Paragraph"/>
              <w:numPr>
                <w:ilvl w:val="0"/>
                <w:numId w:val="3"/>
              </w:numPr>
              <w:bidi w:val="0"/>
              <w:ind w:right="0"/>
              <w:jc w:val="left"/>
              <w:rPr>
                <w:rtl w:val="0"/>
                <w:lang w:val="en-US"/>
              </w:rPr>
            </w:pPr>
            <w:r>
              <w:rPr>
                <w:shd w:val="nil" w:color="auto" w:fill="auto"/>
                <w:rtl w:val="0"/>
                <w:lang w:val="en-US"/>
              </w:rPr>
              <w:t>Yn gyfranwyr mentrus, creadigol sydd yn meddwl yn greadigol er mwyn ail-lunio a datrys problemau.</w:t>
            </w:r>
          </w:p>
        </w:tc>
      </w:tr>
      <w:tr>
        <w:tblPrEx>
          <w:shd w:val="clear" w:color="auto" w:fill="cdd4e9"/>
        </w:tblPrEx>
        <w:trPr>
          <w:trHeight w:val="6557" w:hRule="atLeast"/>
        </w:trPr>
        <w:tc>
          <w:tcPr>
            <w:tcW w:type="dxa" w:w="36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94bad6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b w:val="1"/>
                <w:bCs w:val="1"/>
                <w:i w:val="0"/>
                <w:i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 xml:space="preserve">Cysylltiadau ystyrlon ar draws y cwricwlwm 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(Cysylltiadau 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â 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 xml:space="preserve">MDaPh eraill neu </w:t>
            </w:r>
            <w:r>
              <w:rPr>
                <w:rStyle w:val="Hyperlink.1"/>
                <w:i w:val="0"/>
                <w:iCs w:val="0"/>
                <w:outline w:val="0"/>
                <w:color w:val="0563c1"/>
                <w:sz w:val="20"/>
                <w:szCs w:val="20"/>
                <w:u w:val="single" w:color="0563c1"/>
                <w:shd w:val="nil" w:color="auto" w:fill="auto"/>
                <w14:textFill>
                  <w14:solidFill>
                    <w14:srgbClr w14:val="0563C1"/>
                  </w14:solidFill>
                </w14:textFill>
              </w:rPr>
              <w:fldChar w:fldCharType="begin" w:fldLock="0"/>
            </w:r>
            <w:r>
              <w:rPr>
                <w:rStyle w:val="Hyperlink.1"/>
                <w:i w:val="0"/>
                <w:iCs w:val="0"/>
                <w:outline w:val="0"/>
                <w:color w:val="0563c1"/>
                <w:sz w:val="20"/>
                <w:szCs w:val="20"/>
                <w:u w:val="single" w:color="0563c1"/>
                <w:shd w:val="nil" w:color="auto" w:fill="auto"/>
                <w14:textFill>
                  <w14:solidFill>
                    <w14:srgbClr w14:val="0563C1"/>
                  </w14:solidFill>
                </w14:textFill>
              </w:rPr>
              <w:instrText xml:space="preserve"> HYPERLINK "https://hwb.gov.wales/curriculum-for-wales/cross-curricular-skills-frameworks/#literacy-and-numeracy-framework"</w:instrText>
            </w:r>
            <w:r>
              <w:rPr>
                <w:rStyle w:val="Hyperlink.1"/>
                <w:i w:val="0"/>
                <w:iCs w:val="0"/>
                <w:outline w:val="0"/>
                <w:color w:val="0563c1"/>
                <w:sz w:val="20"/>
                <w:szCs w:val="20"/>
                <w:u w:val="single" w:color="0563c1"/>
                <w:shd w:val="nil" w:color="auto" w:fill="auto"/>
                <w14:textFill>
                  <w14:solidFill>
                    <w14:srgbClr w14:val="0563C1"/>
                  </w14:solidFill>
                </w14:textFill>
              </w:rPr>
              <w:fldChar w:fldCharType="separate" w:fldLock="0"/>
            </w:r>
            <w:r>
              <w:rPr>
                <w:rStyle w:val="Hyperlink.1"/>
                <w:i w:val="0"/>
                <w:iCs w:val="0"/>
                <w:outline w:val="0"/>
                <w:color w:val="0563c1"/>
                <w:sz w:val="20"/>
                <w:szCs w:val="20"/>
                <w:u w:val="single" w:color="0563c1"/>
                <w:shd w:val="nil" w:color="auto" w:fill="auto"/>
                <w:rtl w:val="0"/>
                <w:lang w:val="de-DE"/>
                <w14:textFill>
                  <w14:solidFill>
                    <w14:srgbClr w14:val="0563C1"/>
                  </w14:solidFill>
                </w14:textFill>
              </w:rPr>
              <w:t>Fframweithiau sgiliau trawsgwricwlaidd</w:t>
            </w:r>
            <w:r>
              <w:rPr>
                <w:i w:val="1"/>
                <w:iCs w:val="1"/>
                <w:outline w:val="0"/>
                <w:color w:val="94bad6"/>
                <w:sz w:val="22"/>
                <w:szCs w:val="22"/>
                <w:u w:color="94bad6"/>
                <w14:textFill>
                  <w14:solidFill>
                    <w14:srgbClr w14:val="94BAD6"/>
                  </w14:solidFill>
                </w14:textFill>
              </w:rPr>
              <w:fldChar w:fldCharType="end" w:fldLock="0"/>
            </w:r>
            <w:r>
              <w:rPr>
                <w:rStyle w:val="Hyperlink.1"/>
                <w:i w:val="0"/>
                <w:iCs w:val="0"/>
                <w:outline w:val="0"/>
                <w:color w:val="0563c1"/>
                <w:sz w:val="20"/>
                <w:szCs w:val="20"/>
                <w:u w:val="single" w:color="0563c1"/>
                <w:shd w:val="nil" w:color="auto" w:fill="auto"/>
                <w:rtl w:val="0"/>
                <w14:textFill>
                  <w14:solidFill>
                    <w14:srgbClr w14:val="0563C1"/>
                  </w14:solidFill>
                </w14:textFill>
              </w:rPr>
              <w:t>)</w:t>
            </w:r>
          </w:p>
        </w:tc>
        <w:tc>
          <w:tcPr>
            <w:tcW w:type="dxa" w:w="10944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u w:val="single"/>
                <w:shd w:val="nil" w:color="auto" w:fill="auto"/>
              </w:rPr>
            </w:pPr>
            <w:r>
              <w:rPr>
                <w:u w:val="single"/>
                <w:shd w:val="nil" w:color="auto" w:fill="auto"/>
                <w:rtl w:val="0"/>
                <w:lang w:val="en-US"/>
              </w:rPr>
              <w:t>Fframwaith Cymhwysedd digidol</w:t>
            </w:r>
          </w:p>
          <w:p>
            <w:pPr>
              <w:pStyle w:val="List Paragraph"/>
              <w:numPr>
                <w:ilvl w:val="0"/>
                <w:numId w:val="4"/>
              </w:numPr>
              <w:bidi w:val="0"/>
              <w:ind w:right="0"/>
              <w:jc w:val="left"/>
              <w:rPr>
                <w:u w:val="single"/>
                <w:rtl w:val="0"/>
              </w:rPr>
            </w:pPr>
            <w:r>
              <w:rPr>
                <w:u w:val="none"/>
                <w:shd w:val="nil" w:color="auto" w:fill="auto"/>
                <w:rtl w:val="0"/>
              </w:rPr>
              <w:t>Gwrando ar ddilyniant o gyfarwyddiadau gan eraill a</w:t>
            </w:r>
            <w:r>
              <w:rPr>
                <w:u w:val="none"/>
                <w:shd w:val="nil" w:color="auto" w:fill="auto"/>
                <w:rtl w:val="1"/>
              </w:rPr>
              <w:t>’</w:t>
            </w:r>
            <w:r>
              <w:rPr>
                <w:u w:val="none"/>
                <w:shd w:val="nil" w:color="auto" w:fill="auto"/>
                <w:rtl w:val="0"/>
              </w:rPr>
              <w:t>u dilyn.</w:t>
            </w:r>
          </w:p>
          <w:p>
            <w:pPr>
              <w:pStyle w:val="Body"/>
              <w:rPr>
                <w:u w:val="single"/>
                <w:shd w:val="nil" w:color="auto" w:fill="auto"/>
              </w:rPr>
            </w:pPr>
          </w:p>
          <w:p>
            <w:pPr>
              <w:pStyle w:val="Body"/>
              <w:bidi w:val="0"/>
              <w:ind w:left="0" w:right="0" w:firstLine="0"/>
              <w:jc w:val="left"/>
              <w:rPr>
                <w:u w:val="single"/>
                <w:shd w:val="nil" w:color="auto" w:fill="auto"/>
                <w:rtl w:val="0"/>
              </w:rPr>
            </w:pPr>
            <w:r>
              <w:rPr>
                <w:u w:val="single"/>
                <w:shd w:val="nil" w:color="auto" w:fill="auto"/>
                <w:rtl w:val="0"/>
                <w:lang w:val="en-US"/>
              </w:rPr>
              <w:t>Fframwaith rhifedd</w:t>
            </w:r>
          </w:p>
          <w:p>
            <w:pPr>
              <w:pStyle w:val="List Paragraph"/>
              <w:numPr>
                <w:ilvl w:val="0"/>
                <w:numId w:val="4"/>
              </w:numPr>
              <w:bidi w:val="0"/>
              <w:ind w:right="0"/>
              <w:jc w:val="left"/>
              <w:rPr>
                <w:rtl w:val="0"/>
              </w:rPr>
            </w:pPr>
            <w:r>
              <w:rPr>
                <w:shd w:val="nil" w:color="auto" w:fill="auto"/>
                <w:rtl w:val="0"/>
              </w:rPr>
              <w:t>Rwy</w:t>
            </w:r>
            <w:r>
              <w:rPr>
                <w:shd w:val="nil" w:color="auto" w:fill="auto"/>
                <w:rtl w:val="1"/>
              </w:rPr>
              <w:t>’</w:t>
            </w:r>
            <w:r>
              <w:rPr>
                <w:shd w:val="nil" w:color="auto" w:fill="auto"/>
                <w:rtl w:val="0"/>
                <w:lang w:val="de-DE"/>
              </w:rPr>
              <w:t>n gallu archwilio mathemateg a thechnegau priodol i</w:t>
            </w:r>
            <w:r>
              <w:rPr>
                <w:shd w:val="nil" w:color="auto" w:fill="auto"/>
                <w:rtl w:val="1"/>
              </w:rPr>
              <w:t>’</w:t>
            </w:r>
            <w:r>
              <w:rPr>
                <w:shd w:val="nil" w:color="auto" w:fill="auto"/>
                <w:rtl w:val="0"/>
                <w:lang w:val="it-IT"/>
              </w:rPr>
              <w:t>w defnyddio.</w:t>
            </w:r>
          </w:p>
          <w:p>
            <w:pPr>
              <w:pStyle w:val="List Paragraph"/>
              <w:numPr>
                <w:ilvl w:val="0"/>
                <w:numId w:val="4"/>
              </w:numPr>
              <w:bidi w:val="0"/>
              <w:ind w:right="0"/>
              <w:jc w:val="left"/>
              <w:rPr>
                <w:rtl w:val="0"/>
              </w:rPr>
            </w:pPr>
            <w:r>
              <w:rPr>
                <w:shd w:val="nil" w:color="auto" w:fill="auto"/>
                <w:rtl w:val="0"/>
              </w:rPr>
              <w:t>Rwy</w:t>
            </w:r>
            <w:r>
              <w:rPr>
                <w:shd w:val="nil" w:color="auto" w:fill="auto"/>
                <w:rtl w:val="1"/>
              </w:rPr>
              <w:t>’</w:t>
            </w:r>
            <w:r>
              <w:rPr>
                <w:shd w:val="nil" w:color="auto" w:fill="auto"/>
                <w:rtl w:val="0"/>
                <w:lang w:val="es-ES_tradnl"/>
              </w:rPr>
              <w:t>n gallu dewis y cyfarpar a</w:t>
            </w:r>
            <w:r>
              <w:rPr>
                <w:shd w:val="nil" w:color="auto" w:fill="auto"/>
                <w:rtl w:val="1"/>
              </w:rPr>
              <w:t>’</w:t>
            </w:r>
            <w:r>
              <w:rPr>
                <w:shd w:val="nil" w:color="auto" w:fill="auto"/>
                <w:rtl w:val="0"/>
              </w:rPr>
              <w:t>r adnoddau priodol i</w:t>
            </w:r>
            <w:r>
              <w:rPr>
                <w:shd w:val="nil" w:color="auto" w:fill="auto"/>
                <w:rtl w:val="1"/>
              </w:rPr>
              <w:t>’</w:t>
            </w:r>
            <w:r>
              <w:rPr>
                <w:shd w:val="nil" w:color="auto" w:fill="auto"/>
                <w:rtl w:val="0"/>
              </w:rPr>
              <w:t>m cynorthwyo.</w:t>
            </w:r>
          </w:p>
          <w:p>
            <w:pPr>
              <w:pStyle w:val="List Paragraph"/>
              <w:numPr>
                <w:ilvl w:val="0"/>
                <w:numId w:val="4"/>
              </w:numPr>
              <w:bidi w:val="0"/>
              <w:ind w:right="0"/>
              <w:jc w:val="left"/>
              <w:rPr>
                <w:rtl w:val="0"/>
              </w:rPr>
            </w:pPr>
            <w:r>
              <w:rPr>
                <w:shd w:val="nil" w:color="auto" w:fill="auto"/>
                <w:rtl w:val="0"/>
              </w:rPr>
              <w:t>Rwy</w:t>
            </w:r>
            <w:r>
              <w:rPr>
                <w:shd w:val="nil" w:color="auto" w:fill="auto"/>
                <w:rtl w:val="1"/>
              </w:rPr>
              <w:t>’</w:t>
            </w:r>
            <w:r>
              <w:rPr>
                <w:shd w:val="nil" w:color="auto" w:fill="auto"/>
                <w:rtl w:val="0"/>
              </w:rPr>
              <w:t xml:space="preserve">n gallu cyfri yn ddibynadwy ymlaen ac yn </w:t>
            </w:r>
            <w:r>
              <w:rPr>
                <w:shd w:val="nil" w:color="auto" w:fill="auto"/>
                <w:rtl w:val="0"/>
              </w:rPr>
              <w:t>ô</w:t>
            </w:r>
            <w:r>
              <w:rPr>
                <w:shd w:val="nil" w:color="auto" w:fill="auto"/>
                <w:rtl w:val="0"/>
              </w:rPr>
              <w:t>l i 10.</w:t>
            </w:r>
          </w:p>
          <w:p>
            <w:pPr>
              <w:pStyle w:val="List Paragraph"/>
              <w:numPr>
                <w:ilvl w:val="0"/>
                <w:numId w:val="5"/>
              </w:numPr>
              <w:bidi w:val="0"/>
              <w:ind w:right="0"/>
              <w:jc w:val="left"/>
              <w:rPr>
                <w:sz w:val="24"/>
                <w:szCs w:val="24"/>
                <w:rtl w:val="0"/>
              </w:rPr>
            </w:pPr>
            <w:r>
              <w:rPr>
                <w:sz w:val="24"/>
                <w:szCs w:val="24"/>
                <w:shd w:val="nil" w:color="auto" w:fill="auto"/>
                <w:rtl w:val="0"/>
              </w:rPr>
              <w:t>Rwy</w:t>
            </w:r>
            <w:r>
              <w:rPr>
                <w:sz w:val="24"/>
                <w:szCs w:val="24"/>
                <w:shd w:val="nil" w:color="auto" w:fill="auto"/>
                <w:rtl w:val="1"/>
              </w:rPr>
              <w:t>’</w:t>
            </w:r>
            <w:r>
              <w:rPr>
                <w:sz w:val="24"/>
                <w:szCs w:val="24"/>
                <w:shd w:val="nil" w:color="auto" w:fill="auto"/>
                <w:rtl w:val="0"/>
                <w:lang w:val="de-DE"/>
              </w:rPr>
              <w:t>n dechrau cymhwyso ffeithiau a thechnegau perthnasol</w:t>
            </w:r>
            <w:r>
              <w:rPr>
                <w:sz w:val="22"/>
                <w:szCs w:val="22"/>
                <w:shd w:val="nil" w:color="auto" w:fill="auto"/>
                <w:rtl w:val="0"/>
              </w:rPr>
              <w:t>.</w:t>
            </w:r>
          </w:p>
          <w:p>
            <w:pPr>
              <w:pStyle w:val="List Paragraph"/>
              <w:rPr>
                <w:u w:val="single"/>
                <w:shd w:val="nil" w:color="auto" w:fill="auto"/>
              </w:rPr>
            </w:pPr>
          </w:p>
          <w:p>
            <w:pPr>
              <w:pStyle w:val="List Paragraph"/>
              <w:rPr>
                <w:u w:val="single"/>
                <w:shd w:val="nil" w:color="auto" w:fill="auto"/>
              </w:rPr>
            </w:pPr>
          </w:p>
          <w:p>
            <w:pPr>
              <w:pStyle w:val="Body"/>
              <w:bidi w:val="0"/>
              <w:ind w:left="0" w:right="0" w:firstLine="0"/>
              <w:jc w:val="left"/>
              <w:rPr>
                <w:u w:val="single"/>
                <w:shd w:val="nil" w:color="auto" w:fill="auto"/>
                <w:rtl w:val="0"/>
              </w:rPr>
            </w:pPr>
            <w:r>
              <w:rPr>
                <w:u w:val="single"/>
                <w:shd w:val="nil" w:color="auto" w:fill="auto"/>
                <w:rtl w:val="0"/>
                <w:lang w:val="en-US"/>
              </w:rPr>
              <w:t>Fframwaith Llythrennedd</w:t>
            </w:r>
          </w:p>
          <w:p>
            <w:pPr>
              <w:pStyle w:val="List Paragraph"/>
              <w:numPr>
                <w:ilvl w:val="0"/>
                <w:numId w:val="6"/>
              </w:numPr>
              <w:bidi w:val="0"/>
              <w:ind w:right="0"/>
              <w:jc w:val="left"/>
              <w:rPr>
                <w:u w:val="single"/>
                <w:rtl w:val="0"/>
              </w:rPr>
            </w:pPr>
            <w:r>
              <w:rPr>
                <w:u w:val="none"/>
                <w:shd w:val="nil" w:color="auto" w:fill="auto"/>
                <w:rtl w:val="0"/>
              </w:rPr>
              <w:t>Rwy</w:t>
            </w:r>
            <w:r>
              <w:rPr>
                <w:u w:val="none"/>
                <w:shd w:val="nil" w:color="auto" w:fill="auto"/>
                <w:rtl w:val="1"/>
              </w:rPr>
              <w:t>’</w:t>
            </w:r>
            <w:r>
              <w:rPr>
                <w:u w:val="none"/>
                <w:shd w:val="nil" w:color="auto" w:fill="auto"/>
                <w:rtl w:val="0"/>
                <w:lang w:val="en-US"/>
              </w:rPr>
              <w:t>n gallu gwrando ar eraill gan dalu sylw cynyddol.</w:t>
            </w:r>
          </w:p>
          <w:p>
            <w:pPr>
              <w:pStyle w:val="List Paragraph"/>
              <w:numPr>
                <w:ilvl w:val="0"/>
                <w:numId w:val="6"/>
              </w:numPr>
              <w:bidi w:val="0"/>
              <w:ind w:right="0"/>
              <w:jc w:val="left"/>
              <w:rPr>
                <w:u w:val="single"/>
                <w:rtl w:val="0"/>
              </w:rPr>
            </w:pPr>
            <w:r>
              <w:rPr>
                <w:u w:val="none"/>
                <w:shd w:val="nil" w:color="auto" w:fill="auto"/>
                <w:rtl w:val="0"/>
              </w:rPr>
              <w:t>Rwy</w:t>
            </w:r>
            <w:r>
              <w:rPr>
                <w:u w:val="none"/>
                <w:shd w:val="nil" w:color="auto" w:fill="auto"/>
                <w:rtl w:val="1"/>
              </w:rPr>
              <w:t>’</w:t>
            </w:r>
            <w:r>
              <w:rPr>
                <w:u w:val="none"/>
                <w:shd w:val="nil" w:color="auto" w:fill="auto"/>
                <w:rtl w:val="0"/>
              </w:rPr>
              <w:t>n gallu adnabod a dilyn gwybodaeth a chyfarwyddiadau aml-gam am bynciau ac arferion cyfarwydd ar ffurf lluniau a/neu eiriau.</w:t>
            </w:r>
          </w:p>
          <w:p>
            <w:pPr>
              <w:pStyle w:val="List Paragraph"/>
              <w:numPr>
                <w:ilvl w:val="0"/>
                <w:numId w:val="6"/>
              </w:numPr>
              <w:bidi w:val="0"/>
              <w:ind w:right="0"/>
              <w:jc w:val="left"/>
              <w:rPr>
                <w:u w:val="single"/>
                <w:rtl w:val="0"/>
              </w:rPr>
            </w:pPr>
            <w:r>
              <w:rPr>
                <w:u w:val="none"/>
                <w:shd w:val="nil" w:color="auto" w:fill="auto"/>
                <w:rtl w:val="0"/>
              </w:rPr>
              <w:t>Rwy</w:t>
            </w:r>
            <w:r>
              <w:rPr>
                <w:u w:val="none"/>
                <w:shd w:val="nil" w:color="auto" w:fill="auto"/>
                <w:rtl w:val="1"/>
              </w:rPr>
              <w:t>’</w:t>
            </w:r>
            <w:r>
              <w:rPr>
                <w:u w:val="none"/>
                <w:shd w:val="nil" w:color="auto" w:fill="auto"/>
                <w:rtl w:val="0"/>
              </w:rPr>
              <w:t>n dechrau gofyn ac ateb cwestiynau am yr hyn a ddywedwyd/ a glywyd/a welwyd (gan gynnwys deunydd clyweledol) er mwyn sicrhau fy mod yn deall.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u w:val="single"/>
                <w:shd w:val="nil" w:color="auto" w:fill="auto"/>
                <w:rtl w:val="0"/>
              </w:rPr>
            </w:pPr>
            <w:r>
              <w:rPr>
                <w:u w:val="single"/>
                <w:shd w:val="nil" w:color="auto" w:fill="auto"/>
                <w:rtl w:val="0"/>
                <w:lang w:val="en-US"/>
              </w:rPr>
              <w:t>Maes dysgu a phrofiad- Y celfyddydau mynegiannol</w:t>
            </w:r>
          </w:p>
          <w:p>
            <w:pPr>
              <w:pStyle w:val="List Paragraph"/>
              <w:numPr>
                <w:ilvl w:val="0"/>
                <w:numId w:val="7"/>
              </w:numPr>
              <w:bidi w:val="0"/>
              <w:ind w:right="0"/>
              <w:jc w:val="left"/>
              <w:rPr>
                <w:rtl w:val="0"/>
              </w:rPr>
            </w:pPr>
            <w:r>
              <w:rPr>
                <w:shd w:val="nil" w:color="auto" w:fill="auto"/>
                <w:rtl w:val="0"/>
              </w:rPr>
              <w:t>Yr hyn sy</w:t>
            </w:r>
            <w:r>
              <w:rPr>
                <w:shd w:val="nil" w:color="auto" w:fill="auto"/>
                <w:rtl w:val="1"/>
              </w:rPr>
              <w:t>’</w:t>
            </w:r>
            <w:r>
              <w:rPr>
                <w:shd w:val="nil" w:color="auto" w:fill="auto"/>
                <w:rtl w:val="0"/>
              </w:rPr>
              <w:t>n bwysig 3- Mae creu cyfuno sgiliau a gwybodaeth, gan dynnu ar yr synhwyrau, ysbrydoliaeth a dychymyg.</w:t>
            </w:r>
          </w:p>
          <w:p>
            <w:pPr>
              <w:pStyle w:val="Body"/>
              <w:rPr>
                <w:shd w:val="nil" w:color="auto" w:fill="auto"/>
              </w:rPr>
            </w:pPr>
          </w:p>
          <w:p>
            <w:pPr>
              <w:pStyle w:val="List Paragraph"/>
              <w:numPr>
                <w:ilvl w:val="0"/>
                <w:numId w:val="8"/>
              </w:numPr>
              <w:bidi w:val="0"/>
              <w:ind w:right="0"/>
              <w:jc w:val="left"/>
              <w:rPr>
                <w:sz w:val="24"/>
                <w:szCs w:val="24"/>
                <w:rtl w:val="0"/>
              </w:rPr>
            </w:pPr>
            <w:r>
              <w:rPr>
                <w:sz w:val="24"/>
                <w:szCs w:val="24"/>
                <w:shd w:val="nil" w:color="auto" w:fill="auto"/>
                <w:rtl w:val="0"/>
              </w:rPr>
              <w:t>Cam cynnydd 1- Rwy</w:t>
            </w:r>
            <w:r>
              <w:rPr>
                <w:sz w:val="24"/>
                <w:szCs w:val="24"/>
                <w:shd w:val="nil" w:color="auto" w:fill="auto"/>
                <w:rtl w:val="1"/>
              </w:rPr>
              <w:t>’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n dechrau dylunio fy ngwaith creadigiol fy hun ac rwy</w:t>
            </w:r>
            <w:r>
              <w:rPr>
                <w:sz w:val="24"/>
                <w:szCs w:val="24"/>
                <w:shd w:val="nil" w:color="auto" w:fill="auto"/>
                <w:rtl w:val="1"/>
              </w:rPr>
              <w:t>’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n gallu mynegi syniadau, teimladau ac atgofion yn fy ngwaith creadigol.</w:t>
            </w:r>
          </w:p>
        </w:tc>
      </w:tr>
      <w:tr>
        <w:tblPrEx>
          <w:shd w:val="clear" w:color="auto" w:fill="cdd4e9"/>
        </w:tblPrEx>
        <w:trPr>
          <w:trHeight w:val="817" w:hRule="atLeast"/>
        </w:trPr>
        <w:tc>
          <w:tcPr>
            <w:tcW w:type="dxa" w:w="14590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sz w:val="20"/>
                <w:szCs w:val="20"/>
                <w:shd w:val="nil" w:color="auto" w:fill="auto"/>
              </w:rPr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it-IT"/>
              </w:rPr>
              <w:t>Targedau Personol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 xml:space="preserve">(cyfeiriwch at dargedau a nodwyd yn y </w:t>
            </w:r>
            <w:r>
              <w:rPr>
                <w:rStyle w:val="Hyperlink.2"/>
                <w:sz w:val="20"/>
                <w:szCs w:val="20"/>
              </w:rPr>
              <w:fldChar w:fldCharType="begin" w:fldLock="0"/>
            </w:r>
            <w:r>
              <w:rPr>
                <w:rStyle w:val="Hyperlink.2"/>
                <w:sz w:val="20"/>
                <w:szCs w:val="20"/>
              </w:rPr>
              <w:instrText xml:space="preserve"> HYPERLINK "https://uowtsd-my.sharepoint.com/:f:/g/personal/a_thomas_uwtsd_ac_uk/EhQltCnlf6BIuN_fxV939_gBPmyN3HZthbhpy5DzRRjdLA?e=MeW9qa"</w:instrText>
            </w:r>
            <w:r>
              <w:rPr>
                <w:rStyle w:val="Hyperlink.2"/>
                <w:sz w:val="20"/>
                <w:szCs w:val="20"/>
              </w:rPr>
              <w:fldChar w:fldCharType="separate" w:fldLock="0"/>
            </w:r>
            <w:r>
              <w:rPr>
                <w:rStyle w:val="Hyperlink.2"/>
                <w:sz w:val="20"/>
                <w:szCs w:val="20"/>
                <w:rtl w:val="0"/>
                <w:lang w:val="de-DE"/>
              </w:rPr>
              <w:t>Canllaw Cynllunio</w:t>
            </w:r>
            <w:r>
              <w:rPr>
                <w:sz w:val="20"/>
                <w:szCs w:val="20"/>
              </w:rPr>
              <w:fldChar w:fldCharType="end" w:fldLock="0"/>
            </w:r>
            <w:r>
              <w:rPr>
                <w:rStyle w:val="Hyperlink.2"/>
                <w:sz w:val="20"/>
                <w:szCs w:val="20"/>
                <w:rtl w:val="0"/>
              </w:rPr>
              <w:t xml:space="preserve"> </w:t>
            </w:r>
            <w:r>
              <w:rPr>
                <w:sz w:val="20"/>
                <w:szCs w:val="20"/>
                <w:shd w:val="nil" w:color="auto" w:fill="auto"/>
                <w:rtl w:val="0"/>
                <w:lang w:val="de-DE"/>
              </w:rPr>
              <w:t xml:space="preserve">neu </w:t>
            </w:r>
            <w:r>
              <w:rPr>
                <w:rStyle w:val="Hyperlink.2"/>
                <w:sz w:val="20"/>
                <w:szCs w:val="20"/>
              </w:rPr>
              <w:fldChar w:fldCharType="begin" w:fldLock="0"/>
            </w:r>
            <w:r>
              <w:rPr>
                <w:rStyle w:val="Hyperlink.2"/>
                <w:sz w:val="20"/>
                <w:szCs w:val="20"/>
              </w:rPr>
              <w:instrText xml:space="preserve"> HYPERLINK "https://uowtsd-my.sharepoint.com/:w:/g/personal/a_thomas_uwtsd_ac_uk/EaW4_1LKURdBuUm9x7cUWfUBO7944C4dQwcb46eXr3Azfg?e=IRQUk1"</w:instrText>
            </w:r>
            <w:r>
              <w:rPr>
                <w:rStyle w:val="Hyperlink.2"/>
                <w:sz w:val="20"/>
                <w:szCs w:val="20"/>
              </w:rPr>
              <w:fldChar w:fldCharType="separate" w:fldLock="0"/>
            </w:r>
            <w:r>
              <w:rPr>
                <w:rStyle w:val="Hyperlink.2"/>
                <w:sz w:val="20"/>
                <w:szCs w:val="20"/>
                <w:rtl w:val="0"/>
              </w:rPr>
              <w:t>Safonau Proffesiynol SAC</w:t>
            </w:r>
            <w:r>
              <w:rPr>
                <w:sz w:val="20"/>
                <w:szCs w:val="20"/>
              </w:rPr>
              <w:fldChar w:fldCharType="end" w:fldLock="0"/>
            </w:r>
            <w:r>
              <w:rPr>
                <w:sz w:val="20"/>
                <w:szCs w:val="20"/>
                <w:shd w:val="nil" w:color="auto" w:fill="auto"/>
                <w:rtl w:val="0"/>
              </w:rPr>
              <w:t xml:space="preserve"> a chyfarfodydd mentora wythnosol. 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Style w:val="Hyperlink.2"/>
                <w:outline w:val="0"/>
                <w:color w:val="0563c1"/>
                <w:sz w:val="20"/>
                <w:szCs w:val="20"/>
                <w:u w:val="single" w:color="0563c1"/>
                <w:rtl w:val="0"/>
                <w14:textFill>
                  <w14:solidFill>
                    <w14:srgbClr w14:val="0563C1"/>
                  </w14:solidFill>
                </w14:textFill>
              </w:rPr>
            </w:pPr>
            <w:r>
              <w:rPr>
                <w:outline w:val="0"/>
                <w:color w:val="000000"/>
                <w:sz w:val="20"/>
                <w:szCs w:val="20"/>
                <w:u w:val="none" w:color="000000"/>
                <w:shd w:val="clear" w:color="auto" w:fill="ffffff"/>
                <w:rtl w:val="0"/>
                <w:lang w:val="nl-NL"/>
                <w14:textFill>
                  <w14:solidFill>
                    <w14:srgbClr w14:val="000000"/>
                  </w14:solidFill>
                </w14:textFill>
              </w:rPr>
              <w:t xml:space="preserve">Gallwch hefyd dynnu o dargedau sy'n gysylltiedig </w:t>
            </w:r>
            <w:r>
              <w:rPr>
                <w:outline w:val="0"/>
                <w:color w:val="000000"/>
                <w:sz w:val="20"/>
                <w:szCs w:val="20"/>
                <w:u w:val="none" w:color="00000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â</w:t>
            </w:r>
            <w:r>
              <w:rPr>
                <w:outline w:val="0"/>
                <w:color w:val="000000"/>
                <w:sz w:val="20"/>
                <w:szCs w:val="20"/>
                <w:u w:val="none" w:color="000000"/>
                <w:shd w:val="clear" w:color="auto" w:fill="ffffff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 xml:space="preserve">'r </w:t>
            </w:r>
            <w:r>
              <w:rPr>
                <w:rStyle w:val="Hyperlink.2"/>
                <w:outline w:val="0"/>
                <w:color w:val="0563c1"/>
                <w:sz w:val="20"/>
                <w:szCs w:val="20"/>
                <w:u w:val="single" w:color="0563c1"/>
                <w14:textFill>
                  <w14:solidFill>
                    <w14:srgbClr w14:val="0563C1"/>
                  </w14:solidFill>
                </w14:textFill>
              </w:rPr>
              <w:fldChar w:fldCharType="begin" w:fldLock="0"/>
            </w:r>
            <w:r>
              <w:rPr>
                <w:rStyle w:val="Hyperlink.2"/>
                <w:outline w:val="0"/>
                <w:color w:val="0563c1"/>
                <w:sz w:val="20"/>
                <w:szCs w:val="20"/>
                <w:u w:val="single" w:color="0563c1"/>
                <w14:textFill>
                  <w14:solidFill>
                    <w14:srgbClr w14:val="0563C1"/>
                  </w14:solidFill>
                </w14:textFill>
              </w:rPr>
              <w:instrText xml:space="preserve"> HYPERLINK "https://gov.wales/sites/default/files/publications/2019-06/welsh-language-competency-framework-for-education-practitioners.pdf"</w:instrText>
            </w:r>
            <w:r>
              <w:rPr>
                <w:rStyle w:val="Hyperlink.2"/>
                <w:outline w:val="0"/>
                <w:color w:val="0563c1"/>
                <w:sz w:val="20"/>
                <w:szCs w:val="20"/>
                <w:u w:val="single" w:color="0563c1"/>
                <w14:textFill>
                  <w14:solidFill>
                    <w14:srgbClr w14:val="0563C1"/>
                  </w14:solidFill>
                </w14:textFill>
              </w:rPr>
              <w:fldChar w:fldCharType="separate" w:fldLock="0"/>
            </w:r>
            <w:r>
              <w:rPr>
                <w:rStyle w:val="Hyperlink.2"/>
                <w:outline w:val="0"/>
                <w:color w:val="0563c1"/>
                <w:sz w:val="20"/>
                <w:szCs w:val="20"/>
                <w:u w:val="single" w:color="0563c1"/>
                <w:rtl w:val="0"/>
                <w:lang w:val="en-US"/>
                <w14:textFill>
                  <w14:solidFill>
                    <w14:srgbClr w14:val="0563C1"/>
                  </w14:solidFill>
                </w14:textFill>
              </w:rPr>
              <w:t>Fframwaith Cymwyseddau Cymraeg</w:t>
            </w:r>
            <w:r>
              <w:rPr>
                <w:outline w:val="0"/>
                <w:color w:val="0563c1"/>
                <w:sz w:val="20"/>
                <w:szCs w:val="20"/>
                <w:u w:val="single" w:color="0563c1"/>
                <w14:textFill>
                  <w14:solidFill>
                    <w14:srgbClr w14:val="0563C1"/>
                  </w14:solidFill>
                </w14:textFill>
              </w:rPr>
              <w:fldChar w:fldCharType="end" w:fldLock="0"/>
            </w:r>
          </w:p>
          <w:p>
            <w:pPr>
              <w:pStyle w:val="List Paragraph"/>
              <w:numPr>
                <w:ilvl w:val="0"/>
                <w:numId w:val="9"/>
              </w:numPr>
              <w:bidi w:val="0"/>
              <w:ind w:right="0"/>
              <w:jc w:val="left"/>
              <w:rPr>
                <w:rtl w:val="0"/>
              </w:rPr>
            </w:pPr>
            <w:r>
              <w:rPr>
                <w:shd w:val="nil" w:color="auto" w:fill="auto"/>
                <w:rtl w:val="0"/>
              </w:rPr>
              <w:t xml:space="preserve">Fy nharged yr wythnos yma yw i sicrhau fy mod yn gwahaniaethu yn fy ngwersi. </w:t>
            </w:r>
          </w:p>
        </w:tc>
      </w:tr>
      <w:tr>
        <w:tblPrEx>
          <w:shd w:val="clear" w:color="auto" w:fill="cdd4e9"/>
        </w:tblPrEx>
        <w:trPr>
          <w:trHeight w:val="786" w:hRule="atLeast"/>
        </w:trPr>
        <w:tc>
          <w:tcPr>
            <w:tcW w:type="dxa" w:w="14590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94bad6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b w:val="1"/>
                <w:bCs w:val="1"/>
                <w:outline w:val="0"/>
                <w:color w:val="94bad6"/>
                <w:u w:color="94bad6"/>
                <w:shd w:val="nil" w:color="auto" w:fill="auto"/>
                <w14:textFill>
                  <w14:solidFill>
                    <w14:srgbClr w14:val="94BAD6"/>
                  </w14:solidFill>
                </w14:textFill>
              </w:rPr>
            </w:pPr>
            <w:r>
              <w:rPr>
                <w:b w:val="1"/>
                <w:bCs w:val="1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Amcanion Dysgu  </w:t>
            </w:r>
            <w:r>
              <w:rPr>
                <w:b w:val="1"/>
                <w:b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(4:15 ar y fideo)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Beth ydych chi eisiau i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1"/>
                <w14:textFill>
                  <w14:solidFill>
                    <w14:srgbClr w14:val="000000"/>
                  </w14:solidFill>
                </w14:textFill>
              </w:rPr>
              <w:t>’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r disgyblion fod wedi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1"/>
                <w14:textFill>
                  <w14:solidFill>
                    <w14:srgbClr w14:val="000000"/>
                  </w14:solidFill>
                </w14:textFill>
              </w:rPr>
              <w:t>’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i ddysgu erbyn diwedd y wers? A yw hon yn wers sy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1"/>
                <w14:textFill>
                  <w14:solidFill>
                    <w14:srgbClr w14:val="000000"/>
                  </w14:solidFill>
                </w14:textFill>
              </w:rPr>
              <w:t>’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n ymwneud ag ennill sgiliau newydd neu atgyfnerthu rhai sy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1"/>
                <w14:textFill>
                  <w14:solidFill>
                    <w14:srgbClr w14:val="000000"/>
                  </w14:solidFill>
                </w14:textFill>
              </w:rPr>
              <w:t>’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:lang w:val="nl-NL"/>
                <w14:textFill>
                  <w14:solidFill>
                    <w14:srgbClr w14:val="000000"/>
                  </w14:solidFill>
                </w14:textFill>
              </w:rPr>
              <w:t xml:space="preserve">n bodoli eisoes? 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1"/>
                <w14:textFill>
                  <w14:solidFill>
                    <w14:srgbClr w14:val="000000"/>
                  </w14:solidFill>
                </w14:textFill>
              </w:rPr>
              <w:t>‘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Rydych chi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1"/>
                <w14:textFill>
                  <w14:solidFill>
                    <w14:srgbClr w14:val="000000"/>
                  </w14:solidFill>
                </w14:textFill>
              </w:rPr>
              <w:t>’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n dysgu X i ddatblygu dealltwriaeth o Y fel y gallwch ei gymhwyso i Z i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1"/>
                <w14:textFill>
                  <w14:solidFill>
                    <w14:srgbClr w14:val="000000"/>
                  </w14:solidFill>
                </w14:textFill>
              </w:rPr>
              <w:t>’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:lang w:val="da-DK"/>
                <w14:textFill>
                  <w14:solidFill>
                    <w14:srgbClr w14:val="000000"/>
                  </w14:solidFill>
                </w14:textFill>
              </w:rPr>
              <w:t>r dyfodol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1"/>
                <w14:textFill>
                  <w14:solidFill>
                    <w14:srgbClr w14:val="000000"/>
                  </w14:solidFill>
                </w14:textFill>
              </w:rPr>
              <w:t>’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.</w:t>
            </w:r>
          </w:p>
        </w:tc>
      </w:tr>
      <w:tr>
        <w:tblPrEx>
          <w:shd w:val="clear" w:color="auto" w:fill="cdd4e9"/>
        </w:tblPrEx>
        <w:trPr>
          <w:trHeight w:val="557" w:hRule="atLeast"/>
        </w:trPr>
        <w:tc>
          <w:tcPr>
            <w:tcW w:type="dxa" w:w="14590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List Paragraph"/>
              <w:numPr>
                <w:ilvl w:val="0"/>
                <w:numId w:val="10"/>
              </w:numPr>
            </w:pPr>
            <w:r>
              <w:rPr>
                <w:shd w:val="nil" w:color="auto" w:fill="auto"/>
                <w:rtl w:val="0"/>
              </w:rPr>
              <w:t>Mae</w:t>
            </w:r>
            <w:r>
              <w:rPr>
                <w:shd w:val="nil" w:color="auto" w:fill="auto"/>
                <w:rtl w:val="1"/>
              </w:rPr>
              <w:t>’</w:t>
            </w:r>
            <w:r>
              <w:rPr>
                <w:shd w:val="nil" w:color="auto" w:fill="auto"/>
                <w:rtl w:val="0"/>
              </w:rPr>
              <w:t>r plant yn dysgu sut i greu cragen ar gyfer Dwmplen Malwoden gan ddefnyddio numicons.</w:t>
            </w:r>
          </w:p>
          <w:p>
            <w:pPr>
              <w:pStyle w:val="List Paragraph"/>
              <w:numPr>
                <w:ilvl w:val="0"/>
                <w:numId w:val="10"/>
              </w:numPr>
              <w:bidi w:val="0"/>
              <w:ind w:right="0"/>
              <w:jc w:val="left"/>
              <w:rPr>
                <w:rtl w:val="0"/>
              </w:rPr>
            </w:pPr>
            <w:r>
              <w:rPr>
                <w:shd w:val="nil" w:color="auto" w:fill="auto"/>
                <w:rtl w:val="0"/>
              </w:rPr>
              <w:t>Mae</w:t>
            </w:r>
            <w:r>
              <w:rPr>
                <w:shd w:val="nil" w:color="auto" w:fill="auto"/>
                <w:rtl w:val="1"/>
              </w:rPr>
              <w:t>’</w:t>
            </w:r>
            <w:r>
              <w:rPr>
                <w:shd w:val="nil" w:color="auto" w:fill="auto"/>
                <w:rtl w:val="0"/>
                <w:lang w:val="en-US"/>
              </w:rPr>
              <w:t>r plant yn edrych ar wahanol enghreifftiau o numicons ac yn gwybod sut i ddefnyddio nhw mewn modd effeithiol.</w:t>
            </w:r>
          </w:p>
        </w:tc>
      </w:tr>
      <w:tr>
        <w:tblPrEx>
          <w:shd w:val="clear" w:color="auto" w:fill="cdd4e9"/>
        </w:tblPrEx>
        <w:trPr>
          <w:trHeight w:val="526" w:hRule="atLeast"/>
        </w:trPr>
        <w:tc>
          <w:tcPr>
            <w:tcW w:type="dxa" w:w="14590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94bad6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Style w:val="Link"/>
                <w:b w:val="1"/>
                <w:bCs w:val="1"/>
                <w:outline w:val="0"/>
                <w:color w:val="0563c1"/>
                <w:sz w:val="20"/>
                <w:szCs w:val="20"/>
                <w:u w:val="none" w:color="0563c1"/>
                <w:shd w:val="nil" w:color="auto" w:fill="auto"/>
                <w14:textFill>
                  <w14:solidFill>
                    <w14:srgbClr w14:val="0563C1"/>
                  </w14:solidFill>
                </w14:textFill>
              </w:rPr>
            </w:pPr>
            <w:r>
              <w:rPr>
                <w:b w:val="1"/>
                <w:bCs w:val="1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Meini Prawf Llwyddiant </w:t>
            </w:r>
            <w:r>
              <w:rPr>
                <w:b w:val="1"/>
                <w:b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(6:42 ar y fideo)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Helpu disgyblion i ddatblygu dealltwriaeth fanwl o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1"/>
                <w14:textFill>
                  <w14:solidFill>
                    <w14:srgbClr w14:val="000000"/>
                  </w14:solidFill>
                </w14:textFill>
              </w:rPr>
              <w:t>’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r hyn maen nhw i fod i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1"/>
                <w14:textFill>
                  <w14:solidFill>
                    <w14:srgbClr w14:val="000000"/>
                  </w14:solidFill>
                </w14:textFill>
              </w:rPr>
              <w:t>’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w ddysgu, eu helpu i ddeall sut beth fydd llwyddiant, sut mae tasgau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1"/>
                <w14:textFill>
                  <w14:solidFill>
                    <w14:srgbClr w14:val="000000"/>
                  </w14:solidFill>
                </w14:textFill>
              </w:rPr>
              <w:t>’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r wers yn berthnasol i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1"/>
                <w14:textFill>
                  <w14:solidFill>
                    <w14:srgbClr w14:val="000000"/>
                  </w14:solidFill>
                </w14:textFill>
              </w:rPr>
              <w:t>’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r amcan.</w:t>
            </w:r>
          </w:p>
        </w:tc>
      </w:tr>
      <w:tr>
        <w:tblPrEx>
          <w:shd w:val="clear" w:color="auto" w:fill="cdd4e9"/>
        </w:tblPrEx>
        <w:trPr>
          <w:trHeight w:val="1157" w:hRule="atLeast"/>
        </w:trPr>
        <w:tc>
          <w:tcPr>
            <w:tcW w:type="dxa" w:w="14590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List Paragraph"/>
              <w:numPr>
                <w:ilvl w:val="0"/>
                <w:numId w:val="11"/>
              </w:numPr>
              <w:rPr>
                <w:lang w:val="it-IT"/>
              </w:rPr>
            </w:pPr>
            <w:r>
              <w:rPr>
                <w:shd w:val="nil" w:color="auto" w:fill="auto"/>
                <w:rtl w:val="0"/>
                <w:lang w:val="it-IT"/>
              </w:rPr>
              <w:t>Disgyblion yn llwyddo i gyfri lan i 10 gan ddefnyddio numicons.</w:t>
            </w:r>
          </w:p>
          <w:p>
            <w:pPr>
              <w:pStyle w:val="List Paragraph"/>
              <w:numPr>
                <w:ilvl w:val="0"/>
                <w:numId w:val="11"/>
              </w:numPr>
              <w:bidi w:val="0"/>
              <w:ind w:right="0"/>
              <w:jc w:val="left"/>
              <w:rPr>
                <w:rtl w:val="0"/>
                <w:lang w:val="en-US"/>
              </w:rPr>
            </w:pPr>
            <w:r>
              <w:rPr>
                <w:shd w:val="nil" w:color="auto" w:fill="auto"/>
                <w:rtl w:val="0"/>
                <w:lang w:val="en-US"/>
              </w:rPr>
              <w:t>Disgyblion yn llwyddo i adnabod pa ddau rhif sydd yn creu 4,6 a 10.</w:t>
            </w:r>
          </w:p>
          <w:p>
            <w:pPr>
              <w:pStyle w:val="List Paragraph"/>
              <w:numPr>
                <w:ilvl w:val="0"/>
                <w:numId w:val="11"/>
              </w:numPr>
              <w:bidi w:val="0"/>
              <w:ind w:right="0"/>
              <w:jc w:val="left"/>
              <w:rPr>
                <w:rtl w:val="0"/>
              </w:rPr>
            </w:pPr>
            <w:r>
              <w:rPr>
                <w:shd w:val="nil" w:color="auto" w:fill="auto"/>
                <w:rtl w:val="0"/>
              </w:rPr>
              <w:t>Disgyblion yn llwyddo i greu cragen i Dwmplen Malwoden gan ddefnyddio numicons.</w:t>
            </w:r>
          </w:p>
          <w:p>
            <w:pPr>
              <w:pStyle w:val="List Paragraph"/>
              <w:numPr>
                <w:ilvl w:val="0"/>
                <w:numId w:val="11"/>
              </w:numPr>
              <w:bidi w:val="0"/>
              <w:ind w:right="0"/>
              <w:jc w:val="left"/>
              <w:rPr>
                <w:rtl w:val="0"/>
              </w:rPr>
            </w:pPr>
            <w:r>
              <w:rPr>
                <w:shd w:val="nil" w:color="auto" w:fill="auto"/>
                <w:rtl w:val="0"/>
              </w:rPr>
              <w:t>Disgyblion yn adnabod pa rhifau sydd angen i greu y gragen.</w:t>
            </w:r>
          </w:p>
        </w:tc>
      </w:tr>
      <w:tr>
        <w:tblPrEx>
          <w:shd w:val="clear" w:color="auto" w:fill="cdd4e9"/>
        </w:tblPrEx>
        <w:trPr>
          <w:trHeight w:val="786" w:hRule="atLeast"/>
        </w:trPr>
        <w:tc>
          <w:tcPr>
            <w:tcW w:type="dxa" w:w="14590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94bad6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b w:val="1"/>
                <w:bCs w:val="1"/>
                <w:outline w:val="0"/>
                <w:color w:val="94bad6"/>
                <w:u w:color="94bad6"/>
                <w:shd w:val="nil" w:color="auto" w:fill="auto"/>
                <w14:textFill>
                  <w14:solidFill>
                    <w14:srgbClr w14:val="94BAD6"/>
                  </w14:solidFill>
                </w14:textFill>
              </w:rPr>
            </w:pPr>
            <w:r>
              <w:rPr>
                <w:b w:val="1"/>
                <w:bCs w:val="1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Cynllunio ar gyfer camsyniadau: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Mae pob gwers yn cynnig yr addewid o ddysgu a chamsyniadau. Defnyddiwch yr adran hon i ragweld gwallau disgyblion a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1"/>
                <w14:textFill>
                  <w14:solidFill>
                    <w14:srgbClr w14:val="000000"/>
                  </w14:solidFill>
                </w14:textFill>
              </w:rPr>
              <w:t>’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>ch ymatebion iddynt a gofynnwch am arweiniad os oes angen.</w:t>
            </w:r>
          </w:p>
        </w:tc>
      </w:tr>
      <w:tr>
        <w:tblPrEx>
          <w:shd w:val="clear" w:color="auto" w:fill="cdd4e9"/>
        </w:tblPrEx>
        <w:trPr>
          <w:trHeight w:val="557" w:hRule="atLeast"/>
        </w:trPr>
        <w:tc>
          <w:tcPr>
            <w:tcW w:type="dxa" w:w="14590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List Paragraph"/>
              <w:numPr>
                <w:ilvl w:val="0"/>
                <w:numId w:val="12"/>
              </w:numPr>
              <w:rPr>
                <w:lang w:val="en-US"/>
              </w:rPr>
            </w:pPr>
            <w:r>
              <w:rPr>
                <w:shd w:val="nil" w:color="auto" w:fill="auto"/>
                <w:rtl w:val="0"/>
                <w:lang w:val="en-US"/>
              </w:rPr>
              <w:t>Disgyblion yn cael anhawster gyda</w:t>
            </w:r>
            <w:r>
              <w:rPr>
                <w:shd w:val="nil" w:color="auto" w:fill="auto"/>
                <w:rtl w:val="1"/>
              </w:rPr>
              <w:t>’</w:t>
            </w:r>
            <w:r>
              <w:rPr>
                <w:shd w:val="nil" w:color="auto" w:fill="auto"/>
                <w:rtl w:val="0"/>
              </w:rPr>
              <w:t>r cyfrifo. Er mwyn osgoi hyn byddaf yn creu cyflwyniadau gwahaniaethol.</w:t>
            </w:r>
          </w:p>
          <w:p>
            <w:pPr>
              <w:pStyle w:val="List Paragraph"/>
              <w:numPr>
                <w:ilvl w:val="0"/>
                <w:numId w:val="12"/>
              </w:numPr>
              <w:bidi w:val="0"/>
              <w:ind w:right="0"/>
              <w:jc w:val="left"/>
              <w:rPr>
                <w:rtl w:val="0"/>
                <w:lang w:val="en-US"/>
              </w:rPr>
            </w:pPr>
            <w:r>
              <w:rPr>
                <w:shd w:val="nil" w:color="auto" w:fill="auto"/>
                <w:rtl w:val="0"/>
                <w:lang w:val="en-US"/>
              </w:rPr>
              <w:t>Disgyblion yn cael trafferth torri allan.Er mwyn osgoi hyn byddaf yna i gynnig cymorth a dangos sut i ddefnyddio siswrn yn gywir.</w:t>
            </w:r>
          </w:p>
        </w:tc>
      </w:tr>
    </w:tbl>
    <w:p>
      <w:pPr>
        <w:pStyle w:val="Body"/>
        <w:tabs>
          <w:tab w:val="center" w:pos="4510"/>
        </w:tabs>
        <w:rPr>
          <w:rStyle w:val="eop"/>
          <w:sz w:val="28"/>
          <w:szCs w:val="28"/>
        </w:rPr>
      </w:pPr>
    </w:p>
    <w:p>
      <w:pPr>
        <w:pStyle w:val="Body"/>
        <w:sectPr>
          <w:headerReference w:type="default" r:id="rId4"/>
          <w:footerReference w:type="default" r:id="rId5"/>
          <w:pgSz w:w="16840" w:h="11900" w:orient="landscape"/>
          <w:pgMar w:top="1440" w:right="1440" w:bottom="1440" w:left="795" w:header="720" w:footer="720"/>
          <w:bidi w:val="0"/>
        </w:sectPr>
      </w:pPr>
    </w:p>
    <w:p>
      <w:pPr>
        <w:pStyle w:val="Body"/>
        <w:jc w:val="center"/>
        <w:rPr>
          <w:rFonts w:ascii="Arial" w:cs="Arial" w:hAnsi="Arial" w:eastAsia="Arial"/>
          <w:b w:val="1"/>
          <w:bCs w:val="1"/>
          <w:sz w:val="22"/>
          <w:szCs w:val="22"/>
        </w:rPr>
      </w:pPr>
    </w:p>
    <w:p>
      <w:pPr>
        <w:pStyle w:val="Body"/>
        <w:rPr>
          <w:rFonts w:ascii="Arial" w:cs="Arial" w:hAnsi="Arial" w:eastAsia="Arial"/>
          <w:b w:val="1"/>
          <w:bCs w:val="1"/>
          <w:sz w:val="22"/>
          <w:szCs w:val="22"/>
        </w:rPr>
      </w:pPr>
    </w:p>
    <w:tbl>
      <w:tblPr>
        <w:tblW w:w="15337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2378"/>
        <w:gridCol w:w="3467"/>
        <w:gridCol w:w="4415"/>
        <w:gridCol w:w="2439"/>
        <w:gridCol w:w="2638"/>
      </w:tblGrid>
      <w:tr>
        <w:tblPrEx>
          <w:shd w:val="clear" w:color="auto" w:fill="cdd4e9"/>
        </w:tblPrEx>
        <w:trPr>
          <w:trHeight w:val="821" w:hRule="atLeast"/>
        </w:trPr>
        <w:tc>
          <w:tcPr>
            <w:tcW w:type="dxa" w:w="15337"/>
            <w:gridSpan w:val="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94bad6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 Spacing"/>
              <w:jc w:val="center"/>
              <w:rPr>
                <w:rFonts w:ascii="Calibri" w:cs="Calibri" w:hAnsi="Calibri" w:eastAsia="Calibri"/>
                <w:b w:val="1"/>
                <w:bCs w:val="1"/>
                <w:shd w:val="nil" w:color="auto" w:fill="auto"/>
              </w:rPr>
            </w:pPr>
          </w:p>
          <w:p>
            <w:pPr>
              <w:pStyle w:val="No Spacing"/>
              <w:bidi w:val="0"/>
              <w:ind w:left="0" w:right="0" w:firstLine="0"/>
              <w:jc w:val="center"/>
              <w:rPr>
                <w:rFonts w:ascii="Calibri" w:cs="Calibri" w:hAnsi="Calibri" w:eastAsia="Calibri"/>
                <w:b w:val="1"/>
                <w:bCs w:val="1"/>
                <w:shd w:val="nil" w:color="auto" w:fill="auto"/>
                <w:rtl w:val="0"/>
              </w:rPr>
            </w:pPr>
            <w:r>
              <w:rPr>
                <w:rFonts w:ascii="Calibri" w:hAnsi="Calibri"/>
                <w:b w:val="1"/>
                <w:bCs w:val="1"/>
                <w:shd w:val="nil" w:color="auto" w:fill="auto"/>
                <w:rtl w:val="0"/>
              </w:rPr>
              <w:t xml:space="preserve">DILYNIANT ADDYSGU A DYSGU </w:t>
            </w:r>
          </w:p>
          <w:p>
            <w:pPr>
              <w:pStyle w:val="No Spacing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Calibri" w:hAnsi="Calibri"/>
                <w:b w:val="0"/>
                <w:bCs w:val="0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(</w:t>
            </w:r>
            <w:r>
              <w:rPr>
                <w:rFonts w:ascii="Calibri" w:hAnsi="Calibri"/>
                <w:b w:val="0"/>
                <w:bCs w:val="0"/>
                <w:sz w:val="22"/>
                <w:szCs w:val="22"/>
                <w:shd w:val="nil" w:color="auto" w:fill="auto"/>
                <w:rtl w:val="0"/>
                <w:lang w:val="en-US"/>
              </w:rPr>
              <w:t>Ychwanegwch</w:t>
            </w:r>
            <w:r>
              <w:rPr>
                <w:rFonts w:ascii="Calibri" w:hAnsi="Calibri"/>
                <w:b w:val="0"/>
                <w:bCs w:val="0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 neu dil</w:t>
            </w:r>
            <w:r>
              <w:rPr>
                <w:rFonts w:ascii="Calibri" w:hAnsi="Calibri" w:hint="default"/>
                <w:b w:val="0"/>
                <w:bCs w:val="0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ë</w:t>
            </w:r>
            <w:r>
              <w:rPr>
                <w:rFonts w:ascii="Calibri" w:hAnsi="Calibri"/>
                <w:b w:val="0"/>
                <w:bCs w:val="0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wch resi isod fel y bo'n briodol)</w:t>
            </w:r>
          </w:p>
        </w:tc>
      </w:tr>
      <w:tr>
        <w:tblPrEx>
          <w:shd w:val="clear" w:color="auto" w:fill="cdd4e9"/>
        </w:tblPrEx>
        <w:trPr>
          <w:trHeight w:val="3430" w:hRule="atLeast"/>
        </w:trPr>
        <w:tc>
          <w:tcPr>
            <w:tcW w:type="dxa" w:w="23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  <w:rPr>
                <w:b w:val="1"/>
                <w:bCs w:val="1"/>
                <w:sz w:val="22"/>
                <w:szCs w:val="22"/>
                <w:shd w:val="nil" w:color="auto" w:fill="auto"/>
              </w:rPr>
            </w:pPr>
          </w:p>
          <w:p>
            <w:pPr>
              <w:pStyle w:val="Body"/>
              <w:bidi w:val="0"/>
              <w:ind w:left="0" w:right="0" w:firstLine="0"/>
              <w:jc w:val="center"/>
              <w:rPr>
                <w:b w:val="1"/>
                <w:bCs w:val="1"/>
                <w:outline w:val="0"/>
                <w:color w:val="ffffff"/>
                <w:sz w:val="22"/>
                <w:szCs w:val="22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</w:pPr>
            <w:r>
              <w:rPr>
                <w:b w:val="1"/>
                <w:bCs w:val="1"/>
                <w:outline w:val="0"/>
                <w:color w:val="000000"/>
                <w:sz w:val="22"/>
                <w:szCs w:val="22"/>
                <w:u w:color="000000"/>
                <w:shd w:val="nil" w:color="auto" w:fill="auto"/>
                <w:rtl w:val="0"/>
                <w:lang w:val="nl-NL"/>
                <w14:textFill>
                  <w14:solidFill>
                    <w14:srgbClr w14:val="000000"/>
                  </w14:solidFill>
                </w14:textFill>
              </w:rPr>
              <w:t>Amseru:</w:t>
            </w:r>
          </w:p>
          <w:p>
            <w:pPr>
              <w:pStyle w:val="Body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i w:val="1"/>
                <w:iCs w:val="1"/>
                <w:outline w:val="0"/>
                <w:color w:val="000000"/>
                <w:sz w:val="16"/>
                <w:szCs w:val="16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Rhannwch yr amseroedd  i grwpiau os yw'n briodol.</w:t>
            </w:r>
            <w:r>
              <w:rPr>
                <w:i w:val="1"/>
                <w:iCs w:val="1"/>
                <w:outline w:val="0"/>
                <w:color w:val="000000"/>
                <w:sz w:val="16"/>
                <w:szCs w:val="16"/>
                <w:u w:color="000000"/>
                <w:shd w:val="nil" w:color="auto" w:fill="auto"/>
                <w14:textFill>
                  <w14:solidFill>
                    <w14:srgbClr w14:val="000000"/>
                  </w14:solidFill>
                </w14:textFill>
              </w:rPr>
              <w:br w:type="textWrapping"/>
            </w:r>
            <w:r>
              <w:rPr>
                <w:i w:val="1"/>
                <w:iCs w:val="1"/>
                <w:outline w:val="0"/>
                <w:color w:val="000000"/>
                <w:sz w:val="16"/>
                <w:szCs w:val="16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Ystyriwch y cyflymder, lefelau ymgysylltu (sicrhewch fod disgyblion yn </w:t>
            </w:r>
            <w:r>
              <w:rPr>
                <w:i w:val="1"/>
                <w:iCs w:val="1"/>
                <w:outline w:val="0"/>
                <w:color w:val="000000"/>
                <w:sz w:val="16"/>
                <w:szCs w:val="16"/>
                <w:u w:color="000000"/>
                <w:shd w:val="nil" w:color="auto" w:fill="auto"/>
                <w:rtl w:val="1"/>
                <w14:textFill>
                  <w14:solidFill>
                    <w14:srgbClr w14:val="000000"/>
                  </w14:solidFill>
                </w14:textFill>
              </w:rPr>
              <w:t>‘</w:t>
            </w:r>
            <w:r>
              <w:rPr>
                <w:i w:val="1"/>
                <w:iCs w:val="1"/>
                <w:outline w:val="0"/>
                <w:color w:val="000000"/>
                <w:sz w:val="16"/>
                <w:szCs w:val="16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gwneud</w:t>
            </w:r>
            <w:r>
              <w:rPr>
                <w:i w:val="1"/>
                <w:iCs w:val="1"/>
                <w:outline w:val="0"/>
                <w:color w:val="000000"/>
                <w:sz w:val="16"/>
                <w:szCs w:val="16"/>
                <w:u w:color="000000"/>
                <w:shd w:val="nil" w:color="auto" w:fill="auto"/>
                <w:rtl w:val="1"/>
                <w14:textFill>
                  <w14:solidFill>
                    <w14:srgbClr w14:val="000000"/>
                  </w14:solidFill>
                </w14:textFill>
              </w:rPr>
              <w:t xml:space="preserve">’ </w:t>
            </w:r>
            <w:r>
              <w:rPr>
                <w:i w:val="1"/>
                <w:iCs w:val="1"/>
                <w:outline w:val="0"/>
                <w:color w:val="000000"/>
                <w:sz w:val="16"/>
                <w:szCs w:val="16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rhywbeth yn fuan), gan reoli</w:t>
            </w:r>
            <w:r>
              <w:rPr>
                <w:i w:val="1"/>
                <w:iCs w:val="1"/>
                <w:outline w:val="0"/>
                <w:color w:val="000000"/>
                <w:sz w:val="16"/>
                <w:szCs w:val="16"/>
                <w:u w:color="000000"/>
                <w:shd w:val="nil" w:color="auto" w:fill="auto"/>
                <w:rtl w:val="1"/>
                <w14:textFill>
                  <w14:solidFill>
                    <w14:srgbClr w14:val="000000"/>
                  </w14:solidFill>
                </w14:textFill>
              </w:rPr>
              <w:t>’</w:t>
            </w:r>
            <w:r>
              <w:rPr>
                <w:i w:val="1"/>
                <w:iCs w:val="1"/>
                <w:outline w:val="0"/>
                <w:color w:val="000000"/>
                <w:sz w:val="16"/>
                <w:szCs w:val="16"/>
                <w:u w:color="000000"/>
                <w:shd w:val="nil" w:color="auto" w:fill="auto"/>
                <w:rtl w:val="0"/>
                <w:lang w:val="pt-PT"/>
                <w14:textFill>
                  <w14:solidFill>
                    <w14:srgbClr w14:val="000000"/>
                  </w14:solidFill>
                </w14:textFill>
              </w:rPr>
              <w:t>r pontio</w:t>
            </w:r>
            <w:r>
              <w:rPr>
                <w:i w:val="1"/>
                <w:iCs w:val="1"/>
                <w:outline w:val="0"/>
                <w:color w:val="ffffff"/>
                <w:sz w:val="16"/>
                <w:szCs w:val="16"/>
                <w:u w:color="ffffff"/>
                <w:shd w:val="nil" w:color="auto" w:fill="auto"/>
                <w14:textFill>
                  <w14:solidFill>
                    <w14:srgbClr w14:val="FFFFFF"/>
                  </w14:solidFill>
                </w14:textFill>
              </w:rPr>
            </w:r>
          </w:p>
        </w:tc>
        <w:tc>
          <w:tcPr>
            <w:tcW w:type="dxa" w:w="34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  <w:rPr>
                <w:b w:val="1"/>
                <w:bCs w:val="1"/>
                <w:sz w:val="22"/>
                <w:szCs w:val="22"/>
                <w:shd w:val="nil" w:color="auto" w:fill="auto"/>
              </w:rPr>
            </w:pPr>
          </w:p>
          <w:p>
            <w:pPr>
              <w:pStyle w:val="Body"/>
              <w:bidi w:val="0"/>
              <w:ind w:left="0" w:right="0" w:firstLine="0"/>
              <w:jc w:val="center"/>
              <w:rPr>
                <w:b w:val="1"/>
                <w:bCs w:val="1"/>
                <w:outline w:val="0"/>
                <w:color w:val="ffffff"/>
                <w:sz w:val="22"/>
                <w:szCs w:val="22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</w:pPr>
            <w:r>
              <w:rPr>
                <w:b w:val="1"/>
                <w:bCs w:val="1"/>
                <w:outline w:val="0"/>
                <w:color w:val="000000"/>
                <w:sz w:val="22"/>
                <w:szCs w:val="22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R</w:t>
            </w:r>
            <w:r>
              <w:rPr>
                <w:b w:val="1"/>
                <w:bCs w:val="1"/>
                <w:outline w:val="0"/>
                <w:color w:val="000000"/>
                <w:sz w:val="22"/>
                <w:szCs w:val="22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ô</w:t>
            </w:r>
            <w:r>
              <w:rPr>
                <w:b w:val="1"/>
                <w:bCs w:val="1"/>
                <w:outline w:val="0"/>
                <w:color w:val="000000"/>
                <w:sz w:val="22"/>
                <w:szCs w:val="22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l yr athro a staff cymorth:</w:t>
            </w:r>
          </w:p>
          <w:p>
            <w:pPr>
              <w:pStyle w:val="Body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i w:val="1"/>
                <w:iCs w:val="1"/>
                <w:outline w:val="0"/>
                <w:color w:val="000000"/>
                <w:sz w:val="18"/>
                <w:szCs w:val="18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e.e. cwestiynau allweddol, adalw dysgu blaenorol (Pa ddysgu blaenorol y mae angen ailedrych arno yn y wers heddiw?), modelu ac esboniadau, gwirio dealltwriaeth, y defnydd a fwriedir o oedolion ychwanegol. Nodwch ddewis o fodel addysgegol neu o</w:t>
            </w:r>
            <w:r>
              <w:rPr>
                <w:i w:val="1"/>
                <w:iCs w:val="1"/>
                <w:outline w:val="0"/>
                <w:color w:val="000000"/>
                <w:sz w:val="18"/>
                <w:szCs w:val="18"/>
                <w:u w:color="000000"/>
                <w:shd w:val="nil" w:color="auto" w:fill="auto"/>
                <w:rtl w:val="1"/>
                <w14:textFill>
                  <w14:solidFill>
                    <w14:srgbClr w14:val="000000"/>
                  </w14:solidFill>
                </w14:textFill>
              </w:rPr>
              <w:t>’</w:t>
            </w:r>
            <w:r>
              <w:rPr>
                <w:i w:val="1"/>
                <w:iCs w:val="1"/>
                <w:outline w:val="0"/>
                <w:color w:val="000000"/>
                <w:sz w:val="18"/>
                <w:szCs w:val="18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r 12 egwyddor addysgegol</w:t>
            </w:r>
          </w:p>
        </w:tc>
        <w:tc>
          <w:tcPr>
            <w:tcW w:type="dxa" w:w="44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x_msonospacing"/>
              <w:shd w:val="clear" w:color="auto" w:fill="ffffff"/>
              <w:spacing w:before="0" w:after="0"/>
              <w:jc w:val="center"/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shd w:val="nil" w:color="auto" w:fill="auto"/>
              </w:rPr>
            </w:pPr>
          </w:p>
          <w:p>
            <w:pPr>
              <w:pStyle w:val="x_msonospacing"/>
              <w:shd w:val="clear" w:color="auto" w:fill="ffffff"/>
              <w:bidi w:val="0"/>
              <w:spacing w:before="0" w:after="0"/>
              <w:ind w:left="0" w:right="0" w:firstLine="0"/>
              <w:jc w:val="center"/>
              <w:rPr>
                <w:rFonts w:ascii="Calibri" w:cs="Calibri" w:hAnsi="Calibri" w:eastAsia="Calibri"/>
                <w:b w:val="1"/>
                <w:bCs w:val="1"/>
                <w:outline w:val="0"/>
                <w:color w:val="ffffff"/>
                <w:sz w:val="22"/>
                <w:szCs w:val="22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000000"/>
                <w:sz w:val="22"/>
                <w:szCs w:val="22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Dysgu gan ddisgyblion:</w:t>
            </w:r>
          </w:p>
          <w:p>
            <w:pPr>
              <w:pStyle w:val="No Spacing"/>
              <w:bidi w:val="0"/>
              <w:ind w:left="0" w:right="0" w:firstLine="0"/>
              <w:jc w:val="center"/>
              <w:rPr>
                <w:rFonts w:ascii="Calibri" w:cs="Calibri" w:hAnsi="Calibri" w:eastAsia="Calibri"/>
                <w:outline w:val="0"/>
                <w:color w:val="ffffff"/>
                <w:sz w:val="20"/>
                <w:szCs w:val="20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</w:pPr>
            <w:r>
              <w:rPr>
                <w:rFonts w:ascii="Calibri" w:hAnsi="Calibri"/>
                <w:i w:val="1"/>
                <w:iCs w:val="1"/>
                <w:outline w:val="0"/>
                <w:color w:val="000000"/>
                <w:sz w:val="18"/>
                <w:szCs w:val="18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Beth fydd y disgyblion yn ei wneud a pha ddysgu bydd yn digwydd?</w:t>
            </w:r>
          </w:p>
          <w:p>
            <w:pPr>
              <w:pStyle w:val="No Spacing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Calibri" w:hAnsi="Calibri"/>
                <w:i w:val="1"/>
                <w:iCs w:val="1"/>
                <w:outline w:val="0"/>
                <w:color w:val="000000"/>
                <w:sz w:val="18"/>
                <w:szCs w:val="18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Ystyriwch DALPIO (CHUNKING)  (gall gormod o wybodaeth gyfyngu ar y dysgu)</w:t>
            </w:r>
          </w:p>
        </w:tc>
        <w:tc>
          <w:tcPr>
            <w:tcW w:type="dxa" w:w="24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x_msonospacing"/>
              <w:shd w:val="clear" w:color="auto" w:fill="ffffff"/>
              <w:spacing w:before="0" w:after="0"/>
              <w:jc w:val="center"/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shd w:val="nil" w:color="auto" w:fill="auto"/>
              </w:rPr>
            </w:pPr>
          </w:p>
          <w:p>
            <w:pPr>
              <w:pStyle w:val="x_msonospacing"/>
              <w:shd w:val="clear" w:color="auto" w:fill="ffffff"/>
              <w:bidi w:val="0"/>
              <w:spacing w:before="0" w:after="0"/>
              <w:ind w:left="0" w:right="0" w:firstLine="0"/>
              <w:jc w:val="center"/>
              <w:rPr>
                <w:rFonts w:ascii="Calibri" w:cs="Calibri" w:hAnsi="Calibri" w:eastAsia="Calibri"/>
                <w:b w:val="1"/>
                <w:bCs w:val="1"/>
                <w:outline w:val="0"/>
                <w:color w:val="ffffff"/>
                <w:sz w:val="22"/>
                <w:szCs w:val="22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000000"/>
                <w:sz w:val="22"/>
                <w:szCs w:val="22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Strategaethau Cynhwysol (gwahaniaethu):</w:t>
            </w:r>
          </w:p>
          <w:p>
            <w:pPr>
              <w:pStyle w:val="x_msonospacing"/>
              <w:shd w:val="clear" w:color="auto" w:fill="ffffff"/>
              <w:bidi w:val="0"/>
              <w:spacing w:before="0" w:after="0"/>
              <w:ind w:left="0" w:right="0" w:firstLine="0"/>
              <w:jc w:val="center"/>
              <w:rPr>
                <w:rFonts w:ascii="Calibri" w:cs="Calibri" w:hAnsi="Calibri" w:eastAsia="Calibri"/>
                <w:i w:val="1"/>
                <w:iCs w:val="1"/>
                <w:outline w:val="0"/>
                <w:color w:val="ffffff"/>
                <w:sz w:val="18"/>
                <w:szCs w:val="18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</w:pPr>
            <w:r>
              <w:rPr>
                <w:rFonts w:ascii="Calibri" w:hAnsi="Calibri" w:hint="default"/>
                <w:i w:val="1"/>
                <w:iCs w:val="1"/>
                <w:outline w:val="0"/>
                <w:color w:val="000000"/>
                <w:sz w:val="18"/>
                <w:szCs w:val="18"/>
                <w:u w:color="000000"/>
                <w:shd w:val="nil" w:color="auto" w:fill="auto"/>
                <w:rtl w:val="1"/>
                <w14:textFill>
                  <w14:solidFill>
                    <w14:srgbClr w14:val="000000"/>
                  </w14:solidFill>
                </w14:textFill>
              </w:rPr>
              <w:t>‘</w:t>
            </w:r>
            <w:r>
              <w:rPr>
                <w:rFonts w:ascii="Calibri" w:hAnsi="Calibri"/>
                <w:i w:val="1"/>
                <w:iCs w:val="1"/>
                <w:outline w:val="0"/>
                <w:color w:val="000000"/>
                <w:sz w:val="18"/>
                <w:szCs w:val="18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Canolbwyntiwch ar yr hyn sydd i</w:t>
            </w:r>
            <w:r>
              <w:rPr>
                <w:rFonts w:ascii="Calibri" w:hAnsi="Calibri" w:hint="default"/>
                <w:i w:val="1"/>
                <w:iCs w:val="1"/>
                <w:outline w:val="0"/>
                <w:color w:val="000000"/>
                <w:sz w:val="18"/>
                <w:szCs w:val="18"/>
                <w:u w:color="000000"/>
                <w:shd w:val="nil" w:color="auto" w:fill="auto"/>
                <w:rtl w:val="1"/>
                <w14:textFill>
                  <w14:solidFill>
                    <w14:srgbClr w14:val="000000"/>
                  </w14:solidFill>
                </w14:textFill>
              </w:rPr>
              <w:t>’</w:t>
            </w:r>
            <w:r>
              <w:rPr>
                <w:rFonts w:ascii="Calibri" w:hAnsi="Calibri"/>
                <w:i w:val="1"/>
                <w:iCs w:val="1"/>
                <w:outline w:val="0"/>
                <w:color w:val="000000"/>
                <w:sz w:val="18"/>
                <w:szCs w:val="18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w addysgu, (a sut) yn hytrach na phwy fydd yn ei ddysgu</w:t>
            </w:r>
            <w:r>
              <w:rPr>
                <w:rFonts w:ascii="Calibri" w:hAnsi="Calibri" w:hint="default"/>
                <w:i w:val="1"/>
                <w:iCs w:val="1"/>
                <w:outline w:val="0"/>
                <w:color w:val="000000"/>
                <w:sz w:val="18"/>
                <w:szCs w:val="18"/>
                <w:u w:color="000000"/>
                <w:shd w:val="nil" w:color="auto" w:fill="auto"/>
                <w:rtl w:val="1"/>
                <w14:textFill>
                  <w14:solidFill>
                    <w14:srgbClr w14:val="000000"/>
                  </w14:solidFill>
                </w14:textFill>
              </w:rPr>
              <w:t xml:space="preserve">’ </w:t>
            </w:r>
            <w:r>
              <w:rPr>
                <w:rFonts w:ascii="Calibri" w:hAnsi="Calibri"/>
                <w:i w:val="1"/>
                <w:iCs w:val="1"/>
                <w:outline w:val="0"/>
                <w:color w:val="000000"/>
                <w:sz w:val="18"/>
                <w:szCs w:val="18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(Florian, Black-Hawkins, 2011). Cyfeiriwch yn briodol at adnoddau sy</w:t>
            </w:r>
            <w:r>
              <w:rPr>
                <w:rFonts w:ascii="Calibri" w:hAnsi="Calibri" w:hint="default"/>
                <w:i w:val="1"/>
                <w:iCs w:val="1"/>
                <w:outline w:val="0"/>
                <w:color w:val="000000"/>
                <w:sz w:val="18"/>
                <w:szCs w:val="18"/>
                <w:u w:color="000000"/>
                <w:shd w:val="nil" w:color="auto" w:fill="auto"/>
                <w:rtl w:val="1"/>
                <w14:textFill>
                  <w14:solidFill>
                    <w14:srgbClr w14:val="000000"/>
                  </w14:solidFill>
                </w14:textFill>
              </w:rPr>
              <w:t>’</w:t>
            </w:r>
            <w:r>
              <w:rPr>
                <w:rFonts w:ascii="Calibri" w:hAnsi="Calibri"/>
                <w:i w:val="1"/>
                <w:iCs w:val="1"/>
                <w:outline w:val="0"/>
                <w:color w:val="000000"/>
                <w:sz w:val="18"/>
                <w:szCs w:val="18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n cefnogi hyn.</w:t>
            </w:r>
          </w:p>
          <w:p>
            <w:pPr>
              <w:pStyle w:val="x_msonospacing"/>
              <w:shd w:val="clear" w:color="auto" w:fill="ffffff"/>
              <w:bidi w:val="0"/>
              <w:spacing w:before="0" w:after="0"/>
              <w:ind w:left="0" w:right="0" w:firstLine="0"/>
              <w:jc w:val="center"/>
              <w:rPr>
                <w:rFonts w:ascii="Calibri" w:cs="Calibri" w:hAnsi="Calibri" w:eastAsia="Calibri"/>
                <w:i w:val="1"/>
                <w:iCs w:val="1"/>
                <w:outline w:val="0"/>
                <w:color w:val="ffffff"/>
                <w:sz w:val="18"/>
                <w:szCs w:val="18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</w:pPr>
            <w:r>
              <w:rPr>
                <w:rFonts w:ascii="Calibri" w:hAnsi="Calibri"/>
                <w:i w:val="1"/>
                <w:iCs w:val="1"/>
                <w:outline w:val="0"/>
                <w:color w:val="000000"/>
                <w:sz w:val="18"/>
                <w:szCs w:val="18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Rhesymau dros, a manylion sgaffaldio dysgu.</w:t>
            </w:r>
          </w:p>
          <w:p>
            <w:pPr>
              <w:pStyle w:val="x_msonospacing"/>
              <w:shd w:val="clear" w:color="auto" w:fill="ffffff"/>
              <w:bidi w:val="0"/>
              <w:spacing w:before="0" w:after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Calibri" w:hAnsi="Calibri"/>
                <w:i w:val="1"/>
                <w:iCs w:val="1"/>
                <w:sz w:val="18"/>
                <w:szCs w:val="18"/>
                <w:shd w:val="nil" w:color="auto" w:fill="auto"/>
                <w:rtl w:val="0"/>
              </w:rPr>
              <w:t>A oes amrywiaeth o gynrychiolaeth e.e. rhyw</w:t>
            </w:r>
          </w:p>
        </w:tc>
        <w:tc>
          <w:tcPr>
            <w:tcW w:type="dxa" w:w="26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x_msonospacing"/>
              <w:shd w:val="clear" w:color="auto" w:fill="ffffff"/>
              <w:spacing w:before="0" w:after="0"/>
              <w:jc w:val="center"/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shd w:val="clear" w:color="auto" w:fill="ffff00"/>
              </w:rPr>
            </w:pPr>
          </w:p>
          <w:p>
            <w:pPr>
              <w:pStyle w:val="x_msonospacing"/>
              <w:shd w:val="clear" w:color="auto" w:fill="ffffff"/>
              <w:bidi w:val="0"/>
              <w:spacing w:before="0" w:after="0"/>
              <w:ind w:left="0" w:right="0" w:firstLine="0"/>
              <w:jc w:val="center"/>
              <w:rPr>
                <w:rFonts w:ascii="Calibri" w:cs="Calibri" w:hAnsi="Calibri" w:eastAsia="Calibri"/>
                <w:b w:val="1"/>
                <w:bCs w:val="1"/>
                <w:outline w:val="0"/>
                <w:color w:val="ffffff"/>
                <w:sz w:val="22"/>
                <w:szCs w:val="22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000000"/>
                <w:sz w:val="22"/>
                <w:szCs w:val="22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Gwirio beth mae disgyblion yn ei wybod, ei ddeall ac yn gallu</w:t>
            </w:r>
            <w:r>
              <w:rPr>
                <w:rFonts w:ascii="Calibri" w:hAnsi="Calibri" w:hint="default"/>
                <w:b w:val="1"/>
                <w:bCs w:val="1"/>
                <w:outline w:val="0"/>
                <w:color w:val="000000"/>
                <w:sz w:val="22"/>
                <w:szCs w:val="22"/>
                <w:u w:color="000000"/>
                <w:shd w:val="nil" w:color="auto" w:fill="auto"/>
                <w:rtl w:val="1"/>
                <w14:textFill>
                  <w14:solidFill>
                    <w14:srgbClr w14:val="000000"/>
                  </w14:solidFill>
                </w14:textFill>
              </w:rPr>
              <w:t>’</w:t>
            </w:r>
            <w:r>
              <w:rPr>
                <w:rFonts w:ascii="Calibri" w:hAnsi="Calibri"/>
                <w:b w:val="1"/>
                <w:bCs w:val="1"/>
                <w:outline w:val="0"/>
                <w:color w:val="000000"/>
                <w:sz w:val="22"/>
                <w:szCs w:val="22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i wneud: </w:t>
            </w:r>
          </w:p>
          <w:p>
            <w:pPr>
              <w:pStyle w:val="x_msonospacing"/>
              <w:shd w:val="clear" w:color="auto" w:fill="ffffff"/>
              <w:bidi w:val="0"/>
              <w:spacing w:before="0" w:after="0"/>
              <w:ind w:left="0" w:right="0" w:firstLine="0"/>
              <w:jc w:val="center"/>
              <w:rPr>
                <w:rFonts w:ascii="Calibri" w:cs="Calibri" w:hAnsi="Calibri" w:eastAsia="Calibri"/>
                <w:i w:val="1"/>
                <w:iCs w:val="1"/>
                <w:outline w:val="0"/>
                <w:color w:val="ffffff"/>
                <w:sz w:val="18"/>
                <w:szCs w:val="18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</w:pPr>
            <w:r>
              <w:rPr>
                <w:rFonts w:ascii="Calibri" w:hAnsi="Calibri"/>
                <w:i w:val="1"/>
                <w:iCs w:val="1"/>
                <w:outline w:val="0"/>
                <w:color w:val="000000"/>
                <w:sz w:val="18"/>
                <w:szCs w:val="18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cwestiynau allweddol, cyfleoedd i hunanasesu ac asesu cymheiriaid, strategaethau effeithiol o ran AagD, cyfleoedd marcio byw, adborth a gynllunnir.</w:t>
            </w:r>
          </w:p>
          <w:p>
            <w:pPr>
              <w:pStyle w:val="No Spacing"/>
              <w:bidi w:val="0"/>
              <w:ind w:left="0" w:right="0" w:firstLine="0"/>
              <w:jc w:val="center"/>
              <w:rPr>
                <w:rFonts w:ascii="Calibri" w:cs="Calibri" w:hAnsi="Calibri" w:eastAsia="Calibri"/>
                <w:i w:val="1"/>
                <w:iCs w:val="1"/>
                <w:outline w:val="0"/>
                <w:color w:val="ffffff"/>
                <w:sz w:val="18"/>
                <w:szCs w:val="18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</w:pPr>
            <w:r>
              <w:rPr>
                <w:rFonts w:ascii="Calibri" w:hAnsi="Calibri"/>
                <w:i w:val="1"/>
                <w:iCs w:val="1"/>
                <w:outline w:val="0"/>
                <w:color w:val="000000"/>
                <w:sz w:val="18"/>
                <w:szCs w:val="18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Mathau o Arferion Adalw?</w:t>
            </w:r>
          </w:p>
          <w:p>
            <w:pPr>
              <w:pStyle w:val="x_msonospacing"/>
              <w:shd w:val="clear" w:color="auto" w:fill="ffffff"/>
              <w:spacing w:before="0" w:after="0"/>
              <w:jc w:val="center"/>
            </w:pPr>
            <w:r>
              <w:rPr>
                <w:rFonts w:ascii="Calibri" w:cs="Calibri" w:hAnsi="Calibri" w:eastAsia="Calibri"/>
                <w:i w:val="1"/>
                <w:iCs w:val="1"/>
                <w:sz w:val="18"/>
                <w:szCs w:val="18"/>
                <w:shd w:val="nil" w:color="auto" w:fill="auto"/>
              </w:rPr>
            </w:r>
          </w:p>
        </w:tc>
      </w:tr>
      <w:tr>
        <w:tblPrEx>
          <w:shd w:val="clear" w:color="auto" w:fill="cdd4e9"/>
        </w:tblPrEx>
        <w:trPr>
          <w:trHeight w:val="5711" w:hRule="atLeast"/>
        </w:trPr>
        <w:tc>
          <w:tcPr>
            <w:tcW w:type="dxa" w:w="23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 Spacing"/>
              <w:jc w:val="center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</w:rPr>
              <w:t>Cyfnod agoriadol/cyflwyniad</w:t>
            </w:r>
          </w:p>
          <w:p>
            <w:pPr>
              <w:pStyle w:val="No Spacing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</w:rPr>
              <w:t>10 munud</w:t>
            </w:r>
          </w:p>
          <w:p>
            <w:pPr>
              <w:pStyle w:val="No Spacing"/>
            </w:pPr>
            <w:r>
              <w:rPr>
                <w:shd w:val="nil" w:color="auto" w:fill="auto"/>
              </w:rPr>
            </w:r>
          </w:p>
        </w:tc>
        <w:tc>
          <w:tcPr>
            <w:tcW w:type="dxa" w:w="34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 Spacing"/>
            </w:pPr>
            <w:r>
              <w:rPr>
                <w:shd w:val="nil" w:color="auto" w:fill="auto"/>
                <w:rtl w:val="0"/>
                <w:lang w:val="en-US"/>
              </w:rPr>
              <w:t>Yn ystod y cyfnod yma byddaf yn dangos pwer bwynt i</w:t>
            </w:r>
            <w:r>
              <w:rPr>
                <w:shd w:val="nil" w:color="auto" w:fill="auto"/>
                <w:rtl w:val="0"/>
                <w:lang w:val="en-US"/>
              </w:rPr>
              <w:t>’</w:t>
            </w:r>
            <w:r>
              <w:rPr>
                <w:shd w:val="nil" w:color="auto" w:fill="auto"/>
                <w:rtl w:val="0"/>
                <w:lang w:val="en-US"/>
              </w:rPr>
              <w:t>r disgyblion. Byddaf yn gofyn cwestiynau i</w:t>
            </w:r>
            <w:r>
              <w:rPr>
                <w:shd w:val="nil" w:color="auto" w:fill="auto"/>
                <w:rtl w:val="0"/>
                <w:lang w:val="en-US"/>
              </w:rPr>
              <w:t>’</w:t>
            </w:r>
            <w:r>
              <w:rPr>
                <w:shd w:val="nil" w:color="auto" w:fill="auto"/>
                <w:rtl w:val="0"/>
                <w:lang w:val="en-US"/>
              </w:rPr>
              <w:t>r disgyblion er mwyn atgyfnerthu eu dealltwriaeth o ba numicon sy</w:t>
            </w:r>
            <w:r>
              <w:rPr>
                <w:shd w:val="nil" w:color="auto" w:fill="auto"/>
                <w:rtl w:val="0"/>
                <w:lang w:val="en-US"/>
              </w:rPr>
              <w:t>’</w:t>
            </w:r>
            <w:r>
              <w:rPr>
                <w:shd w:val="nil" w:color="auto" w:fill="auto"/>
                <w:rtl w:val="0"/>
                <w:lang w:val="en-US"/>
              </w:rPr>
              <w:t>n cynrhychioli pa rhif. Er mwyn cynyddu dealltwriaeth y disgyblion yn fwy byddaf yn gofyn iddynt i ateb hyd yn oed mwy o gwestiynau megis pa ddau rhif sy</w:t>
            </w:r>
            <w:r>
              <w:rPr>
                <w:shd w:val="nil" w:color="auto" w:fill="auto"/>
                <w:rtl w:val="0"/>
                <w:lang w:val="en-US"/>
              </w:rPr>
              <w:t>’</w:t>
            </w:r>
            <w:r>
              <w:rPr>
                <w:shd w:val="nil" w:color="auto" w:fill="auto"/>
                <w:rtl w:val="0"/>
                <w:lang w:val="en-US"/>
              </w:rPr>
              <w:t>n creu 10?  Er mwyn gwahaniaethu</w:t>
            </w:r>
            <w:r>
              <w:rPr>
                <w:shd w:val="nil" w:color="auto" w:fill="auto"/>
                <w:rtl w:val="0"/>
                <w:lang w:val="en-US"/>
              </w:rPr>
              <w:t>’</w:t>
            </w:r>
            <w:r>
              <w:rPr>
                <w:shd w:val="nil" w:color="auto" w:fill="auto"/>
                <w:rtl w:val="0"/>
                <w:lang w:val="en-US"/>
              </w:rPr>
              <w:t>r dasg bydd y gr</w:t>
            </w:r>
            <w:r>
              <w:rPr>
                <w:rFonts w:ascii="Calibri" w:hAnsi="Calibri" w:hint="default"/>
                <w:shd w:val="nil" w:color="auto" w:fill="auto"/>
                <w:rtl w:val="0"/>
                <w:lang w:val="en-US"/>
              </w:rPr>
              <w:t>ŵ</w:t>
            </w:r>
            <w:r>
              <w:rPr>
                <w:shd w:val="nil" w:color="auto" w:fill="auto"/>
                <w:rtl w:val="0"/>
                <w:lang w:val="en-US"/>
              </w:rPr>
              <w:t>p petryal a thriongl yn gorfod ateb y cwestiynau pa ddau rhif sy</w:t>
            </w:r>
            <w:r>
              <w:rPr>
                <w:shd w:val="nil" w:color="auto" w:fill="auto"/>
                <w:rtl w:val="0"/>
                <w:lang w:val="en-US"/>
              </w:rPr>
              <w:t>’</w:t>
            </w:r>
            <w:r>
              <w:rPr>
                <w:shd w:val="nil" w:color="auto" w:fill="auto"/>
                <w:rtl w:val="0"/>
                <w:lang w:val="en-US"/>
              </w:rPr>
              <w:t>n gwneud 4, 6 a 10 tra bydd y gr</w:t>
            </w:r>
            <w:r>
              <w:rPr>
                <w:rFonts w:ascii="Calibri" w:hAnsi="Calibri" w:hint="default"/>
                <w:shd w:val="nil" w:color="auto" w:fill="auto"/>
                <w:rtl w:val="0"/>
                <w:lang w:val="en-US"/>
              </w:rPr>
              <w:t>ŵ</w:t>
            </w:r>
            <w:r>
              <w:rPr>
                <w:shd w:val="nil" w:color="auto" w:fill="auto"/>
                <w:rtl w:val="0"/>
                <w:lang w:val="en-US"/>
              </w:rPr>
              <w:t>p sgwar a phetryal ond yn gorfod gweithio allan pa ddau rhif sy</w:t>
            </w:r>
            <w:r>
              <w:rPr>
                <w:shd w:val="nil" w:color="auto" w:fill="auto"/>
                <w:rtl w:val="0"/>
                <w:lang w:val="en-US"/>
              </w:rPr>
              <w:t>’</w:t>
            </w:r>
            <w:r>
              <w:rPr>
                <w:shd w:val="nil" w:color="auto" w:fill="auto"/>
                <w:rtl w:val="0"/>
                <w:lang w:val="en-US"/>
              </w:rPr>
              <w:t>n gwenud 4.</w:t>
            </w:r>
          </w:p>
        </w:tc>
        <w:tc>
          <w:tcPr>
            <w:tcW w:type="dxa" w:w="44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 w:hAnsi="Arial"/>
                <w:shd w:val="nil" w:color="auto" w:fill="auto"/>
                <w:rtl w:val="0"/>
                <w:lang w:val="es-ES_tradnl"/>
              </w:rPr>
              <w:t>Disgyblion yn gwrando ar y cyflwyniad ac yn ateb cwestiynau os yn bosib.</w:t>
            </w:r>
          </w:p>
        </w:tc>
        <w:tc>
          <w:tcPr>
            <w:tcW w:type="dxa" w:w="24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 Spacing"/>
            </w:pPr>
            <w:r>
              <w:rPr>
                <w:shd w:val="nil" w:color="auto" w:fill="auto"/>
                <w:rtl w:val="0"/>
                <w:lang w:val="es-ES_tradnl"/>
              </w:rPr>
              <w:t xml:space="preserve">Numicons yn cael eu harddangos ar y bwrdd. </w:t>
            </w:r>
          </w:p>
        </w:tc>
        <w:tc>
          <w:tcPr>
            <w:tcW w:type="dxa" w:w="26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 Spacing"/>
            </w:pPr>
            <w:r>
              <w:rPr>
                <w:shd w:val="nil" w:color="auto" w:fill="auto"/>
                <w:rtl w:val="0"/>
                <w:lang w:val="de-DE"/>
              </w:rPr>
              <w:t>Gofyn cwestiynau er mwyn sicrhau dealltwriaeth cyn dechrau</w:t>
            </w:r>
            <w:r>
              <w:rPr>
                <w:shd w:val="nil" w:color="auto" w:fill="auto"/>
                <w:rtl w:val="1"/>
              </w:rPr>
              <w:t>’</w:t>
            </w:r>
            <w:r>
              <w:rPr>
                <w:shd w:val="nil" w:color="auto" w:fill="auto"/>
                <w:rtl w:val="0"/>
                <w:lang w:val="de-DE"/>
              </w:rPr>
              <w:t>r weithgaredd.</w:t>
            </w:r>
          </w:p>
        </w:tc>
      </w:tr>
      <w:tr>
        <w:tblPrEx>
          <w:shd w:val="clear" w:color="auto" w:fill="cdd4e9"/>
        </w:tblPrEx>
        <w:trPr>
          <w:trHeight w:val="4586" w:hRule="atLeast"/>
        </w:trPr>
        <w:tc>
          <w:tcPr>
            <w:tcW w:type="dxa" w:w="23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 Spacing"/>
              <w:rPr>
                <w:shd w:val="nil" w:color="auto" w:fill="auto"/>
              </w:rPr>
            </w:pPr>
          </w:p>
          <w:p>
            <w:pPr>
              <w:pStyle w:val="No Spacing"/>
              <w:bidi w:val="0"/>
              <w:ind w:left="0" w:right="0" w:firstLine="0"/>
              <w:jc w:val="center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Addysgu a dysgu craidd</w:t>
            </w:r>
          </w:p>
          <w:p>
            <w:pPr>
              <w:pStyle w:val="No Spacing"/>
            </w:pPr>
            <w:r>
              <w:rPr>
                <w:shd w:val="nil" w:color="auto" w:fill="auto"/>
              </w:rPr>
            </w:r>
          </w:p>
        </w:tc>
        <w:tc>
          <w:tcPr>
            <w:tcW w:type="dxa" w:w="34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 Spacing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  <w:lang w:val="en-US"/>
              </w:rPr>
              <w:t>Trafod nod y wers gyda</w:t>
            </w:r>
            <w:r>
              <w:rPr>
                <w:shd w:val="nil" w:color="auto" w:fill="auto"/>
                <w:rtl w:val="1"/>
              </w:rPr>
              <w:t>’</w:t>
            </w:r>
            <w:r>
              <w:rPr>
                <w:shd w:val="nil" w:color="auto" w:fill="auto"/>
                <w:rtl w:val="0"/>
                <w:lang w:val="de-DE"/>
              </w:rPr>
              <w:t>r disgyblion a dangos enghraifft.</w:t>
            </w:r>
          </w:p>
          <w:p>
            <w:pPr>
              <w:pStyle w:val="No Spacing"/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en-US"/>
              </w:rPr>
              <w:t>Er mwyn sicrhau bod gan y disgyblion ddealltwriaeth gadarn byddaf yn cwestiynu yn gyson tra bod y disgyblion yn gwneud y weithgaredd. Er mwyn gwahaniaethu bydd cwestiynau mwy heriol yn cael eu gofyn i</w:t>
            </w:r>
            <w:r>
              <w:rPr>
                <w:shd w:val="nil" w:color="auto" w:fill="auto"/>
                <w:rtl w:val="1"/>
              </w:rPr>
              <w:t>’</w:t>
            </w:r>
            <w:r>
              <w:rPr>
                <w:shd w:val="nil" w:color="auto" w:fill="auto"/>
                <w:rtl w:val="0"/>
              </w:rPr>
              <w:t>r gr</w:t>
            </w:r>
            <w:r>
              <w:rPr>
                <w:rFonts w:ascii="Calibri" w:hAnsi="Calibri" w:hint="default"/>
                <w:shd w:val="nil" w:color="auto" w:fill="auto"/>
                <w:rtl w:val="0"/>
              </w:rPr>
              <w:t>ŵ</w:t>
            </w:r>
            <w:r>
              <w:rPr>
                <w:shd w:val="nil" w:color="auto" w:fill="auto"/>
                <w:rtl w:val="0"/>
                <w:lang w:val="en-US"/>
              </w:rPr>
              <w:t>p petryal a thriongl tra bydd cwestiynau haws yn cael eu gofyn i</w:t>
            </w:r>
            <w:r>
              <w:rPr>
                <w:shd w:val="nil" w:color="auto" w:fill="auto"/>
                <w:rtl w:val="1"/>
              </w:rPr>
              <w:t>’</w:t>
            </w:r>
            <w:r>
              <w:rPr>
                <w:shd w:val="nil" w:color="auto" w:fill="auto"/>
                <w:rtl w:val="0"/>
              </w:rPr>
              <w:t>r gr</w:t>
            </w:r>
            <w:r>
              <w:rPr>
                <w:rFonts w:ascii="Calibri" w:hAnsi="Calibri" w:hint="default"/>
                <w:shd w:val="nil" w:color="auto" w:fill="auto"/>
                <w:rtl w:val="0"/>
              </w:rPr>
              <w:t>ŵ</w:t>
            </w:r>
            <w:r>
              <w:rPr>
                <w:shd w:val="nil" w:color="auto" w:fill="auto"/>
                <w:rtl w:val="0"/>
                <w:lang w:val="it-IT"/>
              </w:rPr>
              <w:t>p sgw</w:t>
            </w:r>
            <w:r>
              <w:rPr>
                <w:shd w:val="nil" w:color="auto" w:fill="auto"/>
                <w:rtl w:val="0"/>
              </w:rPr>
              <w:t>â</w:t>
            </w:r>
            <w:r>
              <w:rPr>
                <w:shd w:val="nil" w:color="auto" w:fill="auto"/>
                <w:rtl w:val="0"/>
              </w:rPr>
              <w:t>r a chylch.</w:t>
            </w:r>
          </w:p>
          <w:p>
            <w:pPr>
              <w:pStyle w:val="No Spacing"/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outline w:val="0"/>
                <w:color w:val="ffffff"/>
                <w:u w:color="ffffff"/>
                <w:shd w:val="nil" w:color="auto" w:fill="auto"/>
                <w:rtl w:val="0"/>
                <w:lang w:val="nl-NL"/>
                <w14:textFill>
                  <w14:solidFill>
                    <w14:srgbClr w14:val="FFFFFF"/>
                  </w14:solidFill>
                </w14:textFill>
              </w:rPr>
              <w:t>nodweddi</w:t>
            </w:r>
          </w:p>
          <w:p>
            <w:pPr>
              <w:pStyle w:val="Body"/>
            </w:pPr>
            <w:r>
              <w:rPr>
                <w:outline w:val="0"/>
                <w:color w:val="ffffff"/>
                <w:u w:color="ffffff"/>
                <w:shd w:val="nil" w:color="auto" w:fill="auto"/>
                <w14:textFill>
                  <w14:solidFill>
                    <w14:srgbClr w14:val="FFFFFF"/>
                  </w14:solidFill>
                </w14:textFill>
              </w:rPr>
            </w:r>
          </w:p>
        </w:tc>
        <w:tc>
          <w:tcPr>
            <w:tcW w:type="dxa" w:w="44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 Spacing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  <w:lang w:val="es-ES_tradnl"/>
              </w:rPr>
              <w:t>Yn ystod yr adeg yma bydd y disgyblion yn cael y cyfle i greu cragen malwoden eu hun.</w:t>
            </w:r>
          </w:p>
          <w:p>
            <w:pPr>
              <w:pStyle w:val="No Spacing"/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es-ES_tradnl"/>
              </w:rPr>
              <w:t>Bydd y disgyblion hefyd yn ateb y cwestiynau os yn bosib.</w:t>
            </w:r>
          </w:p>
          <w:p>
            <w:pPr>
              <w:pStyle w:val="No Spacing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hd w:val="nil" w:color="auto" w:fill="auto"/>
                <w:rtl w:val="0"/>
              </w:rPr>
              <w:t>Bydd cyfle i</w:t>
            </w:r>
            <w:r>
              <w:rPr>
                <w:shd w:val="nil" w:color="auto" w:fill="auto"/>
                <w:rtl w:val="1"/>
              </w:rPr>
              <w:t>’</w:t>
            </w:r>
            <w:r>
              <w:rPr>
                <w:shd w:val="nil" w:color="auto" w:fill="auto"/>
                <w:rtl w:val="0"/>
              </w:rPr>
              <w:t>r disgyblion sydd wedi gorffen y dasg yn gynnar i greu cragen arall.</w:t>
            </w:r>
          </w:p>
        </w:tc>
        <w:tc>
          <w:tcPr>
            <w:tcW w:type="dxa" w:w="24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 Spacing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  <w:lang w:val="de-DE"/>
              </w:rPr>
              <w:t>Enghraifft yn cael ei ddangos.</w:t>
            </w:r>
          </w:p>
          <w:p>
            <w:pPr>
              <w:pStyle w:val="No Spacing"/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es-ES_tradnl"/>
              </w:rPr>
              <w:t>Numicons wedi cael eu dosbarthu ar y bwrdd.</w:t>
            </w:r>
          </w:p>
          <w:p>
            <w:pPr>
              <w:pStyle w:val="Body"/>
            </w:pPr>
            <w:r>
              <w:rPr>
                <w:rFonts w:ascii="Arial" w:cs="Arial" w:hAnsi="Arial" w:eastAsia="Arial"/>
                <w:shd w:val="nil" w:color="auto" w:fill="auto"/>
              </w:rPr>
            </w:r>
          </w:p>
        </w:tc>
        <w:tc>
          <w:tcPr>
            <w:tcW w:type="dxa" w:w="26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 Spacing"/>
            </w:pPr>
            <w:r>
              <w:rPr>
                <w:shd w:val="nil" w:color="auto" w:fill="auto"/>
                <w:rtl w:val="0"/>
                <w:lang w:val="en-US"/>
              </w:rPr>
              <w:t xml:space="preserve">Byddaf yn rhoi clod ac yn cynnig cymorth ar lafar. </w:t>
            </w:r>
          </w:p>
        </w:tc>
      </w:tr>
      <w:tr>
        <w:tblPrEx>
          <w:shd w:val="clear" w:color="auto" w:fill="cdd4e9"/>
        </w:tblPrEx>
        <w:trPr>
          <w:trHeight w:val="1682" w:hRule="atLeast"/>
        </w:trPr>
        <w:tc>
          <w:tcPr>
            <w:tcW w:type="dxa" w:w="23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 Spacing"/>
              <w:rPr>
                <w:shd w:val="nil" w:color="auto" w:fill="auto"/>
              </w:rPr>
            </w:pPr>
          </w:p>
          <w:p>
            <w:pPr>
              <w:pStyle w:val="No Spacing"/>
              <w:bidi w:val="0"/>
              <w:ind w:left="0" w:right="0" w:firstLine="0"/>
              <w:jc w:val="center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</w:rPr>
              <w:t>Sesiwn Gloi</w:t>
            </w:r>
          </w:p>
          <w:p>
            <w:pPr>
              <w:pStyle w:val="No Spacing"/>
            </w:pPr>
            <w:r>
              <w:rPr>
                <w:shd w:val="nil" w:color="auto" w:fill="auto"/>
              </w:rPr>
            </w:r>
          </w:p>
        </w:tc>
        <w:tc>
          <w:tcPr>
            <w:tcW w:type="dxa" w:w="34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 Spacing"/>
            </w:pPr>
            <w:r>
              <w:rPr>
                <w:shd w:val="nil" w:color="auto" w:fill="auto"/>
                <w:rtl w:val="0"/>
              </w:rPr>
              <w:t>Gofyn cwestiynau i</w:t>
            </w:r>
            <w:r>
              <w:rPr>
                <w:shd w:val="nil" w:color="auto" w:fill="auto"/>
                <w:rtl w:val="1"/>
              </w:rPr>
              <w:t>’</w:t>
            </w:r>
            <w:r>
              <w:rPr>
                <w:shd w:val="nil" w:color="auto" w:fill="auto"/>
                <w:rtl w:val="0"/>
                <w:lang w:val="en-US"/>
              </w:rPr>
              <w:t>r disgyblion ar ddiwedd y wers er mwyn atgyfnerthu dealltwriaeth.</w:t>
            </w:r>
          </w:p>
        </w:tc>
        <w:tc>
          <w:tcPr>
            <w:tcW w:type="dxa" w:w="44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 Spacing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  <w:lang w:val="es-ES_tradnl"/>
              </w:rPr>
              <w:t xml:space="preserve">Disgyblion i orffen y dasg a dangos eu gwaith. </w:t>
            </w:r>
          </w:p>
          <w:p>
            <w:pPr>
              <w:pStyle w:val="No Spacing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4"/>
                <w:szCs w:val="24"/>
                <w:shd w:val="nil" w:color="auto" w:fill="auto"/>
                <w:rtl w:val="0"/>
                <w:lang w:val="es-ES_tradnl"/>
              </w:rPr>
              <w:t>Disgyblion yn gwrando ar y cwestiynau ac ateb.</w:t>
            </w:r>
          </w:p>
        </w:tc>
        <w:tc>
          <w:tcPr>
            <w:tcW w:type="dxa" w:w="24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 Spacing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  <w:lang w:val="da-DK"/>
              </w:rPr>
              <w:t>Pwer bwynt gyda</w:t>
            </w:r>
            <w:r>
              <w:rPr>
                <w:shd w:val="nil" w:color="auto" w:fill="auto"/>
                <w:rtl w:val="1"/>
              </w:rPr>
              <w:t>’</w:t>
            </w:r>
            <w:r>
              <w:rPr>
                <w:shd w:val="nil" w:color="auto" w:fill="auto"/>
                <w:rtl w:val="0"/>
              </w:rPr>
              <w:t>r cwestiynau a lluniau o</w:t>
            </w:r>
            <w:r>
              <w:rPr>
                <w:shd w:val="nil" w:color="auto" w:fill="auto"/>
                <w:rtl w:val="1"/>
              </w:rPr>
              <w:t>’</w:t>
            </w:r>
            <w:r>
              <w:rPr>
                <w:shd w:val="nil" w:color="auto" w:fill="auto"/>
                <w:rtl w:val="0"/>
              </w:rPr>
              <w:t>r numicons yn cael eu harddangos.</w:t>
            </w:r>
          </w:p>
          <w:p>
            <w:pPr>
              <w:pStyle w:val="Body"/>
            </w:pPr>
            <w:r>
              <w:rPr>
                <w:rFonts w:ascii="Arial" w:cs="Arial" w:hAnsi="Arial" w:eastAsia="Arial"/>
                <w:shd w:val="nil" w:color="auto" w:fill="auto"/>
              </w:rPr>
            </w:r>
          </w:p>
        </w:tc>
        <w:tc>
          <w:tcPr>
            <w:tcW w:type="dxa" w:w="26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 Spacing"/>
            </w:pPr>
            <w:r>
              <w:rPr>
                <w:shd w:val="nil" w:color="auto" w:fill="auto"/>
                <w:rtl w:val="0"/>
                <w:lang w:val="en-US"/>
              </w:rPr>
              <w:t>Byddaf yn gofyn cwestiynau ar ddiwedd y wers er mwyn sicrhau bod y disgyblion wedi deall y dasg.</w:t>
            </w:r>
          </w:p>
        </w:tc>
      </w:tr>
      <w:tr>
        <w:tblPrEx>
          <w:shd w:val="clear" w:color="auto" w:fill="cdd4e9"/>
        </w:tblPrEx>
        <w:trPr>
          <w:trHeight w:val="3082" w:hRule="atLeast"/>
        </w:trPr>
        <w:tc>
          <w:tcPr>
            <w:tcW w:type="dxa" w:w="23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 Spacing"/>
              <w:rPr>
                <w:shd w:val="nil" w:color="auto" w:fill="auto"/>
              </w:rPr>
            </w:pPr>
          </w:p>
          <w:p>
            <w:pPr>
              <w:pStyle w:val="No Spacing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de-DE"/>
              </w:rPr>
              <w:t>Gwerthuso</w:t>
            </w:r>
          </w:p>
          <w:p>
            <w:pPr>
              <w:pStyle w:val="No Spacing"/>
            </w:pPr>
            <w:r>
              <w:rPr>
                <w:shd w:val="nil" w:color="auto" w:fill="auto"/>
              </w:rPr>
            </w:r>
          </w:p>
        </w:tc>
        <w:tc>
          <w:tcPr>
            <w:tcW w:type="dxa" w:w="34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 Spacing"/>
            </w:pPr>
            <w:r>
              <w:rPr>
                <w:shd w:val="nil" w:color="auto" w:fill="auto"/>
                <w:rtl w:val="0"/>
                <w:lang w:val="da-DK"/>
              </w:rPr>
              <w:t>Byddaf yn gofyn i</w:t>
            </w:r>
            <w:r>
              <w:rPr>
                <w:shd w:val="nil" w:color="auto" w:fill="auto"/>
                <w:rtl w:val="1"/>
              </w:rPr>
              <w:t>’</w:t>
            </w:r>
            <w:r>
              <w:rPr>
                <w:shd w:val="nil" w:color="auto" w:fill="auto"/>
                <w:rtl w:val="0"/>
                <w:lang w:val="en-US"/>
              </w:rPr>
              <w:t>r athrawes am adborth ar ddiwedd y sesiwn. Wrth wneud hyn gobeithaf fy mod yn deall a datblygu strategaethau ar sut i wella fy narpariaeth.</w:t>
            </w:r>
          </w:p>
        </w:tc>
        <w:tc>
          <w:tcPr>
            <w:tcW w:type="dxa" w:w="44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 Spacing"/>
              <w:rPr>
                <w:shd w:val="nil" w:color="auto" w:fill="auto"/>
              </w:rPr>
            </w:pPr>
          </w:p>
          <w:p>
            <w:pPr>
              <w:pStyle w:val="Body"/>
              <w:tabs>
                <w:tab w:val="left" w:pos="1635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hd w:val="nil" w:color="auto" w:fill="auto"/>
              </w:rPr>
              <w:tab/>
            </w:r>
          </w:p>
        </w:tc>
        <w:tc>
          <w:tcPr>
            <w:tcW w:type="dxa" w:w="24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 Spacing"/>
              <w:rPr>
                <w:shd w:val="nil" w:color="auto" w:fill="auto"/>
              </w:rPr>
            </w:pPr>
          </w:p>
          <w:p>
            <w:pPr>
              <w:pStyle w:val="Body"/>
              <w:rPr>
                <w:shd w:val="nil" w:color="auto" w:fill="auto"/>
              </w:rPr>
            </w:pPr>
          </w:p>
          <w:p>
            <w:pPr>
              <w:pStyle w:val="Body"/>
            </w:pPr>
            <w:r>
              <w:rPr>
                <w:rFonts w:ascii="Arial" w:cs="Arial" w:hAnsi="Arial" w:eastAsia="Arial"/>
                <w:shd w:val="nil" w:color="auto" w:fill="auto"/>
              </w:rPr>
            </w:r>
          </w:p>
        </w:tc>
        <w:tc>
          <w:tcPr>
            <w:tcW w:type="dxa" w:w="26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 Spacing"/>
            </w:pPr>
            <w:r>
              <w:rPr>
                <w:shd w:val="nil" w:color="auto" w:fill="auto"/>
                <w:rtl w:val="0"/>
              </w:rPr>
              <w:t>Byddaf yn gofyn cwestiynau penodol i</w:t>
            </w:r>
            <w:r>
              <w:rPr>
                <w:shd w:val="nil" w:color="auto" w:fill="auto"/>
                <w:rtl w:val="1"/>
              </w:rPr>
              <w:t>’</w:t>
            </w:r>
            <w:r>
              <w:rPr>
                <w:shd w:val="nil" w:color="auto" w:fill="auto"/>
                <w:rtl w:val="0"/>
                <w:lang w:val="en-US"/>
              </w:rPr>
              <w:t>r athrawes er mwyn sicrhau fy mod yn darparu</w:t>
            </w:r>
            <w:r>
              <w:rPr>
                <w:shd w:val="nil" w:color="auto" w:fill="auto"/>
                <w:rtl w:val="1"/>
              </w:rPr>
              <w:t>’</w:t>
            </w:r>
            <w:r>
              <w:rPr>
                <w:shd w:val="nil" w:color="auto" w:fill="auto"/>
                <w:rtl w:val="0"/>
              </w:rPr>
              <w:t xml:space="preserve">r ddarpariaeth orau ac yn gwybod sut i wella tro nesaf. </w:t>
            </w:r>
            <w:r>
              <w:rPr>
                <w:shd w:val="nil" w:color="auto" w:fill="auto"/>
                <w:rtl w:val="0"/>
                <w:lang w:val="en-US"/>
              </w:rPr>
              <w:t>Cysylltaf hyn gyda</w:t>
            </w:r>
            <w:r>
              <w:rPr>
                <w:shd w:val="nil" w:color="auto" w:fill="auto"/>
                <w:rtl w:val="0"/>
                <w:lang w:val="en-US"/>
              </w:rPr>
              <w:t>’</w:t>
            </w:r>
            <w:r>
              <w:rPr>
                <w:shd w:val="nil" w:color="auto" w:fill="auto"/>
                <w:rtl w:val="0"/>
                <w:lang w:val="en-US"/>
              </w:rPr>
              <w:t>r safon SAC: Cydweithredu: Ceisio cyngor a chymorth.</w:t>
            </w:r>
          </w:p>
        </w:tc>
      </w:tr>
    </w:tbl>
    <w:p>
      <w:pPr>
        <w:pStyle w:val="Body"/>
        <w:widowControl w:val="0"/>
        <w:rPr>
          <w:rFonts w:ascii="Arial" w:cs="Arial" w:hAnsi="Arial" w:eastAsia="Arial"/>
          <w:b w:val="1"/>
          <w:bCs w:val="1"/>
          <w:sz w:val="22"/>
          <w:szCs w:val="22"/>
        </w:rPr>
      </w:pPr>
    </w:p>
    <w:p>
      <w:pPr>
        <w:pStyle w:val="Body"/>
      </w:pPr>
    </w:p>
    <w:p>
      <w:pPr>
        <w:pStyle w:val="Body"/>
        <w:rPr>
          <w:rStyle w:val="eop"/>
          <w:sz w:val="20"/>
          <w:szCs w:val="20"/>
        </w:rPr>
      </w:pPr>
    </w:p>
    <w:p>
      <w:pPr>
        <w:pStyle w:val="Body"/>
        <w:rPr>
          <w:rStyle w:val="eop"/>
          <w:sz w:val="20"/>
          <w:szCs w:val="20"/>
        </w:rPr>
      </w:pPr>
    </w:p>
    <w:p>
      <w:pPr>
        <w:pStyle w:val="Body"/>
        <w:jc w:val="center"/>
        <w:rPr>
          <w:b w:val="1"/>
          <w:bCs w:val="1"/>
          <w:sz w:val="28"/>
          <w:szCs w:val="28"/>
        </w:rPr>
      </w:pPr>
    </w:p>
    <w:p>
      <w:pPr>
        <w:pStyle w:val="Body"/>
        <w:ind w:firstLine="720"/>
        <w:rPr>
          <w:rStyle w:val="eop"/>
          <w:sz w:val="28"/>
          <w:szCs w:val="28"/>
        </w:rPr>
      </w:pPr>
    </w:p>
    <w:p>
      <w:pPr>
        <w:pStyle w:val="Body"/>
        <w:tabs>
          <w:tab w:val="left" w:pos="840"/>
        </w:tabs>
        <w:sectPr>
          <w:headerReference w:type="default" r:id="rId6"/>
          <w:pgSz w:w="16840" w:h="11900" w:orient="landscape"/>
          <w:pgMar w:top="1440" w:right="1440" w:bottom="1440" w:left="794" w:header="720" w:footer="720"/>
          <w:bidi w:val="0"/>
        </w:sectPr>
      </w:pPr>
      <w:r>
        <w:rPr>
          <w:sz w:val="28"/>
          <w:szCs w:val="28"/>
        </w:rPr>
        <w:tab/>
      </w:r>
    </w:p>
    <w:p>
      <w:pPr>
        <w:pStyle w:val="Body"/>
        <w:jc w:val="center"/>
      </w:pPr>
      <w:r>
        <w:rPr>
          <w:b w:val="1"/>
          <w:bCs w:val="1"/>
          <w:sz w:val="28"/>
          <w:szCs w:val="28"/>
        </w:rPr>
      </w:r>
    </w:p>
    <w:sectPr>
      <w:headerReference w:type="default" r:id="rId7"/>
      <w:pgSz w:w="16840" w:h="11900" w:orient="landscape"/>
      <w:pgMar w:top="1440" w:right="1440" w:bottom="1440" w:left="794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Calibri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  <w:tabs>
        <w:tab w:val="left" w:pos="5085"/>
        <w:tab w:val="clear" w:pos="4680"/>
        <w:tab w:val="clear" w:pos="9360"/>
      </w:tabs>
    </w:pPr>
    <w:r>
      <w:drawing xmlns:a="http://schemas.openxmlformats.org/drawingml/2006/main"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8647502</wp:posOffset>
          </wp:positionH>
          <wp:positionV relativeFrom="page">
            <wp:posOffset>238125</wp:posOffset>
          </wp:positionV>
          <wp:extent cx="1119601" cy="809625"/>
          <wp:effectExtent l="0" t="0" r="0" b="0"/>
          <wp:wrapNone/>
          <wp:docPr id="1073741825" name="officeArt object" descr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Picture 3" descr="Picture 3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9601" cy="80962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drawing xmlns:a="http://schemas.openxmlformats.org/drawingml/2006/main">
        <wp:anchor distT="152400" distB="152400" distL="152400" distR="152400" simplePos="0" relativeHeight="251659264" behindDoc="1" locked="0" layoutInCell="1" allowOverlap="1">
          <wp:simplePos x="0" y="0"/>
          <wp:positionH relativeFrom="page">
            <wp:posOffset>326508</wp:posOffset>
          </wp:positionH>
          <wp:positionV relativeFrom="page">
            <wp:posOffset>280987</wp:posOffset>
          </wp:positionV>
          <wp:extent cx="3762375" cy="717446"/>
          <wp:effectExtent l="0" t="0" r="0" b="0"/>
          <wp:wrapNone/>
          <wp:docPr id="1073741826" name="officeArt object" descr="Text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TextDescription automatically generated" descr="TextDescription automatically generated"/>
                  <pic:cNvPicPr>
                    <a:picLocks noChangeAspect="1"/>
                  </pic:cNvPicPr>
                </pic:nvPicPr>
                <pic:blipFill>
                  <a:blip r:embed="rId2">
                    <a:extLst/>
                  </a:blip>
                  <a:srcRect l="4525" t="0" r="0" b="0"/>
                  <a:stretch>
                    <a:fillRect/>
                  </a:stretch>
                </pic:blipFill>
                <pic:spPr>
                  <a:xfrm>
                    <a:off x="0" y="0"/>
                    <a:ext cx="3762375" cy="71744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/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>
      <w:drawing xmlns:a="http://schemas.openxmlformats.org/drawingml/2006/main"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8647502</wp:posOffset>
          </wp:positionH>
          <wp:positionV relativeFrom="page">
            <wp:posOffset>238125</wp:posOffset>
          </wp:positionV>
          <wp:extent cx="1119601" cy="809625"/>
          <wp:effectExtent l="0" t="0" r="0" b="0"/>
          <wp:wrapNone/>
          <wp:docPr id="1073741827" name="officeArt object" descr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Picture 3" descr="Picture 3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9601" cy="80962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drawing xmlns:a="http://schemas.openxmlformats.org/drawingml/2006/main">
        <wp:anchor distT="152400" distB="152400" distL="152400" distR="152400" simplePos="0" relativeHeight="251659264" behindDoc="1" locked="0" layoutInCell="1" allowOverlap="1">
          <wp:simplePos x="0" y="0"/>
          <wp:positionH relativeFrom="page">
            <wp:posOffset>326508</wp:posOffset>
          </wp:positionH>
          <wp:positionV relativeFrom="page">
            <wp:posOffset>280986</wp:posOffset>
          </wp:positionV>
          <wp:extent cx="3762375" cy="717446"/>
          <wp:effectExtent l="0" t="0" r="0" b="0"/>
          <wp:wrapNone/>
          <wp:docPr id="1073741828" name="officeArt object" descr="Text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8" name="TextDescription automatically generated" descr="TextDescription automatically generated"/>
                  <pic:cNvPicPr>
                    <a:picLocks noChangeAspect="1"/>
                  </pic:cNvPicPr>
                </pic:nvPicPr>
                <pic:blipFill>
                  <a:blip r:embed="rId2">
                    <a:extLst/>
                  </a:blip>
                  <a:srcRect l="4525" t="0" r="0" b="0"/>
                  <a:stretch>
                    <a:fillRect/>
                  </a:stretch>
                </pic:blipFill>
                <pic:spPr>
                  <a:xfrm>
                    <a:off x="0" y="0"/>
                    <a:ext cx="3762375" cy="71744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/>
  </w:p>
</w:hdr>
</file>

<file path=word/header3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>
      <w:drawing xmlns:a="http://schemas.openxmlformats.org/drawingml/2006/main"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8647502</wp:posOffset>
          </wp:positionH>
          <wp:positionV relativeFrom="page">
            <wp:posOffset>238125</wp:posOffset>
          </wp:positionV>
          <wp:extent cx="1119601" cy="809625"/>
          <wp:effectExtent l="0" t="0" r="0" b="0"/>
          <wp:wrapNone/>
          <wp:docPr id="1073741829" name="officeArt object" descr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9" name="Picture 3" descr="Picture 3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9601" cy="80962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drawing xmlns:a="http://schemas.openxmlformats.org/drawingml/2006/main">
        <wp:anchor distT="152400" distB="152400" distL="152400" distR="152400" simplePos="0" relativeHeight="251659264" behindDoc="1" locked="0" layoutInCell="1" allowOverlap="1">
          <wp:simplePos x="0" y="0"/>
          <wp:positionH relativeFrom="page">
            <wp:posOffset>326508</wp:posOffset>
          </wp:positionH>
          <wp:positionV relativeFrom="page">
            <wp:posOffset>280986</wp:posOffset>
          </wp:positionV>
          <wp:extent cx="3762375" cy="717446"/>
          <wp:effectExtent l="0" t="0" r="0" b="0"/>
          <wp:wrapNone/>
          <wp:docPr id="1073741830" name="officeArt object" descr="Text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30" name="TextDescription automatically generated" descr="TextDescription automatically generated"/>
                  <pic:cNvPicPr>
                    <a:picLocks noChangeAspect="1"/>
                  </pic:cNvPicPr>
                </pic:nvPicPr>
                <pic:blipFill>
                  <a:blip r:embed="rId2">
                    <a:extLst/>
                  </a:blip>
                  <a:srcRect l="4525" t="0" r="0" b="0"/>
                  <a:stretch>
                    <a:fillRect/>
                  </a:stretch>
                </pic:blipFill>
                <pic:spPr>
                  <a:xfrm>
                    <a:off x="0" y="0"/>
                    <a:ext cx="3762375" cy="71744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bullet"/>
      <w:suff w:val="tab"/>
      <w:lvlText w:val="·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5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46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multiLevelType w:val="hybridMultilevel"/>
    <w:lvl w:ilvl="0">
      <w:start w:val="1"/>
      <w:numFmt w:val="bullet"/>
      <w:suff w:val="tab"/>
      <w:lvlText w:val="·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5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46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multiLevelType w:val="hybridMultilevel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multiLevelType w:val="hybridMultilevel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>
    <w:multiLevelType w:val="hybridMultilevel"/>
    <w:lvl w:ilvl="0">
      <w:start w:val="1"/>
      <w:numFmt w:val="bullet"/>
      <w:suff w:val="tab"/>
      <w:lvlText w:val="·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5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46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multiLevelType w:val="hybridMultilevel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0"/>
    <w:lvlOverride w:ilvl="0">
      <w:lvl w:ilvl="0">
        <w:start w:val="1"/>
        <w:numFmt w:val="bullet"/>
        <w:suff w:val="tab"/>
        <w:lvlText w:val="·"/>
        <w:lvlJc w:val="left"/>
        <w:pPr>
          <w:ind w:left="360" w:hanging="360"/>
        </w:pPr>
        <w:rPr>
          <w:rFonts w:ascii="Symbol" w:cs="Symbol" w:hAnsi="Symbol" w:eastAsia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o"/>
        <w:lvlJc w:val="left"/>
        <w:pPr>
          <w:ind w:left="1080" w:hanging="36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▪"/>
        <w:lvlJc w:val="left"/>
        <w:pPr>
          <w:ind w:left="1800" w:hanging="36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·"/>
        <w:lvlJc w:val="left"/>
        <w:pPr>
          <w:ind w:left="2520" w:hanging="360"/>
        </w:pPr>
        <w:rPr>
          <w:rFonts w:ascii="Symbol" w:cs="Symbol" w:hAnsi="Symbol" w:eastAsia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o"/>
        <w:lvlJc w:val="left"/>
        <w:pPr>
          <w:ind w:left="3240" w:hanging="36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▪"/>
        <w:lvlJc w:val="left"/>
        <w:pPr>
          <w:ind w:left="3960" w:hanging="36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·"/>
        <w:lvlJc w:val="left"/>
        <w:pPr>
          <w:ind w:left="4680" w:hanging="360"/>
        </w:pPr>
        <w:rPr>
          <w:rFonts w:ascii="Symbol" w:cs="Symbol" w:hAnsi="Symbol" w:eastAsia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o"/>
        <w:lvlJc w:val="left"/>
        <w:pPr>
          <w:ind w:left="5400" w:hanging="36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▪"/>
        <w:lvlJc w:val="left"/>
        <w:pPr>
          <w:ind w:left="6120" w:hanging="36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</w:num>
  <w:num w:numId="3">
    <w:abstractNumId w:val="1"/>
  </w:num>
  <w:num w:numId="4">
    <w:abstractNumId w:val="2"/>
  </w:num>
  <w:num w:numId="5">
    <w:abstractNumId w:val="2"/>
    <w:lvlOverride w:ilvl="0">
      <w:lvl w:ilvl="0">
        <w:start w:val="1"/>
        <w:numFmt w:val="bullet"/>
        <w:suff w:val="tab"/>
        <w:lvlText w:val="·"/>
        <w:lvlJc w:val="left"/>
        <w:pPr>
          <w:ind w:left="720" w:hanging="360"/>
        </w:pPr>
        <w:rPr>
          <w:rFonts w:ascii="Symbol" w:cs="Symbol" w:hAnsi="Symbol" w:eastAsia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o"/>
        <w:lvlJc w:val="left"/>
        <w:pPr>
          <w:ind w:left="1440" w:hanging="36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▪"/>
        <w:lvlJc w:val="left"/>
        <w:pPr>
          <w:ind w:left="2160" w:hanging="36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·"/>
        <w:lvlJc w:val="left"/>
        <w:pPr>
          <w:ind w:left="2880" w:hanging="360"/>
        </w:pPr>
        <w:rPr>
          <w:rFonts w:ascii="Symbol" w:cs="Symbol" w:hAnsi="Symbol" w:eastAsia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o"/>
        <w:lvlJc w:val="left"/>
        <w:pPr>
          <w:ind w:left="3600" w:hanging="36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▪"/>
        <w:lvlJc w:val="left"/>
        <w:pPr>
          <w:ind w:left="4320" w:hanging="36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·"/>
        <w:lvlJc w:val="left"/>
        <w:pPr>
          <w:ind w:left="5040" w:hanging="360"/>
        </w:pPr>
        <w:rPr>
          <w:rFonts w:ascii="Symbol" w:cs="Symbol" w:hAnsi="Symbol" w:eastAsia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o"/>
        <w:lvlJc w:val="left"/>
        <w:pPr>
          <w:ind w:left="5760" w:hanging="36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▪"/>
        <w:lvlJc w:val="left"/>
        <w:pPr>
          <w:ind w:left="6480" w:hanging="36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</w:num>
  <w:num w:numId="6">
    <w:abstractNumId w:val="3"/>
  </w:num>
  <w:num w:numId="7">
    <w:abstractNumId w:val="4"/>
  </w:num>
  <w:num w:numId="8">
    <w:abstractNumId w:val="4"/>
    <w:lvlOverride w:ilvl="0">
      <w:lvl w:ilvl="0">
        <w:start w:val="1"/>
        <w:numFmt w:val="bullet"/>
        <w:suff w:val="tab"/>
        <w:lvlText w:val="·"/>
        <w:lvlJc w:val="left"/>
        <w:pPr>
          <w:ind w:left="720" w:hanging="360"/>
        </w:pPr>
        <w:rPr>
          <w:rFonts w:ascii="Symbol" w:cs="Symbol" w:hAnsi="Symbol" w:eastAsia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o"/>
        <w:lvlJc w:val="left"/>
        <w:pPr>
          <w:ind w:left="1440" w:hanging="36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▪"/>
        <w:lvlJc w:val="left"/>
        <w:pPr>
          <w:ind w:left="2160" w:hanging="36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·"/>
        <w:lvlJc w:val="left"/>
        <w:pPr>
          <w:ind w:left="2880" w:hanging="360"/>
        </w:pPr>
        <w:rPr>
          <w:rFonts w:ascii="Symbol" w:cs="Symbol" w:hAnsi="Symbol" w:eastAsia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o"/>
        <w:lvlJc w:val="left"/>
        <w:pPr>
          <w:ind w:left="3600" w:hanging="36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▪"/>
        <w:lvlJc w:val="left"/>
        <w:pPr>
          <w:ind w:left="4320" w:hanging="36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·"/>
        <w:lvlJc w:val="left"/>
        <w:pPr>
          <w:ind w:left="5040" w:hanging="360"/>
        </w:pPr>
        <w:rPr>
          <w:rFonts w:ascii="Symbol" w:cs="Symbol" w:hAnsi="Symbol" w:eastAsia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o"/>
        <w:lvlJc w:val="left"/>
        <w:pPr>
          <w:ind w:left="5760" w:hanging="36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▪"/>
        <w:lvlJc w:val="left"/>
        <w:pPr>
          <w:ind w:left="6480" w:hanging="36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</w:num>
  <w:num w:numId="9">
    <w:abstractNumId w:val="5"/>
  </w:num>
  <w:num w:numId="10">
    <w:abstractNumId w:val="6"/>
  </w:num>
  <w:num w:numId="11">
    <w:abstractNumId w:val="7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tabs>
        <w:tab w:val="center" w:pos="4680"/>
        <w:tab w:val="right" w:pos="936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character" w:styleId="Link">
    <w:name w:val="Link"/>
    <w:rPr>
      <w:outline w:val="0"/>
      <w:color w:val="0563c1"/>
      <w:u w:val="single" w:color="0563c1"/>
      <w14:textFill>
        <w14:solidFill>
          <w14:srgbClr w14:val="0563C1"/>
        </w14:solidFill>
      </w14:textFill>
    </w:rPr>
  </w:style>
  <w:style w:type="character" w:styleId="Hyperlink.0">
    <w:name w:val="Hyperlink.0"/>
    <w:basedOn w:val="Link"/>
    <w:next w:val="Hyperlink.0"/>
    <w:rPr>
      <w:shd w:val="nil" w:color="auto" w:fill="auto"/>
    </w:rPr>
  </w:style>
  <w:style w:type="character" w:styleId="Hyperlink.1">
    <w:name w:val="Hyperlink.1"/>
    <w:basedOn w:val="Link"/>
    <w:next w:val="Hyperlink.1"/>
    <w:rPr>
      <w:rFonts w:ascii="Calibri" w:cs="Calibri" w:hAnsi="Calibri" w:eastAsia="Calibri"/>
      <w:sz w:val="20"/>
      <w:szCs w:val="20"/>
      <w:shd w:val="nil" w:color="auto" w:fill="auto"/>
    </w:rPr>
  </w:style>
  <w:style w:type="character" w:styleId="Hyperlink.2">
    <w:name w:val="Hyperlink.2"/>
    <w:basedOn w:val="Link"/>
    <w:next w:val="Hyperlink.2"/>
    <w:rPr>
      <w:rFonts w:ascii="Calibri" w:cs="Calibri" w:hAnsi="Calibri" w:eastAsia="Calibri"/>
      <w:shd w:val="nil" w:color="auto" w:fill="auto"/>
    </w:rPr>
  </w:style>
  <w:style w:type="character" w:styleId="eop">
    <w:name w:val="eop"/>
  </w:style>
  <w:style w:type="paragraph" w:styleId="No Spacing">
    <w:name w:val="No Spacing"/>
    <w:next w:val="No Spacing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" w:hAnsi="Arial" w:eastAsia="Arial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x_msonospacing">
    <w:name w:val="x_msonospacing"/>
    <w:next w:val="x_msonospacing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00" w:after="100" w:line="240" w:lineRule="auto"/>
      <w:ind w:left="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numbering" Target="numbering.xml"/><Relationship Id="rId9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