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222222"/>
          <w:sz w:val="24"/>
          <w:szCs w:val="24"/>
          <w:highlight w:val="white"/>
          <w:u w:val="single"/>
        </w:rPr>
      </w:pPr>
      <w:r w:rsidDel="00000000" w:rsidR="00000000" w:rsidRPr="00000000">
        <w:rPr>
          <w:color w:val="222222"/>
          <w:sz w:val="24"/>
          <w:szCs w:val="24"/>
          <w:highlight w:val="white"/>
          <w:u w:val="single"/>
          <w:rtl w:val="0"/>
        </w:rPr>
        <w:t xml:space="preserve">Module: </w:t>
      </w:r>
      <w:r w:rsidDel="00000000" w:rsidR="00000000" w:rsidRPr="00000000">
        <w:rPr>
          <w:color w:val="222222"/>
          <w:sz w:val="24"/>
          <w:szCs w:val="24"/>
          <w:highlight w:val="white"/>
          <w:u w:val="single"/>
          <w:rtl w:val="0"/>
        </w:rPr>
        <w:t xml:space="preserve">Introduction to Health Research.</w:t>
      </w:r>
    </w:p>
    <w:p w:rsidR="00000000" w:rsidDel="00000000" w:rsidP="00000000" w:rsidRDefault="00000000" w:rsidRPr="00000000" w14:paraId="00000002">
      <w:pPr>
        <w:rPr>
          <w:color w:val="222222"/>
          <w:sz w:val="24"/>
          <w:szCs w:val="24"/>
          <w:highlight w:val="white"/>
          <w:u w:val="single"/>
        </w:rPr>
      </w:pPr>
      <w:r w:rsidDel="00000000" w:rsidR="00000000" w:rsidRPr="00000000">
        <w:rPr>
          <w:rtl w:val="0"/>
        </w:rPr>
      </w:r>
    </w:p>
    <w:p w:rsidR="00000000" w:rsidDel="00000000" w:rsidP="00000000" w:rsidRDefault="00000000" w:rsidRPr="00000000" w14:paraId="00000003">
      <w:pPr>
        <w:rPr>
          <w:color w:val="222222"/>
          <w:sz w:val="24"/>
          <w:szCs w:val="24"/>
          <w:highlight w:val="white"/>
          <w:u w:val="single"/>
        </w:rPr>
      </w:pPr>
      <w:r w:rsidDel="00000000" w:rsidR="00000000" w:rsidRPr="00000000">
        <w:rPr>
          <w:color w:val="222222"/>
          <w:sz w:val="24"/>
          <w:szCs w:val="24"/>
          <w:highlight w:val="white"/>
          <w:u w:val="single"/>
          <w:rtl w:val="0"/>
        </w:rPr>
        <w:t xml:space="preserve">Prison Health in Wales: Is there too much emphasis on mental health?</w:t>
      </w:r>
      <w:r w:rsidDel="00000000" w:rsidR="00000000" w:rsidRPr="00000000">
        <w:rPr>
          <w:color w:val="222222"/>
          <w:highlight w:val="white"/>
          <w:u w:val="single"/>
          <w:rtl w:val="0"/>
        </w:rPr>
        <w:t xml:space="preserve"> </w:t>
      </w:r>
      <w:r w:rsidDel="00000000" w:rsidR="00000000" w:rsidRPr="00000000">
        <w:rPr>
          <w:rtl w:val="0"/>
        </w:rPr>
      </w:r>
    </w:p>
    <w:p w:rsidR="00000000" w:rsidDel="00000000" w:rsidP="00000000" w:rsidRDefault="00000000" w:rsidRPr="00000000" w14:paraId="00000004">
      <w:pPr>
        <w:rPr>
          <w:color w:val="222222"/>
          <w:highlight w:val="white"/>
          <w:u w:val="single"/>
        </w:rPr>
      </w:pPr>
      <w:r w:rsidDel="00000000" w:rsidR="00000000" w:rsidRPr="00000000">
        <w:rPr>
          <w:rtl w:val="0"/>
        </w:rPr>
      </w:r>
    </w:p>
    <w:p w:rsidR="00000000" w:rsidDel="00000000" w:rsidP="00000000" w:rsidRDefault="00000000" w:rsidRPr="00000000" w14:paraId="00000005">
      <w:pPr>
        <w:rPr>
          <w:color w:val="222222"/>
          <w:highlight w:val="white"/>
          <w:u w:val="single"/>
        </w:rPr>
      </w:pPr>
      <w:r w:rsidDel="00000000" w:rsidR="00000000" w:rsidRPr="00000000">
        <w:rPr>
          <w:rtl w:val="0"/>
        </w:rPr>
      </w:r>
    </w:p>
    <w:p w:rsidR="00000000" w:rsidDel="00000000" w:rsidP="00000000" w:rsidRDefault="00000000" w:rsidRPr="00000000" w14:paraId="00000006">
      <w:pPr>
        <w:rPr>
          <w:color w:val="222222"/>
          <w:highlight w:val="white"/>
          <w:u w:val="single"/>
        </w:rPr>
      </w:pPr>
      <w:r w:rsidDel="00000000" w:rsidR="00000000" w:rsidRPr="00000000">
        <w:rPr>
          <w:rtl w:val="0"/>
        </w:rPr>
      </w:r>
    </w:p>
    <w:p w:rsidR="00000000" w:rsidDel="00000000" w:rsidP="00000000" w:rsidRDefault="00000000" w:rsidRPr="00000000" w14:paraId="00000007">
      <w:pPr>
        <w:rPr>
          <w:color w:val="222222"/>
          <w:highlight w:val="white"/>
          <w:u w:val="single"/>
        </w:rPr>
      </w:pPr>
      <w:r w:rsidDel="00000000" w:rsidR="00000000" w:rsidRPr="00000000">
        <w:rPr>
          <w:color w:val="222222"/>
          <w:highlight w:val="white"/>
          <w:u w:val="single"/>
        </w:rPr>
        <w:drawing>
          <wp:inline distB="114300" distT="114300" distL="114300" distR="114300">
            <wp:extent cx="5731200" cy="1651000"/>
            <wp:effectExtent b="0" l="0" r="0" t="0"/>
            <wp:docPr id="7"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12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rPr>
          <w:color w:val="222222"/>
          <w:sz w:val="24"/>
          <w:szCs w:val="24"/>
          <w:highlight w:val="white"/>
          <w:u w:val="single"/>
        </w:rPr>
      </w:pPr>
      <w:r w:rsidDel="00000000" w:rsidR="00000000" w:rsidRPr="00000000">
        <w:rPr>
          <w:rtl w:val="0"/>
        </w:rPr>
      </w:r>
    </w:p>
    <w:p w:rsidR="00000000" w:rsidDel="00000000" w:rsidP="00000000" w:rsidRDefault="00000000" w:rsidRPr="00000000" w14:paraId="00000009">
      <w:pPr>
        <w:rPr>
          <w:color w:val="222222"/>
          <w:sz w:val="24"/>
          <w:szCs w:val="24"/>
          <w:highlight w:val="white"/>
          <w:u w:val="single"/>
        </w:rPr>
      </w:pPr>
      <w:r w:rsidDel="00000000" w:rsidR="00000000" w:rsidRPr="00000000">
        <w:rPr>
          <w:rtl w:val="0"/>
        </w:rPr>
      </w:r>
    </w:p>
    <w:p w:rsidR="00000000" w:rsidDel="00000000" w:rsidP="00000000" w:rsidRDefault="00000000" w:rsidRPr="00000000" w14:paraId="0000000A">
      <w:pPr>
        <w:rPr>
          <w:color w:val="222222"/>
          <w:sz w:val="24"/>
          <w:szCs w:val="24"/>
          <w:highlight w:val="white"/>
          <w:u w:val="single"/>
        </w:rPr>
      </w:pPr>
      <w:r w:rsidDel="00000000" w:rsidR="00000000" w:rsidRPr="00000000">
        <w:rPr>
          <w:rtl w:val="0"/>
        </w:rPr>
      </w:r>
    </w:p>
    <w:p w:rsidR="00000000" w:rsidDel="00000000" w:rsidP="00000000" w:rsidRDefault="00000000" w:rsidRPr="00000000" w14:paraId="0000000B">
      <w:pPr>
        <w:rPr>
          <w:color w:val="222222"/>
          <w:sz w:val="24"/>
          <w:szCs w:val="24"/>
          <w:highlight w:val="white"/>
          <w:u w:val="single"/>
        </w:rPr>
      </w:pPr>
      <w:r w:rsidDel="00000000" w:rsidR="00000000" w:rsidRPr="00000000">
        <w:rPr>
          <w:color w:val="222222"/>
          <w:sz w:val="24"/>
          <w:szCs w:val="24"/>
          <w:highlight w:val="white"/>
          <w:u w:val="single"/>
        </w:rPr>
        <w:drawing>
          <wp:inline distB="114300" distT="114300" distL="114300" distR="114300">
            <wp:extent cx="5710238" cy="1911688"/>
            <wp:effectExtent b="0" l="0" r="0" t="0"/>
            <wp:docPr id="15"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10238" cy="1911688"/>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rPr>
          <w:color w:val="222222"/>
          <w:sz w:val="24"/>
          <w:szCs w:val="24"/>
          <w:highlight w:val="white"/>
          <w:u w:val="single"/>
        </w:rPr>
      </w:pPr>
      <w:r w:rsidDel="00000000" w:rsidR="00000000" w:rsidRPr="00000000">
        <w:rPr>
          <w:rtl w:val="0"/>
        </w:rPr>
      </w:r>
    </w:p>
    <w:p w:rsidR="00000000" w:rsidDel="00000000" w:rsidP="00000000" w:rsidRDefault="00000000" w:rsidRPr="00000000" w14:paraId="0000000D">
      <w:pPr>
        <w:rPr>
          <w:color w:val="222222"/>
          <w:sz w:val="24"/>
          <w:szCs w:val="24"/>
          <w:highlight w:val="white"/>
          <w:u w:val="single"/>
        </w:rPr>
      </w:pPr>
      <w:r w:rsidDel="00000000" w:rsidR="00000000" w:rsidRPr="00000000">
        <w:rPr>
          <w:rtl w:val="0"/>
        </w:rPr>
      </w:r>
    </w:p>
    <w:p w:rsidR="00000000" w:rsidDel="00000000" w:rsidP="00000000" w:rsidRDefault="00000000" w:rsidRPr="00000000" w14:paraId="0000000E">
      <w:pPr>
        <w:rPr>
          <w:color w:val="222222"/>
          <w:sz w:val="24"/>
          <w:szCs w:val="24"/>
          <w:highlight w:val="white"/>
          <w:u w:val="single"/>
        </w:rPr>
      </w:pPr>
      <w:r w:rsidDel="00000000" w:rsidR="00000000" w:rsidRPr="00000000">
        <w:rPr>
          <w:color w:val="222222"/>
          <w:sz w:val="24"/>
          <w:szCs w:val="24"/>
          <w:highlight w:val="white"/>
          <w:u w:val="single"/>
        </w:rPr>
        <w:drawing>
          <wp:inline distB="114300" distT="114300" distL="114300" distR="114300">
            <wp:extent cx="5693555" cy="2180245"/>
            <wp:effectExtent b="0" l="0" r="0" t="0"/>
            <wp:docPr id="1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693555" cy="2180245"/>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b w:val="1"/>
          <w:color w:val="222222"/>
          <w:sz w:val="24"/>
          <w:szCs w:val="24"/>
          <w:highlight w:val="white"/>
        </w:rPr>
      </w:pPr>
      <w:r w:rsidDel="00000000" w:rsidR="00000000" w:rsidRPr="00000000">
        <w:rPr>
          <w:b w:val="1"/>
          <w:color w:val="222222"/>
          <w:sz w:val="24"/>
          <w:szCs w:val="24"/>
          <w:highlight w:val="white"/>
          <w:rtl w:val="0"/>
        </w:rPr>
        <w:t xml:space="preserve">Amy Salter </w:t>
      </w:r>
    </w:p>
    <w:p w:rsidR="00000000" w:rsidDel="00000000" w:rsidP="00000000" w:rsidRDefault="00000000" w:rsidRPr="00000000" w14:paraId="00000010">
      <w:pPr>
        <w:rPr>
          <w:b w:val="1"/>
          <w:color w:val="222222"/>
          <w:sz w:val="24"/>
          <w:szCs w:val="24"/>
          <w:highlight w:val="white"/>
          <w:u w:val="single"/>
        </w:rPr>
      </w:pPr>
      <w:r w:rsidDel="00000000" w:rsidR="00000000" w:rsidRPr="00000000">
        <w:rPr>
          <w:b w:val="1"/>
          <w:color w:val="222222"/>
          <w:sz w:val="24"/>
          <w:szCs w:val="24"/>
          <w:highlight w:val="white"/>
          <w:rtl w:val="0"/>
        </w:rPr>
        <w:t xml:space="preserve">2109593</w:t>
      </w:r>
      <w:r w:rsidDel="00000000" w:rsidR="00000000" w:rsidRPr="00000000">
        <w:rPr>
          <w:rtl w:val="0"/>
        </w:rPr>
      </w:r>
    </w:p>
    <w:p w:rsidR="00000000" w:rsidDel="00000000" w:rsidP="00000000" w:rsidRDefault="00000000" w:rsidRPr="00000000" w14:paraId="00000011">
      <w:pPr>
        <w:rPr>
          <w:color w:val="222222"/>
          <w:sz w:val="24"/>
          <w:szCs w:val="24"/>
          <w:highlight w:val="white"/>
          <w:u w:val="single"/>
        </w:rPr>
      </w:pPr>
      <w:r w:rsidDel="00000000" w:rsidR="00000000" w:rsidRPr="00000000">
        <w:rPr>
          <w:rtl w:val="0"/>
        </w:rPr>
      </w:r>
    </w:p>
    <w:p w:rsidR="00000000" w:rsidDel="00000000" w:rsidP="00000000" w:rsidRDefault="00000000" w:rsidRPr="00000000" w14:paraId="00000012">
      <w:pPr>
        <w:rPr>
          <w:color w:val="222222"/>
          <w:sz w:val="24"/>
          <w:szCs w:val="24"/>
          <w:highlight w:val="white"/>
          <w:u w:val="single"/>
        </w:rPr>
      </w:pPr>
      <w:r w:rsidDel="00000000" w:rsidR="00000000" w:rsidRPr="00000000">
        <w:rPr>
          <w:color w:val="222222"/>
          <w:sz w:val="24"/>
          <w:szCs w:val="24"/>
          <w:highlight w:val="white"/>
          <w:u w:val="single"/>
          <w:rtl w:val="0"/>
        </w:rPr>
        <w:t xml:space="preserve">Introduction.</w:t>
      </w:r>
    </w:p>
    <w:p w:rsidR="00000000" w:rsidDel="00000000" w:rsidP="00000000" w:rsidRDefault="00000000" w:rsidRPr="00000000" w14:paraId="00000013">
      <w:pPr>
        <w:rPr>
          <w:color w:val="222222"/>
          <w:sz w:val="24"/>
          <w:szCs w:val="24"/>
          <w:highlight w:val="white"/>
        </w:rPr>
      </w:pPr>
      <w:r w:rsidDel="00000000" w:rsidR="00000000" w:rsidRPr="00000000">
        <w:rPr>
          <w:rtl w:val="0"/>
        </w:rPr>
      </w:r>
    </w:p>
    <w:p w:rsidR="00000000" w:rsidDel="00000000" w:rsidP="00000000" w:rsidRDefault="00000000" w:rsidRPr="00000000" w14:paraId="00000014">
      <w:pPr>
        <w:ind w:left="0" w:firstLine="0"/>
        <w:rPr>
          <w:color w:val="222222"/>
          <w:sz w:val="24"/>
          <w:szCs w:val="24"/>
          <w:highlight w:val="white"/>
        </w:rPr>
      </w:pPr>
      <w:r w:rsidDel="00000000" w:rsidR="00000000" w:rsidRPr="00000000">
        <w:rPr>
          <w:color w:val="222222"/>
          <w:sz w:val="24"/>
          <w:szCs w:val="24"/>
          <w:highlight w:val="white"/>
          <w:rtl w:val="0"/>
        </w:rPr>
        <w:t xml:space="preserve">Public Health Wales (PHW) reports that there are six prisons in Wales, collectively holding up to around 5,000 inmates at a time (PHW, 2021.)  Her Majesty’s Prison and Probation Service (HMPPS) works with multiple agencies and provides support in order to deliver the government’s vision for a safe and reformative environment (gov.uk, 2022.)  </w:t>
      </w:r>
      <w:r w:rsidDel="00000000" w:rsidR="00000000" w:rsidRPr="00000000">
        <w:drawing>
          <wp:anchor allowOverlap="1" behindDoc="0" distB="114300" distT="114300" distL="114300" distR="114300" hidden="0" layoutInCell="1" locked="0" relativeHeight="0" simplePos="0">
            <wp:simplePos x="0" y="0"/>
            <wp:positionH relativeFrom="column">
              <wp:posOffset>95251</wp:posOffset>
            </wp:positionH>
            <wp:positionV relativeFrom="paragraph">
              <wp:posOffset>1028700</wp:posOffset>
            </wp:positionV>
            <wp:extent cx="1447800" cy="1047750"/>
            <wp:effectExtent b="0" l="0" r="0" t="0"/>
            <wp:wrapSquare wrapText="bothSides" distB="114300" distT="114300" distL="114300" distR="114300"/>
            <wp:docPr id="3" name="image14.png"/>
            <a:graphic>
              <a:graphicData uri="http://schemas.openxmlformats.org/drawingml/2006/picture">
                <pic:pic>
                  <pic:nvPicPr>
                    <pic:cNvPr id="0" name="image14.png"/>
                    <pic:cNvPicPr preferRelativeResize="0"/>
                  </pic:nvPicPr>
                  <pic:blipFill>
                    <a:blip r:embed="rId9"/>
                    <a:srcRect b="0" l="0" r="0" t="0"/>
                    <a:stretch>
                      <a:fillRect/>
                    </a:stretch>
                  </pic:blipFill>
                  <pic:spPr>
                    <a:xfrm>
                      <a:off x="0" y="0"/>
                      <a:ext cx="1447800" cy="1047750"/>
                    </a:xfrm>
                    <a:prstGeom prst="rect"/>
                    <a:ln/>
                  </pic:spPr>
                </pic:pic>
              </a:graphicData>
            </a:graphic>
          </wp:anchor>
        </w:drawing>
      </w:r>
    </w:p>
    <w:p w:rsidR="00000000" w:rsidDel="00000000" w:rsidP="00000000" w:rsidRDefault="00000000" w:rsidRPr="00000000" w14:paraId="00000015">
      <w:pPr>
        <w:rPr>
          <w:color w:val="222222"/>
          <w:sz w:val="24"/>
          <w:szCs w:val="24"/>
          <w:highlight w:val="white"/>
        </w:rPr>
      </w:pPr>
      <w:r w:rsidDel="00000000" w:rsidR="00000000" w:rsidRPr="00000000">
        <w:rPr>
          <w:rtl w:val="0"/>
        </w:rPr>
      </w:r>
    </w:p>
    <w:p w:rsidR="00000000" w:rsidDel="00000000" w:rsidP="00000000" w:rsidRDefault="00000000" w:rsidRPr="00000000" w14:paraId="00000016">
      <w:pPr>
        <w:ind w:left="0" w:firstLine="720"/>
        <w:rPr>
          <w:rFonts w:ascii="Roboto" w:cs="Roboto" w:eastAsia="Roboto" w:hAnsi="Roboto"/>
          <w:color w:val="222222"/>
          <w:sz w:val="24"/>
          <w:szCs w:val="24"/>
          <w:highlight w:val="white"/>
        </w:rPr>
      </w:pPr>
      <w:r w:rsidDel="00000000" w:rsidR="00000000" w:rsidRPr="00000000">
        <w:rPr>
          <w:color w:val="222222"/>
          <w:sz w:val="24"/>
          <w:szCs w:val="24"/>
          <w:highlight w:val="white"/>
          <w:rtl w:val="0"/>
        </w:rPr>
        <w:t xml:space="preserve">Research is vital to the continuance of successful delivery of secure environments, not only for reform but for a person’s time within a facility to be free of serious or worsening health problems and for the purpose of National Health Service (NHS) research, prisoners and young offender are “</w:t>
      </w:r>
      <w:r w:rsidDel="00000000" w:rsidR="00000000" w:rsidRPr="00000000">
        <w:rPr>
          <w:rFonts w:ascii="Roboto" w:cs="Roboto" w:eastAsia="Roboto" w:hAnsi="Roboto"/>
          <w:color w:val="222222"/>
          <w:sz w:val="24"/>
          <w:szCs w:val="24"/>
          <w:highlight w:val="white"/>
          <w:rtl w:val="0"/>
        </w:rPr>
        <w:t xml:space="preserve">defined as any inmate of the prison systems of England and Wales, Scotland or Northern Ireland.” (NHS Health Research Authority, 2018.)</w:t>
      </w:r>
    </w:p>
    <w:p w:rsidR="00000000" w:rsidDel="00000000" w:rsidP="00000000" w:rsidRDefault="00000000" w:rsidRPr="00000000" w14:paraId="00000017">
      <w:pPr>
        <w:ind w:left="0" w:firstLine="72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18">
      <w:pPr>
        <w:ind w:left="0" w:firstLine="72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In 2017, the National Audit Office (NAO, 2017) prepared and released a report looking into the provision of mental healthcare in prisons as well as efforts made to maintain prisoners’ wellbeing; consideration was also made for routes out of prison including transfers to secure hospitals and community care continuity.  </w:t>
      </w:r>
    </w:p>
    <w:p w:rsidR="00000000" w:rsidDel="00000000" w:rsidP="00000000" w:rsidRDefault="00000000" w:rsidRPr="00000000" w14:paraId="00000019">
      <w:pPr>
        <w:ind w:left="0" w:firstLine="72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1A">
      <w:pPr>
        <w:ind w:left="0" w:firstLine="72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According to the Ministry of Justice (MoJ,) those in prison are generally found to be from areas of deprivation and low income with many having considerable health needs and with the MoJ publishing projections expecting prisoner numbers to rise within the UK for the next five years, it is becoming ever more prudent to ensure prisoners’ health is appropriately managed and, where possible, even improved.</w:t>
      </w:r>
    </w:p>
    <w:p w:rsidR="00000000" w:rsidDel="00000000" w:rsidP="00000000" w:rsidRDefault="00000000" w:rsidRPr="00000000" w14:paraId="0000001B">
      <w:pPr>
        <w:ind w:left="0" w:firstLine="72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1C">
      <w:pPr>
        <w:ind w:left="0" w:firstLine="72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Pr>
        <w:drawing>
          <wp:inline distB="114300" distT="114300" distL="114300" distR="114300">
            <wp:extent cx="5731200" cy="1358900"/>
            <wp:effectExtent b="0" l="0" r="0" t="0"/>
            <wp:docPr id="14"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5731200" cy="13589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ind w:left="0" w:firstLine="72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(MoJ, 2021.)</w:t>
      </w:r>
    </w:p>
    <w:p w:rsidR="00000000" w:rsidDel="00000000" w:rsidP="00000000" w:rsidRDefault="00000000" w:rsidRPr="00000000" w14:paraId="0000001E">
      <w:pPr>
        <w:ind w:left="0" w:firstLine="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1F">
      <w:pPr>
        <w:ind w:left="0" w:firstLine="72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Literature related to health within the prison system including reports, investigations, journals and publications by bodies including HMPPS, NHS, NAO and independent organisations will be examined and evaluated with a view to explore and explain examples of research linking to health prevention and promotion while drawing on shortcomings and making suggestions for improvements. </w:t>
      </w:r>
    </w:p>
    <w:p w:rsidR="00000000" w:rsidDel="00000000" w:rsidP="00000000" w:rsidRDefault="00000000" w:rsidRPr="00000000" w14:paraId="00000020">
      <w:pPr>
        <w:ind w:left="0" w:firstLine="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21">
      <w:pPr>
        <w:ind w:left="0" w:firstLine="0"/>
        <w:rPr>
          <w:rFonts w:ascii="Roboto" w:cs="Roboto" w:eastAsia="Roboto" w:hAnsi="Roboto"/>
          <w:color w:val="222222"/>
          <w:sz w:val="24"/>
          <w:szCs w:val="24"/>
          <w:highlight w:val="white"/>
          <w:u w:val="single"/>
        </w:rPr>
      </w:pPr>
      <w:r w:rsidDel="00000000" w:rsidR="00000000" w:rsidRPr="00000000">
        <w:rPr>
          <w:rFonts w:ascii="Roboto" w:cs="Roboto" w:eastAsia="Roboto" w:hAnsi="Roboto"/>
          <w:color w:val="222222"/>
          <w:sz w:val="24"/>
          <w:szCs w:val="24"/>
          <w:highlight w:val="white"/>
          <w:u w:val="single"/>
          <w:rtl w:val="0"/>
        </w:rPr>
        <w:t xml:space="preserve">Who are the key bodies involved?</w:t>
      </w:r>
    </w:p>
    <w:p w:rsidR="00000000" w:rsidDel="00000000" w:rsidP="00000000" w:rsidRDefault="00000000" w:rsidRPr="00000000" w14:paraId="00000022">
      <w:pPr>
        <w:ind w:left="0" w:firstLine="0"/>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23">
      <w:pPr>
        <w:ind w:left="0" w:firstLine="0"/>
        <w:rPr>
          <w:rFonts w:ascii="Roboto" w:cs="Roboto" w:eastAsia="Roboto" w:hAnsi="Roboto"/>
          <w:color w:val="222222"/>
          <w:sz w:val="24"/>
          <w:szCs w:val="24"/>
          <w:highlight w:val="white"/>
          <w:u w:val="single"/>
        </w:rPr>
      </w:pPr>
      <w:r w:rsidDel="00000000" w:rsidR="00000000" w:rsidRPr="00000000">
        <w:rPr>
          <w:rFonts w:ascii="Roboto" w:cs="Roboto" w:eastAsia="Roboto" w:hAnsi="Roboto"/>
          <w:color w:val="222222"/>
          <w:sz w:val="24"/>
          <w:szCs w:val="24"/>
          <w:highlight w:val="white"/>
          <w:u w:val="single"/>
          <w:rtl w:val="0"/>
        </w:rPr>
        <w:t xml:space="preserve">HMPPS</w:t>
      </w:r>
    </w:p>
    <w:p w:rsidR="00000000" w:rsidDel="00000000" w:rsidP="00000000" w:rsidRDefault="00000000" w:rsidRPr="00000000" w14:paraId="00000024">
      <w:pPr>
        <w:ind w:left="0" w:firstLine="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25">
      <w:pPr>
        <w:ind w:left="0" w:firstLine="72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HMPPS are an executive agency of the MoJ, responsible for operational management of offenders, both in the community and in custody as stated within a job application released by the MoJ (MoJ, 2020.)  They are supported by three agencies and public bodies - Her Majesty’s Prison Service (HMPS), Probation Service and Youth Custody Service (YCS.)  HMPS is responsible for overseeing those serving custodial sentences in prison, the probation service supervises offenders released into the community that are considered high-risk and the YCS works with children in custody, providing care and support in a nurturing, safe and decent environment (UK Government, 2022.) </w:t>
      </w:r>
    </w:p>
    <w:p w:rsidR="00000000" w:rsidDel="00000000" w:rsidP="00000000" w:rsidRDefault="00000000" w:rsidRPr="00000000" w14:paraId="00000026">
      <w:pPr>
        <w:ind w:left="0" w:firstLine="72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27">
      <w:pPr>
        <w:ind w:left="0" w:firstLine="0"/>
        <w:rPr>
          <w:rFonts w:ascii="Roboto" w:cs="Roboto" w:eastAsia="Roboto" w:hAnsi="Roboto"/>
          <w:color w:val="222222"/>
          <w:sz w:val="24"/>
          <w:szCs w:val="24"/>
          <w:highlight w:val="white"/>
          <w:u w:val="single"/>
        </w:rPr>
      </w:pPr>
      <w:r w:rsidDel="00000000" w:rsidR="00000000" w:rsidRPr="00000000">
        <w:rPr>
          <w:rFonts w:ascii="Roboto" w:cs="Roboto" w:eastAsia="Roboto" w:hAnsi="Roboto"/>
          <w:color w:val="222222"/>
          <w:sz w:val="24"/>
          <w:szCs w:val="24"/>
          <w:highlight w:val="white"/>
          <w:u w:val="single"/>
          <w:rtl w:val="0"/>
        </w:rPr>
        <w:t xml:space="preserve">MoJ</w:t>
      </w:r>
    </w:p>
    <w:p w:rsidR="00000000" w:rsidDel="00000000" w:rsidP="00000000" w:rsidRDefault="00000000" w:rsidRPr="00000000" w14:paraId="00000028">
      <w:pPr>
        <w:ind w:left="0" w:firstLine="0"/>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29">
      <w:pPr>
        <w:ind w:left="0" w:firstLine="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ab/>
        <w:t xml:space="preserve">The MoJ are responsible for delivering a justice system that works for the entire society within the UK and as a ministerial department, they work with and are supported by 34 agencies and public bodies to aid them in advancing and protecting the principles of justice (MoJ. 2022). </w:t>
      </w:r>
    </w:p>
    <w:p w:rsidR="00000000" w:rsidDel="00000000" w:rsidP="00000000" w:rsidRDefault="00000000" w:rsidRPr="00000000" w14:paraId="0000002A">
      <w:pPr>
        <w:ind w:left="0" w:firstLine="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2B">
      <w:pPr>
        <w:ind w:left="0" w:firstLine="0"/>
        <w:rPr>
          <w:rFonts w:ascii="Roboto" w:cs="Roboto" w:eastAsia="Roboto" w:hAnsi="Roboto"/>
          <w:color w:val="222222"/>
          <w:sz w:val="24"/>
          <w:szCs w:val="24"/>
          <w:highlight w:val="white"/>
          <w:u w:val="single"/>
        </w:rPr>
      </w:pPr>
      <w:r w:rsidDel="00000000" w:rsidR="00000000" w:rsidRPr="00000000">
        <w:rPr>
          <w:rFonts w:ascii="Roboto" w:cs="Roboto" w:eastAsia="Roboto" w:hAnsi="Roboto"/>
          <w:color w:val="222222"/>
          <w:sz w:val="24"/>
          <w:szCs w:val="24"/>
          <w:highlight w:val="white"/>
          <w:u w:val="single"/>
          <w:rtl w:val="0"/>
        </w:rPr>
        <w:t xml:space="preserve">PHW</w:t>
      </w:r>
    </w:p>
    <w:p w:rsidR="00000000" w:rsidDel="00000000" w:rsidP="00000000" w:rsidRDefault="00000000" w:rsidRPr="00000000" w14:paraId="0000002C">
      <w:pPr>
        <w:ind w:left="0" w:firstLine="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2D">
      <w:pPr>
        <w:ind w:left="0" w:firstLine="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ab/>
        <w:t xml:space="preserve">PHW is an NHS organisation, formed over ten years ago with their aims being to reduce health inequalities in Wales, concentrating on health and wellbeing with a focus to protect and improve services and overall health in Wales (PHW, 2022)</w:t>
      </w:r>
    </w:p>
    <w:p w:rsidR="00000000" w:rsidDel="00000000" w:rsidP="00000000" w:rsidRDefault="00000000" w:rsidRPr="00000000" w14:paraId="0000002E">
      <w:pPr>
        <w:ind w:left="0" w:firstLine="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2F">
      <w:pPr>
        <w:ind w:left="0" w:firstLine="0"/>
        <w:rPr>
          <w:rFonts w:ascii="Roboto" w:cs="Roboto" w:eastAsia="Roboto" w:hAnsi="Roboto"/>
          <w:color w:val="222222"/>
          <w:sz w:val="24"/>
          <w:szCs w:val="24"/>
          <w:highlight w:val="white"/>
          <w:u w:val="single"/>
        </w:rPr>
      </w:pPr>
      <w:r w:rsidDel="00000000" w:rsidR="00000000" w:rsidRPr="00000000">
        <w:rPr>
          <w:rFonts w:ascii="Roboto" w:cs="Roboto" w:eastAsia="Roboto" w:hAnsi="Roboto"/>
          <w:color w:val="222222"/>
          <w:sz w:val="24"/>
          <w:szCs w:val="24"/>
          <w:highlight w:val="white"/>
          <w:u w:val="single"/>
          <w:rtl w:val="0"/>
        </w:rPr>
        <w:t xml:space="preserve">NHS Wales</w:t>
      </w:r>
    </w:p>
    <w:p w:rsidR="00000000" w:rsidDel="00000000" w:rsidP="00000000" w:rsidRDefault="00000000" w:rsidRPr="00000000" w14:paraId="00000030">
      <w:pPr>
        <w:ind w:left="0" w:firstLine="0"/>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31">
      <w:pPr>
        <w:ind w:left="0" w:firstLine="72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NHS Wales is made up of eleven organisations with the same core principles throughout:</w:t>
      </w:r>
    </w:p>
    <w:p w:rsidR="00000000" w:rsidDel="00000000" w:rsidP="00000000" w:rsidRDefault="00000000" w:rsidRPr="00000000" w14:paraId="00000032">
      <w:pPr>
        <w:ind w:left="720" w:firstLine="0"/>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 </w:t>
      </w:r>
    </w:p>
    <w:p w:rsidR="00000000" w:rsidDel="00000000" w:rsidP="00000000" w:rsidRDefault="00000000" w:rsidRPr="00000000" w14:paraId="00000033">
      <w:pPr>
        <w:numPr>
          <w:ilvl w:val="0"/>
          <w:numId w:val="1"/>
        </w:numPr>
        <w:ind w:left="720" w:hanging="360"/>
        <w:rPr>
          <w:rFonts w:ascii="Roboto" w:cs="Roboto" w:eastAsia="Roboto" w:hAnsi="Roboto"/>
          <w:color w:val="222222"/>
          <w:sz w:val="24"/>
          <w:szCs w:val="24"/>
          <w:highlight w:val="white"/>
          <w:u w:val="none"/>
        </w:rPr>
      </w:pPr>
      <w:r w:rsidDel="00000000" w:rsidR="00000000" w:rsidRPr="00000000">
        <w:rPr>
          <w:rFonts w:ascii="Roboto" w:cs="Roboto" w:eastAsia="Roboto" w:hAnsi="Roboto"/>
          <w:color w:val="222222"/>
          <w:sz w:val="24"/>
          <w:szCs w:val="24"/>
          <w:highlight w:val="white"/>
          <w:rtl w:val="0"/>
        </w:rPr>
        <w:t xml:space="preserve">focus on wellbeing and prevention, </w:t>
      </w:r>
    </w:p>
    <w:p w:rsidR="00000000" w:rsidDel="00000000" w:rsidP="00000000" w:rsidRDefault="00000000" w:rsidRPr="00000000" w14:paraId="00000034">
      <w:pPr>
        <w:numPr>
          <w:ilvl w:val="0"/>
          <w:numId w:val="1"/>
        </w:numPr>
        <w:ind w:left="720" w:hanging="360"/>
        <w:rPr>
          <w:rFonts w:ascii="Roboto" w:cs="Roboto" w:eastAsia="Roboto" w:hAnsi="Roboto"/>
          <w:color w:val="222222"/>
          <w:sz w:val="24"/>
          <w:szCs w:val="24"/>
          <w:highlight w:val="white"/>
          <w:u w:val="none"/>
        </w:rPr>
      </w:pPr>
      <w:r w:rsidDel="00000000" w:rsidR="00000000" w:rsidRPr="00000000">
        <w:rPr>
          <w:rFonts w:ascii="Roboto" w:cs="Roboto" w:eastAsia="Roboto" w:hAnsi="Roboto"/>
          <w:color w:val="222222"/>
          <w:sz w:val="24"/>
          <w:szCs w:val="24"/>
          <w:highlight w:val="white"/>
          <w:rtl w:val="0"/>
        </w:rPr>
        <w:t xml:space="preserve">seeking to improve care, </w:t>
      </w:r>
    </w:p>
    <w:p w:rsidR="00000000" w:rsidDel="00000000" w:rsidP="00000000" w:rsidRDefault="00000000" w:rsidRPr="00000000" w14:paraId="00000035">
      <w:pPr>
        <w:numPr>
          <w:ilvl w:val="0"/>
          <w:numId w:val="1"/>
        </w:numPr>
        <w:ind w:left="720" w:hanging="360"/>
        <w:rPr>
          <w:rFonts w:ascii="Roboto" w:cs="Roboto" w:eastAsia="Roboto" w:hAnsi="Roboto"/>
          <w:color w:val="222222"/>
          <w:sz w:val="24"/>
          <w:szCs w:val="24"/>
          <w:highlight w:val="white"/>
          <w:u w:val="none"/>
        </w:rPr>
      </w:pPr>
      <w:r w:rsidDel="00000000" w:rsidR="00000000" w:rsidRPr="00000000">
        <w:rPr>
          <w:rFonts w:ascii="Roboto" w:cs="Roboto" w:eastAsia="Roboto" w:hAnsi="Roboto"/>
          <w:color w:val="222222"/>
          <w:sz w:val="24"/>
          <w:szCs w:val="24"/>
          <w:highlight w:val="white"/>
          <w:rtl w:val="0"/>
        </w:rPr>
        <w:t xml:space="preserve">putting patients and service users first</w:t>
      </w:r>
    </w:p>
    <w:p w:rsidR="00000000" w:rsidDel="00000000" w:rsidP="00000000" w:rsidRDefault="00000000" w:rsidRPr="00000000" w14:paraId="00000036">
      <w:pPr>
        <w:numPr>
          <w:ilvl w:val="0"/>
          <w:numId w:val="1"/>
        </w:numPr>
        <w:ind w:left="720" w:hanging="360"/>
        <w:rPr>
          <w:rFonts w:ascii="Roboto" w:cs="Roboto" w:eastAsia="Roboto" w:hAnsi="Roboto"/>
          <w:color w:val="222222"/>
          <w:sz w:val="24"/>
          <w:szCs w:val="24"/>
          <w:highlight w:val="white"/>
          <w:u w:val="none"/>
        </w:rPr>
      </w:pPr>
      <w:r w:rsidDel="00000000" w:rsidR="00000000" w:rsidRPr="00000000">
        <w:rPr>
          <w:rFonts w:ascii="Roboto" w:cs="Roboto" w:eastAsia="Roboto" w:hAnsi="Roboto"/>
          <w:color w:val="222222"/>
          <w:sz w:val="24"/>
          <w:szCs w:val="24"/>
          <w:highlight w:val="white"/>
          <w:rtl w:val="0"/>
        </w:rPr>
        <w:t xml:space="preserve">Reflection and learning from experience</w:t>
      </w:r>
    </w:p>
    <w:p w:rsidR="00000000" w:rsidDel="00000000" w:rsidP="00000000" w:rsidRDefault="00000000" w:rsidRPr="00000000" w14:paraId="00000037">
      <w:pPr>
        <w:numPr>
          <w:ilvl w:val="0"/>
          <w:numId w:val="1"/>
        </w:numPr>
        <w:ind w:left="720" w:hanging="360"/>
        <w:rPr>
          <w:rFonts w:ascii="Roboto" w:cs="Roboto" w:eastAsia="Roboto" w:hAnsi="Roboto"/>
          <w:color w:val="222222"/>
          <w:sz w:val="24"/>
          <w:szCs w:val="24"/>
          <w:highlight w:val="white"/>
          <w:u w:val="none"/>
        </w:rPr>
      </w:pPr>
      <w:r w:rsidDel="00000000" w:rsidR="00000000" w:rsidRPr="00000000">
        <w:rPr>
          <w:rFonts w:ascii="Roboto" w:cs="Roboto" w:eastAsia="Roboto" w:hAnsi="Roboto"/>
          <w:color w:val="222222"/>
          <w:sz w:val="24"/>
          <w:szCs w:val="24"/>
          <w:highlight w:val="white"/>
          <w:rtl w:val="0"/>
        </w:rPr>
        <w:t xml:space="preserve">Valuing all who work within the NHS</w:t>
      </w:r>
    </w:p>
    <w:p w:rsidR="00000000" w:rsidDel="00000000" w:rsidP="00000000" w:rsidRDefault="00000000" w:rsidRPr="00000000" w14:paraId="00000038">
      <w:pPr>
        <w:numPr>
          <w:ilvl w:val="0"/>
          <w:numId w:val="1"/>
        </w:numPr>
        <w:ind w:left="720" w:hanging="360"/>
        <w:rPr>
          <w:rFonts w:ascii="Roboto" w:cs="Roboto" w:eastAsia="Roboto" w:hAnsi="Roboto"/>
          <w:color w:val="222222"/>
          <w:sz w:val="24"/>
          <w:szCs w:val="24"/>
          <w:highlight w:val="white"/>
          <w:u w:val="none"/>
        </w:rPr>
      </w:pPr>
      <w:r w:rsidDel="00000000" w:rsidR="00000000" w:rsidRPr="00000000">
        <w:rPr>
          <w:rFonts w:ascii="Roboto" w:cs="Roboto" w:eastAsia="Roboto" w:hAnsi="Roboto"/>
          <w:color w:val="222222"/>
          <w:sz w:val="24"/>
          <w:szCs w:val="24"/>
          <w:highlight w:val="white"/>
          <w:rtl w:val="0"/>
        </w:rPr>
        <w:t xml:space="preserve">Working in partnership and as a team.</w:t>
      </w:r>
    </w:p>
    <w:p w:rsidR="00000000" w:rsidDel="00000000" w:rsidP="00000000" w:rsidRDefault="00000000" w:rsidRPr="00000000" w14:paraId="00000039">
      <w:pPr>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(NHS Wales, 2022)</w:t>
      </w:r>
    </w:p>
    <w:p w:rsidR="00000000" w:rsidDel="00000000" w:rsidP="00000000" w:rsidRDefault="00000000" w:rsidRPr="00000000" w14:paraId="0000003A">
      <w:pPr>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3B">
      <w:pPr>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3C">
      <w:pPr>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3D">
      <w:pPr>
        <w:rPr>
          <w:rFonts w:ascii="Roboto" w:cs="Roboto" w:eastAsia="Roboto" w:hAnsi="Roboto"/>
          <w:color w:val="222222"/>
          <w:sz w:val="24"/>
          <w:szCs w:val="24"/>
          <w:highlight w:val="white"/>
          <w:u w:val="single"/>
        </w:rPr>
      </w:pPr>
      <w:r w:rsidDel="00000000" w:rsidR="00000000" w:rsidRPr="00000000">
        <w:rPr>
          <w:rFonts w:ascii="Roboto" w:cs="Roboto" w:eastAsia="Roboto" w:hAnsi="Roboto"/>
          <w:color w:val="222222"/>
          <w:sz w:val="24"/>
          <w:szCs w:val="24"/>
          <w:highlight w:val="white"/>
          <w:u w:val="single"/>
          <w:rtl w:val="0"/>
        </w:rPr>
        <w:t xml:space="preserve">National Institute for Health and Care Excellence (NICE)</w:t>
      </w:r>
    </w:p>
    <w:p w:rsidR="00000000" w:rsidDel="00000000" w:rsidP="00000000" w:rsidRDefault="00000000" w:rsidRPr="00000000" w14:paraId="0000003E">
      <w:pPr>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3F">
      <w:pPr>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ab/>
        <w:t xml:space="preserve">NICE produces evidence-based guidelines regarding advice for social care practitioners, general and public health; they develop quality standards for those providing health and social care and provide information services for managers, practitioners and commissioners in all aspects of health and social care.  Their overall aim is to improve outcomes for service users within all public health and social care services (NICE, 2022.)</w:t>
      </w:r>
    </w:p>
    <w:p w:rsidR="00000000" w:rsidDel="00000000" w:rsidP="00000000" w:rsidRDefault="00000000" w:rsidRPr="00000000" w14:paraId="00000040">
      <w:pPr>
        <w:rPr>
          <w:rFonts w:ascii="Roboto" w:cs="Roboto" w:eastAsia="Roboto" w:hAnsi="Roboto"/>
          <w:color w:val="222222"/>
          <w:sz w:val="24"/>
          <w:szCs w:val="24"/>
          <w:highlight w:val="white"/>
        </w:rPr>
      </w:pPr>
      <w:r w:rsidDel="00000000" w:rsidR="00000000" w:rsidRPr="00000000">
        <w:rPr>
          <w:rtl w:val="0"/>
        </w:rPr>
      </w:r>
    </w:p>
    <w:p w:rsidR="00000000" w:rsidDel="00000000" w:rsidP="00000000" w:rsidRDefault="00000000" w:rsidRPr="00000000" w14:paraId="00000041">
      <w:pPr>
        <w:rPr>
          <w:rFonts w:ascii="Roboto" w:cs="Roboto" w:eastAsia="Roboto" w:hAnsi="Roboto"/>
          <w:color w:val="222222"/>
          <w:sz w:val="24"/>
          <w:szCs w:val="24"/>
          <w:highlight w:val="white"/>
          <w:u w:val="single"/>
        </w:rPr>
      </w:pPr>
      <w:r w:rsidDel="00000000" w:rsidR="00000000" w:rsidRPr="00000000">
        <w:rPr>
          <w:rFonts w:ascii="Roboto" w:cs="Roboto" w:eastAsia="Roboto" w:hAnsi="Roboto"/>
          <w:color w:val="222222"/>
          <w:sz w:val="24"/>
          <w:szCs w:val="24"/>
          <w:highlight w:val="white"/>
          <w:u w:val="single"/>
          <w:rtl w:val="0"/>
        </w:rPr>
        <w:t xml:space="preserve">Office for National Statistics (ONS)</w:t>
      </w:r>
    </w:p>
    <w:p w:rsidR="00000000" w:rsidDel="00000000" w:rsidP="00000000" w:rsidRDefault="00000000" w:rsidRPr="00000000" w14:paraId="00000042">
      <w:pPr>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43">
      <w:pPr>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ab/>
        <w:t xml:space="preserve">ONS is responsible for collecting statistics in relation to society, population and economy up to national levels.  They publish their findings which are readily available to the public.  They are the UK’s recognised national statistical institute as the largest independent producer of national statistics (ONS, 2022.)</w:t>
      </w:r>
    </w:p>
    <w:p w:rsidR="00000000" w:rsidDel="00000000" w:rsidP="00000000" w:rsidRDefault="00000000" w:rsidRPr="00000000" w14:paraId="00000044">
      <w:pPr>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ab/>
      </w:r>
    </w:p>
    <w:p w:rsidR="00000000" w:rsidDel="00000000" w:rsidP="00000000" w:rsidRDefault="00000000" w:rsidRPr="00000000" w14:paraId="00000045">
      <w:pPr>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u w:val="single"/>
          <w:rtl w:val="0"/>
        </w:rPr>
        <w:t xml:space="preserve">National Audit Office (NAO)</w:t>
      </w:r>
      <w:r w:rsidDel="00000000" w:rsidR="00000000" w:rsidRPr="00000000">
        <w:rPr>
          <w:rtl w:val="0"/>
        </w:rPr>
      </w:r>
    </w:p>
    <w:p w:rsidR="00000000" w:rsidDel="00000000" w:rsidP="00000000" w:rsidRDefault="00000000" w:rsidRPr="00000000" w14:paraId="00000046">
      <w:pPr>
        <w:rPr>
          <w:rFonts w:ascii="Roboto" w:cs="Roboto" w:eastAsia="Roboto" w:hAnsi="Roboto"/>
          <w:color w:val="222222"/>
          <w:sz w:val="24"/>
          <w:szCs w:val="24"/>
          <w:highlight w:val="white"/>
          <w:u w:val="single"/>
        </w:rPr>
      </w:pPr>
      <w:r w:rsidDel="00000000" w:rsidR="00000000" w:rsidRPr="00000000">
        <w:rPr>
          <w:rtl w:val="0"/>
        </w:rPr>
      </w:r>
    </w:p>
    <w:p w:rsidR="00000000" w:rsidDel="00000000" w:rsidP="00000000" w:rsidRDefault="00000000" w:rsidRPr="00000000" w14:paraId="00000047">
      <w:pPr>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ab/>
        <w:t xml:space="preserve">The purpose of the NAO is to monitor and audit public spending. They are an independent body who support Parliament and assist in the improvement of public services as a result of their audits, promoting effective accountability and value for money (NAO, 2022.)                                                                    </w:t>
      </w:r>
      <w:r w:rsidDel="00000000" w:rsidR="00000000" w:rsidRPr="00000000">
        <w:rPr>
          <w:rFonts w:ascii="Roboto" w:cs="Roboto" w:eastAsia="Roboto" w:hAnsi="Roboto"/>
          <w:color w:val="222222"/>
          <w:sz w:val="24"/>
          <w:szCs w:val="24"/>
          <w:highlight w:val="white"/>
        </w:rPr>
        <w:drawing>
          <wp:inline distB="114300" distT="114300" distL="114300" distR="114300">
            <wp:extent cx="1981200" cy="466725"/>
            <wp:effectExtent b="0" l="0" r="0" t="0"/>
            <wp:docPr id="1"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1981200" cy="46672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rFonts w:ascii="Roboto" w:cs="Roboto" w:eastAsia="Roboto" w:hAnsi="Roboto"/>
          <w:color w:val="222222"/>
          <w:sz w:val="24"/>
          <w:szCs w:val="24"/>
          <w:highlight w:val="white"/>
        </w:rPr>
      </w:pPr>
      <w:r w:rsidDel="00000000" w:rsidR="00000000" w:rsidRPr="00000000">
        <w:rPr>
          <w:rFonts w:ascii="Roboto" w:cs="Roboto" w:eastAsia="Roboto" w:hAnsi="Roboto"/>
          <w:color w:val="222222"/>
          <w:sz w:val="24"/>
          <w:szCs w:val="24"/>
          <w:highlight w:val="white"/>
          <w:rtl w:val="0"/>
        </w:rPr>
        <w:t xml:space="preserve"> </w:t>
      </w:r>
      <w:r w:rsidDel="00000000" w:rsidR="00000000" w:rsidRPr="00000000">
        <w:rPr>
          <w:rFonts w:ascii="Roboto" w:cs="Roboto" w:eastAsia="Roboto" w:hAnsi="Roboto"/>
          <w:color w:val="222222"/>
          <w:sz w:val="24"/>
          <w:szCs w:val="24"/>
          <w:highlight w:val="white"/>
        </w:rPr>
        <w:drawing>
          <wp:inline distB="114300" distT="114300" distL="114300" distR="114300">
            <wp:extent cx="1447800" cy="1676400"/>
            <wp:effectExtent b="0" l="0" r="0" t="0"/>
            <wp:docPr id="6"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1447800" cy="1676400"/>
                    </a:xfrm>
                    <a:prstGeom prst="rect"/>
                    <a:ln/>
                  </pic:spPr>
                </pic:pic>
              </a:graphicData>
            </a:graphic>
          </wp:inline>
        </w:drawing>
      </w:r>
      <w:r w:rsidDel="00000000" w:rsidR="00000000" w:rsidRPr="00000000">
        <w:rPr>
          <w:rFonts w:ascii="Roboto" w:cs="Roboto" w:eastAsia="Roboto" w:hAnsi="Roboto"/>
          <w:color w:val="222222"/>
          <w:sz w:val="24"/>
          <w:szCs w:val="24"/>
          <w:highlight w:val="white"/>
        </w:rPr>
        <w:drawing>
          <wp:inline distB="114300" distT="114300" distL="114300" distR="114300">
            <wp:extent cx="3543300" cy="577795"/>
            <wp:effectExtent b="0" l="0" r="0" t="0"/>
            <wp:docPr id="12"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3543300" cy="577795"/>
                    </a:xfrm>
                    <a:prstGeom prst="rect"/>
                    <a:ln/>
                  </pic:spPr>
                </pic:pic>
              </a:graphicData>
            </a:graphic>
          </wp:inline>
        </w:drawing>
      </w:r>
      <w:r w:rsidDel="00000000" w:rsidR="00000000" w:rsidRPr="00000000">
        <w:rPr>
          <w:rFonts w:ascii="Roboto" w:cs="Roboto" w:eastAsia="Roboto" w:hAnsi="Roboto"/>
          <w:color w:val="222222"/>
          <w:sz w:val="24"/>
          <w:szCs w:val="24"/>
          <w:highlight w:val="white"/>
        </w:rPr>
        <w:drawing>
          <wp:inline distB="114300" distT="114300" distL="114300" distR="114300">
            <wp:extent cx="3900973" cy="954591"/>
            <wp:effectExtent b="0" l="0" r="0" t="0"/>
            <wp:docPr id="2"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3900973" cy="954591"/>
                    </a:xfrm>
                    <a:prstGeom prst="rect"/>
                    <a:ln/>
                  </pic:spPr>
                </pic:pic>
              </a:graphicData>
            </a:graphic>
          </wp:inline>
        </w:drawing>
      </w:r>
      <w:r w:rsidDel="00000000" w:rsidR="00000000" w:rsidRPr="00000000">
        <w:rPr>
          <w:rFonts w:ascii="Roboto" w:cs="Roboto" w:eastAsia="Roboto" w:hAnsi="Roboto"/>
          <w:color w:val="222222"/>
          <w:sz w:val="24"/>
          <w:szCs w:val="24"/>
          <w:highlight w:val="white"/>
          <w:rtl w:val="0"/>
        </w:rPr>
        <w:t xml:space="preserve">        </w:t>
      </w:r>
      <w:r w:rsidDel="00000000" w:rsidR="00000000" w:rsidRPr="00000000">
        <w:rPr>
          <w:rFonts w:ascii="Roboto" w:cs="Roboto" w:eastAsia="Roboto" w:hAnsi="Roboto"/>
          <w:color w:val="222222"/>
          <w:sz w:val="24"/>
          <w:szCs w:val="24"/>
          <w:highlight w:val="white"/>
        </w:rPr>
        <w:drawing>
          <wp:inline distB="114300" distT="114300" distL="114300" distR="114300">
            <wp:extent cx="1838325" cy="590550"/>
            <wp:effectExtent b="0" l="0" r="0" t="0"/>
            <wp:docPr id="13"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1838325" cy="590550"/>
                    </a:xfrm>
                    <a:prstGeom prst="rect"/>
                    <a:ln/>
                  </pic:spPr>
                </pic:pic>
              </a:graphicData>
            </a:graphic>
          </wp:inline>
        </w:drawing>
      </w:r>
      <w:r w:rsidDel="00000000" w:rsidR="00000000" w:rsidRPr="00000000">
        <w:rPr>
          <w:rFonts w:ascii="Roboto" w:cs="Roboto" w:eastAsia="Roboto" w:hAnsi="Roboto"/>
          <w:color w:val="222222"/>
          <w:sz w:val="24"/>
          <w:szCs w:val="24"/>
          <w:highlight w:val="white"/>
          <w:rtl w:val="0"/>
        </w:rPr>
        <w:t xml:space="preserve">                      </w:t>
      </w:r>
      <w:r w:rsidDel="00000000" w:rsidR="00000000" w:rsidRPr="00000000">
        <w:rPr>
          <w:rFonts w:ascii="Roboto" w:cs="Roboto" w:eastAsia="Roboto" w:hAnsi="Roboto"/>
          <w:color w:val="222222"/>
          <w:sz w:val="24"/>
          <w:szCs w:val="24"/>
          <w:highlight w:val="white"/>
        </w:rPr>
        <w:drawing>
          <wp:inline distB="114300" distT="114300" distL="114300" distR="114300">
            <wp:extent cx="1428750" cy="790575"/>
            <wp:effectExtent b="0" l="0" r="0" t="0"/>
            <wp:docPr id="9" name="image12.png"/>
            <a:graphic>
              <a:graphicData uri="http://schemas.openxmlformats.org/drawingml/2006/picture">
                <pic:pic>
                  <pic:nvPicPr>
                    <pic:cNvPr id="0" name="image12.png"/>
                    <pic:cNvPicPr preferRelativeResize="0"/>
                  </pic:nvPicPr>
                  <pic:blipFill>
                    <a:blip r:embed="rId16"/>
                    <a:srcRect b="0" l="0" r="0" t="0"/>
                    <a:stretch>
                      <a:fillRect/>
                    </a:stretch>
                  </pic:blipFill>
                  <pic:spPr>
                    <a:xfrm>
                      <a:off x="0" y="0"/>
                      <a:ext cx="1428750" cy="790575"/>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color w:val="222222"/>
          <w:sz w:val="24"/>
          <w:szCs w:val="24"/>
          <w:highlight w:val="white"/>
          <w:u w:val="single"/>
        </w:rPr>
      </w:pPr>
      <w:r w:rsidDel="00000000" w:rsidR="00000000" w:rsidRPr="00000000">
        <w:rPr>
          <w:color w:val="222222"/>
          <w:sz w:val="24"/>
          <w:szCs w:val="24"/>
          <w:highlight w:val="white"/>
          <w:u w:val="single"/>
          <w:rtl w:val="0"/>
        </w:rPr>
        <w:t xml:space="preserve">Research into health previous to imprisonment.</w:t>
      </w:r>
    </w:p>
    <w:p w:rsidR="00000000" w:rsidDel="00000000" w:rsidP="00000000" w:rsidRDefault="00000000" w:rsidRPr="00000000" w14:paraId="0000004A">
      <w:pPr>
        <w:ind w:left="0" w:firstLine="720"/>
        <w:rPr>
          <w:color w:val="222222"/>
          <w:sz w:val="24"/>
          <w:szCs w:val="24"/>
          <w:highlight w:val="white"/>
          <w:u w:val="single"/>
        </w:rPr>
      </w:pPr>
      <w:r w:rsidDel="00000000" w:rsidR="00000000" w:rsidRPr="00000000">
        <w:rPr>
          <w:rtl w:val="0"/>
        </w:rPr>
      </w:r>
    </w:p>
    <w:p w:rsidR="00000000" w:rsidDel="00000000" w:rsidP="00000000" w:rsidRDefault="00000000" w:rsidRPr="00000000" w14:paraId="0000004B">
      <w:pPr>
        <w:ind w:left="0" w:firstLine="720"/>
        <w:rPr>
          <w:color w:val="222222"/>
          <w:sz w:val="24"/>
          <w:szCs w:val="24"/>
          <w:highlight w:val="white"/>
        </w:rPr>
      </w:pPr>
      <w:r w:rsidDel="00000000" w:rsidR="00000000" w:rsidRPr="00000000">
        <w:rPr>
          <w:color w:val="222222"/>
          <w:sz w:val="24"/>
          <w:szCs w:val="24"/>
          <w:highlight w:val="white"/>
          <w:rtl w:val="0"/>
        </w:rPr>
        <w:t xml:space="preserve">To fully understand the impact of research on health within the prison system, one must investigate research carried out previous to imprisonment, captured usually directly from prisoners via qualitative studies - questions posed to a person before sentences are imposed to gain an understanding of their health situation before they enter custody.  This, combined with research during incarceration is likely to give an insight on whether health promotion has a positive impact on the individuals’ health and whether preventative measures are effective. </w:t>
      </w:r>
    </w:p>
    <w:p w:rsidR="00000000" w:rsidDel="00000000" w:rsidP="00000000" w:rsidRDefault="00000000" w:rsidRPr="00000000" w14:paraId="0000004C">
      <w:pPr>
        <w:ind w:left="0" w:firstLine="720"/>
        <w:rPr>
          <w:color w:val="222222"/>
          <w:sz w:val="24"/>
          <w:szCs w:val="24"/>
          <w:highlight w:val="white"/>
        </w:rPr>
      </w:pPr>
      <w:r w:rsidDel="00000000" w:rsidR="00000000" w:rsidRPr="00000000">
        <w:rPr>
          <w:rtl w:val="0"/>
        </w:rPr>
      </w:r>
    </w:p>
    <w:p w:rsidR="00000000" w:rsidDel="00000000" w:rsidP="00000000" w:rsidRDefault="00000000" w:rsidRPr="00000000" w14:paraId="0000004D">
      <w:pPr>
        <w:rPr>
          <w:color w:val="222222"/>
          <w:sz w:val="24"/>
          <w:szCs w:val="24"/>
          <w:highlight w:val="white"/>
        </w:rPr>
      </w:pPr>
      <w:r w:rsidDel="00000000" w:rsidR="00000000" w:rsidRPr="00000000">
        <w:rPr>
          <w:color w:val="222222"/>
          <w:sz w:val="24"/>
          <w:szCs w:val="24"/>
          <w:highlight w:val="white"/>
          <w:u w:val="single"/>
          <w:rtl w:val="0"/>
        </w:rPr>
        <w:t xml:space="preserve">NICE Guidelines.</w:t>
      </w:r>
      <w:r w:rsidDel="00000000" w:rsidR="00000000" w:rsidRPr="00000000">
        <w:rPr>
          <w:rtl w:val="0"/>
        </w:rPr>
      </w:r>
    </w:p>
    <w:p w:rsidR="00000000" w:rsidDel="00000000" w:rsidP="00000000" w:rsidRDefault="00000000" w:rsidRPr="00000000" w14:paraId="0000004E">
      <w:pPr>
        <w:ind w:firstLine="720"/>
        <w:rPr>
          <w:color w:val="222222"/>
          <w:sz w:val="24"/>
          <w:szCs w:val="24"/>
          <w:highlight w:val="white"/>
        </w:rPr>
      </w:pPr>
      <w:r w:rsidDel="00000000" w:rsidR="00000000" w:rsidRPr="00000000">
        <w:rPr>
          <w:rtl w:val="0"/>
        </w:rPr>
      </w:r>
    </w:p>
    <w:p w:rsidR="00000000" w:rsidDel="00000000" w:rsidP="00000000" w:rsidRDefault="00000000" w:rsidRPr="00000000" w14:paraId="0000004F">
      <w:pPr>
        <w:ind w:firstLine="720"/>
        <w:rPr>
          <w:color w:val="222222"/>
          <w:sz w:val="24"/>
          <w:szCs w:val="24"/>
          <w:highlight w:val="white"/>
          <w:u w:val="single"/>
        </w:rPr>
      </w:pPr>
      <w:r w:rsidDel="00000000" w:rsidR="00000000" w:rsidRPr="00000000">
        <w:rPr>
          <w:color w:val="222222"/>
          <w:sz w:val="24"/>
          <w:szCs w:val="24"/>
          <w:highlight w:val="white"/>
          <w:rtl w:val="0"/>
        </w:rPr>
        <w:t xml:space="preserve">NICE guidelines(2022) recommend that every person should be assessed before being assigned to a cell, known as a ‘First-stage health assessment at reception into prison.’ This makes it possible to identify immediate issues with their health and safety so that priority health needs can be addressed at the next clinical opportunity; ensure continuity of care, record any communication difficulties.    </w:t>
      </w:r>
      <w:r w:rsidDel="00000000" w:rsidR="00000000" w:rsidRPr="00000000">
        <w:rPr>
          <w:rtl w:val="0"/>
        </w:rPr>
      </w:r>
    </w:p>
    <w:p w:rsidR="00000000" w:rsidDel="00000000" w:rsidP="00000000" w:rsidRDefault="00000000" w:rsidRPr="00000000" w14:paraId="00000050">
      <w:pPr>
        <w:ind w:left="0" w:firstLine="720"/>
        <w:rPr>
          <w:color w:val="222222"/>
          <w:sz w:val="24"/>
          <w:szCs w:val="24"/>
          <w:highlight w:val="white"/>
        </w:rPr>
      </w:pPr>
      <w:r w:rsidDel="00000000" w:rsidR="00000000" w:rsidRPr="00000000">
        <w:rPr>
          <w:color w:val="222222"/>
          <w:sz w:val="24"/>
          <w:szCs w:val="24"/>
          <w:highlight w:val="white"/>
          <w:u w:val="single"/>
        </w:rPr>
        <w:drawing>
          <wp:inline distB="114300" distT="114300" distL="114300" distR="114300">
            <wp:extent cx="4862513" cy="3171825"/>
            <wp:effectExtent b="0" l="0" r="0" t="0"/>
            <wp:docPr id="10" name="image15.png"/>
            <a:graphic>
              <a:graphicData uri="http://schemas.openxmlformats.org/drawingml/2006/picture">
                <pic:pic>
                  <pic:nvPicPr>
                    <pic:cNvPr id="0" name="image15.png"/>
                    <pic:cNvPicPr preferRelativeResize="0"/>
                  </pic:nvPicPr>
                  <pic:blipFill>
                    <a:blip r:embed="rId17"/>
                    <a:srcRect b="0" l="0" r="0" t="0"/>
                    <a:stretch>
                      <a:fillRect/>
                    </a:stretch>
                  </pic:blipFill>
                  <pic:spPr>
                    <a:xfrm>
                      <a:off x="0" y="0"/>
                      <a:ext cx="4862513" cy="3171825"/>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ind w:left="0" w:firstLine="0"/>
        <w:rPr>
          <w:color w:val="222222"/>
          <w:sz w:val="24"/>
          <w:szCs w:val="24"/>
          <w:highlight w:val="white"/>
        </w:rPr>
      </w:pPr>
      <w:r w:rsidDel="00000000" w:rsidR="00000000" w:rsidRPr="00000000">
        <w:rPr>
          <w:color w:val="222222"/>
          <w:sz w:val="24"/>
          <w:szCs w:val="24"/>
          <w:highlight w:val="white"/>
          <w:rtl w:val="0"/>
        </w:rPr>
        <w:t xml:space="preserve"> It is stated within publicised information easily available that upon arrival at a prison in Wales, an induction is carried out for each person where a professional will assist them with health and wellbeing (UK Government, 2021.)  Along with information relating to rules, fire safety, calls and visits relayed within the first week of a sentence, assistance is aso offered regarding mental and sexual health, substance misuse, personal development and ‘interventions’ and other support such as managing difficult emotions in line with NICE recommendations.  In 2020, it was reported that 21% (14) of self-inflicted deaths occur within the first 30 days and 7 (50%) of those deaths were within the first seven days of a sentence (UK Government, 2021.)</w:t>
      </w:r>
    </w:p>
    <w:p w:rsidR="00000000" w:rsidDel="00000000" w:rsidP="00000000" w:rsidRDefault="00000000" w:rsidRPr="00000000" w14:paraId="00000052">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53">
      <w:pPr>
        <w:ind w:left="0" w:firstLine="0"/>
        <w:rPr>
          <w:color w:val="222222"/>
          <w:sz w:val="24"/>
          <w:szCs w:val="24"/>
          <w:highlight w:val="white"/>
          <w:u w:val="single"/>
        </w:rPr>
      </w:pPr>
      <w:r w:rsidDel="00000000" w:rsidR="00000000" w:rsidRPr="00000000">
        <w:rPr>
          <w:color w:val="222222"/>
          <w:sz w:val="24"/>
          <w:szCs w:val="24"/>
          <w:highlight w:val="white"/>
          <w:u w:val="single"/>
          <w:rtl w:val="0"/>
        </w:rPr>
        <w:t xml:space="preserve">Research carried out on serving prisoners. </w:t>
      </w:r>
    </w:p>
    <w:p w:rsidR="00000000" w:rsidDel="00000000" w:rsidP="00000000" w:rsidRDefault="00000000" w:rsidRPr="00000000" w14:paraId="00000054">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55">
      <w:pPr>
        <w:ind w:left="0" w:firstLine="720"/>
        <w:rPr>
          <w:color w:val="222222"/>
          <w:sz w:val="24"/>
          <w:szCs w:val="24"/>
          <w:highlight w:val="white"/>
        </w:rPr>
      </w:pPr>
      <w:r w:rsidDel="00000000" w:rsidR="00000000" w:rsidRPr="00000000">
        <w:rPr>
          <w:color w:val="222222"/>
          <w:sz w:val="24"/>
          <w:szCs w:val="24"/>
          <w:highlight w:val="white"/>
          <w:rtl w:val="0"/>
        </w:rPr>
        <w:t xml:space="preserve">During a review published in 2007, it was identified that the prison population had far greater health needs than the general population and this resulted in elevated demands for primary health care whilst serving sentences.  The same report also found that the research may well be misplaced, with more research needed into primary health care services as the majority of research is being carried out into the health needs of prisoners (Condon, 2007.)  The initial period of incarceration is found to be particularly stressful and this is often not recognised, therefore not receiving effective treatment (Kury and Redo, 2021.)  Follow up to issues reported then depends on the issue at hand; some interventions are immediate, urgent or emergency and may require the patient to be transported to hospital while others would be managed and overseen by prison staff - mainly the prison medical staff and supported by prison officers. </w:t>
      </w:r>
    </w:p>
    <w:p w:rsidR="00000000" w:rsidDel="00000000" w:rsidP="00000000" w:rsidRDefault="00000000" w:rsidRPr="00000000" w14:paraId="00000056">
      <w:pPr>
        <w:rPr>
          <w:color w:val="222222"/>
          <w:sz w:val="24"/>
          <w:szCs w:val="24"/>
          <w:highlight w:val="white"/>
        </w:rPr>
      </w:pPr>
      <w:r w:rsidDel="00000000" w:rsidR="00000000" w:rsidRPr="00000000">
        <w:rPr>
          <w:rtl w:val="0"/>
        </w:rPr>
      </w:r>
    </w:p>
    <w:p w:rsidR="00000000" w:rsidDel="00000000" w:rsidP="00000000" w:rsidRDefault="00000000" w:rsidRPr="00000000" w14:paraId="00000057">
      <w:pPr>
        <w:rPr>
          <w:color w:val="0b0c0c"/>
          <w:sz w:val="24"/>
          <w:szCs w:val="24"/>
          <w:highlight w:val="white"/>
          <w:u w:val="single"/>
        </w:rPr>
      </w:pPr>
      <w:r w:rsidDel="00000000" w:rsidR="00000000" w:rsidRPr="00000000">
        <w:rPr>
          <w:color w:val="0b0c0c"/>
          <w:sz w:val="24"/>
          <w:szCs w:val="24"/>
          <w:highlight w:val="white"/>
          <w:u w:val="single"/>
          <w:rtl w:val="0"/>
        </w:rPr>
        <w:t xml:space="preserve">Safety in custody statistics</w:t>
      </w:r>
    </w:p>
    <w:p w:rsidR="00000000" w:rsidDel="00000000" w:rsidP="00000000" w:rsidRDefault="00000000" w:rsidRPr="00000000" w14:paraId="00000058">
      <w:pPr>
        <w:rPr>
          <w:color w:val="0b0c0c"/>
          <w:sz w:val="24"/>
          <w:szCs w:val="24"/>
          <w:highlight w:val="white"/>
        </w:rPr>
      </w:pPr>
      <w:r w:rsidDel="00000000" w:rsidR="00000000" w:rsidRPr="00000000">
        <w:rPr>
          <w:rtl w:val="0"/>
        </w:rPr>
      </w:r>
    </w:p>
    <w:p w:rsidR="00000000" w:rsidDel="00000000" w:rsidP="00000000" w:rsidRDefault="00000000" w:rsidRPr="00000000" w14:paraId="00000059">
      <w:pPr>
        <w:ind w:firstLine="720"/>
        <w:rPr>
          <w:color w:val="222222"/>
          <w:sz w:val="24"/>
          <w:szCs w:val="24"/>
          <w:highlight w:val="white"/>
        </w:rPr>
      </w:pPr>
      <w:r w:rsidDel="00000000" w:rsidR="00000000" w:rsidRPr="00000000">
        <w:rPr>
          <w:color w:val="0b0c0c"/>
          <w:sz w:val="24"/>
          <w:szCs w:val="24"/>
          <w:highlight w:val="white"/>
          <w:rtl w:val="0"/>
        </w:rPr>
        <w:t xml:space="preserve">A 2020 quarterly safety in custody review found that in the 12 months up to December 2020, there were 318 deaths in custody, indicating an</w:t>
      </w:r>
      <w:r w:rsidDel="00000000" w:rsidR="00000000" w:rsidRPr="00000000">
        <w:rPr>
          <w:color w:val="0b0c0c"/>
          <w:sz w:val="24"/>
          <w:szCs w:val="24"/>
          <w:highlight w:val="white"/>
          <w:rtl w:val="0"/>
        </w:rPr>
        <w:t xml:space="preserve"> increase</w:t>
      </w:r>
      <w:r w:rsidDel="00000000" w:rsidR="00000000" w:rsidRPr="00000000">
        <w:rPr>
          <w:color w:val="0b0c0c"/>
          <w:sz w:val="24"/>
          <w:szCs w:val="24"/>
          <w:highlight w:val="white"/>
          <w:rtl w:val="0"/>
        </w:rPr>
        <w:t xml:space="preserve"> of 6% from 300 deaths in the previous 12 months. The same report however found a </w:t>
      </w:r>
      <w:r w:rsidDel="00000000" w:rsidR="00000000" w:rsidRPr="00000000">
        <w:rPr>
          <w:color w:val="0b0c0c"/>
          <w:sz w:val="24"/>
          <w:szCs w:val="24"/>
          <w:highlight w:val="white"/>
          <w:rtl w:val="0"/>
        </w:rPr>
        <w:t xml:space="preserve">decrease</w:t>
      </w:r>
      <w:r w:rsidDel="00000000" w:rsidR="00000000" w:rsidRPr="00000000">
        <w:rPr>
          <w:color w:val="0b0c0c"/>
          <w:sz w:val="24"/>
          <w:szCs w:val="24"/>
          <w:highlight w:val="white"/>
          <w:rtl w:val="0"/>
        </w:rPr>
        <w:t xml:space="preserve"> of 21% in self inflicted deaths from 85 in the previous 12 months meaning that 67 deaths were self inflicted.  Further reading into this report reveals that during the same period, males accounted for 98% of deaths in custod</w:t>
      </w:r>
      <w:r w:rsidDel="00000000" w:rsidR="00000000" w:rsidRPr="00000000">
        <w:rPr>
          <w:color w:val="222222"/>
          <w:sz w:val="24"/>
          <w:szCs w:val="24"/>
          <w:highlight w:val="white"/>
          <w:rtl w:val="0"/>
        </w:rPr>
        <w:t xml:space="preserve">y, but as of June 2019 females accounted for only 5% of the total prison population making it difficult to compare the data due to the drastically smaller number of females making up the system. It is impossible to compare the numbers specifically in Wales as there are no female prisons for comparison. </w:t>
      </w:r>
    </w:p>
    <w:p w:rsidR="00000000" w:rsidDel="00000000" w:rsidP="00000000" w:rsidRDefault="00000000" w:rsidRPr="00000000" w14:paraId="0000005A">
      <w:pPr>
        <w:ind w:firstLine="720"/>
        <w:rPr>
          <w:color w:val="222222"/>
          <w:sz w:val="24"/>
          <w:szCs w:val="24"/>
          <w:highlight w:val="white"/>
        </w:rPr>
      </w:pPr>
      <w:r w:rsidDel="00000000" w:rsidR="00000000" w:rsidRPr="00000000">
        <w:rPr>
          <w:rtl w:val="0"/>
        </w:rPr>
      </w:r>
    </w:p>
    <w:p w:rsidR="00000000" w:rsidDel="00000000" w:rsidP="00000000" w:rsidRDefault="00000000" w:rsidRPr="00000000" w14:paraId="0000005B">
      <w:pPr>
        <w:ind w:left="0" w:firstLine="0"/>
        <w:rPr>
          <w:color w:val="222222"/>
          <w:sz w:val="24"/>
          <w:szCs w:val="24"/>
          <w:highlight w:val="white"/>
          <w:u w:val="single"/>
        </w:rPr>
      </w:pPr>
      <w:r w:rsidDel="00000000" w:rsidR="00000000" w:rsidRPr="00000000">
        <w:rPr>
          <w:color w:val="222222"/>
          <w:sz w:val="24"/>
          <w:szCs w:val="24"/>
          <w:highlight w:val="white"/>
          <w:u w:val="single"/>
          <w:rtl w:val="0"/>
        </w:rPr>
        <w:t xml:space="preserve">Prisoners aged over 50</w:t>
      </w:r>
    </w:p>
    <w:p w:rsidR="00000000" w:rsidDel="00000000" w:rsidP="00000000" w:rsidRDefault="00000000" w:rsidRPr="00000000" w14:paraId="0000005C">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5D">
      <w:pPr>
        <w:ind w:left="0" w:firstLine="0"/>
        <w:rPr>
          <w:color w:val="222222"/>
          <w:sz w:val="24"/>
          <w:szCs w:val="24"/>
          <w:highlight w:val="white"/>
        </w:rPr>
      </w:pPr>
      <w:r w:rsidDel="00000000" w:rsidR="00000000" w:rsidRPr="00000000">
        <w:rPr>
          <w:color w:val="222222"/>
          <w:sz w:val="24"/>
          <w:szCs w:val="24"/>
          <w:highlight w:val="white"/>
          <w:rtl w:val="0"/>
        </w:rPr>
        <w:tab/>
        <w:t xml:space="preserve">Prisoners aged 60 and over are most likely to die in custody and with 161 deaths in 2020 compared to 112 in 2019, there is an indication that the situation is worsening.  However, prisoners between the ages of 50-59 recorded the greatest number of self-inflicted deaths with only 4 deaths recorded as self-inflicted in the 60+ age range and 1.32 recorded in 1000 aged 50-59.</w:t>
      </w:r>
    </w:p>
    <w:p w:rsidR="00000000" w:rsidDel="00000000" w:rsidP="00000000" w:rsidRDefault="00000000" w:rsidRPr="00000000" w14:paraId="0000005E">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5F">
      <w:pPr>
        <w:ind w:left="0" w:firstLine="0"/>
        <w:rPr>
          <w:b w:val="1"/>
          <w:color w:val="222222"/>
          <w:sz w:val="24"/>
          <w:szCs w:val="24"/>
          <w:highlight w:val="white"/>
        </w:rPr>
      </w:pPr>
      <w:r w:rsidDel="00000000" w:rsidR="00000000" w:rsidRPr="00000000">
        <w:rPr>
          <w:color w:val="222222"/>
          <w:sz w:val="24"/>
          <w:szCs w:val="24"/>
          <w:highlight w:val="white"/>
          <w:rtl w:val="0"/>
        </w:rPr>
        <w:tab/>
      </w:r>
      <w:r w:rsidDel="00000000" w:rsidR="00000000" w:rsidRPr="00000000">
        <w:rPr>
          <w:b w:val="1"/>
          <w:color w:val="222222"/>
          <w:sz w:val="24"/>
          <w:szCs w:val="24"/>
          <w:highlight w:val="white"/>
          <w:rtl w:val="0"/>
        </w:rPr>
        <w:t xml:space="preserve">Overall, the report found that there was a decrease in the number of self-inflicted deaths in prisoners aged 24-59 with increased numbers only seen in 21-24 year olds and 60+.</w:t>
      </w:r>
    </w:p>
    <w:p w:rsidR="00000000" w:rsidDel="00000000" w:rsidP="00000000" w:rsidRDefault="00000000" w:rsidRPr="00000000" w14:paraId="00000060">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61">
      <w:pPr>
        <w:ind w:left="0" w:firstLine="0"/>
        <w:rPr>
          <w:color w:val="222222"/>
          <w:sz w:val="24"/>
          <w:szCs w:val="24"/>
          <w:highlight w:val="white"/>
        </w:rPr>
      </w:pPr>
      <w:r w:rsidDel="00000000" w:rsidR="00000000" w:rsidRPr="00000000">
        <w:rPr>
          <w:color w:val="222222"/>
          <w:sz w:val="24"/>
          <w:szCs w:val="24"/>
          <w:highlight w:val="white"/>
          <w:rtl w:val="0"/>
        </w:rPr>
        <w:t xml:space="preserve">(UK Government, 2022)</w:t>
      </w:r>
    </w:p>
    <w:p w:rsidR="00000000" w:rsidDel="00000000" w:rsidP="00000000" w:rsidRDefault="00000000" w:rsidRPr="00000000" w14:paraId="00000062">
      <w:pPr>
        <w:ind w:left="0" w:firstLine="720"/>
        <w:rPr>
          <w:color w:val="222222"/>
          <w:sz w:val="24"/>
          <w:szCs w:val="24"/>
          <w:highlight w:val="white"/>
          <w:u w:val="single"/>
        </w:rPr>
      </w:pPr>
      <w:r w:rsidDel="00000000" w:rsidR="00000000" w:rsidRPr="00000000">
        <w:rPr>
          <w:rtl w:val="0"/>
        </w:rPr>
      </w:r>
    </w:p>
    <w:p w:rsidR="00000000" w:rsidDel="00000000" w:rsidP="00000000" w:rsidRDefault="00000000" w:rsidRPr="00000000" w14:paraId="00000063">
      <w:pPr>
        <w:numPr>
          <w:ilvl w:val="0"/>
          <w:numId w:val="4"/>
        </w:numPr>
        <w:ind w:left="1440" w:hanging="360"/>
        <w:rPr>
          <w:color w:val="222222"/>
          <w:sz w:val="24"/>
          <w:szCs w:val="24"/>
          <w:highlight w:val="white"/>
          <w:u w:val="none"/>
        </w:rPr>
      </w:pPr>
      <w:r w:rsidDel="00000000" w:rsidR="00000000" w:rsidRPr="00000000">
        <w:rPr>
          <w:color w:val="222222"/>
          <w:sz w:val="24"/>
          <w:szCs w:val="24"/>
          <w:highlight w:val="white"/>
          <w:rtl w:val="0"/>
        </w:rPr>
        <w:t xml:space="preserve">With this in mind, what should the priorities be in prison health care in Wales?</w:t>
      </w:r>
    </w:p>
    <w:p w:rsidR="00000000" w:rsidDel="00000000" w:rsidP="00000000" w:rsidRDefault="00000000" w:rsidRPr="00000000" w14:paraId="00000064">
      <w:pPr>
        <w:ind w:left="1440" w:firstLine="0"/>
        <w:rPr>
          <w:color w:val="222222"/>
          <w:sz w:val="24"/>
          <w:szCs w:val="24"/>
          <w:highlight w:val="white"/>
        </w:rPr>
      </w:pPr>
      <w:r w:rsidDel="00000000" w:rsidR="00000000" w:rsidRPr="00000000">
        <w:rPr>
          <w:rtl w:val="0"/>
        </w:rPr>
      </w:r>
    </w:p>
    <w:p w:rsidR="00000000" w:rsidDel="00000000" w:rsidP="00000000" w:rsidRDefault="00000000" w:rsidRPr="00000000" w14:paraId="00000065">
      <w:pPr>
        <w:numPr>
          <w:ilvl w:val="0"/>
          <w:numId w:val="3"/>
        </w:numPr>
        <w:ind w:left="1440" w:hanging="360"/>
        <w:rPr>
          <w:color w:val="222222"/>
          <w:sz w:val="24"/>
          <w:szCs w:val="24"/>
          <w:highlight w:val="white"/>
          <w:u w:val="none"/>
        </w:rPr>
      </w:pPr>
      <w:r w:rsidDel="00000000" w:rsidR="00000000" w:rsidRPr="00000000">
        <w:rPr>
          <w:color w:val="222222"/>
          <w:sz w:val="24"/>
          <w:szCs w:val="24"/>
          <w:highlight w:val="white"/>
          <w:rtl w:val="0"/>
        </w:rPr>
        <w:t xml:space="preserve">How do governing bodies and individuals get it right?</w:t>
      </w:r>
    </w:p>
    <w:p w:rsidR="00000000" w:rsidDel="00000000" w:rsidP="00000000" w:rsidRDefault="00000000" w:rsidRPr="00000000" w14:paraId="00000066">
      <w:pPr>
        <w:ind w:left="1440" w:firstLine="0"/>
        <w:rPr>
          <w:color w:val="222222"/>
          <w:sz w:val="24"/>
          <w:szCs w:val="24"/>
          <w:highlight w:val="white"/>
        </w:rPr>
      </w:pPr>
      <w:r w:rsidDel="00000000" w:rsidR="00000000" w:rsidRPr="00000000">
        <w:rPr>
          <w:rtl w:val="0"/>
        </w:rPr>
      </w:r>
    </w:p>
    <w:p w:rsidR="00000000" w:rsidDel="00000000" w:rsidP="00000000" w:rsidRDefault="00000000" w:rsidRPr="00000000" w14:paraId="00000067">
      <w:pPr>
        <w:numPr>
          <w:ilvl w:val="0"/>
          <w:numId w:val="6"/>
        </w:numPr>
        <w:ind w:left="1440" w:hanging="360"/>
        <w:rPr>
          <w:color w:val="222222"/>
          <w:sz w:val="24"/>
          <w:szCs w:val="24"/>
          <w:highlight w:val="white"/>
          <w:u w:val="none"/>
        </w:rPr>
      </w:pPr>
      <w:r w:rsidDel="00000000" w:rsidR="00000000" w:rsidRPr="00000000">
        <w:rPr>
          <w:color w:val="222222"/>
          <w:sz w:val="24"/>
          <w:szCs w:val="24"/>
          <w:highlight w:val="white"/>
          <w:rtl w:val="0"/>
        </w:rPr>
        <w:t xml:space="preserve">Should mental health take precedence over physical health or should physical health be treated first and foremost?</w:t>
      </w:r>
    </w:p>
    <w:p w:rsidR="00000000" w:rsidDel="00000000" w:rsidP="00000000" w:rsidRDefault="00000000" w:rsidRPr="00000000" w14:paraId="00000068">
      <w:pPr>
        <w:ind w:left="1440" w:firstLine="0"/>
        <w:rPr>
          <w:color w:val="222222"/>
          <w:sz w:val="24"/>
          <w:szCs w:val="24"/>
          <w:highlight w:val="white"/>
        </w:rPr>
      </w:pPr>
      <w:r w:rsidDel="00000000" w:rsidR="00000000" w:rsidRPr="00000000">
        <w:rPr>
          <w:rtl w:val="0"/>
        </w:rPr>
      </w:r>
    </w:p>
    <w:p w:rsidR="00000000" w:rsidDel="00000000" w:rsidP="00000000" w:rsidRDefault="00000000" w:rsidRPr="00000000" w14:paraId="00000069">
      <w:pPr>
        <w:numPr>
          <w:ilvl w:val="0"/>
          <w:numId w:val="5"/>
        </w:numPr>
        <w:ind w:left="1440" w:hanging="360"/>
        <w:rPr>
          <w:color w:val="222222"/>
          <w:sz w:val="24"/>
          <w:szCs w:val="24"/>
          <w:highlight w:val="white"/>
          <w:u w:val="none"/>
        </w:rPr>
      </w:pPr>
      <w:r w:rsidDel="00000000" w:rsidR="00000000" w:rsidRPr="00000000">
        <w:rPr>
          <w:color w:val="222222"/>
          <w:sz w:val="24"/>
          <w:szCs w:val="24"/>
          <w:highlight w:val="white"/>
          <w:rtl w:val="0"/>
        </w:rPr>
        <w:t xml:space="preserve">Is the current system fit for purpose?</w:t>
      </w:r>
    </w:p>
    <w:p w:rsidR="00000000" w:rsidDel="00000000" w:rsidP="00000000" w:rsidRDefault="00000000" w:rsidRPr="00000000" w14:paraId="0000006A">
      <w:pPr>
        <w:ind w:left="1440" w:firstLine="0"/>
        <w:rPr>
          <w:color w:val="222222"/>
          <w:sz w:val="24"/>
          <w:szCs w:val="24"/>
          <w:highlight w:val="white"/>
        </w:rPr>
      </w:pPr>
      <w:r w:rsidDel="00000000" w:rsidR="00000000" w:rsidRPr="00000000">
        <w:rPr>
          <w:rtl w:val="0"/>
        </w:rPr>
      </w:r>
    </w:p>
    <w:p w:rsidR="00000000" w:rsidDel="00000000" w:rsidP="00000000" w:rsidRDefault="00000000" w:rsidRPr="00000000" w14:paraId="0000006B">
      <w:pPr>
        <w:numPr>
          <w:ilvl w:val="0"/>
          <w:numId w:val="7"/>
        </w:numPr>
        <w:ind w:left="1440" w:hanging="360"/>
        <w:rPr>
          <w:color w:val="222222"/>
          <w:sz w:val="24"/>
          <w:szCs w:val="24"/>
          <w:highlight w:val="white"/>
          <w:u w:val="none"/>
        </w:rPr>
      </w:pPr>
      <w:r w:rsidDel="00000000" w:rsidR="00000000" w:rsidRPr="00000000">
        <w:rPr>
          <w:color w:val="222222"/>
          <w:sz w:val="24"/>
          <w:szCs w:val="24"/>
          <w:highlight w:val="white"/>
          <w:rtl w:val="0"/>
        </w:rPr>
        <w:t xml:space="preserve">Are prisoners receiving the best healthcare possible while serving custodial sentences?</w:t>
      </w:r>
      <w:r w:rsidDel="00000000" w:rsidR="00000000" w:rsidRPr="00000000">
        <w:rPr>
          <w:rtl w:val="0"/>
        </w:rPr>
      </w:r>
    </w:p>
    <w:p w:rsidR="00000000" w:rsidDel="00000000" w:rsidP="00000000" w:rsidRDefault="00000000" w:rsidRPr="00000000" w14:paraId="0000006C">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6D">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6E">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6F">
      <w:pPr>
        <w:ind w:left="0" w:firstLine="0"/>
        <w:rPr>
          <w:color w:val="222222"/>
          <w:sz w:val="24"/>
          <w:szCs w:val="24"/>
          <w:highlight w:val="white"/>
          <w:u w:val="single"/>
        </w:rPr>
      </w:pPr>
      <w:r w:rsidDel="00000000" w:rsidR="00000000" w:rsidRPr="00000000">
        <w:rPr>
          <w:color w:val="222222"/>
          <w:sz w:val="24"/>
          <w:szCs w:val="24"/>
          <w:highlight w:val="white"/>
          <w:u w:val="single"/>
        </w:rPr>
        <w:drawing>
          <wp:inline distB="114300" distT="114300" distL="114300" distR="114300">
            <wp:extent cx="5731200" cy="3479800"/>
            <wp:effectExtent b="0" l="0" r="0" t="0"/>
            <wp:docPr id="4" name="image11.png"/>
            <a:graphic>
              <a:graphicData uri="http://schemas.openxmlformats.org/drawingml/2006/picture">
                <pic:pic>
                  <pic:nvPicPr>
                    <pic:cNvPr id="0" name="image11.png"/>
                    <pic:cNvPicPr preferRelativeResize="0"/>
                  </pic:nvPicPr>
                  <pic:blipFill>
                    <a:blip r:embed="rId18"/>
                    <a:srcRect b="0" l="0" r="0" t="0"/>
                    <a:stretch>
                      <a:fillRect/>
                    </a:stretch>
                  </pic:blipFill>
                  <pic:spPr>
                    <a:xfrm>
                      <a:off x="0" y="0"/>
                      <a:ext cx="5731200" cy="347980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1">
      <w:pPr>
        <w:ind w:left="0" w:firstLine="0"/>
        <w:rPr>
          <w:color w:val="222222"/>
          <w:sz w:val="24"/>
          <w:szCs w:val="24"/>
          <w:highlight w:val="white"/>
        </w:rPr>
      </w:pPr>
      <w:r w:rsidDel="00000000" w:rsidR="00000000" w:rsidRPr="00000000">
        <w:rPr>
          <w:color w:val="222222"/>
          <w:sz w:val="24"/>
          <w:szCs w:val="24"/>
          <w:highlight w:val="white"/>
          <w:rtl w:val="0"/>
        </w:rPr>
        <w:t xml:space="preserve">(MoJ, 2019)</w:t>
      </w:r>
    </w:p>
    <w:p w:rsidR="00000000" w:rsidDel="00000000" w:rsidP="00000000" w:rsidRDefault="00000000" w:rsidRPr="00000000" w14:paraId="00000072">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3">
      <w:pPr>
        <w:ind w:left="0" w:firstLine="0"/>
        <w:rPr>
          <w:color w:val="222222"/>
          <w:sz w:val="24"/>
          <w:szCs w:val="24"/>
          <w:highlight w:val="white"/>
          <w:u w:val="single"/>
        </w:rPr>
      </w:pPr>
      <w:r w:rsidDel="00000000" w:rsidR="00000000" w:rsidRPr="00000000">
        <w:rPr>
          <w:color w:val="222222"/>
          <w:sz w:val="24"/>
          <w:szCs w:val="24"/>
          <w:highlight w:val="white"/>
          <w:u w:val="single"/>
          <w:rtl w:val="0"/>
        </w:rPr>
        <w:t xml:space="preserve">Physical Health Issues</w:t>
      </w:r>
    </w:p>
    <w:p w:rsidR="00000000" w:rsidDel="00000000" w:rsidP="00000000" w:rsidRDefault="00000000" w:rsidRPr="00000000" w14:paraId="00000074">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5">
      <w:pPr>
        <w:ind w:left="0" w:firstLine="0"/>
        <w:rPr>
          <w:color w:val="222222"/>
          <w:sz w:val="24"/>
          <w:szCs w:val="24"/>
          <w:highlight w:val="white"/>
        </w:rPr>
      </w:pPr>
      <w:r w:rsidDel="00000000" w:rsidR="00000000" w:rsidRPr="00000000">
        <w:rPr>
          <w:color w:val="222222"/>
          <w:sz w:val="24"/>
          <w:szCs w:val="24"/>
          <w:highlight w:val="white"/>
          <w:rtl w:val="0"/>
        </w:rPr>
        <w:tab/>
        <w:t xml:space="preserve">There seems to be far less information easily available regarding prisoners’ physical health.  For example 7-20% of the prison population are </w:t>
      </w:r>
      <w:r w:rsidDel="00000000" w:rsidR="00000000" w:rsidRPr="00000000">
        <w:rPr>
          <w:b w:val="1"/>
          <w:color w:val="222222"/>
          <w:sz w:val="24"/>
          <w:szCs w:val="24"/>
          <w:highlight w:val="white"/>
          <w:rtl w:val="0"/>
        </w:rPr>
        <w:t xml:space="preserve">suspected</w:t>
      </w:r>
      <w:r w:rsidDel="00000000" w:rsidR="00000000" w:rsidRPr="00000000">
        <w:rPr>
          <w:color w:val="222222"/>
          <w:sz w:val="24"/>
          <w:szCs w:val="24"/>
          <w:highlight w:val="white"/>
          <w:rtl w:val="0"/>
        </w:rPr>
        <w:t xml:space="preserve"> to suffer from Hepatitis-C and in 2018 only 34% of prisons opted in to routine testing for blood-borne viruses although this figure has improved drastically, in particular at HMP Parc, Bridgend (Welsh Parliament, 2021.)  A survey published by the Offender Health Research Network (OHRN) indicated not only a shortfall in the issues being reported but that the data collected is ‘patchy’ and somewhat unreliable due to to the fact that some prisoners didn’t understand the questions posed coupled with the fact that they didn’t fully understand the answer options to select along with a low level of IT skills.  And although data has been compiled, there will have definitely been inconsistencies and gaps in the knowledge gained (Cornford et al, 2019.)</w:t>
      </w:r>
    </w:p>
    <w:p w:rsidR="00000000" w:rsidDel="00000000" w:rsidP="00000000" w:rsidRDefault="00000000" w:rsidRPr="00000000" w14:paraId="00000076">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77">
      <w:pPr>
        <w:ind w:left="0" w:firstLine="0"/>
        <w:rPr>
          <w:color w:val="222222"/>
          <w:sz w:val="24"/>
          <w:szCs w:val="24"/>
          <w:highlight w:val="white"/>
        </w:rPr>
      </w:pPr>
      <w:r w:rsidDel="00000000" w:rsidR="00000000" w:rsidRPr="00000000">
        <w:rPr>
          <w:color w:val="222222"/>
          <w:sz w:val="24"/>
          <w:szCs w:val="24"/>
          <w:highlight w:val="white"/>
        </w:rPr>
        <w:drawing>
          <wp:inline distB="114300" distT="114300" distL="114300" distR="114300">
            <wp:extent cx="3038475" cy="3238500"/>
            <wp:effectExtent b="0" l="0" r="0" t="0"/>
            <wp:docPr id="5" name="image9.png"/>
            <a:graphic>
              <a:graphicData uri="http://schemas.openxmlformats.org/drawingml/2006/picture">
                <pic:pic>
                  <pic:nvPicPr>
                    <pic:cNvPr id="0" name="image9.png"/>
                    <pic:cNvPicPr preferRelativeResize="0"/>
                  </pic:nvPicPr>
                  <pic:blipFill>
                    <a:blip r:embed="rId19"/>
                    <a:srcRect b="0" l="0" r="0" t="0"/>
                    <a:stretch>
                      <a:fillRect/>
                    </a:stretch>
                  </pic:blipFill>
                  <pic:spPr>
                    <a:xfrm>
                      <a:off x="0" y="0"/>
                      <a:ext cx="3038475" cy="3238500"/>
                    </a:xfrm>
                    <a:prstGeom prst="rect"/>
                    <a:ln/>
                  </pic:spPr>
                </pic:pic>
              </a:graphicData>
            </a:graphic>
          </wp:inline>
        </w:drawing>
      </w:r>
      <w:r w:rsidDel="00000000" w:rsidR="00000000" w:rsidRPr="00000000">
        <w:rPr>
          <w:color w:val="222222"/>
          <w:sz w:val="24"/>
          <w:szCs w:val="24"/>
          <w:highlight w:val="white"/>
        </w:rPr>
        <w:drawing>
          <wp:inline distB="114300" distT="114300" distL="114300" distR="114300">
            <wp:extent cx="3810000" cy="3067050"/>
            <wp:effectExtent b="0" l="0" r="0" t="0"/>
            <wp:docPr id="8" name="image8.png"/>
            <a:graphic>
              <a:graphicData uri="http://schemas.openxmlformats.org/drawingml/2006/picture">
                <pic:pic>
                  <pic:nvPicPr>
                    <pic:cNvPr id="0" name="image8.png"/>
                    <pic:cNvPicPr preferRelativeResize="0"/>
                  </pic:nvPicPr>
                  <pic:blipFill>
                    <a:blip r:embed="rId20"/>
                    <a:srcRect b="0" l="0" r="0" t="0"/>
                    <a:stretch>
                      <a:fillRect/>
                    </a:stretch>
                  </pic:blipFill>
                  <pic:spPr>
                    <a:xfrm>
                      <a:off x="0" y="0"/>
                      <a:ext cx="3810000" cy="306705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9">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A">
      <w:pPr>
        <w:ind w:left="0" w:firstLine="0"/>
        <w:rPr>
          <w:b w:val="1"/>
          <w:color w:val="222222"/>
          <w:sz w:val="24"/>
          <w:szCs w:val="24"/>
          <w:highlight w:val="white"/>
        </w:rPr>
      </w:pPr>
      <w:r w:rsidDel="00000000" w:rsidR="00000000" w:rsidRPr="00000000">
        <w:rPr>
          <w:b w:val="1"/>
          <w:color w:val="222222"/>
          <w:sz w:val="24"/>
          <w:szCs w:val="24"/>
          <w:highlight w:val="white"/>
          <w:rtl w:val="0"/>
        </w:rPr>
        <w:t xml:space="preserve">It is also worth noting that there are only four chronic conditions listed as part of this survey.</w:t>
      </w:r>
    </w:p>
    <w:p w:rsidR="00000000" w:rsidDel="00000000" w:rsidP="00000000" w:rsidRDefault="00000000" w:rsidRPr="00000000" w14:paraId="0000007B">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C">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D">
      <w:pPr>
        <w:ind w:left="0" w:firstLine="0"/>
        <w:rPr>
          <w:color w:val="222222"/>
          <w:sz w:val="24"/>
          <w:szCs w:val="24"/>
          <w:highlight w:val="white"/>
          <w:u w:val="single"/>
        </w:rPr>
      </w:pPr>
      <w:r w:rsidDel="00000000" w:rsidR="00000000" w:rsidRPr="00000000">
        <w:rPr>
          <w:color w:val="222222"/>
          <w:sz w:val="24"/>
          <w:szCs w:val="24"/>
          <w:highlight w:val="white"/>
          <w:u w:val="single"/>
          <w:rtl w:val="0"/>
        </w:rPr>
        <w:t xml:space="preserve">So is mental health taking priority in prisons? How much is ‘too much’ emphasis?</w:t>
      </w:r>
    </w:p>
    <w:p w:rsidR="00000000" w:rsidDel="00000000" w:rsidP="00000000" w:rsidRDefault="00000000" w:rsidRPr="00000000" w14:paraId="0000007E">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7F">
      <w:pPr>
        <w:ind w:left="0" w:firstLine="0"/>
        <w:rPr>
          <w:color w:val="222222"/>
          <w:sz w:val="24"/>
          <w:szCs w:val="24"/>
          <w:highlight w:val="white"/>
          <w:u w:val="single"/>
        </w:rPr>
      </w:pPr>
      <w:r w:rsidDel="00000000" w:rsidR="00000000" w:rsidRPr="00000000">
        <w:rPr>
          <w:color w:val="222222"/>
          <w:sz w:val="24"/>
          <w:szCs w:val="24"/>
          <w:highlight w:val="white"/>
          <w:u w:val="single"/>
          <w:rtl w:val="0"/>
        </w:rPr>
        <w:t xml:space="preserve">Conclusion.</w:t>
      </w:r>
    </w:p>
    <w:p w:rsidR="00000000" w:rsidDel="00000000" w:rsidP="00000000" w:rsidRDefault="00000000" w:rsidRPr="00000000" w14:paraId="00000080">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81">
      <w:pPr>
        <w:ind w:left="0" w:firstLine="720"/>
        <w:rPr>
          <w:color w:val="222222"/>
          <w:sz w:val="24"/>
          <w:szCs w:val="24"/>
          <w:highlight w:val="white"/>
        </w:rPr>
      </w:pPr>
      <w:r w:rsidDel="00000000" w:rsidR="00000000" w:rsidRPr="00000000">
        <w:rPr>
          <w:color w:val="222222"/>
          <w:sz w:val="24"/>
          <w:szCs w:val="24"/>
          <w:highlight w:val="white"/>
          <w:rtl w:val="0"/>
        </w:rPr>
        <w:t xml:space="preserve">In a 1999 seminar, the World Health Organisation (WHO) identified that prisons could in fact have a positive impact on mental health for prisoners who had an unstable home life prior to imprisonment, the stability and routine, along with social impacts - meeting new acquaintances, counselling sessions to name a few (WHO, 1999.)  In a complete contrast to those ideas, suggestions could be made that isolation from families, loss of privacy, bullying and the shame of being guilty of a crime could have the opposite effect and worsen mental health.</w:t>
      </w:r>
    </w:p>
    <w:p w:rsidR="00000000" w:rsidDel="00000000" w:rsidP="00000000" w:rsidRDefault="00000000" w:rsidRPr="00000000" w14:paraId="00000082">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83">
      <w:pPr>
        <w:ind w:left="0" w:firstLine="0"/>
        <w:rPr>
          <w:color w:val="222222"/>
          <w:sz w:val="24"/>
          <w:szCs w:val="24"/>
          <w:highlight w:val="white"/>
        </w:rPr>
      </w:pPr>
      <w:r w:rsidDel="00000000" w:rsidR="00000000" w:rsidRPr="00000000">
        <w:rPr>
          <w:color w:val="222222"/>
          <w:sz w:val="24"/>
          <w:szCs w:val="24"/>
          <w:highlight w:val="white"/>
          <w:rtl w:val="0"/>
        </w:rPr>
        <w:tab/>
        <w:t xml:space="preserve">It is true that when one looks for information about prisoners’ health and prison life, the information that is easily and readily available is that related to mental health but with an increase of over 50,000 mental health detentions, in 2019-2020 it could be argued that this is indeed proportionate as awareness increases.  Mental health issues are prevalent in prisons and the issues suffered could certainly be exacerbated by imprisonment but with support, research and services all adapting to the changing world both inside and outside prison, it could be argued that for some, prison is where they gain access to services they otherwise would not have; for some, they would not have counselling, easier access to medication and guidance.  For the families of prisoners, there are also support services specifically to meet their needs.  For those with chronic illnesses, it must be said that allowances are made for their conditions and access to medical care at an often rapid speed is not something that could be noted as a negative. </w:t>
      </w:r>
    </w:p>
    <w:p w:rsidR="00000000" w:rsidDel="00000000" w:rsidP="00000000" w:rsidRDefault="00000000" w:rsidRPr="00000000" w14:paraId="00000084">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85">
      <w:pPr>
        <w:ind w:left="0" w:firstLine="0"/>
        <w:rPr>
          <w:color w:val="222222"/>
          <w:sz w:val="24"/>
          <w:szCs w:val="24"/>
          <w:highlight w:val="white"/>
          <w:u w:val="single"/>
        </w:rPr>
      </w:pPr>
      <w:r w:rsidDel="00000000" w:rsidR="00000000" w:rsidRPr="00000000">
        <w:rPr>
          <w:color w:val="222222"/>
          <w:sz w:val="24"/>
          <w:szCs w:val="24"/>
          <w:highlight w:val="white"/>
          <w:u w:val="single"/>
          <w:rtl w:val="0"/>
        </w:rPr>
        <w:t xml:space="preserve">Suggestions for improvements</w:t>
      </w:r>
    </w:p>
    <w:p w:rsidR="00000000" w:rsidDel="00000000" w:rsidP="00000000" w:rsidRDefault="00000000" w:rsidRPr="00000000" w14:paraId="00000086">
      <w:pPr>
        <w:ind w:left="0" w:firstLine="0"/>
        <w:rPr>
          <w:color w:val="222222"/>
          <w:sz w:val="24"/>
          <w:szCs w:val="24"/>
          <w:highlight w:val="white"/>
          <w:u w:val="single"/>
        </w:rPr>
      </w:pPr>
      <w:r w:rsidDel="00000000" w:rsidR="00000000" w:rsidRPr="00000000">
        <w:rPr>
          <w:rtl w:val="0"/>
        </w:rPr>
      </w:r>
    </w:p>
    <w:p w:rsidR="00000000" w:rsidDel="00000000" w:rsidP="00000000" w:rsidRDefault="00000000" w:rsidRPr="00000000" w14:paraId="00000087">
      <w:pPr>
        <w:ind w:left="0" w:firstLine="0"/>
        <w:rPr>
          <w:color w:val="222222"/>
          <w:sz w:val="24"/>
          <w:szCs w:val="24"/>
          <w:highlight w:val="white"/>
        </w:rPr>
      </w:pPr>
      <w:r w:rsidDel="00000000" w:rsidR="00000000" w:rsidRPr="00000000">
        <w:rPr>
          <w:color w:val="222222"/>
          <w:sz w:val="24"/>
          <w:szCs w:val="24"/>
          <w:highlight w:val="white"/>
          <w:rtl w:val="0"/>
        </w:rPr>
        <w:tab/>
        <w:t xml:space="preserve">While the prison system certainly has work to do to ensure all prisoners’ health needs are met, it must be said that the same could be said for society as a whole, with NHS waiting times rising, access to healthcare following the COVID-19 outbreak has become more difficult than ever.  Prisons, the government, PHW, NHS and all involved do seem to be constantly seeking ways to improve even if the results are not always immediate but some suggestions for improvement could be</w:t>
      </w:r>
    </w:p>
    <w:p w:rsidR="00000000" w:rsidDel="00000000" w:rsidP="00000000" w:rsidRDefault="00000000" w:rsidRPr="00000000" w14:paraId="00000088">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89">
      <w:pPr>
        <w:numPr>
          <w:ilvl w:val="0"/>
          <w:numId w:val="2"/>
        </w:numPr>
        <w:ind w:left="720" w:hanging="360"/>
        <w:rPr>
          <w:color w:val="222222"/>
          <w:sz w:val="24"/>
          <w:szCs w:val="24"/>
          <w:highlight w:val="white"/>
          <w:u w:val="none"/>
        </w:rPr>
      </w:pPr>
      <w:r w:rsidDel="00000000" w:rsidR="00000000" w:rsidRPr="00000000">
        <w:rPr>
          <w:color w:val="222222"/>
          <w:sz w:val="24"/>
          <w:szCs w:val="24"/>
          <w:highlight w:val="white"/>
          <w:rtl w:val="0"/>
        </w:rPr>
        <w:t xml:space="preserve">A dedicated arrivals officer to assess new arrivals - this would not add to current workloads for existing officers.</w:t>
      </w:r>
    </w:p>
    <w:p w:rsidR="00000000" w:rsidDel="00000000" w:rsidP="00000000" w:rsidRDefault="00000000" w:rsidRPr="00000000" w14:paraId="0000008A">
      <w:pPr>
        <w:numPr>
          <w:ilvl w:val="0"/>
          <w:numId w:val="2"/>
        </w:numPr>
        <w:ind w:left="720" w:hanging="360"/>
        <w:rPr>
          <w:color w:val="222222"/>
          <w:sz w:val="24"/>
          <w:szCs w:val="24"/>
          <w:highlight w:val="white"/>
          <w:u w:val="none"/>
        </w:rPr>
      </w:pPr>
      <w:r w:rsidDel="00000000" w:rsidR="00000000" w:rsidRPr="00000000">
        <w:rPr>
          <w:color w:val="222222"/>
          <w:sz w:val="24"/>
          <w:szCs w:val="24"/>
          <w:highlight w:val="white"/>
          <w:rtl w:val="0"/>
        </w:rPr>
        <w:t xml:space="preserve">A mental health team in each prison.</w:t>
      </w:r>
    </w:p>
    <w:p w:rsidR="00000000" w:rsidDel="00000000" w:rsidP="00000000" w:rsidRDefault="00000000" w:rsidRPr="00000000" w14:paraId="0000008B">
      <w:pPr>
        <w:rPr>
          <w:color w:val="222222"/>
          <w:sz w:val="24"/>
          <w:szCs w:val="24"/>
          <w:highlight w:val="white"/>
        </w:rPr>
      </w:pPr>
      <w:r w:rsidDel="00000000" w:rsidR="00000000" w:rsidRPr="00000000">
        <w:rPr>
          <w:rtl w:val="0"/>
        </w:rPr>
      </w:r>
    </w:p>
    <w:p w:rsidR="00000000" w:rsidDel="00000000" w:rsidP="00000000" w:rsidRDefault="00000000" w:rsidRPr="00000000" w14:paraId="0000008C">
      <w:pPr>
        <w:rPr>
          <w:color w:val="222222"/>
          <w:sz w:val="24"/>
          <w:szCs w:val="24"/>
          <w:highlight w:val="white"/>
        </w:rPr>
      </w:pPr>
      <w:r w:rsidDel="00000000" w:rsidR="00000000" w:rsidRPr="00000000">
        <w:rPr>
          <w:color w:val="222222"/>
          <w:sz w:val="24"/>
          <w:szCs w:val="24"/>
          <w:highlight w:val="white"/>
          <w:rtl w:val="0"/>
        </w:rPr>
        <w:t xml:space="preserve">These are basic suggestions that would make improvements at the lowest level on a small scale that would be cost effective - reducing workloads for current staff and the savings made on healthcare services would then be available for redistribution to fund the mental health team in prison.  It also makes the existing staff free for those with chronic or short term conditions allowing mental and physical health to have the same priority in primary health care within prisons.</w:t>
      </w:r>
    </w:p>
    <w:p w:rsidR="00000000" w:rsidDel="00000000" w:rsidP="00000000" w:rsidRDefault="00000000" w:rsidRPr="00000000" w14:paraId="0000008D">
      <w:pPr>
        <w:ind w:left="0" w:firstLine="0"/>
        <w:rPr>
          <w:color w:val="222222"/>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8E">
      <w:pPr>
        <w:ind w:left="0" w:firstLine="0"/>
        <w:rPr>
          <w:color w:val="222222"/>
          <w:sz w:val="24"/>
          <w:szCs w:val="24"/>
          <w:highlight w:val="white"/>
        </w:rPr>
      </w:pPr>
      <w:r w:rsidDel="00000000" w:rsidR="00000000" w:rsidRPr="00000000">
        <w:rPr>
          <w:color w:val="222222"/>
          <w:sz w:val="24"/>
          <w:szCs w:val="24"/>
          <w:highlight w:val="white"/>
          <w:u w:val="single"/>
          <w:rtl w:val="0"/>
        </w:rPr>
        <w:t xml:space="preserve">Reference List</w:t>
      </w:r>
      <w:r w:rsidDel="00000000" w:rsidR="00000000" w:rsidRPr="00000000">
        <w:rPr>
          <w:color w:val="222222"/>
          <w:sz w:val="24"/>
          <w:szCs w:val="24"/>
          <w:highlight w:val="white"/>
          <w:rtl w:val="0"/>
        </w:rPr>
        <w:t xml:space="preserve"> </w:t>
      </w:r>
    </w:p>
    <w:p w:rsidR="00000000" w:rsidDel="00000000" w:rsidP="00000000" w:rsidRDefault="00000000" w:rsidRPr="00000000" w14:paraId="0000008F">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90">
      <w:pPr>
        <w:spacing w:after="200" w:line="240" w:lineRule="auto"/>
        <w:rPr>
          <w:sz w:val="24"/>
          <w:szCs w:val="24"/>
        </w:rPr>
      </w:pPr>
      <w:r w:rsidDel="00000000" w:rsidR="00000000" w:rsidRPr="00000000">
        <w:rPr>
          <w:sz w:val="24"/>
          <w:szCs w:val="24"/>
          <w:rtl w:val="0"/>
        </w:rPr>
        <w:t xml:space="preserve">Cornford,C., Sibbald, B., Baer, L., Buchanan, K., Mason, J., Thornton-Jones, H and Williamson, M. (2019) </w:t>
      </w:r>
      <w:r w:rsidDel="00000000" w:rsidR="00000000" w:rsidRPr="00000000">
        <w:rPr>
          <w:i w:val="1"/>
          <w:sz w:val="24"/>
          <w:szCs w:val="24"/>
          <w:rtl w:val="0"/>
        </w:rPr>
        <w:t xml:space="preserve">A Survey of the Delivery of Health Care in Prisons in Relation to Chronic Diseases. </w:t>
      </w:r>
      <w:r w:rsidDel="00000000" w:rsidR="00000000" w:rsidRPr="00000000">
        <w:rPr>
          <w:sz w:val="24"/>
          <w:szCs w:val="24"/>
          <w:rtl w:val="0"/>
        </w:rPr>
        <w:t xml:space="preserve">Prison Health Research Network, Primary Care, Durham.</w:t>
      </w:r>
    </w:p>
    <w:p w:rsidR="00000000" w:rsidDel="00000000" w:rsidP="00000000" w:rsidRDefault="00000000" w:rsidRPr="00000000" w14:paraId="00000091">
      <w:pPr>
        <w:spacing w:after="200" w:line="240" w:lineRule="auto"/>
        <w:rPr>
          <w:sz w:val="24"/>
          <w:szCs w:val="24"/>
        </w:rPr>
      </w:pPr>
      <w:r w:rsidDel="00000000" w:rsidR="00000000" w:rsidRPr="00000000">
        <w:rPr>
          <w:sz w:val="24"/>
          <w:szCs w:val="24"/>
          <w:rtl w:val="0"/>
        </w:rPr>
        <w:t xml:space="preserve">Condon, L. (2007) ‘</w:t>
      </w:r>
      <w:r w:rsidDel="00000000" w:rsidR="00000000" w:rsidRPr="00000000">
        <w:rPr>
          <w:color w:val="1c1d1e"/>
          <w:sz w:val="24"/>
          <w:szCs w:val="24"/>
          <w:rtl w:val="0"/>
        </w:rPr>
        <w:t xml:space="preserve">A review of prison health and its implications for primary care nursing in England and Wales: the research evidence.’ </w:t>
      </w:r>
      <w:r w:rsidDel="00000000" w:rsidR="00000000" w:rsidRPr="00000000">
        <w:rPr>
          <w:i w:val="1"/>
          <w:color w:val="1c1d1e"/>
          <w:sz w:val="24"/>
          <w:szCs w:val="24"/>
          <w:rtl w:val="0"/>
        </w:rPr>
        <w:t xml:space="preserve">Journal of Clinical Nursing. The International voice of Nursing Research, Theory and Practice. </w:t>
      </w:r>
      <w:r w:rsidDel="00000000" w:rsidR="00000000" w:rsidRPr="00000000">
        <w:rPr>
          <w:sz w:val="24"/>
          <w:szCs w:val="24"/>
          <w:rtl w:val="0"/>
        </w:rPr>
        <w:t xml:space="preserve">Volume16, Issue7 pp 1201-1209.</w:t>
      </w:r>
    </w:p>
    <w:p w:rsidR="00000000" w:rsidDel="00000000" w:rsidP="00000000" w:rsidRDefault="00000000" w:rsidRPr="00000000" w14:paraId="00000092">
      <w:pPr>
        <w:spacing w:after="200" w:line="240" w:lineRule="auto"/>
        <w:rPr>
          <w:sz w:val="24"/>
          <w:szCs w:val="24"/>
        </w:rPr>
      </w:pPr>
      <w:r w:rsidDel="00000000" w:rsidR="00000000" w:rsidRPr="00000000">
        <w:rPr>
          <w:sz w:val="24"/>
          <w:szCs w:val="24"/>
          <w:rtl w:val="0"/>
        </w:rPr>
        <w:t xml:space="preserve">Kury, H and Redo, S (2021) </w:t>
      </w:r>
      <w:r w:rsidDel="00000000" w:rsidR="00000000" w:rsidRPr="00000000">
        <w:rPr>
          <w:i w:val="1"/>
          <w:sz w:val="24"/>
          <w:szCs w:val="24"/>
          <w:rtl w:val="0"/>
        </w:rPr>
        <w:t xml:space="preserve">Crime Prevention and Justice in 2030: The UN and the Universal Declaration of Human Rights.</w:t>
      </w:r>
      <w:r w:rsidDel="00000000" w:rsidR="00000000" w:rsidRPr="00000000">
        <w:rPr>
          <w:sz w:val="24"/>
          <w:szCs w:val="24"/>
          <w:rtl w:val="0"/>
        </w:rPr>
        <w:t xml:space="preserve"> Hamburg: Springer International Publishing.</w:t>
      </w:r>
    </w:p>
    <w:p w:rsidR="00000000" w:rsidDel="00000000" w:rsidP="00000000" w:rsidRDefault="00000000" w:rsidRPr="00000000" w14:paraId="00000093">
      <w:pPr>
        <w:spacing w:after="200" w:line="240" w:lineRule="auto"/>
        <w:rPr>
          <w:sz w:val="24"/>
          <w:szCs w:val="24"/>
        </w:rPr>
      </w:pPr>
      <w:hyperlink r:id="rId21">
        <w:r w:rsidDel="00000000" w:rsidR="00000000" w:rsidRPr="00000000">
          <w:rPr>
            <w:sz w:val="24"/>
            <w:szCs w:val="24"/>
            <w:highlight w:val="white"/>
            <w:rtl w:val="0"/>
          </w:rPr>
          <w:t xml:space="preserve">Meek</w:t>
        </w:r>
      </w:hyperlink>
      <w:r w:rsidDel="00000000" w:rsidR="00000000" w:rsidRPr="00000000">
        <w:rPr>
          <w:sz w:val="24"/>
          <w:szCs w:val="24"/>
          <w:highlight w:val="white"/>
          <w:rtl w:val="0"/>
        </w:rPr>
        <w:t xml:space="preserve">, R, Woodall, J and </w:t>
      </w:r>
      <w:hyperlink r:id="rId22">
        <w:r w:rsidDel="00000000" w:rsidR="00000000" w:rsidRPr="00000000">
          <w:rPr>
            <w:sz w:val="24"/>
            <w:szCs w:val="24"/>
            <w:highlight w:val="white"/>
            <w:rtl w:val="0"/>
          </w:rPr>
          <w:t xml:space="preserve">Maycock</w:t>
        </w:r>
      </w:hyperlink>
      <w:r w:rsidDel="00000000" w:rsidR="00000000" w:rsidRPr="00000000">
        <w:rPr>
          <w:sz w:val="24"/>
          <w:szCs w:val="24"/>
          <w:rtl w:val="0"/>
        </w:rPr>
        <w:t xml:space="preserve">, M. (2020)</w:t>
      </w:r>
      <w:r w:rsidDel="00000000" w:rsidR="00000000" w:rsidRPr="00000000">
        <w:rPr>
          <w:i w:val="1"/>
          <w:sz w:val="24"/>
          <w:szCs w:val="24"/>
          <w:rtl w:val="0"/>
        </w:rPr>
        <w:t xml:space="preserve"> Issues and Innovations in Prison Health Research: Methods, Issues and Innovations</w:t>
      </w:r>
      <w:r w:rsidDel="00000000" w:rsidR="00000000" w:rsidRPr="00000000">
        <w:rPr>
          <w:sz w:val="24"/>
          <w:szCs w:val="24"/>
          <w:rtl w:val="0"/>
        </w:rPr>
        <w:t xml:space="preserve">. Hamburg: Springer International Publishing.</w:t>
      </w:r>
    </w:p>
    <w:p w:rsidR="00000000" w:rsidDel="00000000" w:rsidP="00000000" w:rsidRDefault="00000000" w:rsidRPr="00000000" w14:paraId="00000094">
      <w:pPr>
        <w:spacing w:after="200" w:line="240" w:lineRule="auto"/>
        <w:rPr>
          <w:sz w:val="24"/>
          <w:szCs w:val="24"/>
        </w:rPr>
      </w:pPr>
      <w:r w:rsidDel="00000000" w:rsidR="00000000" w:rsidRPr="00000000">
        <w:rPr>
          <w:sz w:val="24"/>
          <w:szCs w:val="24"/>
          <w:rtl w:val="0"/>
        </w:rPr>
        <w:t xml:space="preserve">Ministry of Justice, 2021. </w:t>
      </w:r>
      <w:r w:rsidDel="00000000" w:rsidR="00000000" w:rsidRPr="00000000">
        <w:rPr>
          <w:i w:val="1"/>
          <w:sz w:val="24"/>
          <w:szCs w:val="24"/>
          <w:rtl w:val="0"/>
        </w:rPr>
        <w:t xml:space="preserve">Prison Population Projections 2021 to 2026, England and Wales. </w:t>
      </w:r>
      <w:r w:rsidDel="00000000" w:rsidR="00000000" w:rsidRPr="00000000">
        <w:rPr>
          <w:sz w:val="24"/>
          <w:szCs w:val="24"/>
          <w:rtl w:val="0"/>
        </w:rPr>
        <w:t xml:space="preserve">Crown Copyright, London.</w:t>
      </w:r>
    </w:p>
    <w:p w:rsidR="00000000" w:rsidDel="00000000" w:rsidP="00000000" w:rsidRDefault="00000000" w:rsidRPr="00000000" w14:paraId="00000095">
      <w:pPr>
        <w:spacing w:after="200" w:line="240" w:lineRule="auto"/>
        <w:rPr>
          <w:sz w:val="24"/>
          <w:szCs w:val="24"/>
        </w:rPr>
      </w:pPr>
      <w:r w:rsidDel="00000000" w:rsidR="00000000" w:rsidRPr="00000000">
        <w:rPr>
          <w:sz w:val="24"/>
          <w:szCs w:val="24"/>
          <w:rtl w:val="0"/>
        </w:rPr>
        <w:t xml:space="preserve">Ministry of Justice (2022) Her Majesty’s Prison and Probation Service - GOV.UK (www.gov.uk) (accessed on 5th March 2022)</w:t>
      </w:r>
    </w:p>
    <w:p w:rsidR="00000000" w:rsidDel="00000000" w:rsidP="00000000" w:rsidRDefault="00000000" w:rsidRPr="00000000" w14:paraId="00000096">
      <w:pPr>
        <w:spacing w:after="200" w:line="240" w:lineRule="auto"/>
        <w:rPr>
          <w:sz w:val="24"/>
          <w:szCs w:val="24"/>
        </w:rPr>
      </w:pPr>
      <w:r w:rsidDel="00000000" w:rsidR="00000000" w:rsidRPr="00000000">
        <w:rPr>
          <w:sz w:val="24"/>
          <w:szCs w:val="24"/>
          <w:rtl w:val="0"/>
        </w:rPr>
        <w:t xml:space="preserve">Moran,D and Turner, J (2019) ‘Turning over a new leaf: The health-enabling capacities of nature contact in prison.’ </w:t>
      </w:r>
      <w:r w:rsidDel="00000000" w:rsidR="00000000" w:rsidRPr="00000000">
        <w:rPr>
          <w:i w:val="1"/>
          <w:sz w:val="24"/>
          <w:szCs w:val="24"/>
          <w:rtl w:val="0"/>
        </w:rPr>
        <w:t xml:space="preserve">Social Science &amp; Medicine</w:t>
      </w:r>
      <w:r w:rsidDel="00000000" w:rsidR="00000000" w:rsidRPr="00000000">
        <w:rPr>
          <w:sz w:val="24"/>
          <w:szCs w:val="24"/>
          <w:rtl w:val="0"/>
        </w:rPr>
        <w:t xml:space="preserve">. Volume 231 pp 62-69,</w:t>
      </w:r>
    </w:p>
    <w:p w:rsidR="00000000" w:rsidDel="00000000" w:rsidP="00000000" w:rsidRDefault="00000000" w:rsidRPr="00000000" w14:paraId="00000097">
      <w:pPr>
        <w:spacing w:after="200" w:line="240" w:lineRule="auto"/>
        <w:rPr>
          <w:sz w:val="24"/>
          <w:szCs w:val="24"/>
        </w:rPr>
      </w:pPr>
      <w:r w:rsidDel="00000000" w:rsidR="00000000" w:rsidRPr="00000000">
        <w:rPr>
          <w:sz w:val="24"/>
          <w:szCs w:val="24"/>
          <w:rtl w:val="0"/>
        </w:rPr>
        <w:t xml:space="preserve">National Audit Office (2022) https://www.nao.org.uk/about-us/ (accessed on 12th March 2022)</w:t>
      </w:r>
    </w:p>
    <w:p w:rsidR="00000000" w:rsidDel="00000000" w:rsidP="00000000" w:rsidRDefault="00000000" w:rsidRPr="00000000" w14:paraId="00000098">
      <w:pPr>
        <w:spacing w:after="200" w:line="240" w:lineRule="auto"/>
        <w:rPr>
          <w:sz w:val="24"/>
          <w:szCs w:val="24"/>
        </w:rPr>
      </w:pPr>
      <w:r w:rsidDel="00000000" w:rsidR="00000000" w:rsidRPr="00000000">
        <w:rPr>
          <w:sz w:val="24"/>
          <w:szCs w:val="24"/>
          <w:rtl w:val="0"/>
        </w:rPr>
        <w:t xml:space="preserve">NICE (2022) https://www.nice.org.uk/about/what-we-do (accessed on 2nd March 2022)</w:t>
      </w:r>
    </w:p>
    <w:p w:rsidR="00000000" w:rsidDel="00000000" w:rsidP="00000000" w:rsidRDefault="00000000" w:rsidRPr="00000000" w14:paraId="00000099">
      <w:pPr>
        <w:spacing w:after="200" w:line="240" w:lineRule="auto"/>
        <w:rPr>
          <w:sz w:val="24"/>
          <w:szCs w:val="24"/>
        </w:rPr>
      </w:pPr>
      <w:r w:rsidDel="00000000" w:rsidR="00000000" w:rsidRPr="00000000">
        <w:rPr>
          <w:sz w:val="24"/>
          <w:szCs w:val="24"/>
          <w:rtl w:val="0"/>
        </w:rPr>
        <w:t xml:space="preserve">NHS Health Research Authority (2022) https://www.hra.nhs.uk/planning-and-improving-research/policies-standards-legislation/prison-research/ (accessed on 5th March 2022.)</w:t>
      </w:r>
    </w:p>
    <w:p w:rsidR="00000000" w:rsidDel="00000000" w:rsidP="00000000" w:rsidRDefault="00000000" w:rsidRPr="00000000" w14:paraId="0000009A">
      <w:pPr>
        <w:spacing w:after="200" w:line="240" w:lineRule="auto"/>
        <w:rPr>
          <w:sz w:val="24"/>
          <w:szCs w:val="24"/>
        </w:rPr>
      </w:pPr>
      <w:r w:rsidDel="00000000" w:rsidR="00000000" w:rsidRPr="00000000">
        <w:rPr>
          <w:sz w:val="24"/>
          <w:szCs w:val="24"/>
          <w:rtl w:val="0"/>
        </w:rPr>
        <w:t xml:space="preserve">NHS (2022) https://digital.nhs.uk/data-and-information/publications/statistical/mental-health-act-statistics-annual-figures/2019-20-annual-figures (accessed on 23rd March 2022)</w:t>
      </w:r>
    </w:p>
    <w:p w:rsidR="00000000" w:rsidDel="00000000" w:rsidP="00000000" w:rsidRDefault="00000000" w:rsidRPr="00000000" w14:paraId="0000009B">
      <w:pPr>
        <w:spacing w:after="200" w:line="240" w:lineRule="auto"/>
        <w:rPr>
          <w:sz w:val="24"/>
          <w:szCs w:val="24"/>
        </w:rPr>
      </w:pPr>
      <w:r w:rsidDel="00000000" w:rsidR="00000000" w:rsidRPr="00000000">
        <w:rPr>
          <w:sz w:val="24"/>
          <w:szCs w:val="24"/>
          <w:rtl w:val="0"/>
        </w:rPr>
        <w:t xml:space="preserve">ONS (2022) https://www.ons.gov.uk/aboutus (accessed on 5th March 2022)</w:t>
      </w:r>
    </w:p>
    <w:p w:rsidR="00000000" w:rsidDel="00000000" w:rsidP="00000000" w:rsidRDefault="00000000" w:rsidRPr="00000000" w14:paraId="0000009C">
      <w:pPr>
        <w:spacing w:after="200" w:line="240" w:lineRule="auto"/>
        <w:rPr>
          <w:sz w:val="24"/>
          <w:szCs w:val="24"/>
        </w:rPr>
      </w:pPr>
      <w:r w:rsidDel="00000000" w:rsidR="00000000" w:rsidRPr="00000000">
        <w:rPr>
          <w:sz w:val="24"/>
          <w:szCs w:val="24"/>
          <w:rtl w:val="0"/>
        </w:rPr>
        <w:t xml:space="preserve">Public Health Wales (PHW) https://phw.nhs.wales/topics/prison-health-in-wales/ (accessed on 3rd March 2022)</w:t>
      </w:r>
    </w:p>
    <w:p w:rsidR="00000000" w:rsidDel="00000000" w:rsidP="00000000" w:rsidRDefault="00000000" w:rsidRPr="00000000" w14:paraId="0000009D">
      <w:pPr>
        <w:spacing w:after="200" w:line="240" w:lineRule="auto"/>
        <w:rPr>
          <w:sz w:val="24"/>
          <w:szCs w:val="24"/>
        </w:rPr>
      </w:pPr>
      <w:r w:rsidDel="00000000" w:rsidR="00000000" w:rsidRPr="00000000">
        <w:rPr>
          <w:sz w:val="24"/>
          <w:szCs w:val="24"/>
          <w:rtl w:val="0"/>
        </w:rPr>
        <w:t xml:space="preserve">PHW (2022) https://phw.nhs.wales/about-us/ (accessed on 3rd March, 2022)</w:t>
      </w:r>
    </w:p>
    <w:p w:rsidR="00000000" w:rsidDel="00000000" w:rsidP="00000000" w:rsidRDefault="00000000" w:rsidRPr="00000000" w14:paraId="0000009E">
      <w:pPr>
        <w:spacing w:after="200" w:line="240" w:lineRule="auto"/>
        <w:rPr>
          <w:sz w:val="24"/>
          <w:szCs w:val="24"/>
        </w:rPr>
      </w:pPr>
      <w:r w:rsidDel="00000000" w:rsidR="00000000" w:rsidRPr="00000000">
        <w:rPr>
          <w:sz w:val="24"/>
          <w:szCs w:val="24"/>
          <w:rtl w:val="0"/>
        </w:rPr>
        <w:t xml:space="preserve">UK Government (2022) https://www.gov.uk/government/organisations/ministry-of-justice/about (accessed on 5th March 2022)</w:t>
      </w:r>
    </w:p>
    <w:p w:rsidR="00000000" w:rsidDel="00000000" w:rsidP="00000000" w:rsidRDefault="00000000" w:rsidRPr="00000000" w14:paraId="0000009F">
      <w:pPr>
        <w:spacing w:after="200" w:line="240" w:lineRule="auto"/>
        <w:rPr>
          <w:sz w:val="24"/>
          <w:szCs w:val="24"/>
        </w:rPr>
      </w:pPr>
      <w:r w:rsidDel="00000000" w:rsidR="00000000" w:rsidRPr="00000000">
        <w:rPr>
          <w:sz w:val="24"/>
          <w:szCs w:val="24"/>
          <w:rtl w:val="0"/>
        </w:rPr>
        <w:t xml:space="preserve">UK Government (2022) https://www.gov.uk/government/organisations/her-majestys-prison-and-probation-service/about (accessed on 4th March 2022.)</w:t>
      </w:r>
    </w:p>
    <w:p w:rsidR="00000000" w:rsidDel="00000000" w:rsidP="00000000" w:rsidRDefault="00000000" w:rsidRPr="00000000" w14:paraId="000000A0">
      <w:pPr>
        <w:spacing w:after="200" w:line="240" w:lineRule="auto"/>
        <w:rPr>
          <w:sz w:val="24"/>
          <w:szCs w:val="24"/>
        </w:rPr>
      </w:pPr>
      <w:r w:rsidDel="00000000" w:rsidR="00000000" w:rsidRPr="00000000">
        <w:rPr>
          <w:sz w:val="24"/>
          <w:szCs w:val="24"/>
          <w:rtl w:val="0"/>
        </w:rPr>
        <w:t xml:space="preserve">UK Government (2022) https://www.gov.uk/guidance/swansea-prison (accessed on 8th March 2022)</w:t>
      </w:r>
    </w:p>
    <w:p w:rsidR="00000000" w:rsidDel="00000000" w:rsidP="00000000" w:rsidRDefault="00000000" w:rsidRPr="00000000" w14:paraId="000000A1">
      <w:pPr>
        <w:spacing w:after="200" w:line="240" w:lineRule="auto"/>
        <w:rPr>
          <w:sz w:val="24"/>
          <w:szCs w:val="24"/>
        </w:rPr>
      </w:pPr>
      <w:r w:rsidDel="00000000" w:rsidR="00000000" w:rsidRPr="00000000">
        <w:rPr>
          <w:sz w:val="24"/>
          <w:szCs w:val="24"/>
          <w:rtl w:val="0"/>
        </w:rPr>
        <w:t xml:space="preserve">UK Government (2022) https://www.gov.uk/government/statistics/safety-in-custody-quarterly-update-to-september-2020/safety-in-custody-statistics-england-and-wales-deaths-in-prison-custody-to-december-2020-assaults-and-self-harm-to-september-2020#key-findings-from-deaths-annual-tables (accessed on 15th March 2022)</w:t>
      </w:r>
    </w:p>
    <w:p w:rsidR="00000000" w:rsidDel="00000000" w:rsidP="00000000" w:rsidRDefault="00000000" w:rsidRPr="00000000" w14:paraId="000000A2">
      <w:pPr>
        <w:spacing w:after="200" w:line="240" w:lineRule="auto"/>
        <w:rPr>
          <w:sz w:val="24"/>
          <w:szCs w:val="24"/>
        </w:rPr>
      </w:pPr>
      <w:r w:rsidDel="00000000" w:rsidR="00000000" w:rsidRPr="00000000">
        <w:rPr>
          <w:sz w:val="24"/>
          <w:szCs w:val="24"/>
          <w:rtl w:val="0"/>
        </w:rPr>
        <w:t xml:space="preserve">Welsh Parliament (2021) </w:t>
      </w:r>
      <w:r w:rsidDel="00000000" w:rsidR="00000000" w:rsidRPr="00000000">
        <w:rPr>
          <w:i w:val="1"/>
          <w:sz w:val="24"/>
          <w:szCs w:val="24"/>
          <w:rtl w:val="0"/>
        </w:rPr>
        <w:t xml:space="preserve">Health and social care provision in the adult prison estate in Wales. </w:t>
      </w:r>
      <w:r w:rsidDel="00000000" w:rsidR="00000000" w:rsidRPr="00000000">
        <w:rPr>
          <w:sz w:val="24"/>
          <w:szCs w:val="24"/>
          <w:rtl w:val="0"/>
        </w:rPr>
        <w:t xml:space="preserve">Health, Social Care and Sport Committee, Cardiff.</w:t>
      </w:r>
    </w:p>
    <w:p w:rsidR="00000000" w:rsidDel="00000000" w:rsidP="00000000" w:rsidRDefault="00000000" w:rsidRPr="00000000" w14:paraId="000000A3">
      <w:pPr>
        <w:ind w:left="0" w:firstLine="0"/>
        <w:rPr>
          <w:color w:val="222222"/>
          <w:sz w:val="24"/>
          <w:szCs w:val="24"/>
          <w:highlight w:val="white"/>
        </w:rPr>
      </w:pPr>
      <w:r w:rsidDel="00000000" w:rsidR="00000000" w:rsidRPr="00000000">
        <w:rPr>
          <w:color w:val="222222"/>
          <w:sz w:val="24"/>
          <w:szCs w:val="24"/>
          <w:highlight w:val="white"/>
          <w:rtl w:val="0"/>
        </w:rPr>
        <w:t xml:space="preserve">     </w:t>
      </w:r>
    </w:p>
    <w:p w:rsidR="00000000" w:rsidDel="00000000" w:rsidP="00000000" w:rsidRDefault="00000000" w:rsidRPr="00000000" w14:paraId="000000A4">
      <w:pPr>
        <w:ind w:left="0" w:firstLine="0"/>
        <w:rPr>
          <w:color w:val="222222"/>
          <w:sz w:val="24"/>
          <w:szCs w:val="24"/>
          <w:highlight w:val="white"/>
        </w:rPr>
      </w:pPr>
      <w:r w:rsidDel="00000000" w:rsidR="00000000" w:rsidRPr="00000000">
        <w:rPr>
          <w:rtl w:val="0"/>
        </w:rPr>
      </w:r>
    </w:p>
    <w:p w:rsidR="00000000" w:rsidDel="00000000" w:rsidP="00000000" w:rsidRDefault="00000000" w:rsidRPr="00000000" w14:paraId="000000A5">
      <w:pPr>
        <w:ind w:left="0" w:firstLine="0"/>
        <w:rPr>
          <w:color w:val="222222"/>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8.png"/><Relationship Id="rId11" Type="http://schemas.openxmlformats.org/officeDocument/2006/relationships/image" Target="media/image7.png"/><Relationship Id="rId22" Type="http://schemas.openxmlformats.org/officeDocument/2006/relationships/hyperlink" Target="https://www.google.co.uk/search?hl=en&amp;sxsrf=APq-WBugQn3nBBYJ78Axyx9FBOQ4hCw03Q:1646416768483&amp;q=Matthew+Maycock&amp;stick=H4sIAAAAAAAAAONgVuLVT9c3NExPzjI2KTc1XcTK75tYUpKRWq7gm1iZnJ-cDQAAm8exIwAAAA&amp;sa=X&amp;ved=2ahUKEwj3lIq1hK32AhVEilwKHTLrBIUQmxMoAnoECBAQBA" TargetMode="External"/><Relationship Id="rId10" Type="http://schemas.openxmlformats.org/officeDocument/2006/relationships/image" Target="media/image10.png"/><Relationship Id="rId21" Type="http://schemas.openxmlformats.org/officeDocument/2006/relationships/hyperlink" Target="https://www.google.co.uk/search?hl=en&amp;sxsrf=APq-WBugQn3nBBYJ78Axyx9FBOQ4hCw03Q:1646416768483&amp;q=Rosie+Meek&amp;stick=H4sIAAAAAAAAAONgVuLRT9c3NEouqDAusMhaxMoVlF-cmargm5qaDQBeol7BHQAAAA&amp;sa=X&amp;ved=2ahUKEwj3lIq1hK32AhVEilwKHTLrBIUQmxMoAHoECBAQAg" TargetMode="External"/><Relationship Id="rId13" Type="http://schemas.openxmlformats.org/officeDocument/2006/relationships/image" Target="media/image6.png"/><Relationship Id="rId12" Type="http://schemas.openxmlformats.org/officeDocument/2006/relationships/image" Target="media/image1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4.png"/><Relationship Id="rId15" Type="http://schemas.openxmlformats.org/officeDocument/2006/relationships/image" Target="media/image5.png"/><Relationship Id="rId14" Type="http://schemas.openxmlformats.org/officeDocument/2006/relationships/image" Target="media/image4.png"/><Relationship Id="rId17" Type="http://schemas.openxmlformats.org/officeDocument/2006/relationships/image" Target="media/image15.png"/><Relationship Id="rId16" Type="http://schemas.openxmlformats.org/officeDocument/2006/relationships/image" Target="media/image12.png"/><Relationship Id="rId5" Type="http://schemas.openxmlformats.org/officeDocument/2006/relationships/styles" Target="styles.xml"/><Relationship Id="rId19" Type="http://schemas.openxmlformats.org/officeDocument/2006/relationships/image" Target="media/image9.png"/><Relationship Id="rId6" Type="http://schemas.openxmlformats.org/officeDocument/2006/relationships/image" Target="media/image2.png"/><Relationship Id="rId18" Type="http://schemas.openxmlformats.org/officeDocument/2006/relationships/image" Target="media/image11.png"/><Relationship Id="rId7" Type="http://schemas.openxmlformats.org/officeDocument/2006/relationships/image" Target="media/image3.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