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DF73F1" w:rsidP="00B61611" w14:paraId="64313A45" w14:textId="77777777">
      <w:pPr>
        <w:pStyle w:val="Title"/>
        <w:jc w:val="center"/>
        <w:rPr>
          <w:rFonts w:ascii="Arial" w:hAnsi="Arial" w:cs="Arial"/>
        </w:rPr>
      </w:pPr>
      <w:r w:rsidRPr="00B61611">
        <w:rPr>
          <w:rFonts w:ascii="Arial" w:hAnsi="Arial" w:cs="Arial"/>
        </w:rPr>
        <w:t>Un</w:t>
      </w:r>
      <w:r>
        <w:rPr>
          <w:rFonts w:ascii="Arial" w:hAnsi="Arial" w:cs="Arial"/>
        </w:rPr>
        <w:t xml:space="preserve">iversity of Wales Trinity Saint </w:t>
      </w:r>
      <w:r w:rsidRPr="00B61611">
        <w:rPr>
          <w:rFonts w:ascii="Arial" w:hAnsi="Arial" w:cs="Arial"/>
        </w:rPr>
        <w:t>David</w:t>
      </w:r>
    </w:p>
    <w:p w:rsidR="00B61611" w:rsidRPr="00B61611" w:rsidP="00B61611" w14:paraId="4F9546F3" w14:textId="77777777"/>
    <w:p w:rsidR="00B61611" w:rsidP="00B61611" w14:paraId="2CCFC8F9" w14:textId="77777777">
      <w:pPr>
        <w:pStyle w:val="Title"/>
        <w:jc w:val="center"/>
        <w:rPr>
          <w:rFonts w:ascii="Arial" w:hAnsi="Arial" w:cs="Arial"/>
        </w:rPr>
      </w:pPr>
      <w:r w:rsidRPr="00B61611">
        <w:rPr>
          <w:rFonts w:ascii="Arial" w:hAnsi="Arial" w:cs="Arial"/>
        </w:rPr>
        <w:t xml:space="preserve">School </w:t>
      </w:r>
      <w:r w:rsidRPr="00B61611">
        <w:rPr>
          <w:rFonts w:ascii="Arial" w:hAnsi="Arial" w:cs="Arial"/>
        </w:rPr>
        <w:t>Of</w:t>
      </w:r>
      <w:r w:rsidRPr="00B61611">
        <w:rPr>
          <w:rFonts w:ascii="Arial" w:hAnsi="Arial" w:cs="Arial"/>
        </w:rPr>
        <w:t xml:space="preserve"> Engineering</w:t>
      </w:r>
    </w:p>
    <w:p w:rsidR="00B61611" w:rsidRPr="00B61611" w:rsidP="00B61611" w14:paraId="3A5DB320" w14:textId="77777777"/>
    <w:p w:rsidR="00B61611" w:rsidP="00B61611" w14:paraId="37ADB515" w14:textId="77777777">
      <w:pPr>
        <w:pStyle w:val="Title"/>
        <w:jc w:val="center"/>
        <w:rPr>
          <w:rFonts w:ascii="Arial" w:hAnsi="Arial" w:cs="Arial"/>
        </w:rPr>
      </w:pPr>
      <w:r>
        <w:rPr>
          <w:rFonts w:ascii="Arial" w:hAnsi="Arial" w:cs="Arial"/>
        </w:rPr>
        <w:t>Carbon Steels Comparison</w:t>
      </w:r>
    </w:p>
    <w:p w:rsidR="00B61611" w:rsidRPr="00B61611" w:rsidP="00B61611" w14:paraId="1E08B408" w14:textId="77777777"/>
    <w:p w:rsidR="00B61611" w:rsidP="00B61611" w14:paraId="4EEF62BC" w14:textId="77777777">
      <w:pPr>
        <w:pStyle w:val="Title"/>
        <w:jc w:val="center"/>
        <w:rPr>
          <w:rFonts w:ascii="Arial" w:hAnsi="Arial" w:cs="Arial"/>
        </w:rPr>
      </w:pPr>
      <w:r w:rsidRPr="00B61611">
        <w:rPr>
          <w:rFonts w:ascii="Arial" w:hAnsi="Arial" w:cs="Arial"/>
        </w:rPr>
        <w:t>Uzayr Ahmed</w:t>
      </w:r>
    </w:p>
    <w:p w:rsidR="00B61611" w:rsidRPr="00B61611" w:rsidP="00B61611" w14:paraId="50AB993E" w14:textId="77777777"/>
    <w:p w:rsidR="00B61611" w:rsidP="00B61611" w14:paraId="6222BC48" w14:textId="77777777">
      <w:pPr>
        <w:pStyle w:val="Title"/>
        <w:jc w:val="center"/>
        <w:rPr>
          <w:rFonts w:ascii="Arial" w:hAnsi="Arial" w:cs="Arial"/>
        </w:rPr>
      </w:pPr>
      <w:r w:rsidRPr="00B61611">
        <w:rPr>
          <w:rFonts w:ascii="Arial" w:hAnsi="Arial" w:cs="Arial"/>
        </w:rPr>
        <w:t>P148023</w:t>
      </w:r>
    </w:p>
    <w:p w:rsidR="00B61611" w:rsidRPr="00B61611" w:rsidP="00B61611" w14:paraId="699E1169" w14:textId="77777777"/>
    <w:p w:rsidR="00B61611" w:rsidP="00B61611" w14:paraId="700EE1A0" w14:textId="77777777">
      <w:pPr>
        <w:pStyle w:val="Title"/>
        <w:jc w:val="center"/>
        <w:rPr>
          <w:rFonts w:ascii="Arial" w:hAnsi="Arial" w:cs="Arial"/>
        </w:rPr>
      </w:pPr>
      <w:r w:rsidRPr="00B61611">
        <w:rPr>
          <w:rFonts w:ascii="Arial" w:hAnsi="Arial" w:cs="Arial"/>
        </w:rPr>
        <w:t>Mechanical Engineering</w:t>
      </w:r>
    </w:p>
    <w:p w:rsidR="00B61611" w:rsidRPr="00B61611" w:rsidP="00B61611" w14:paraId="05F2BA54" w14:textId="77777777"/>
    <w:p w:rsidR="00B61611" w:rsidP="00B61611" w14:paraId="4BE2DE17" w14:textId="2E8B712B">
      <w:pPr>
        <w:pStyle w:val="Title"/>
        <w:jc w:val="center"/>
        <w:rPr>
          <w:rFonts w:ascii="Arial" w:hAnsi="Arial" w:cs="Arial"/>
        </w:rPr>
      </w:pPr>
      <w:r>
        <w:rPr>
          <w:rFonts w:ascii="Arial" w:hAnsi="Arial" w:cs="Arial"/>
        </w:rPr>
        <w:t>2</w:t>
      </w:r>
      <w:r w:rsidR="006C218F">
        <w:rPr>
          <w:rFonts w:ascii="Arial" w:hAnsi="Arial" w:cs="Arial"/>
        </w:rPr>
        <w:t>4/02/2019</w:t>
      </w:r>
    </w:p>
    <w:p w:rsidR="00B61611" w:rsidRPr="00B61611" w:rsidP="00B61611" w14:paraId="596EED53" w14:textId="77777777"/>
    <w:p w:rsidR="00B61611" w:rsidRPr="00B61611" w:rsidP="00B61611" w14:paraId="0F93623F" w14:textId="441465FE">
      <w:pPr>
        <w:pStyle w:val="Title"/>
        <w:jc w:val="center"/>
        <w:rPr>
          <w:rFonts w:ascii="Arial" w:hAnsi="Arial" w:cs="Arial"/>
        </w:rPr>
      </w:pPr>
      <w:r>
        <w:rPr>
          <w:rFonts w:ascii="Arial" w:hAnsi="Arial" w:cs="Arial"/>
        </w:rPr>
        <w:t>Manufacturing Design and Technology – M5X02070</w:t>
      </w:r>
    </w:p>
    <w:p w:rsidR="00DF73F1" w:rsidRPr="008B671F" w:rsidP="008B671F" w14:paraId="242CBD3E" w14:textId="77777777">
      <w:pPr>
        <w:rPr>
          <w:rFonts w:cs="Arial"/>
        </w:rPr>
      </w:pPr>
      <w:r w:rsidRPr="00B61611">
        <w:rPr>
          <w:rFonts w:cs="Arial"/>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1627505</wp:posOffset>
            </wp:positionV>
            <wp:extent cx="2847975" cy="11334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992776" name="Picture 1"/>
                    <pic:cNvPicPr>
                      <a:picLocks noChangeAspect="1" noChangeArrowheads="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28479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F73F1" w14:paraId="6364A965" w14:textId="77777777">
      <w:pPr>
        <w:spacing w:line="259" w:lineRule="auto"/>
        <w:rPr>
          <w:rFonts w:cs="Arial"/>
        </w:rPr>
      </w:pPr>
      <w:r>
        <w:rPr>
          <w:rFonts w:cs="Arial"/>
        </w:rPr>
        <w:br w:type="page"/>
      </w:r>
    </w:p>
    <w:sdt>
      <w:sdtPr>
        <w:rPr>
          <w:rFonts w:ascii="Arial" w:hAnsi="Arial" w:eastAsiaTheme="minorHAnsi" w:cstheme="minorBidi"/>
          <w:color w:val="auto"/>
          <w:sz w:val="22"/>
          <w:szCs w:val="22"/>
          <w:lang w:val="en-GB"/>
        </w:rPr>
        <w:id w:val="591364544"/>
        <w:docPartObj>
          <w:docPartGallery w:val="Table of Contents"/>
          <w:docPartUnique/>
        </w:docPartObj>
      </w:sdtPr>
      <w:sdtEndPr>
        <w:rPr>
          <w:b/>
          <w:bCs/>
          <w:noProof/>
        </w:rPr>
      </w:sdtEndPr>
      <w:sdtContent>
        <w:p w:rsidR="00DF73F1" w14:paraId="27C37889" w14:textId="77777777">
          <w:pPr>
            <w:pStyle w:val="TOCHeading"/>
          </w:pPr>
          <w:r>
            <w:t>Table of Contents</w:t>
          </w:r>
        </w:p>
        <w:p w:rsidR="009221E9" w14:paraId="0984273E" w14:textId="360C64FC">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938004" w:history="1">
            <w:r w:rsidRPr="002B77BE">
              <w:rPr>
                <w:rStyle w:val="Hyperlink"/>
                <w:noProof/>
              </w:rPr>
              <w:t>1</w:t>
            </w:r>
            <w:r>
              <w:rPr>
                <w:rFonts w:asciiTheme="minorHAnsi" w:eastAsiaTheme="minorEastAsia" w:hAnsiTheme="minorHAnsi"/>
                <w:noProof/>
                <w:lang w:eastAsia="en-GB"/>
              </w:rPr>
              <w:tab/>
            </w:r>
            <w:r w:rsidRPr="002B77BE">
              <w:rPr>
                <w:rStyle w:val="Hyperlink"/>
                <w:noProof/>
              </w:rPr>
              <w:t>Introduction</w:t>
            </w:r>
            <w:r>
              <w:rPr>
                <w:noProof/>
                <w:webHidden/>
              </w:rPr>
              <w:tab/>
            </w:r>
            <w:r>
              <w:rPr>
                <w:noProof/>
                <w:webHidden/>
              </w:rPr>
              <w:fldChar w:fldCharType="begin"/>
            </w:r>
            <w:r>
              <w:rPr>
                <w:noProof/>
                <w:webHidden/>
              </w:rPr>
              <w:instrText xml:space="preserve"> PAGEREF _Toc1938004 \h </w:instrText>
            </w:r>
            <w:r>
              <w:rPr>
                <w:noProof/>
                <w:webHidden/>
              </w:rPr>
              <w:fldChar w:fldCharType="separate"/>
            </w:r>
            <w:r>
              <w:rPr>
                <w:noProof/>
                <w:webHidden/>
              </w:rPr>
              <w:t>3</w:t>
            </w:r>
            <w:r>
              <w:rPr>
                <w:noProof/>
                <w:webHidden/>
              </w:rPr>
              <w:fldChar w:fldCharType="end"/>
            </w:r>
          </w:hyperlink>
        </w:p>
        <w:p w:rsidR="009221E9" w14:paraId="2DE22867" w14:textId="7C30B2A9">
          <w:pPr>
            <w:pStyle w:val="TOC1"/>
            <w:tabs>
              <w:tab w:val="left" w:pos="440"/>
              <w:tab w:val="right" w:leader="dot" w:pos="9016"/>
            </w:tabs>
            <w:rPr>
              <w:rFonts w:asciiTheme="minorHAnsi" w:eastAsiaTheme="minorEastAsia" w:hAnsiTheme="minorHAnsi"/>
              <w:noProof/>
              <w:lang w:eastAsia="en-GB"/>
            </w:rPr>
          </w:pPr>
          <w:hyperlink w:anchor="_Toc1938005" w:history="1">
            <w:r w:rsidRPr="002B77BE">
              <w:rPr>
                <w:rStyle w:val="Hyperlink"/>
                <w:noProof/>
              </w:rPr>
              <w:t>2</w:t>
            </w:r>
            <w:r>
              <w:rPr>
                <w:rFonts w:asciiTheme="minorHAnsi" w:eastAsiaTheme="minorEastAsia" w:hAnsiTheme="minorHAnsi"/>
                <w:noProof/>
                <w:lang w:eastAsia="en-GB"/>
              </w:rPr>
              <w:tab/>
            </w:r>
            <w:r w:rsidRPr="002B77BE">
              <w:rPr>
                <w:rStyle w:val="Hyperlink"/>
                <w:noProof/>
              </w:rPr>
              <w:t>Background Research</w:t>
            </w:r>
            <w:r>
              <w:rPr>
                <w:noProof/>
                <w:webHidden/>
              </w:rPr>
              <w:tab/>
            </w:r>
            <w:r>
              <w:rPr>
                <w:noProof/>
                <w:webHidden/>
              </w:rPr>
              <w:fldChar w:fldCharType="begin"/>
            </w:r>
            <w:r>
              <w:rPr>
                <w:noProof/>
                <w:webHidden/>
              </w:rPr>
              <w:instrText xml:space="preserve"> PAGEREF _Toc1938005 \h </w:instrText>
            </w:r>
            <w:r>
              <w:rPr>
                <w:noProof/>
                <w:webHidden/>
              </w:rPr>
              <w:fldChar w:fldCharType="separate"/>
            </w:r>
            <w:r>
              <w:rPr>
                <w:noProof/>
                <w:webHidden/>
              </w:rPr>
              <w:t>4</w:t>
            </w:r>
            <w:r>
              <w:rPr>
                <w:noProof/>
                <w:webHidden/>
              </w:rPr>
              <w:fldChar w:fldCharType="end"/>
            </w:r>
          </w:hyperlink>
        </w:p>
        <w:p w:rsidR="009221E9" w14:paraId="5834B7B5" w14:textId="0D360BAC">
          <w:pPr>
            <w:pStyle w:val="TOC2"/>
            <w:tabs>
              <w:tab w:val="left" w:pos="880"/>
              <w:tab w:val="right" w:leader="dot" w:pos="9016"/>
            </w:tabs>
            <w:rPr>
              <w:rFonts w:asciiTheme="minorHAnsi" w:eastAsiaTheme="minorEastAsia" w:hAnsiTheme="minorHAnsi"/>
              <w:noProof/>
              <w:lang w:eastAsia="en-GB"/>
            </w:rPr>
          </w:pPr>
          <w:hyperlink w:anchor="_Toc1938006" w:history="1">
            <w:r w:rsidRPr="002B77BE">
              <w:rPr>
                <w:rStyle w:val="Hyperlink"/>
                <w:noProof/>
              </w:rPr>
              <w:t>2.1</w:t>
            </w:r>
            <w:r>
              <w:rPr>
                <w:rFonts w:asciiTheme="minorHAnsi" w:eastAsiaTheme="minorEastAsia" w:hAnsiTheme="minorHAnsi"/>
                <w:noProof/>
                <w:lang w:eastAsia="en-GB"/>
              </w:rPr>
              <w:tab/>
            </w:r>
            <w:r w:rsidRPr="002B77BE">
              <w:rPr>
                <w:rStyle w:val="Hyperlink"/>
                <w:noProof/>
              </w:rPr>
              <w:t>PC Market</w:t>
            </w:r>
            <w:r>
              <w:rPr>
                <w:noProof/>
                <w:webHidden/>
              </w:rPr>
              <w:tab/>
            </w:r>
            <w:r>
              <w:rPr>
                <w:noProof/>
                <w:webHidden/>
              </w:rPr>
              <w:fldChar w:fldCharType="begin"/>
            </w:r>
            <w:r>
              <w:rPr>
                <w:noProof/>
                <w:webHidden/>
              </w:rPr>
              <w:instrText xml:space="preserve"> PAGEREF _Toc1938006 \h </w:instrText>
            </w:r>
            <w:r>
              <w:rPr>
                <w:noProof/>
                <w:webHidden/>
              </w:rPr>
              <w:fldChar w:fldCharType="separate"/>
            </w:r>
            <w:r>
              <w:rPr>
                <w:noProof/>
                <w:webHidden/>
              </w:rPr>
              <w:t>4</w:t>
            </w:r>
            <w:r>
              <w:rPr>
                <w:noProof/>
                <w:webHidden/>
              </w:rPr>
              <w:fldChar w:fldCharType="end"/>
            </w:r>
          </w:hyperlink>
        </w:p>
        <w:p w:rsidR="009221E9" w14:paraId="79786EBF" w14:textId="067E8BA8">
          <w:pPr>
            <w:pStyle w:val="TOC2"/>
            <w:tabs>
              <w:tab w:val="left" w:pos="880"/>
              <w:tab w:val="right" w:leader="dot" w:pos="9016"/>
            </w:tabs>
            <w:rPr>
              <w:rFonts w:asciiTheme="minorHAnsi" w:eastAsiaTheme="minorEastAsia" w:hAnsiTheme="minorHAnsi"/>
              <w:noProof/>
              <w:lang w:eastAsia="en-GB"/>
            </w:rPr>
          </w:pPr>
          <w:hyperlink w:anchor="_Toc1938007" w:history="1">
            <w:r w:rsidRPr="002B77BE">
              <w:rPr>
                <w:rStyle w:val="Hyperlink"/>
                <w:noProof/>
              </w:rPr>
              <w:t>2.2</w:t>
            </w:r>
            <w:r>
              <w:rPr>
                <w:rFonts w:asciiTheme="minorHAnsi" w:eastAsiaTheme="minorEastAsia" w:hAnsiTheme="minorHAnsi"/>
                <w:noProof/>
                <w:lang w:eastAsia="en-GB"/>
              </w:rPr>
              <w:tab/>
            </w:r>
            <w:r w:rsidRPr="002B77BE">
              <w:rPr>
                <w:rStyle w:val="Hyperlink"/>
                <w:noProof/>
              </w:rPr>
              <w:t>Data Centre Airflow</w:t>
            </w:r>
            <w:r>
              <w:rPr>
                <w:noProof/>
                <w:webHidden/>
              </w:rPr>
              <w:tab/>
            </w:r>
            <w:r>
              <w:rPr>
                <w:noProof/>
                <w:webHidden/>
              </w:rPr>
              <w:fldChar w:fldCharType="begin"/>
            </w:r>
            <w:r>
              <w:rPr>
                <w:noProof/>
                <w:webHidden/>
              </w:rPr>
              <w:instrText xml:space="preserve"> PAGEREF _Toc1938007 \h </w:instrText>
            </w:r>
            <w:r>
              <w:rPr>
                <w:noProof/>
                <w:webHidden/>
              </w:rPr>
              <w:fldChar w:fldCharType="separate"/>
            </w:r>
            <w:r>
              <w:rPr>
                <w:noProof/>
                <w:webHidden/>
              </w:rPr>
              <w:t>4</w:t>
            </w:r>
            <w:r>
              <w:rPr>
                <w:noProof/>
                <w:webHidden/>
              </w:rPr>
              <w:fldChar w:fldCharType="end"/>
            </w:r>
          </w:hyperlink>
        </w:p>
        <w:p w:rsidR="009221E9" w14:paraId="1C3D86FB" w14:textId="18E30741">
          <w:pPr>
            <w:pStyle w:val="TOC1"/>
            <w:tabs>
              <w:tab w:val="left" w:pos="440"/>
              <w:tab w:val="right" w:leader="dot" w:pos="9016"/>
            </w:tabs>
            <w:rPr>
              <w:rFonts w:asciiTheme="minorHAnsi" w:eastAsiaTheme="minorEastAsia" w:hAnsiTheme="minorHAnsi"/>
              <w:noProof/>
              <w:lang w:eastAsia="en-GB"/>
            </w:rPr>
          </w:pPr>
          <w:hyperlink w:anchor="_Toc1938008" w:history="1">
            <w:r w:rsidRPr="002B77BE">
              <w:rPr>
                <w:rStyle w:val="Hyperlink"/>
                <w:noProof/>
              </w:rPr>
              <w:t>3</w:t>
            </w:r>
            <w:r>
              <w:rPr>
                <w:rFonts w:asciiTheme="minorHAnsi" w:eastAsiaTheme="minorEastAsia" w:hAnsiTheme="minorHAnsi"/>
                <w:noProof/>
                <w:lang w:eastAsia="en-GB"/>
              </w:rPr>
              <w:tab/>
            </w:r>
            <w:r w:rsidRPr="002B77BE">
              <w:rPr>
                <w:rStyle w:val="Hyperlink"/>
                <w:noProof/>
              </w:rPr>
              <w:t>Current System(s) Appraisal</w:t>
            </w:r>
            <w:r>
              <w:rPr>
                <w:noProof/>
                <w:webHidden/>
              </w:rPr>
              <w:tab/>
            </w:r>
            <w:r>
              <w:rPr>
                <w:noProof/>
                <w:webHidden/>
              </w:rPr>
              <w:fldChar w:fldCharType="begin"/>
            </w:r>
            <w:r>
              <w:rPr>
                <w:noProof/>
                <w:webHidden/>
              </w:rPr>
              <w:instrText xml:space="preserve"> PAGEREF _Toc1938008 \h </w:instrText>
            </w:r>
            <w:r>
              <w:rPr>
                <w:noProof/>
                <w:webHidden/>
              </w:rPr>
              <w:fldChar w:fldCharType="separate"/>
            </w:r>
            <w:r>
              <w:rPr>
                <w:noProof/>
                <w:webHidden/>
              </w:rPr>
              <w:t>5</w:t>
            </w:r>
            <w:r>
              <w:rPr>
                <w:noProof/>
                <w:webHidden/>
              </w:rPr>
              <w:fldChar w:fldCharType="end"/>
            </w:r>
          </w:hyperlink>
        </w:p>
        <w:p w:rsidR="009221E9" w14:paraId="7F700CBE" w14:textId="76B677E3">
          <w:pPr>
            <w:pStyle w:val="TOC2"/>
            <w:tabs>
              <w:tab w:val="left" w:pos="880"/>
              <w:tab w:val="right" w:leader="dot" w:pos="9016"/>
            </w:tabs>
            <w:rPr>
              <w:rFonts w:asciiTheme="minorHAnsi" w:eastAsiaTheme="minorEastAsia" w:hAnsiTheme="minorHAnsi"/>
              <w:noProof/>
              <w:lang w:eastAsia="en-GB"/>
            </w:rPr>
          </w:pPr>
          <w:hyperlink w:anchor="_Toc1938009" w:history="1">
            <w:r w:rsidRPr="002B77BE">
              <w:rPr>
                <w:rStyle w:val="Hyperlink"/>
                <w:noProof/>
              </w:rPr>
              <w:t>3.1</w:t>
            </w:r>
            <w:r>
              <w:rPr>
                <w:rFonts w:asciiTheme="minorHAnsi" w:eastAsiaTheme="minorEastAsia" w:hAnsiTheme="minorHAnsi"/>
                <w:noProof/>
                <w:lang w:eastAsia="en-GB"/>
              </w:rPr>
              <w:tab/>
            </w:r>
            <w:r w:rsidRPr="002B77BE">
              <w:rPr>
                <w:rStyle w:val="Hyperlink"/>
                <w:noProof/>
              </w:rPr>
              <w:t>Pressed</w:t>
            </w:r>
            <w:r>
              <w:rPr>
                <w:noProof/>
                <w:webHidden/>
              </w:rPr>
              <w:tab/>
            </w:r>
            <w:r>
              <w:rPr>
                <w:noProof/>
                <w:webHidden/>
              </w:rPr>
              <w:fldChar w:fldCharType="begin"/>
            </w:r>
            <w:r>
              <w:rPr>
                <w:noProof/>
                <w:webHidden/>
              </w:rPr>
              <w:instrText xml:space="preserve"> PAGEREF _Toc1938009 \h </w:instrText>
            </w:r>
            <w:r>
              <w:rPr>
                <w:noProof/>
                <w:webHidden/>
              </w:rPr>
              <w:fldChar w:fldCharType="separate"/>
            </w:r>
            <w:r>
              <w:rPr>
                <w:noProof/>
                <w:webHidden/>
              </w:rPr>
              <w:t>5</w:t>
            </w:r>
            <w:r>
              <w:rPr>
                <w:noProof/>
                <w:webHidden/>
              </w:rPr>
              <w:fldChar w:fldCharType="end"/>
            </w:r>
          </w:hyperlink>
        </w:p>
        <w:p w:rsidR="009221E9" w14:paraId="08A5D2C2" w14:textId="657C91D1">
          <w:pPr>
            <w:pStyle w:val="TOC2"/>
            <w:tabs>
              <w:tab w:val="left" w:pos="880"/>
              <w:tab w:val="right" w:leader="dot" w:pos="9016"/>
            </w:tabs>
            <w:rPr>
              <w:rFonts w:asciiTheme="minorHAnsi" w:eastAsiaTheme="minorEastAsia" w:hAnsiTheme="minorHAnsi"/>
              <w:noProof/>
              <w:lang w:eastAsia="en-GB"/>
            </w:rPr>
          </w:pPr>
          <w:hyperlink w:anchor="_Toc1938010" w:history="1">
            <w:r w:rsidRPr="002B77BE">
              <w:rPr>
                <w:rStyle w:val="Hyperlink"/>
                <w:noProof/>
              </w:rPr>
              <w:t>3.2</w:t>
            </w:r>
            <w:r>
              <w:rPr>
                <w:rFonts w:asciiTheme="minorHAnsi" w:eastAsiaTheme="minorEastAsia" w:hAnsiTheme="minorHAnsi"/>
                <w:noProof/>
                <w:lang w:eastAsia="en-GB"/>
              </w:rPr>
              <w:tab/>
            </w:r>
            <w:r w:rsidRPr="002B77BE">
              <w:rPr>
                <w:rStyle w:val="Hyperlink"/>
                <w:noProof/>
              </w:rPr>
              <w:t>Laser cut</w:t>
            </w:r>
            <w:r>
              <w:rPr>
                <w:noProof/>
                <w:webHidden/>
              </w:rPr>
              <w:tab/>
            </w:r>
            <w:r>
              <w:rPr>
                <w:noProof/>
                <w:webHidden/>
              </w:rPr>
              <w:fldChar w:fldCharType="begin"/>
            </w:r>
            <w:r>
              <w:rPr>
                <w:noProof/>
                <w:webHidden/>
              </w:rPr>
              <w:instrText xml:space="preserve"> PAGEREF _Toc1938010 \h </w:instrText>
            </w:r>
            <w:r>
              <w:rPr>
                <w:noProof/>
                <w:webHidden/>
              </w:rPr>
              <w:fldChar w:fldCharType="separate"/>
            </w:r>
            <w:r>
              <w:rPr>
                <w:noProof/>
                <w:webHidden/>
              </w:rPr>
              <w:t>5</w:t>
            </w:r>
            <w:r>
              <w:rPr>
                <w:noProof/>
                <w:webHidden/>
              </w:rPr>
              <w:fldChar w:fldCharType="end"/>
            </w:r>
          </w:hyperlink>
        </w:p>
        <w:p w:rsidR="009221E9" w14:paraId="5C930829" w14:textId="65F8E00A">
          <w:pPr>
            <w:pStyle w:val="TOC1"/>
            <w:tabs>
              <w:tab w:val="left" w:pos="440"/>
              <w:tab w:val="right" w:leader="dot" w:pos="9016"/>
            </w:tabs>
            <w:rPr>
              <w:rFonts w:asciiTheme="minorHAnsi" w:eastAsiaTheme="minorEastAsia" w:hAnsiTheme="minorHAnsi"/>
              <w:noProof/>
              <w:lang w:eastAsia="en-GB"/>
            </w:rPr>
          </w:pPr>
          <w:hyperlink w:anchor="_Toc1938011" w:history="1">
            <w:r w:rsidRPr="002B77BE">
              <w:rPr>
                <w:rStyle w:val="Hyperlink"/>
                <w:noProof/>
              </w:rPr>
              <w:t>4</w:t>
            </w:r>
            <w:r>
              <w:rPr>
                <w:rFonts w:asciiTheme="minorHAnsi" w:eastAsiaTheme="minorEastAsia" w:hAnsiTheme="minorHAnsi"/>
                <w:noProof/>
                <w:lang w:eastAsia="en-GB"/>
              </w:rPr>
              <w:tab/>
            </w:r>
            <w:r w:rsidRPr="002B77BE">
              <w:rPr>
                <w:rStyle w:val="Hyperlink"/>
                <w:noProof/>
              </w:rPr>
              <w:t>Redesign Merit</w:t>
            </w:r>
            <w:r>
              <w:rPr>
                <w:noProof/>
                <w:webHidden/>
              </w:rPr>
              <w:tab/>
            </w:r>
            <w:r>
              <w:rPr>
                <w:noProof/>
                <w:webHidden/>
              </w:rPr>
              <w:fldChar w:fldCharType="begin"/>
            </w:r>
            <w:r>
              <w:rPr>
                <w:noProof/>
                <w:webHidden/>
              </w:rPr>
              <w:instrText xml:space="preserve"> PAGEREF _Toc1938011 \h </w:instrText>
            </w:r>
            <w:r>
              <w:rPr>
                <w:noProof/>
                <w:webHidden/>
              </w:rPr>
              <w:fldChar w:fldCharType="separate"/>
            </w:r>
            <w:r>
              <w:rPr>
                <w:noProof/>
                <w:webHidden/>
              </w:rPr>
              <w:t>6</w:t>
            </w:r>
            <w:r>
              <w:rPr>
                <w:noProof/>
                <w:webHidden/>
              </w:rPr>
              <w:fldChar w:fldCharType="end"/>
            </w:r>
          </w:hyperlink>
        </w:p>
        <w:p w:rsidR="009221E9" w14:paraId="0FACE2C4" w14:textId="6E412668">
          <w:pPr>
            <w:pStyle w:val="TOC1"/>
            <w:tabs>
              <w:tab w:val="left" w:pos="440"/>
              <w:tab w:val="right" w:leader="dot" w:pos="9016"/>
            </w:tabs>
            <w:rPr>
              <w:rFonts w:asciiTheme="minorHAnsi" w:eastAsiaTheme="minorEastAsia" w:hAnsiTheme="minorHAnsi"/>
              <w:noProof/>
              <w:lang w:eastAsia="en-GB"/>
            </w:rPr>
          </w:pPr>
          <w:hyperlink w:anchor="_Toc1938012" w:history="1">
            <w:r w:rsidRPr="002B77BE">
              <w:rPr>
                <w:rStyle w:val="Hyperlink"/>
                <w:noProof/>
              </w:rPr>
              <w:t>5</w:t>
            </w:r>
            <w:r>
              <w:rPr>
                <w:rFonts w:asciiTheme="minorHAnsi" w:eastAsiaTheme="minorEastAsia" w:hAnsiTheme="minorHAnsi"/>
                <w:noProof/>
                <w:lang w:eastAsia="en-GB"/>
              </w:rPr>
              <w:tab/>
            </w:r>
            <w:r w:rsidRPr="002B77BE">
              <w:rPr>
                <w:rStyle w:val="Hyperlink"/>
                <w:noProof/>
              </w:rPr>
              <w:t>Implementation</w:t>
            </w:r>
            <w:r>
              <w:rPr>
                <w:noProof/>
                <w:webHidden/>
              </w:rPr>
              <w:tab/>
            </w:r>
            <w:r>
              <w:rPr>
                <w:noProof/>
                <w:webHidden/>
              </w:rPr>
              <w:fldChar w:fldCharType="begin"/>
            </w:r>
            <w:r>
              <w:rPr>
                <w:noProof/>
                <w:webHidden/>
              </w:rPr>
              <w:instrText xml:space="preserve"> PAGEREF _Toc1938012 \h </w:instrText>
            </w:r>
            <w:r>
              <w:rPr>
                <w:noProof/>
                <w:webHidden/>
              </w:rPr>
              <w:fldChar w:fldCharType="separate"/>
            </w:r>
            <w:r>
              <w:rPr>
                <w:noProof/>
                <w:webHidden/>
              </w:rPr>
              <w:t>7</w:t>
            </w:r>
            <w:r>
              <w:rPr>
                <w:noProof/>
                <w:webHidden/>
              </w:rPr>
              <w:fldChar w:fldCharType="end"/>
            </w:r>
          </w:hyperlink>
        </w:p>
        <w:p w:rsidR="009221E9" w14:paraId="768432D2" w14:textId="1E6CD7BE">
          <w:pPr>
            <w:pStyle w:val="TOC2"/>
            <w:tabs>
              <w:tab w:val="left" w:pos="880"/>
              <w:tab w:val="right" w:leader="dot" w:pos="9016"/>
            </w:tabs>
            <w:rPr>
              <w:rFonts w:asciiTheme="minorHAnsi" w:eastAsiaTheme="minorEastAsia" w:hAnsiTheme="minorHAnsi"/>
              <w:noProof/>
              <w:lang w:eastAsia="en-GB"/>
            </w:rPr>
          </w:pPr>
          <w:hyperlink w:anchor="_Toc1938013" w:history="1">
            <w:r w:rsidRPr="002B77BE">
              <w:rPr>
                <w:rStyle w:val="Hyperlink"/>
                <w:noProof/>
              </w:rPr>
              <w:t>5.1</w:t>
            </w:r>
            <w:r>
              <w:rPr>
                <w:rFonts w:asciiTheme="minorHAnsi" w:eastAsiaTheme="minorEastAsia" w:hAnsiTheme="minorHAnsi"/>
                <w:noProof/>
                <w:lang w:eastAsia="en-GB"/>
              </w:rPr>
              <w:tab/>
            </w:r>
            <w:r w:rsidRPr="002B77BE">
              <w:rPr>
                <w:rStyle w:val="Hyperlink"/>
                <w:noProof/>
              </w:rPr>
              <w:t>Redesign (CAD)</w:t>
            </w:r>
            <w:r>
              <w:rPr>
                <w:noProof/>
                <w:webHidden/>
              </w:rPr>
              <w:tab/>
            </w:r>
            <w:r>
              <w:rPr>
                <w:noProof/>
                <w:webHidden/>
              </w:rPr>
              <w:fldChar w:fldCharType="begin"/>
            </w:r>
            <w:r>
              <w:rPr>
                <w:noProof/>
                <w:webHidden/>
              </w:rPr>
              <w:instrText xml:space="preserve"> PAGEREF _Toc1938013 \h </w:instrText>
            </w:r>
            <w:r>
              <w:rPr>
                <w:noProof/>
                <w:webHidden/>
              </w:rPr>
              <w:fldChar w:fldCharType="separate"/>
            </w:r>
            <w:r>
              <w:rPr>
                <w:noProof/>
                <w:webHidden/>
              </w:rPr>
              <w:t>7</w:t>
            </w:r>
            <w:r>
              <w:rPr>
                <w:noProof/>
                <w:webHidden/>
              </w:rPr>
              <w:fldChar w:fldCharType="end"/>
            </w:r>
          </w:hyperlink>
        </w:p>
        <w:p w:rsidR="009221E9" w14:paraId="489E9647" w14:textId="6121B50B">
          <w:pPr>
            <w:pStyle w:val="TOC2"/>
            <w:tabs>
              <w:tab w:val="left" w:pos="880"/>
              <w:tab w:val="right" w:leader="dot" w:pos="9016"/>
            </w:tabs>
            <w:rPr>
              <w:rFonts w:asciiTheme="minorHAnsi" w:eastAsiaTheme="minorEastAsia" w:hAnsiTheme="minorHAnsi"/>
              <w:noProof/>
              <w:lang w:eastAsia="en-GB"/>
            </w:rPr>
          </w:pPr>
          <w:hyperlink w:anchor="_Toc1938014" w:history="1">
            <w:r w:rsidRPr="002B77BE">
              <w:rPr>
                <w:rStyle w:val="Hyperlink"/>
                <w:noProof/>
              </w:rPr>
              <w:t>5.2</w:t>
            </w:r>
            <w:r>
              <w:rPr>
                <w:rFonts w:asciiTheme="minorHAnsi" w:eastAsiaTheme="minorEastAsia" w:hAnsiTheme="minorHAnsi"/>
                <w:noProof/>
                <w:lang w:eastAsia="en-GB"/>
              </w:rPr>
              <w:tab/>
            </w:r>
            <w:r w:rsidRPr="002B77BE">
              <w:rPr>
                <w:rStyle w:val="Hyperlink"/>
                <w:noProof/>
              </w:rPr>
              <w:t>Method</w:t>
            </w:r>
            <w:r>
              <w:rPr>
                <w:noProof/>
                <w:webHidden/>
              </w:rPr>
              <w:tab/>
            </w:r>
            <w:r>
              <w:rPr>
                <w:noProof/>
                <w:webHidden/>
              </w:rPr>
              <w:fldChar w:fldCharType="begin"/>
            </w:r>
            <w:r>
              <w:rPr>
                <w:noProof/>
                <w:webHidden/>
              </w:rPr>
              <w:instrText xml:space="preserve"> PAGEREF _Toc1938014 \h </w:instrText>
            </w:r>
            <w:r>
              <w:rPr>
                <w:noProof/>
                <w:webHidden/>
              </w:rPr>
              <w:fldChar w:fldCharType="separate"/>
            </w:r>
            <w:r>
              <w:rPr>
                <w:noProof/>
                <w:webHidden/>
              </w:rPr>
              <w:t>7</w:t>
            </w:r>
            <w:r>
              <w:rPr>
                <w:noProof/>
                <w:webHidden/>
              </w:rPr>
              <w:fldChar w:fldCharType="end"/>
            </w:r>
          </w:hyperlink>
        </w:p>
        <w:p w:rsidR="009221E9" w14:paraId="06F80287" w14:textId="04B79975">
          <w:pPr>
            <w:pStyle w:val="TOC3"/>
            <w:tabs>
              <w:tab w:val="left" w:pos="1320"/>
              <w:tab w:val="right" w:leader="dot" w:pos="9016"/>
            </w:tabs>
            <w:rPr>
              <w:rFonts w:asciiTheme="minorHAnsi" w:eastAsiaTheme="minorEastAsia" w:hAnsiTheme="minorHAnsi"/>
              <w:noProof/>
              <w:lang w:eastAsia="en-GB"/>
            </w:rPr>
          </w:pPr>
          <w:hyperlink w:anchor="_Toc1938015" w:history="1">
            <w:r w:rsidRPr="002B77BE">
              <w:rPr>
                <w:rStyle w:val="Hyperlink"/>
                <w:noProof/>
              </w:rPr>
              <w:t>5.2.1</w:t>
            </w:r>
            <w:r>
              <w:rPr>
                <w:rFonts w:asciiTheme="minorHAnsi" w:eastAsiaTheme="minorEastAsia" w:hAnsiTheme="minorHAnsi"/>
                <w:noProof/>
                <w:lang w:eastAsia="en-GB"/>
              </w:rPr>
              <w:tab/>
            </w:r>
            <w:r w:rsidRPr="002B77BE">
              <w:rPr>
                <w:rStyle w:val="Hyperlink"/>
                <w:noProof/>
              </w:rPr>
              <w:t>Considerations</w:t>
            </w:r>
            <w:r>
              <w:rPr>
                <w:noProof/>
                <w:webHidden/>
              </w:rPr>
              <w:tab/>
            </w:r>
            <w:r>
              <w:rPr>
                <w:noProof/>
                <w:webHidden/>
              </w:rPr>
              <w:fldChar w:fldCharType="begin"/>
            </w:r>
            <w:r>
              <w:rPr>
                <w:noProof/>
                <w:webHidden/>
              </w:rPr>
              <w:instrText xml:space="preserve"> PAGEREF _Toc1938015 \h </w:instrText>
            </w:r>
            <w:r>
              <w:rPr>
                <w:noProof/>
                <w:webHidden/>
              </w:rPr>
              <w:fldChar w:fldCharType="separate"/>
            </w:r>
            <w:r>
              <w:rPr>
                <w:noProof/>
                <w:webHidden/>
              </w:rPr>
              <w:t>7</w:t>
            </w:r>
            <w:r>
              <w:rPr>
                <w:noProof/>
                <w:webHidden/>
              </w:rPr>
              <w:fldChar w:fldCharType="end"/>
            </w:r>
          </w:hyperlink>
        </w:p>
        <w:p w:rsidR="009221E9" w14:paraId="7385BB9F" w14:textId="367ECCF1">
          <w:pPr>
            <w:pStyle w:val="TOC3"/>
            <w:tabs>
              <w:tab w:val="left" w:pos="1320"/>
              <w:tab w:val="right" w:leader="dot" w:pos="9016"/>
            </w:tabs>
            <w:rPr>
              <w:rFonts w:asciiTheme="minorHAnsi" w:eastAsiaTheme="minorEastAsia" w:hAnsiTheme="minorHAnsi"/>
              <w:noProof/>
              <w:lang w:eastAsia="en-GB"/>
            </w:rPr>
          </w:pPr>
          <w:hyperlink w:anchor="_Toc1938016" w:history="1">
            <w:r w:rsidRPr="002B77BE">
              <w:rPr>
                <w:rStyle w:val="Hyperlink"/>
                <w:noProof/>
              </w:rPr>
              <w:t>5.2.2</w:t>
            </w:r>
            <w:r>
              <w:rPr>
                <w:rFonts w:asciiTheme="minorHAnsi" w:eastAsiaTheme="minorEastAsia" w:hAnsiTheme="minorHAnsi"/>
                <w:noProof/>
                <w:lang w:eastAsia="en-GB"/>
              </w:rPr>
              <w:tab/>
            </w:r>
            <w:r w:rsidRPr="002B77BE">
              <w:rPr>
                <w:rStyle w:val="Hyperlink"/>
                <w:noProof/>
              </w:rPr>
              <w:t>Techniques</w:t>
            </w:r>
            <w:r>
              <w:rPr>
                <w:noProof/>
                <w:webHidden/>
              </w:rPr>
              <w:tab/>
            </w:r>
            <w:r>
              <w:rPr>
                <w:noProof/>
                <w:webHidden/>
              </w:rPr>
              <w:fldChar w:fldCharType="begin"/>
            </w:r>
            <w:r>
              <w:rPr>
                <w:noProof/>
                <w:webHidden/>
              </w:rPr>
              <w:instrText xml:space="preserve"> PAGEREF _Toc1938016 \h </w:instrText>
            </w:r>
            <w:r>
              <w:rPr>
                <w:noProof/>
                <w:webHidden/>
              </w:rPr>
              <w:fldChar w:fldCharType="separate"/>
            </w:r>
            <w:r>
              <w:rPr>
                <w:noProof/>
                <w:webHidden/>
              </w:rPr>
              <w:t>8</w:t>
            </w:r>
            <w:r>
              <w:rPr>
                <w:noProof/>
                <w:webHidden/>
              </w:rPr>
              <w:fldChar w:fldCharType="end"/>
            </w:r>
          </w:hyperlink>
        </w:p>
        <w:p w:rsidR="009221E9" w14:paraId="6C7BC702" w14:textId="5458F46A">
          <w:pPr>
            <w:pStyle w:val="TOC3"/>
            <w:tabs>
              <w:tab w:val="left" w:pos="1320"/>
              <w:tab w:val="right" w:leader="dot" w:pos="9016"/>
            </w:tabs>
            <w:rPr>
              <w:rFonts w:asciiTheme="minorHAnsi" w:eastAsiaTheme="minorEastAsia" w:hAnsiTheme="minorHAnsi"/>
              <w:noProof/>
              <w:lang w:eastAsia="en-GB"/>
            </w:rPr>
          </w:pPr>
          <w:hyperlink w:anchor="_Toc1938017" w:history="1">
            <w:r w:rsidRPr="002B77BE">
              <w:rPr>
                <w:rStyle w:val="Hyperlink"/>
                <w:noProof/>
              </w:rPr>
              <w:t>5.2.3</w:t>
            </w:r>
            <w:r>
              <w:rPr>
                <w:rFonts w:asciiTheme="minorHAnsi" w:eastAsiaTheme="minorEastAsia" w:hAnsiTheme="minorHAnsi"/>
                <w:noProof/>
                <w:lang w:eastAsia="en-GB"/>
              </w:rPr>
              <w:tab/>
            </w:r>
            <w:r w:rsidRPr="002B77BE">
              <w:rPr>
                <w:rStyle w:val="Hyperlink"/>
                <w:noProof/>
              </w:rPr>
              <w:t>Selection</w:t>
            </w:r>
            <w:r>
              <w:rPr>
                <w:noProof/>
                <w:webHidden/>
              </w:rPr>
              <w:tab/>
            </w:r>
            <w:r>
              <w:rPr>
                <w:noProof/>
                <w:webHidden/>
              </w:rPr>
              <w:fldChar w:fldCharType="begin"/>
            </w:r>
            <w:r>
              <w:rPr>
                <w:noProof/>
                <w:webHidden/>
              </w:rPr>
              <w:instrText xml:space="preserve"> PAGEREF _Toc1938017 \h </w:instrText>
            </w:r>
            <w:r>
              <w:rPr>
                <w:noProof/>
                <w:webHidden/>
              </w:rPr>
              <w:fldChar w:fldCharType="separate"/>
            </w:r>
            <w:r>
              <w:rPr>
                <w:noProof/>
                <w:webHidden/>
              </w:rPr>
              <w:t>9</w:t>
            </w:r>
            <w:r>
              <w:rPr>
                <w:noProof/>
                <w:webHidden/>
              </w:rPr>
              <w:fldChar w:fldCharType="end"/>
            </w:r>
          </w:hyperlink>
        </w:p>
        <w:p w:rsidR="009221E9" w14:paraId="638E887E" w14:textId="47D195FF">
          <w:pPr>
            <w:pStyle w:val="TOC1"/>
            <w:tabs>
              <w:tab w:val="left" w:pos="440"/>
              <w:tab w:val="right" w:leader="dot" w:pos="9016"/>
            </w:tabs>
            <w:rPr>
              <w:rFonts w:asciiTheme="minorHAnsi" w:eastAsiaTheme="minorEastAsia" w:hAnsiTheme="minorHAnsi"/>
              <w:noProof/>
              <w:lang w:eastAsia="en-GB"/>
            </w:rPr>
          </w:pPr>
          <w:hyperlink w:anchor="_Toc1938018" w:history="1">
            <w:r w:rsidRPr="002B77BE">
              <w:rPr>
                <w:rStyle w:val="Hyperlink"/>
                <w:noProof/>
              </w:rPr>
              <w:t>6</w:t>
            </w:r>
            <w:r>
              <w:rPr>
                <w:rFonts w:asciiTheme="minorHAnsi" w:eastAsiaTheme="minorEastAsia" w:hAnsiTheme="minorHAnsi"/>
                <w:noProof/>
                <w:lang w:eastAsia="en-GB"/>
              </w:rPr>
              <w:tab/>
            </w:r>
            <w:r w:rsidRPr="002B77BE">
              <w:rPr>
                <w:rStyle w:val="Hyperlink"/>
                <w:noProof/>
              </w:rPr>
              <w:t>Conclusions</w:t>
            </w:r>
            <w:r>
              <w:rPr>
                <w:noProof/>
                <w:webHidden/>
              </w:rPr>
              <w:tab/>
            </w:r>
            <w:r>
              <w:rPr>
                <w:noProof/>
                <w:webHidden/>
              </w:rPr>
              <w:fldChar w:fldCharType="begin"/>
            </w:r>
            <w:r>
              <w:rPr>
                <w:noProof/>
                <w:webHidden/>
              </w:rPr>
              <w:instrText xml:space="preserve"> PAGEREF _Toc1938018 \h </w:instrText>
            </w:r>
            <w:r>
              <w:rPr>
                <w:noProof/>
                <w:webHidden/>
              </w:rPr>
              <w:fldChar w:fldCharType="separate"/>
            </w:r>
            <w:r>
              <w:rPr>
                <w:noProof/>
                <w:webHidden/>
              </w:rPr>
              <w:t>9</w:t>
            </w:r>
            <w:r>
              <w:rPr>
                <w:noProof/>
                <w:webHidden/>
              </w:rPr>
              <w:fldChar w:fldCharType="end"/>
            </w:r>
          </w:hyperlink>
        </w:p>
        <w:p w:rsidR="00DF73F1" w14:paraId="67C52889" w14:textId="2E302EE7">
          <w:r>
            <w:rPr>
              <w:b/>
              <w:bCs/>
              <w:noProof/>
            </w:rPr>
            <w:fldChar w:fldCharType="end"/>
          </w:r>
        </w:p>
      </w:sdtContent>
    </w:sdt>
    <w:p w:rsidR="00DF73F1" w14:paraId="11B0FFDE" w14:textId="70F76AEA">
      <w:pPr>
        <w:rPr>
          <w:rFonts w:cs="Arial"/>
        </w:rPr>
      </w:pPr>
      <w:r>
        <w:rPr>
          <w:rFonts w:cs="Arial"/>
        </w:rPr>
        <w:t>Figure 1……………………………………………………………………………………………</w:t>
      </w:r>
      <w:r>
        <w:rPr>
          <w:rFonts w:cs="Arial"/>
        </w:rPr>
        <w:t>…..</w:t>
      </w:r>
      <w:r>
        <w:rPr>
          <w:rFonts w:cs="Arial"/>
        </w:rPr>
        <w:t>6</w:t>
      </w:r>
    </w:p>
    <w:p w:rsidR="005762E7" w14:paraId="5ECD7D2E" w14:textId="02A482A9">
      <w:pPr>
        <w:rPr>
          <w:rFonts w:cs="Arial"/>
        </w:rPr>
      </w:pPr>
      <w:r>
        <w:rPr>
          <w:rFonts w:cs="Arial"/>
        </w:rPr>
        <w:t xml:space="preserve">Figure </w:t>
      </w:r>
      <w:r>
        <w:rPr>
          <w:rFonts w:cs="Arial"/>
        </w:rPr>
        <w:t>2</w:t>
      </w:r>
      <w:r>
        <w:rPr>
          <w:rFonts w:cs="Arial"/>
        </w:rPr>
        <w:t>……………………………………………………………………………………………</w:t>
      </w:r>
      <w:r>
        <w:rPr>
          <w:rFonts w:cs="Arial"/>
        </w:rPr>
        <w:t>…..</w:t>
      </w:r>
      <w:r>
        <w:rPr>
          <w:rFonts w:cs="Arial"/>
        </w:rPr>
        <w:t>7</w:t>
      </w:r>
    </w:p>
    <w:p w:rsidR="005762E7" w14:paraId="4D5799EF" w14:textId="1FC7968E">
      <w:pPr>
        <w:rPr>
          <w:rFonts w:cs="Arial"/>
        </w:rPr>
      </w:pPr>
      <w:r>
        <w:rPr>
          <w:rFonts w:cs="Arial"/>
        </w:rPr>
        <w:t xml:space="preserve">Figure </w:t>
      </w:r>
      <w:r>
        <w:rPr>
          <w:rFonts w:cs="Arial"/>
        </w:rPr>
        <w:t>3</w:t>
      </w:r>
      <w:r>
        <w:rPr>
          <w:rFonts w:cs="Arial"/>
        </w:rPr>
        <w:t>……………………………………………………………………………………………</w:t>
      </w:r>
      <w:r>
        <w:rPr>
          <w:rFonts w:cs="Arial"/>
        </w:rPr>
        <w:t>…..</w:t>
      </w:r>
      <w:r>
        <w:rPr>
          <w:rFonts w:cs="Arial"/>
        </w:rPr>
        <w:t>7</w:t>
      </w:r>
    </w:p>
    <w:p w:rsidR="00DF73F1" w:rsidP="00DF73F1" w14:paraId="44BA195D" w14:textId="135BC1E8">
      <w:pPr>
        <w:rPr>
          <w:rFonts w:cs="Arial"/>
        </w:rPr>
      </w:pPr>
    </w:p>
    <w:p w:rsidR="002C4D3C" w:rsidP="00DF73F1" w14:paraId="422A99C7" w14:textId="775A3F7B">
      <w:pPr>
        <w:rPr>
          <w:rFonts w:cs="Arial"/>
        </w:rPr>
      </w:pPr>
    </w:p>
    <w:p w:rsidR="002C4D3C" w:rsidP="00DF73F1" w14:paraId="5C4249DE" w14:textId="34A5A77D">
      <w:pPr>
        <w:rPr>
          <w:rFonts w:cs="Arial"/>
        </w:rPr>
      </w:pPr>
    </w:p>
    <w:p w:rsidR="002C4D3C" w:rsidP="00DF73F1" w14:paraId="52173948" w14:textId="5CDA59FE">
      <w:pPr>
        <w:rPr>
          <w:rFonts w:cs="Arial"/>
        </w:rPr>
      </w:pPr>
    </w:p>
    <w:p w:rsidR="002C4D3C" w:rsidP="00DF73F1" w14:paraId="3FBB45A2" w14:textId="5DFA60CE">
      <w:pPr>
        <w:rPr>
          <w:rFonts w:cs="Arial"/>
        </w:rPr>
      </w:pPr>
    </w:p>
    <w:p w:rsidR="002C4D3C" w:rsidP="00DF73F1" w14:paraId="6960B179" w14:textId="129A1219">
      <w:pPr>
        <w:rPr>
          <w:rFonts w:cs="Arial"/>
        </w:rPr>
      </w:pPr>
    </w:p>
    <w:p w:rsidR="002C4D3C" w:rsidP="00DF73F1" w14:paraId="3BB50613" w14:textId="66BEAC24">
      <w:pPr>
        <w:rPr>
          <w:rFonts w:cs="Arial"/>
        </w:rPr>
      </w:pPr>
    </w:p>
    <w:p w:rsidR="002C4D3C" w:rsidP="00367AE6" w14:paraId="08BF0336" w14:textId="5230DECE">
      <w:pPr>
        <w:spacing w:line="259" w:lineRule="auto"/>
        <w:rPr>
          <w:rFonts w:cs="Arial"/>
        </w:rPr>
      </w:pPr>
    </w:p>
    <w:p w:rsidR="00DF73F1" w:rsidP="00DF73F1" w14:paraId="326BE97D" w14:textId="77777777">
      <w:pPr>
        <w:pStyle w:val="Heading1"/>
      </w:pPr>
      <w:bookmarkStart w:id="0" w:name="_Toc1938004"/>
      <w:r w:rsidRPr="00162BB7">
        <w:t>Introduction</w:t>
      </w:r>
      <w:bookmarkEnd w:id="0"/>
    </w:p>
    <w:p w:rsidR="00870616" w:rsidP="00F07897" w14:paraId="2FBAF049" w14:textId="7F29D18E">
      <w:r>
        <w:t xml:space="preserve">Additive manufacturing </w:t>
      </w:r>
      <w:r w:rsidR="00455D3F">
        <w:t>(AM) is a technology that allows for</w:t>
      </w:r>
      <w:r w:rsidR="003E1A3F">
        <w:t xml:space="preserve"> extremely customised, inexpensive components</w:t>
      </w:r>
      <w:r w:rsidR="00096A01">
        <w:t xml:space="preserve"> and has already been implemented to great </w:t>
      </w:r>
      <w:r w:rsidR="0029009B">
        <w:t>success</w:t>
      </w:r>
      <w:r w:rsidR="00096A01">
        <w:t xml:space="preserve"> in a number of industries</w:t>
      </w:r>
      <w:r w:rsidR="003E1A3F">
        <w:t xml:space="preserve"> </w:t>
      </w:r>
      <w:r w:rsidR="009862F6">
        <w:fldChar w:fldCharType="begin"/>
      </w:r>
      <w:r w:rsidR="009862F6">
        <w:instrText>ADDIN RW.CITE{{doc:5c5919bce4b0d783943631ee Babu,S. 2015}}</w:instrText>
      </w:r>
      <w:r w:rsidR="009862F6">
        <w:fldChar w:fldCharType="separate"/>
      </w:r>
      <w:r w:rsidRPr="009862F6" w:rsidR="009862F6">
        <w:rPr>
          <w:rFonts w:cs="Arial"/>
          <w:bCs/>
          <w:lang w:val="en-US"/>
        </w:rPr>
        <w:t>(</w:t>
      </w:r>
      <w:r w:rsidRPr="009862F6" w:rsidR="009862F6">
        <w:rPr>
          <w:rFonts w:cs="Arial"/>
          <w:bCs/>
          <w:lang w:val="en-US"/>
        </w:rPr>
        <w:t>Babu</w:t>
      </w:r>
      <w:r w:rsidRPr="009862F6" w:rsidR="009862F6">
        <w:rPr>
          <w:rFonts w:cs="Arial"/>
          <w:bCs/>
          <w:lang w:val="en-US"/>
        </w:rPr>
        <w:t>, Goodridge 2015)</w:t>
      </w:r>
      <w:r w:rsidR="009862F6">
        <w:fldChar w:fldCharType="end"/>
      </w:r>
      <w:r w:rsidR="009862F6">
        <w:t xml:space="preserve">. It achieves this by assembling materials layer by layer, using information defined from a 3D model </w:t>
      </w:r>
      <w:r w:rsidR="009862F6">
        <w:fldChar w:fldCharType="begin"/>
      </w:r>
      <w:r w:rsidR="009862F6">
        <w:instrText>ADDIN RW.CITE{{doc:5c5910d8e4b0686b56fbfb83 KhorramNiaki,Mojtaba 2017}}</w:instrText>
      </w:r>
      <w:r w:rsidR="009862F6">
        <w:fldChar w:fldCharType="separate"/>
      </w:r>
      <w:r w:rsidRPr="009862F6" w:rsidR="009862F6">
        <w:rPr>
          <w:rFonts w:cs="Arial"/>
          <w:bCs/>
          <w:lang w:val="en-US"/>
        </w:rPr>
        <w:t>(</w:t>
      </w:r>
      <w:r w:rsidRPr="009862F6" w:rsidR="009862F6">
        <w:rPr>
          <w:rFonts w:cs="Arial"/>
          <w:bCs/>
          <w:lang w:val="en-US"/>
        </w:rPr>
        <w:t>Khorram</w:t>
      </w:r>
      <w:r w:rsidRPr="009862F6" w:rsidR="009862F6">
        <w:rPr>
          <w:rFonts w:cs="Arial"/>
          <w:bCs/>
          <w:lang w:val="en-US"/>
        </w:rPr>
        <w:t xml:space="preserve"> </w:t>
      </w:r>
      <w:r w:rsidRPr="009862F6" w:rsidR="009862F6">
        <w:rPr>
          <w:rFonts w:cs="Arial"/>
          <w:bCs/>
          <w:lang w:val="en-US"/>
        </w:rPr>
        <w:t>Niaki</w:t>
      </w:r>
      <w:r w:rsidRPr="009862F6" w:rsidR="009862F6">
        <w:rPr>
          <w:rFonts w:cs="Arial"/>
          <w:bCs/>
          <w:lang w:val="en-US"/>
        </w:rPr>
        <w:t xml:space="preserve"> 2017)</w:t>
      </w:r>
      <w:r w:rsidR="009862F6">
        <w:fldChar w:fldCharType="end"/>
      </w:r>
      <w:r w:rsidR="009862F6">
        <w:t>.</w:t>
      </w:r>
    </w:p>
    <w:p w:rsidR="002C4D3C" w:rsidP="00F07897" w14:paraId="3223CC3A" w14:textId="7B224993">
      <w:r>
        <w:t xml:space="preserve">This report aims to identify and investigate how AM can be used in the creation of computer </w:t>
      </w:r>
      <w:r w:rsidR="00703E1E">
        <w:t>cases and</w:t>
      </w:r>
      <w:r w:rsidR="00E54479">
        <w:t xml:space="preserve"> demonstrate how doing so would be</w:t>
      </w:r>
      <w:r w:rsidR="00703E1E">
        <w:t>nefit large scale server rooms, as well as unlocking new potential revenue streams in the gaming pc market</w:t>
      </w:r>
    </w:p>
    <w:p w:rsidR="0066110C" w:rsidRPr="00F07897" w:rsidP="00F07897" w14:paraId="5C3386B6" w14:textId="77777777"/>
    <w:p w:rsidR="00DF73F1" w:rsidRPr="008016FA" w:rsidP="008016FA" w14:paraId="242C44E7" w14:textId="49E5B736">
      <w:pPr>
        <w:rPr>
          <w:rFonts w:cs="Arial"/>
        </w:rPr>
      </w:pPr>
      <w:r w:rsidRPr="007E085D">
        <w:rPr>
          <w:rFonts w:cs="Arial"/>
        </w:rPr>
        <w:br w:type="page"/>
      </w:r>
    </w:p>
    <w:p w:rsidR="00DF73F1" w:rsidP="00DF73F1" w14:paraId="515C15F4" w14:textId="20F04779">
      <w:pPr>
        <w:pStyle w:val="Heading1"/>
      </w:pPr>
      <w:bookmarkStart w:id="1" w:name="_Toc1938005"/>
      <w:r>
        <w:t>Background Research</w:t>
      </w:r>
      <w:bookmarkEnd w:id="1"/>
    </w:p>
    <w:p w:rsidR="008554DF" w:rsidP="008554DF" w14:paraId="3923A9E5" w14:textId="4396F2E6">
      <w:pPr>
        <w:pStyle w:val="Heading2"/>
      </w:pPr>
      <w:bookmarkStart w:id="2" w:name="_Toc1938006"/>
      <w:r>
        <w:t>PC Market</w:t>
      </w:r>
      <w:bookmarkEnd w:id="2"/>
    </w:p>
    <w:p w:rsidR="003E22F3" w:rsidP="00467DEA" w14:paraId="759031B5" w14:textId="334A41BC">
      <w:r>
        <w:t xml:space="preserve">The PC gaming market has gone from strength to strength, experiencing an estimated sales growth of 26 per cent a year </w:t>
      </w:r>
      <w:r>
        <w:fldChar w:fldCharType="begin"/>
      </w:r>
      <w:r>
        <w:instrText>ADDIN RW.CITE{{doc:5c6170fce4b02c7b89047585 Shah,Agam 2016}}</w:instrText>
      </w:r>
      <w:r>
        <w:fldChar w:fldCharType="separate"/>
      </w:r>
      <w:r w:rsidRPr="00465E50">
        <w:rPr>
          <w:rFonts w:cs="Arial"/>
          <w:bCs/>
          <w:lang w:val="en-US"/>
        </w:rPr>
        <w:t>(Shah 2016)</w:t>
      </w:r>
      <w:r>
        <w:fldChar w:fldCharType="end"/>
      </w:r>
      <w:r>
        <w:t xml:space="preserve">. This comes despite a decline of at least 5 per cent in general pc sales </w:t>
      </w:r>
      <w:r>
        <w:fldChar w:fldCharType="begin"/>
      </w:r>
      <w:r>
        <w:instrText>ADDIN RW.CITE{{doc:5c6172ede4b0e53245d9bbc6 Bajarin,Tim 2016}}</w:instrText>
      </w:r>
      <w:r>
        <w:fldChar w:fldCharType="separate"/>
      </w:r>
      <w:r w:rsidRPr="00134D39">
        <w:rPr>
          <w:rFonts w:cs="Arial"/>
          <w:bCs/>
          <w:lang w:val="en-US"/>
        </w:rPr>
        <w:t>(</w:t>
      </w:r>
      <w:r w:rsidRPr="00134D39">
        <w:rPr>
          <w:rFonts w:cs="Arial"/>
          <w:bCs/>
          <w:lang w:val="en-US"/>
        </w:rPr>
        <w:t>Bajarin</w:t>
      </w:r>
      <w:r w:rsidRPr="00134D39">
        <w:rPr>
          <w:rFonts w:cs="Arial"/>
          <w:bCs/>
          <w:lang w:val="en-US"/>
        </w:rPr>
        <w:t xml:space="preserve"> 2016)</w:t>
      </w:r>
      <w:r>
        <w:fldChar w:fldCharType="end"/>
      </w:r>
      <w:r>
        <w:t xml:space="preserve"> that many experts attribute to consumers deciding that they are less necessary because of current smartphone functionality </w:t>
      </w:r>
      <w:r>
        <w:fldChar w:fldCharType="begin"/>
      </w:r>
      <w:r>
        <w:instrText>ADDIN RW.CITE{{doc:5c61774fe4b0aefa67d34fde Savage,Neil 2012}}</w:instrText>
      </w:r>
      <w:r>
        <w:fldChar w:fldCharType="separate"/>
      </w:r>
      <w:r w:rsidRPr="00583C43">
        <w:rPr>
          <w:rFonts w:cs="Arial"/>
          <w:bCs/>
          <w:lang w:val="en-US"/>
        </w:rPr>
        <w:t>(Savage 2012)</w:t>
      </w:r>
      <w:r>
        <w:fldChar w:fldCharType="end"/>
      </w:r>
      <w:r>
        <w:t>. This goes some way in explaining why the PC gaming sector is still growing, tablet and handheld games simply cannot cater to this specific market.  
</w:t>
      </w:r>
    </w:p>
    <w:p w:rsidR="00467DEA" w:rsidRPr="00467DEA" w:rsidP="00467DEA" w14:paraId="10F146C9" w14:textId="03230FF5">
      <w:r>
        <w:t>This year on year growth proves the gaming pc market is a lucrative one, with the industry expected to reach revenues of 33.5 billion US dollars by 2020 (Boxer 2017). Given that gamers aren't price sensitive (Shah 2016) and are willing to pay a premium for both form and function, the mass customisation that a redesign through AM can achieve is a thoroughly untapped and profitable market.
</w:t>
      </w:r>
    </w:p>
    <w:p w:rsidR="004A7C3D" w:rsidP="004A7C3D" w14:paraId="1407BB40" w14:textId="3570B01F">
      <w:pPr>
        <w:pStyle w:val="Heading2"/>
      </w:pPr>
      <w:bookmarkStart w:id="3" w:name="_Toc1938007"/>
      <w:r>
        <w:t>Data Centre Airflow</w:t>
      </w:r>
      <w:bookmarkEnd w:id="3"/>
    </w:p>
    <w:p w:rsidR="004A7C3D" w:rsidP="001E6792" w14:paraId="6B3205C7" w14:textId="0C5D1B85">
      <w:pPr>
        <w:rPr>
          <w:color w:val="FF0000"/>
          <w:u w:val="single"/>
        </w:rPr>
      </w:pPr>
      <w:r>
        <w:t>Considerations for optimal airflow is a critical part of the design for servers in a data centre, due to the significant environmental and capital impacts they can have</w:t>
      </w:r>
      <w:r w:rsidR="005F6146">
        <w:t xml:space="preserve">, in some cases this relates to a company spending 24% of the entire data centre budget on airflow </w:t>
      </w:r>
      <w:r w:rsidR="009B7D80">
        <w:t>alone</w:t>
      </w:r>
      <w:r w:rsidRPr="0035120B" w:rsidR="0035120B">
        <w:rPr>
          <w:rFonts w:cs="Arial"/>
          <w:color w:val="000000"/>
          <w:sz w:val="20"/>
          <w:szCs w:val="20"/>
        </w:rPr>
        <w:t xml:space="preserve"> </w:t>
      </w:r>
      <w:r w:rsidR="0035120B">
        <w:rPr>
          <w:rFonts w:cs="Arial"/>
          <w:color w:val="000000"/>
          <w:sz w:val="20"/>
          <w:szCs w:val="20"/>
        </w:rPr>
        <w:t>(Vaughan-Nichols, 2019)</w:t>
      </w:r>
      <w:r w:rsidR="0035120B">
        <w:t>,</w:t>
      </w:r>
      <w:r w:rsidR="00916852">
        <w:t xml:space="preserve"> a figure that is likely to increase</w:t>
      </w:r>
      <w:r w:rsidR="005F6146">
        <w:t xml:space="preserve"> </w:t>
      </w:r>
      <w:r w:rsidR="00916852">
        <w:t>with ever-increasing energy demands.
</w:t>
      </w:r>
    </w:p>
    <w:p w:rsidR="005F6146" w:rsidP="001E6792" w14:paraId="4685718F" w14:textId="4550A18A">
      <w:r>
        <w:t xml:space="preserve">The industry </w:t>
      </w:r>
      <w:r w:rsidR="00C647CD">
        <w:t>currently uses a benchmark called Power Usage Effectiveness (PUE)</w:t>
      </w:r>
      <w:r w:rsidR="00D96949">
        <w:t>,</w:t>
      </w:r>
      <w:r w:rsidR="00C647CD">
        <w:t xml:space="preserve"> which is</w:t>
      </w:r>
      <w:r w:rsidR="00D96949">
        <w:t xml:space="preserve"> a</w:t>
      </w:r>
      <w:r w:rsidR="00C647CD">
        <w:t xml:space="preserve"> ratio of power delivered to the centre and IT equipment power use</w:t>
      </w:r>
      <w:r w:rsidR="00D96949">
        <w:t xml:space="preserve"> </w:t>
      </w:r>
      <w:r w:rsidR="00D96949">
        <w:fldChar w:fldCharType="begin"/>
      </w:r>
      <w:r w:rsidR="00D96949">
        <w:instrText>ADDIN RW.CITE{{doc:5c64638be4b04a81e9fe7f01 Kosik,WilliamJ. 2007}}</w:instrText>
      </w:r>
      <w:r w:rsidR="00D96949">
        <w:fldChar w:fldCharType="separate"/>
      </w:r>
      <w:r w:rsidRPr="00D96949" w:rsidR="00D96949">
        <w:rPr>
          <w:rFonts w:cs="Arial"/>
          <w:bCs/>
          <w:lang w:val="en-US"/>
        </w:rPr>
        <w:t>(</w:t>
      </w:r>
      <w:r w:rsidRPr="00D96949" w:rsidR="00D96949">
        <w:rPr>
          <w:rFonts w:cs="Arial"/>
          <w:bCs/>
          <w:lang w:val="en-US"/>
        </w:rPr>
        <w:t>Kosik</w:t>
      </w:r>
      <w:r w:rsidRPr="00D96949" w:rsidR="00D96949">
        <w:rPr>
          <w:rFonts w:cs="Arial"/>
          <w:bCs/>
          <w:lang w:val="en-US"/>
        </w:rPr>
        <w:t xml:space="preserve"> 2007)</w:t>
      </w:r>
      <w:r w:rsidR="00D96949">
        <w:fldChar w:fldCharType="end"/>
      </w:r>
      <w:r w:rsidR="00D96949">
        <w:t xml:space="preserve">. This ratio effectively indicates how well a data centre has been designed, a ratio of 1.2 currently being pursued as a standard </w:t>
      </w:r>
      <w:r w:rsidR="0035120B">
        <w:rPr>
          <w:rFonts w:cs="Arial"/>
          <w:color w:val="000000"/>
          <w:sz w:val="20"/>
          <w:szCs w:val="20"/>
        </w:rPr>
        <w:t>(Vaughan-Nichols, 2019)</w:t>
      </w:r>
      <w:r w:rsidR="0035120B">
        <w:rPr>
          <w:rFonts w:cs="Arial"/>
          <w:color w:val="000000"/>
          <w:sz w:val="20"/>
          <w:szCs w:val="20"/>
        </w:rPr>
        <w:t xml:space="preserve">. </w:t>
      </w:r>
      <w:r w:rsidR="00011CC8">
        <w:t>The industry has tackled bringing this ratio down, largely in terms of macro,</w:t>
      </w:r>
      <w:r w:rsidR="000B6B03">
        <w:t xml:space="preserve"> with principles like hot </w:t>
      </w:r>
      <w:r w:rsidR="00DE2637">
        <w:t>aisle</w:t>
      </w:r>
      <w:r w:rsidR="000B6B03">
        <w:t xml:space="preserve">/cold aisle </w:t>
      </w:r>
      <w:r w:rsidR="00DE2637">
        <w:t>cabinets of servers, effectively halving the area that needs air to be sucked up and cooled in. (TECH BEACON AGAIN). In the micro, however, there seems to be little</w:t>
      </w:r>
      <w:r w:rsidR="00C459FC">
        <w:t xml:space="preserve"> consideration </w:t>
      </w:r>
      <w:r w:rsidR="00AE2504">
        <w:t>to keeping power draws down, and even less literature on the subject.</w:t>
      </w:r>
    </w:p>
    <w:p w:rsidR="000A33F3" w:rsidRPr="009B7D80" w:rsidP="001E6792" w14:paraId="31C45965" w14:textId="5A03AEEC">
      <w:r>
        <w:t xml:space="preserve">In practice, </w:t>
      </w:r>
      <w:r w:rsidR="0097291E">
        <w:t>internal components are kept cool in the same way as consumer grade products,</w:t>
      </w:r>
      <w:r w:rsidR="006A3D35">
        <w:t xml:space="preserve"> fans are added until optimal operating temperatures</w:t>
      </w:r>
      <w:r w:rsidR="002C23A1">
        <w:t xml:space="preserve"> are reached. </w:t>
      </w:r>
      <w:r w:rsidR="009B7D80">
        <w:t>This becomes problematic when considering that 1 extra watt of power amounts to 6 US Dollars per</w:t>
      </w:r>
      <w:r>
        <w:t xml:space="preserve">. </w:t>
      </w:r>
      <w:r w:rsidR="00A84D3B">
        <w:t xml:space="preserve">Extrapolating this, </w:t>
      </w:r>
      <w:r w:rsidR="00C85A23">
        <w:t>Googles</w:t>
      </w:r>
      <w:r w:rsidR="00C226D9">
        <w:t>’ data centre housed 2.5 million servers as of July</w:t>
      </w:r>
      <w:r w:rsidRPr="00061B09" w:rsidR="00061B09">
        <w:rPr>
          <w:rFonts w:cs="Arial"/>
          <w:color w:val="000000"/>
          <w:sz w:val="20"/>
          <w:szCs w:val="20"/>
        </w:rPr>
        <w:t xml:space="preserve"> </w:t>
      </w:r>
      <w:r w:rsidR="00061B09">
        <w:rPr>
          <w:rFonts w:cs="Arial"/>
          <w:color w:val="000000"/>
          <w:sz w:val="20"/>
          <w:szCs w:val="20"/>
        </w:rPr>
        <w:t>(</w:t>
      </w:r>
      <w:r w:rsidR="00061B09">
        <w:rPr>
          <w:rFonts w:cs="Arial"/>
          <w:color w:val="000000"/>
          <w:sz w:val="20"/>
          <w:szCs w:val="20"/>
        </w:rPr>
        <w:t>Data Centre Knowledge</w:t>
      </w:r>
      <w:r w:rsidR="00061B09">
        <w:rPr>
          <w:rFonts w:cs="Arial"/>
          <w:color w:val="000000"/>
          <w:sz w:val="20"/>
          <w:szCs w:val="20"/>
        </w:rPr>
        <w:t>, 2019)</w:t>
      </w:r>
      <w:r w:rsidR="00732AF7">
        <w:t xml:space="preserve">, if a </w:t>
      </w:r>
      <w:r w:rsidR="00855D68">
        <w:t xml:space="preserve">customised server casing were to </w:t>
      </w:r>
      <w:r w:rsidR="00970EC8">
        <w:t>only reduce the power needs of a fan by 1 watt</w:t>
      </w:r>
      <w:r w:rsidR="004421E5">
        <w:t xml:space="preserve"> (worst case scenario)</w:t>
      </w:r>
      <w:r w:rsidR="00970EC8">
        <w:t xml:space="preserve">, a data centre of that size would stand to save </w:t>
      </w:r>
      <w:r w:rsidR="00B20FE2">
        <w:t>15 million US Dollars a year</w:t>
      </w:r>
      <w:r w:rsidR="00DB472E">
        <w:t>.</w:t>
      </w:r>
      <w:r w:rsidR="0009195E">
        <w:t xml:space="preserve"> </w:t>
      </w:r>
    </w:p>
    <w:p w:rsidR="005F6146" w:rsidRPr="005F6146" w:rsidP="001E6792" w14:paraId="69423964" w14:textId="77777777"/>
    <w:p w:rsidR="006F5D3E" w:rsidP="008755B1" w14:paraId="16687679" w14:textId="043F8CAA">
      <w:pPr>
        <w:pStyle w:val="Heading1"/>
      </w:pPr>
      <w:bookmarkStart w:id="4" w:name="_Toc1938008"/>
      <w:r>
        <w:t>Current System</w:t>
      </w:r>
      <w:r w:rsidR="002E21CC">
        <w:t>(s)</w:t>
      </w:r>
      <w:r>
        <w:t xml:space="preserve"> Appraisal</w:t>
      </w:r>
      <w:bookmarkEnd w:id="4"/>
    </w:p>
    <w:p w:rsidR="004614EC" w:rsidRPr="004614EC" w:rsidP="004614EC" w14:paraId="15040916" w14:textId="67A61B6A">
      <w:r>
        <w:t xml:space="preserve">There are currently </w:t>
      </w:r>
      <w:r w:rsidR="002B23B2">
        <w:t xml:space="preserve">two </w:t>
      </w:r>
      <w:r>
        <w:t xml:space="preserve">utilised methods of PC case manufacture, </w:t>
      </w:r>
      <w:r w:rsidR="00D00089">
        <w:t>pressing and laser cutting, both have their pros and cons and will be discussed below.</w:t>
      </w:r>
      <w:r w:rsidR="002B23B2">
        <w:t xml:space="preserve"> </w:t>
      </w:r>
      <w:r w:rsidR="00DE7806">
        <w:t>Peer-reviewed research is entirely unavailable here, so news articles have been used to source this information</w:t>
      </w:r>
      <w:r w:rsidR="00F77A05">
        <w:t xml:space="preserve"> </w:t>
      </w:r>
      <w:r w:rsidR="00F77A05">
        <w:rPr>
          <w:rFonts w:cs="Arial"/>
          <w:color w:val="000000"/>
          <w:sz w:val="20"/>
          <w:szCs w:val="20"/>
        </w:rPr>
        <w:t>(Fenlon, 2019)</w:t>
      </w:r>
      <w:r w:rsidR="00F77A05">
        <w:rPr>
          <w:rFonts w:cs="Arial"/>
          <w:color w:val="000000"/>
          <w:sz w:val="20"/>
          <w:szCs w:val="20"/>
        </w:rPr>
        <w:t>.</w:t>
      </w:r>
      <w:bookmarkStart w:id="5" w:name="_GoBack"/>
      <w:bookmarkEnd w:id="5"/>
    </w:p>
    <w:p w:rsidR="004614EC" w:rsidP="004614EC" w14:paraId="6A7259A5" w14:textId="20E33976">
      <w:pPr>
        <w:pStyle w:val="Heading2"/>
      </w:pPr>
      <w:bookmarkStart w:id="6" w:name="_Toc1938009"/>
      <w:r>
        <w:t>Pressed</w:t>
      </w:r>
      <w:bookmarkEnd w:id="6"/>
    </w:p>
    <w:p w:rsidR="00EB08AC" w:rsidP="003646EC" w14:paraId="1D1A14A1" w14:textId="7156E22C">
      <w:r>
        <w:t>For this method, we will be looking specifically at how the company NZXT</w:t>
      </w:r>
      <w:r w:rsidR="00EE4930">
        <w:t>, a leading</w:t>
      </w:r>
      <w:r w:rsidR="002B23B2">
        <w:t xml:space="preserve"> US-based</w:t>
      </w:r>
      <w:r w:rsidR="00EE4930">
        <w:t xml:space="preserve"> pc case manufacturer</w:t>
      </w:r>
      <w:r w:rsidR="002B23B2">
        <w:t xml:space="preserve">, </w:t>
      </w:r>
      <w:r w:rsidR="00F94CA4">
        <w:t xml:space="preserve">produces </w:t>
      </w:r>
      <w:r w:rsidR="00131C3D">
        <w:t>their</w:t>
      </w:r>
      <w:r w:rsidR="00F94CA4">
        <w:t xml:space="preserve"> product</w:t>
      </w:r>
      <w:r>
        <w:t>.</w:t>
      </w:r>
    </w:p>
    <w:p w:rsidR="00EB08AC" w:rsidP="003646EC" w14:paraId="2D2FA1EE" w14:textId="5CF64FB7">
      <w:r>
        <w:t xml:space="preserve">Before any cases can even begin </w:t>
      </w:r>
      <w:r w:rsidR="00FD77F8">
        <w:t>production,</w:t>
      </w:r>
      <w:r>
        <w:t xml:space="preserve"> tooling must be created for </w:t>
      </w:r>
      <w:r w:rsidR="00780354">
        <w:t>each</w:t>
      </w:r>
      <w:r>
        <w:t xml:space="preserve"> </w:t>
      </w:r>
      <w:r w:rsidR="00AC4AAE">
        <w:t>different</w:t>
      </w:r>
      <w:r w:rsidR="00A20F78">
        <w:t xml:space="preserve"> product</w:t>
      </w:r>
      <w:r w:rsidR="005A199B">
        <w:t xml:space="preserve"> with each case requiring on average 60 </w:t>
      </w:r>
      <w:r w:rsidR="00780354">
        <w:t>tooling’s</w:t>
      </w:r>
      <w:r w:rsidR="00C8370D">
        <w:t xml:space="preserve"> </w:t>
      </w:r>
      <w:r w:rsidR="00D84C5A">
        <w:t>a</w:t>
      </w:r>
      <w:r w:rsidR="00BF3427">
        <w:t>nd in some cases in excess of 100. In any case tooling for a specific mod</w:t>
      </w:r>
      <w:r w:rsidR="005B09A1">
        <w:t xml:space="preserve">el costs an average £150,000 </w:t>
      </w:r>
      <w:r w:rsidR="00780354">
        <w:t>to design and manufacture</w:t>
      </w:r>
      <w:r w:rsidR="0021331D">
        <w:t xml:space="preserve"> and are good for between 150,000 and 500,000 units depending on the tooling in question.</w:t>
      </w:r>
      <w:r w:rsidR="00697595">
        <w:t xml:space="preserve"> Th</w:t>
      </w:r>
      <w:r w:rsidR="000A4814">
        <w:t>e tooling require constant refining</w:t>
      </w:r>
      <w:r w:rsidR="00BB68CD">
        <w:t xml:space="preserve"> and sanding</w:t>
      </w:r>
      <w:r w:rsidR="000A4814">
        <w:t xml:space="preserve"> by factory workers to keep them within very specific </w:t>
      </w:r>
      <w:r w:rsidR="00CE470F">
        <w:t xml:space="preserve">constraints to continue working smoothly. </w:t>
      </w:r>
      <w:r w:rsidR="00F730FF">
        <w:t>Custom tooling can encompass everything from moulds to drill presses.</w:t>
      </w:r>
    </w:p>
    <w:p w:rsidR="009B1C4F" w:rsidP="003646EC" w14:paraId="1E6DA7F7" w14:textId="30EDEF5E">
      <w:r>
        <w:t>The process begins by feeding spools of steel</w:t>
      </w:r>
      <w:r w:rsidR="00366188">
        <w:t xml:space="preserve"> onto specific lines that lead </w:t>
      </w:r>
      <w:r>
        <w:t>into a hydraulic press that bends the steel</w:t>
      </w:r>
      <w:r w:rsidR="00DE26AB">
        <w:t xml:space="preserve"> into the shapes of the</w:t>
      </w:r>
      <w:r w:rsidR="001B4101">
        <w:t xml:space="preserve"> various moulds, </w:t>
      </w:r>
      <w:r w:rsidR="00366188">
        <w:t>the side panel and hard drive cages for example.</w:t>
      </w:r>
    </w:p>
    <w:p w:rsidR="009B1BAA" w:rsidP="003646EC" w14:paraId="3304B73A" w14:textId="76DEEFE8">
      <w:r>
        <w:t xml:space="preserve">The process </w:t>
      </w:r>
      <w:r w:rsidR="00296F3F">
        <w:t xml:space="preserve">from start to finish </w:t>
      </w:r>
      <w:r>
        <w:t xml:space="preserve">is quite simple, </w:t>
      </w:r>
      <w:r w:rsidR="00A071DC">
        <w:t xml:space="preserve">there are several lines for the </w:t>
      </w:r>
      <w:r w:rsidR="0011558F">
        <w:t>front,</w:t>
      </w:r>
      <w:r w:rsidR="00A071DC">
        <w:t xml:space="preserve"> side</w:t>
      </w:r>
      <w:r w:rsidR="008F34A2">
        <w:t>,</w:t>
      </w:r>
      <w:r w:rsidR="00FC0426">
        <w:t xml:space="preserve"> </w:t>
      </w:r>
      <w:r w:rsidR="00A071DC">
        <w:t xml:space="preserve">rear panels and hard drives etc. </w:t>
      </w:r>
      <w:r w:rsidR="00ED095F">
        <w:t xml:space="preserve">Spools of steel are fed onto these specific lines and pressed into the mould to create the desired shape </w:t>
      </w:r>
      <w:r w:rsidR="00ED095F">
        <w:t>then</w:t>
      </w:r>
      <w:r w:rsidR="00ED095F">
        <w:t xml:space="preserve"> either robotic arms or </w:t>
      </w:r>
      <w:r w:rsidR="0011558F">
        <w:t xml:space="preserve">workers at the factory </w:t>
      </w:r>
      <w:r w:rsidR="0090106B">
        <w:t>transfer the parts to other lines in order to create more complex shapes</w:t>
      </w:r>
      <w:r w:rsidR="0090106B">
        <w:t xml:space="preserve"> and in some cases drill presses to create </w:t>
      </w:r>
      <w:r w:rsidR="008F34A2">
        <w:t xml:space="preserve">features that are required for assembly </w:t>
      </w:r>
      <w:r w:rsidR="00FC0426">
        <w:t>later</w:t>
      </w:r>
      <w:r w:rsidR="008F34A2">
        <w:t>.</w:t>
      </w:r>
      <w:r w:rsidR="00B141A7">
        <w:t xml:space="preserve"> It’s important to note that panels will be removed at </w:t>
      </w:r>
      <w:r w:rsidR="006375B5">
        <w:t>random in most parts of the production line for quality control.</w:t>
      </w:r>
    </w:p>
    <w:p w:rsidR="008D23A2" w:rsidP="003646EC" w14:paraId="7A4E42C4" w14:textId="5BD4C7F6">
      <w:r>
        <w:t>Stacks of pan</w:t>
      </w:r>
      <w:r w:rsidR="00820776">
        <w:t xml:space="preserve">els arrive at the end of the tooling line and are taken to be </w:t>
      </w:r>
      <w:r w:rsidR="00DB30DE">
        <w:t>washed, flattened, painted, and finally assembled by a team of workers.</w:t>
      </w:r>
    </w:p>
    <w:p w:rsidR="00FA27F8" w:rsidP="009A0DDF" w14:paraId="2A0D62C5" w14:textId="57D286A2">
      <w:pPr>
        <w:pStyle w:val="Heading2"/>
      </w:pPr>
      <w:bookmarkStart w:id="7" w:name="_Toc1938010"/>
      <w:r>
        <w:t>Laser cut</w:t>
      </w:r>
      <w:bookmarkEnd w:id="7"/>
    </w:p>
    <w:p w:rsidR="00896D67" w:rsidRPr="00896D67" w:rsidP="00896D67" w14:paraId="4283EA90" w14:textId="7FB31DA7">
      <w:r>
        <w:t xml:space="preserve">Laser cutting a PC case is a very simple </w:t>
      </w:r>
      <w:r w:rsidR="009F7B01">
        <w:t>process</w:t>
      </w:r>
      <w:r w:rsidR="00A83556">
        <w:t xml:space="preserve">, </w:t>
      </w:r>
      <w:r w:rsidR="002B0F47">
        <w:t>2</w:t>
      </w:r>
      <w:r w:rsidR="00A83556">
        <w:t>D</w:t>
      </w:r>
      <w:r w:rsidR="002B0F47">
        <w:t xml:space="preserve"> profiles of each side of the case are cut directly onto the sheet of </w:t>
      </w:r>
      <w:r w:rsidR="007056DD">
        <w:t>metal and</w:t>
      </w:r>
      <w:r w:rsidR="00791A52">
        <w:t xml:space="preserve"> produces effectively the same product.</w:t>
      </w:r>
      <w:r w:rsidR="007056DD">
        <w:t xml:space="preserve"> The equipment </w:t>
      </w:r>
      <w:r w:rsidR="008D79B0">
        <w:t>must</w:t>
      </w:r>
      <w:r w:rsidR="007056DD">
        <w:t xml:space="preserve"> be cooled continuously</w:t>
      </w:r>
      <w:r w:rsidR="008D79B0">
        <w:t>. The equ</w:t>
      </w:r>
      <w:r w:rsidR="00AD0394">
        <w:t xml:space="preserve">ipment is </w:t>
      </w:r>
      <w:r w:rsidR="004D7149">
        <w:t>very expensive</w:t>
      </w:r>
      <w:r w:rsidR="00EE58E2">
        <w:t xml:space="preserve">, with each cutter costing </w:t>
      </w:r>
      <w:r w:rsidR="00422A64">
        <w:t xml:space="preserve">£1,000,000. The panels are then finished in an identical way to the pressing method. </w:t>
      </w:r>
    </w:p>
    <w:p w:rsidR="009B1C4F" w:rsidP="003646EC" w14:paraId="4ED99B1D" w14:textId="77777777"/>
    <w:p w:rsidR="00F3563F" w:rsidP="008755B1" w14:paraId="40CDA688" w14:textId="5BA1CAF4">
      <w:r>
        <w:tab/>
      </w:r>
    </w:p>
    <w:p w:rsidR="00DF73F1" w:rsidRPr="008016FA" w:rsidP="00F3563F" w14:paraId="5934C403" w14:textId="65491C40">
      <w:pPr>
        <w:tabs>
          <w:tab w:val="left" w:pos="5250"/>
        </w:tabs>
        <w:rPr>
          <w:rFonts w:cs="Arial"/>
        </w:rPr>
      </w:pPr>
      <w:r w:rsidRPr="00F3563F">
        <w:rPr>
          <w:rFonts w:cs="Arial"/>
        </w:rPr>
        <w:br w:type="page"/>
      </w:r>
      <w:r w:rsidR="00F3563F">
        <w:rPr>
          <w:rFonts w:cs="Arial"/>
        </w:rPr>
        <w:tab/>
      </w:r>
    </w:p>
    <w:p w:rsidR="008016FA" w:rsidP="008016FA" w14:paraId="2F7627B4" w14:textId="3A79A34E">
      <w:pPr>
        <w:pStyle w:val="Heading1"/>
      </w:pPr>
      <w:bookmarkStart w:id="8" w:name="_Toc1938011"/>
      <w:r>
        <w:t>Redesign Merit</w:t>
      </w:r>
      <w:bookmarkEnd w:id="8"/>
    </w:p>
    <w:p w:rsidR="00250DEC" w:rsidP="00250DEC" w14:paraId="375AEF69" w14:textId="07F2DCEF">
      <w:r>
        <w:t>The redesign offers several</w:t>
      </w:r>
      <w:r w:rsidR="002B0B17">
        <w:t xml:space="preserve"> obvious improvements over the traditional method. The most obvious of which </w:t>
      </w:r>
      <w:r w:rsidR="00873566">
        <w:t xml:space="preserve">is the initial cost factors </w:t>
      </w:r>
      <w:r w:rsidR="005F3842">
        <w:t>that accumulate from creating new tooling</w:t>
      </w:r>
      <w:r w:rsidR="00F57746">
        <w:t>.</w:t>
      </w:r>
      <w:r w:rsidR="005F3842">
        <w:t xml:space="preserve"> </w:t>
      </w:r>
      <w:r w:rsidR="00873566">
        <w:t xml:space="preserve">AM could eliminate </w:t>
      </w:r>
      <w:r w:rsidR="005F3842">
        <w:t xml:space="preserve">these costs entirely, although some consideration must be made for the initial cost of an </w:t>
      </w:r>
      <w:r w:rsidR="00F57746">
        <w:t>appropriate</w:t>
      </w:r>
      <w:r w:rsidR="005F3842">
        <w:t xml:space="preserve"> 3D pr</w:t>
      </w:r>
      <w:r w:rsidR="00F57746">
        <w:t>inting</w:t>
      </w:r>
      <w:r w:rsidR="005F3842">
        <w:t xml:space="preserve"> device costing anywhere between £500,000 and £1,000,000 </w:t>
      </w:r>
      <w:r w:rsidR="00F57746">
        <w:fldChar w:fldCharType="begin"/>
      </w:r>
      <w:r w:rsidR="00F57746">
        <w:instrText>ADDIN RW.CITE{{doc:5c72ac8ce4b053a1d9333eac Gardan,Julien 2016}}</w:instrText>
      </w:r>
      <w:r w:rsidR="00F57746">
        <w:fldChar w:fldCharType="separate"/>
      </w:r>
      <w:r w:rsidRPr="00F57746" w:rsidR="00F57746">
        <w:rPr>
          <w:rFonts w:cs="Arial"/>
          <w:bCs/>
          <w:lang w:val="en-US"/>
        </w:rPr>
        <w:t>(</w:t>
      </w:r>
      <w:r w:rsidRPr="00F57746" w:rsidR="00F57746">
        <w:rPr>
          <w:rFonts w:cs="Arial"/>
          <w:bCs/>
          <w:lang w:val="en-US"/>
        </w:rPr>
        <w:t>Gardan</w:t>
      </w:r>
      <w:r w:rsidRPr="00F57746" w:rsidR="00F57746">
        <w:rPr>
          <w:rFonts w:cs="Arial"/>
          <w:bCs/>
          <w:lang w:val="en-US"/>
        </w:rPr>
        <w:t xml:space="preserve"> 2016)</w:t>
      </w:r>
      <w:r w:rsidR="00F57746">
        <w:fldChar w:fldCharType="end"/>
      </w:r>
      <w:r w:rsidR="00F57746">
        <w:t>. Another aspect worthy of investigation would be to utilise AM to introduce rapid tooling so that existing factories could still operate, taking advantage of current infrastructure, though this is out of the scope of this report.</w:t>
      </w:r>
    </w:p>
    <w:p w:rsidR="003F155F" w:rsidP="00250DEC" w14:paraId="36168AD1" w14:textId="307F4C59">
      <w:r>
        <w:t>It would</w:t>
      </w:r>
      <w:r w:rsidR="000F543A">
        <w:t xml:space="preserve"> also</w:t>
      </w:r>
      <w:r>
        <w:t xml:space="preserve"> expedite the development and </w:t>
      </w:r>
      <w:r w:rsidR="007243D2">
        <w:t>deployment</w:t>
      </w:r>
      <w:r>
        <w:t xml:space="preserve"> process</w:t>
      </w:r>
      <w:r w:rsidR="007243D2">
        <w:t>, allowing products</w:t>
      </w:r>
      <w:r w:rsidR="000F543A">
        <w:t xml:space="preserve"> to</w:t>
      </w:r>
      <w:r w:rsidR="007243D2">
        <w:t xml:space="preserve"> hit the market </w:t>
      </w:r>
      <w:r w:rsidR="000F543A">
        <w:t>within a much shorter time frame than previously possible, this is achieved due to the elimination of custom tooling and the associated development times.</w:t>
      </w:r>
    </w:p>
    <w:p w:rsidR="00ED5CBE" w:rsidP="00ED5CBE" w14:paraId="4EAEEA8B" w14:textId="27F6CA62">
      <w:r>
        <w:t>Th</w:t>
      </w:r>
      <w:r w:rsidR="003B481B">
        <w:t xml:space="preserve">e implications for data centre </w:t>
      </w:r>
      <w:r w:rsidR="004421E5">
        <w:t>optimisation</w:t>
      </w:r>
      <w:r w:rsidR="003B481B">
        <w:t xml:space="preserve"> are the clearest and most profound</w:t>
      </w:r>
      <w:r w:rsidR="0099640C">
        <w:t xml:space="preserve">, with a redesign </w:t>
      </w:r>
      <w:r>
        <w:t>capable of providing ample energy-saving designs, enabling data centres to save millions of pounds, whilst becoming more environmentally friendly.</w:t>
      </w:r>
      <w:r w:rsidR="007675DA">
        <w:t xml:space="preserve"> </w:t>
      </w:r>
    </w:p>
    <w:p w:rsidR="00291B36" w:rsidRPr="009221E9" w:rsidP="009221E9" w14:paraId="3FB76996" w14:textId="34FB71DD">
      <w:r>
        <w:t>Finally</w:t>
      </w:r>
      <w:r w:rsidR="00E86518">
        <w:t xml:space="preserve">, the redesign allows for mass customisation, leaning mainly towards aesthetic purposes, but could be implemented for airflow purposes as well, although this is an incredibly minor factor given the </w:t>
      </w:r>
      <w:r w:rsidR="00E86518">
        <w:t>low-cost</w:t>
      </w:r>
      <w:r w:rsidR="00E86518">
        <w:t xml:space="preserve"> savings on an individual unit.</w:t>
      </w:r>
    </w:p>
    <w:p w:rsidR="00DF73F1" w:rsidP="00DF73F1" w14:paraId="7A5A68B2" w14:textId="7B615600">
      <w:pPr>
        <w:pStyle w:val="Heading1"/>
      </w:pPr>
      <w:bookmarkStart w:id="9" w:name="_Toc1938012"/>
      <w:r>
        <w:t>Implementation</w:t>
      </w:r>
      <w:bookmarkEnd w:id="9"/>
      <w:r w:rsidR="00780ECC">
        <w:t xml:space="preserve"> </w:t>
      </w:r>
    </w:p>
    <w:p w:rsidR="00780ECC" w:rsidP="00780ECC" w14:paraId="20A7EC72" w14:textId="117DFE96">
      <w:pPr>
        <w:pStyle w:val="Heading2"/>
      </w:pPr>
      <w:bookmarkStart w:id="10" w:name="_Toc1938013"/>
      <w:r>
        <w:t>Redesign</w:t>
      </w:r>
      <w:r w:rsidR="00F018C2">
        <w:t xml:space="preserve"> (CAD)</w:t>
      </w:r>
      <w:bookmarkEnd w:id="10"/>
    </w:p>
    <w:p w:rsidR="00CE1431" w:rsidP="00CE1431" w14:paraId="094A79DF" w14:textId="100C328A">
      <w:r>
        <w:rPr>
          <w:noProof/>
        </w:rPr>
        <w:drawing>
          <wp:anchor distT="0" distB="0" distL="114300" distR="114300" simplePos="0" relativeHeight="251659264" behindDoc="0" locked="0" layoutInCell="1" allowOverlap="1">
            <wp:simplePos x="0" y="0"/>
            <wp:positionH relativeFrom="column">
              <wp:posOffset>28575</wp:posOffset>
            </wp:positionH>
            <wp:positionV relativeFrom="paragraph">
              <wp:posOffset>539750</wp:posOffset>
            </wp:positionV>
            <wp:extent cx="1485900" cy="15049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31344" name=""/>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rcRect l="35231" t="37241" r="38843" b="16059"/>
                    <a:stretch>
                      <a:fillRect/>
                    </a:stretch>
                  </pic:blipFill>
                  <pic:spPr bwMode="auto">
                    <a:xfrm>
                      <a:off x="0" y="0"/>
                      <a:ext cx="1485900" cy="150495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anchor>
        </w:drawing>
      </w:r>
      <w:r>
        <w:t>Implementation is rather simple</w:t>
      </w:r>
      <w:r w:rsidR="00780ECC">
        <w:t xml:space="preserve"> pc cases are already generally designed in a 3D cad space for the </w:t>
      </w:r>
      <w:r>
        <w:t>prototyping</w:t>
      </w:r>
      <w:r w:rsidR="00780ECC">
        <w:t xml:space="preserve"> phase, so </w:t>
      </w:r>
      <w:r w:rsidR="0007649F">
        <w:t>the transition is incredibly simple.</w:t>
      </w:r>
      <w:r>
        <w:t xml:space="preserve"> </w:t>
      </w:r>
    </w:p>
    <w:p w:rsidR="00725C15" w:rsidP="00CE1431" w14:paraId="71651200" w14:textId="1A247521"/>
    <w:p w:rsidR="00725C15" w:rsidP="00CE1431" w14:paraId="6ED21CE6" w14:textId="0DAB8929"/>
    <w:p w:rsidR="00725C15" w:rsidP="00CE1431" w14:paraId="08B9A910" w14:textId="68371E8B"/>
    <w:p w:rsidR="00E2734B" w:rsidP="00CE1431" w14:paraId="2F331354" w14:textId="3EFB7FC5"/>
    <w:p w:rsidR="009221E9" w:rsidRPr="009221E9" w:rsidP="009221E9" w14:paraId="250F7F51" w14:textId="00C4D531">
      <w:r>
        <w:rPr>
          <w:noProof/>
        </w:rPr>
        <mc:AlternateContent>
          <mc:Choice Requires="wps">
            <w:drawing>
              <wp:anchor distT="45720" distB="45720" distL="114300" distR="114300" simplePos="0" relativeHeight="251660288" behindDoc="0" locked="0" layoutInCell="1" allowOverlap="1">
                <wp:simplePos x="0" y="0"/>
                <wp:positionH relativeFrom="column">
                  <wp:posOffset>47625</wp:posOffset>
                </wp:positionH>
                <wp:positionV relativeFrom="paragraph">
                  <wp:posOffset>195580</wp:posOffset>
                </wp:positionV>
                <wp:extent cx="1266825" cy="304800"/>
                <wp:effectExtent l="0" t="0" r="28575" b="19050"/>
                <wp:wrapSquare wrapText="bothSides"/>
                <wp:docPr id="217"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1266825" cy="304800"/>
                        </a:xfrm>
                        <a:prstGeom prst="rect">
                          <a:avLst/>
                        </a:prstGeom>
                        <a:solidFill>
                          <a:srgbClr val="FFFFFF"/>
                        </a:solidFill>
                        <a:ln w="9525">
                          <a:solidFill>
                            <a:schemeClr val="bg1"/>
                          </a:solidFill>
                          <a:miter lim="800000"/>
                          <a:headEnd/>
                          <a:tailEnd/>
                        </a:ln>
                      </wps:spPr>
                      <wps:txbx>
                        <w:txbxContent>
                          <w:p w:rsidR="00725C15" w:rsidRPr="00725C15" w14:textId="5CE4A565">
                            <w:pPr>
                              <w:rPr>
                                <w:sz w:val="16"/>
                              </w:rPr>
                            </w:pPr>
                            <w:r w:rsidRPr="00725C15">
                              <w:rPr>
                                <w:sz w:val="16"/>
                              </w:rPr>
                              <w:t>Figure 1 – Server Case</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5" type="#_x0000_t202" style="width:99.75pt;height:24pt;margin-top:15.4pt;margin-left:3.75pt;mso-height-percent:0;mso-height-relative:margin;mso-width-percent:0;mso-width-relative:margin;mso-wrap-distance-bottom:3.6pt;mso-wrap-distance-left:9pt;mso-wrap-distance-right:9pt;mso-wrap-distance-top:3.6pt;mso-wrap-style:square;position:absolute;visibility:visible;v-text-anchor:top;z-index:251661312" strokecolor="white">
                <v:textbox>
                  <w:txbxContent>
                    <w:p w:rsidR="00725C15" w:rsidRPr="00725C15" w14:paraId="33364EAD" w14:textId="5CE4A565">
                      <w:pPr>
                        <w:rPr>
                          <w:sz w:val="16"/>
                        </w:rPr>
                      </w:pPr>
                      <w:r w:rsidRPr="00725C15">
                        <w:rPr>
                          <w:sz w:val="16"/>
                        </w:rPr>
                        <w:t>Figure 1 – Server Case</w:t>
                      </w:r>
                    </w:p>
                  </w:txbxContent>
                </v:textbox>
                <w10:wrap type="square"/>
              </v:shape>
            </w:pict>
          </mc:Fallback>
        </mc:AlternateContent>
      </w:r>
    </w:p>
    <w:p w:rsidR="00725C15" w:rsidP="00CE1431" w14:paraId="1512B1F3" w14:textId="46B1915F">
      <w:r>
        <w:rPr>
          <w:noProof/>
        </w:rPr>
        <w:drawing>
          <wp:anchor distT="0" distB="0" distL="114300" distR="114300" simplePos="0" relativeHeight="251662336" behindDoc="0" locked="0" layoutInCell="1" allowOverlap="1">
            <wp:simplePos x="0" y="0"/>
            <wp:positionH relativeFrom="margin">
              <wp:align>left</wp:align>
            </wp:positionH>
            <wp:positionV relativeFrom="paragraph">
              <wp:posOffset>167005</wp:posOffset>
            </wp:positionV>
            <wp:extent cx="1543050" cy="16002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103416" name=""/>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rcRect l="34400" t="30444" r="34192" b="19901"/>
                    <a:stretch>
                      <a:fillRect/>
                    </a:stretch>
                  </pic:blipFill>
                  <pic:spPr bwMode="auto">
                    <a:xfrm>
                      <a:off x="0" y="0"/>
                      <a:ext cx="1543050" cy="160020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margin">
              <wp14:pctWidth>0</wp14:pctWidth>
            </wp14:sizeRelH>
          </wp:anchor>
        </w:drawing>
      </w:r>
      <w:r>
        <w:t xml:space="preserve"> </w:t>
      </w:r>
    </w:p>
    <w:p w:rsidR="00725C15" w:rsidP="00CE1431" w14:paraId="2F3BADAE" w14:textId="1F82C41B"/>
    <w:p w:rsidR="00725C15" w:rsidP="00CE1431" w14:paraId="76A9F5C1" w14:textId="6290DADA"/>
    <w:p w:rsidR="00725C15" w:rsidP="00CE1431" w14:paraId="6A28C4F8" w14:textId="39BDDA66"/>
    <w:p w:rsidR="00725C15" w:rsidP="00CE1431" w14:paraId="1ACDD79B" w14:textId="093A06E2"/>
    <w:p w:rsidR="00725C15" w:rsidP="00CE1431" w14:paraId="3BB2D6AE" w14:textId="16919C8B">
      <w:r>
        <w:rPr>
          <w:noProof/>
        </w:rPr>
        <mc:AlternateContent>
          <mc:Choice Requires="wps">
            <w:drawing>
              <wp:anchor distT="45720" distB="45720" distL="114300" distR="114300" simplePos="0" relativeHeight="251663360" behindDoc="0" locked="0" layoutInCell="1" allowOverlap="1">
                <wp:simplePos x="0" y="0"/>
                <wp:positionH relativeFrom="margin">
                  <wp:align>left</wp:align>
                </wp:positionH>
                <wp:positionV relativeFrom="paragraph">
                  <wp:posOffset>121285</wp:posOffset>
                </wp:positionV>
                <wp:extent cx="1809750" cy="304800"/>
                <wp:effectExtent l="0" t="0" r="19050" b="19050"/>
                <wp:wrapSquare wrapText="bothSides"/>
                <wp:docPr id="4"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1809750" cy="304800"/>
                        </a:xfrm>
                        <a:prstGeom prst="rect">
                          <a:avLst/>
                        </a:prstGeom>
                        <a:solidFill>
                          <a:srgbClr val="FFFFFF"/>
                        </a:solidFill>
                        <a:ln w="9525">
                          <a:solidFill>
                            <a:schemeClr val="bg1"/>
                          </a:solidFill>
                          <a:miter lim="800000"/>
                          <a:headEnd/>
                          <a:tailEnd/>
                        </a:ln>
                      </wps:spPr>
                      <wps:txbx>
                        <w:txbxContent>
                          <w:p w:rsidR="00725C15" w:rsidRPr="00725C15" w:rsidP="00725C15" w14:textId="5F42F2E2">
                            <w:pPr>
                              <w:rPr>
                                <w:sz w:val="16"/>
                              </w:rPr>
                            </w:pPr>
                            <w:r w:rsidRPr="00725C15">
                              <w:rPr>
                                <w:sz w:val="16"/>
                              </w:rPr>
                              <w:t xml:space="preserve">Figure </w:t>
                            </w:r>
                            <w:r>
                              <w:rPr>
                                <w:sz w:val="16"/>
                              </w:rPr>
                              <w:t>2</w:t>
                            </w:r>
                            <w:r w:rsidRPr="00725C15">
                              <w:rPr>
                                <w:sz w:val="16"/>
                              </w:rPr>
                              <w:t xml:space="preserve"> – </w:t>
                            </w:r>
                            <w:r>
                              <w:rPr>
                                <w:sz w:val="16"/>
                              </w:rPr>
                              <w:t>Gaming PC Case, Rear</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26" type="#_x0000_t202" style="width:142.5pt;height:24pt;margin-top:9.55pt;margin-left:0;mso-height-percent:0;mso-height-relative:margin;mso-position-horizontal:left;mso-position-horizontal-relative:margin;mso-width-percent:0;mso-width-relative:margin;mso-wrap-distance-bottom:3.6pt;mso-wrap-distance-left:9pt;mso-wrap-distance-right:9pt;mso-wrap-distance-top:3.6pt;mso-wrap-style:square;position:absolute;visibility:visible;v-text-anchor:top;z-index:251664384" strokecolor="white">
                <v:textbox>
                  <w:txbxContent>
                    <w:p w:rsidR="00725C15" w:rsidRPr="00725C15" w:rsidP="00725C15" w14:paraId="27F5D03F" w14:textId="5F42F2E2">
                      <w:pPr>
                        <w:rPr>
                          <w:sz w:val="16"/>
                        </w:rPr>
                      </w:pPr>
                      <w:r w:rsidRPr="00725C15">
                        <w:rPr>
                          <w:sz w:val="16"/>
                        </w:rPr>
                        <w:t xml:space="preserve">Figure </w:t>
                      </w:r>
                      <w:r>
                        <w:rPr>
                          <w:sz w:val="16"/>
                        </w:rPr>
                        <w:t>2</w:t>
                      </w:r>
                      <w:r w:rsidRPr="00725C15">
                        <w:rPr>
                          <w:sz w:val="16"/>
                        </w:rPr>
                        <w:t xml:space="preserve"> – </w:t>
                      </w:r>
                      <w:r>
                        <w:rPr>
                          <w:sz w:val="16"/>
                        </w:rPr>
                        <w:t>Gaming PC Case, Rear</w:t>
                      </w:r>
                    </w:p>
                  </w:txbxContent>
                </v:textbox>
                <w10:wrap type="square"/>
              </v:shape>
            </w:pict>
          </mc:Fallback>
        </mc:AlternateContent>
      </w:r>
    </w:p>
    <w:p w:rsidR="00725C15" w:rsidP="00CE1431" w14:paraId="4F44D4DA" w14:textId="43704A67">
      <w:r>
        <w:rPr>
          <w:noProof/>
        </w:rPr>
        <w:drawing>
          <wp:anchor distT="0" distB="0" distL="114300" distR="114300" simplePos="0" relativeHeight="251665408" behindDoc="0" locked="0" layoutInCell="1" allowOverlap="1">
            <wp:simplePos x="0" y="0"/>
            <wp:positionH relativeFrom="column">
              <wp:posOffset>28575</wp:posOffset>
            </wp:positionH>
            <wp:positionV relativeFrom="paragraph">
              <wp:posOffset>102870</wp:posOffset>
            </wp:positionV>
            <wp:extent cx="1647825" cy="152400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96434" name=""/>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Lst>
                    </a:blip>
                    <a:srcRect l="36727" t="34581" r="34522" b="18128"/>
                    <a:stretch>
                      <a:fillRect/>
                    </a:stretch>
                  </pic:blipFill>
                  <pic:spPr bwMode="auto">
                    <a:xfrm>
                      <a:off x="0" y="0"/>
                      <a:ext cx="1647825" cy="152400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anchor>
        </w:drawing>
      </w:r>
    </w:p>
    <w:p w:rsidR="00725C15" w:rsidP="00CE1431" w14:paraId="1D2727ED" w14:textId="52D4DFAC"/>
    <w:p w:rsidR="00725C15" w:rsidP="00CE1431" w14:paraId="4B95A94F" w14:textId="478D1277"/>
    <w:p w:rsidR="00725C15" w:rsidP="00CE1431" w14:paraId="0A0A461C" w14:textId="473062B5"/>
    <w:p w:rsidR="00725C15" w:rsidP="00CE1431" w14:paraId="26479EFC" w14:textId="03F17D9D"/>
    <w:p w:rsidR="00725C15" w:rsidP="00CE1431" w14:paraId="4C358699" w14:textId="626CACCD">
      <w:r>
        <w:rPr>
          <w:noProof/>
        </w:rPr>
        <mc:AlternateContent>
          <mc:Choice Requires="wps">
            <w:drawing>
              <wp:anchor distT="45720" distB="45720" distL="114300" distR="114300" simplePos="0" relativeHeight="251666432" behindDoc="0" locked="0" layoutInCell="1" allowOverlap="1">
                <wp:simplePos x="0" y="0"/>
                <wp:positionH relativeFrom="margin">
                  <wp:align>left</wp:align>
                </wp:positionH>
                <wp:positionV relativeFrom="paragraph">
                  <wp:posOffset>8890</wp:posOffset>
                </wp:positionV>
                <wp:extent cx="2019300" cy="304800"/>
                <wp:effectExtent l="0" t="0" r="19050" b="19050"/>
                <wp:wrapSquare wrapText="bothSides"/>
                <wp:docPr id="6"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2019300" cy="304800"/>
                        </a:xfrm>
                        <a:prstGeom prst="rect">
                          <a:avLst/>
                        </a:prstGeom>
                        <a:solidFill>
                          <a:srgbClr val="FFFFFF"/>
                        </a:solidFill>
                        <a:ln w="9525">
                          <a:solidFill>
                            <a:schemeClr val="bg1"/>
                          </a:solidFill>
                          <a:miter lim="800000"/>
                          <a:headEnd/>
                          <a:tailEnd/>
                        </a:ln>
                      </wps:spPr>
                      <wps:txbx>
                        <w:txbxContent>
                          <w:p w:rsidR="00725C15" w:rsidRPr="00725C15" w:rsidP="00725C15" w14:textId="3B3ACBE9">
                            <w:pPr>
                              <w:rPr>
                                <w:sz w:val="16"/>
                              </w:rPr>
                            </w:pPr>
                            <w:r w:rsidRPr="00725C15">
                              <w:rPr>
                                <w:sz w:val="16"/>
                              </w:rPr>
                              <w:t xml:space="preserve">Figure </w:t>
                            </w:r>
                            <w:r>
                              <w:rPr>
                                <w:sz w:val="16"/>
                              </w:rPr>
                              <w:t>2</w:t>
                            </w:r>
                            <w:r w:rsidRPr="00725C15">
                              <w:rPr>
                                <w:sz w:val="16"/>
                              </w:rPr>
                              <w:t xml:space="preserve"> – </w:t>
                            </w:r>
                            <w:r>
                              <w:rPr>
                                <w:sz w:val="16"/>
                              </w:rPr>
                              <w:t xml:space="preserve">Gaming PC Case, </w:t>
                            </w:r>
                            <w:r>
                              <w:rPr>
                                <w:sz w:val="16"/>
                              </w:rPr>
                              <w:t>Front</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27" type="#_x0000_t202" style="width:159pt;height:24pt;margin-top:0.7pt;margin-left:0;mso-height-percent:0;mso-height-relative:margin;mso-position-horizontal:left;mso-position-horizontal-relative:margin;mso-width-percent:0;mso-width-relative:margin;mso-wrap-distance-bottom:3.6pt;mso-wrap-distance-left:9pt;mso-wrap-distance-right:9pt;mso-wrap-distance-top:3.6pt;mso-wrap-style:square;position:absolute;visibility:visible;v-text-anchor:top;z-index:251667456" strokecolor="white">
                <v:textbox>
                  <w:txbxContent>
                    <w:p w:rsidR="00725C15" w:rsidRPr="00725C15" w:rsidP="00725C15" w14:paraId="0B20B4C0" w14:textId="3B3ACBE9">
                      <w:pPr>
                        <w:rPr>
                          <w:sz w:val="16"/>
                        </w:rPr>
                      </w:pPr>
                      <w:r w:rsidRPr="00725C15">
                        <w:rPr>
                          <w:sz w:val="16"/>
                        </w:rPr>
                        <w:t xml:space="preserve">Figure </w:t>
                      </w:r>
                      <w:r>
                        <w:rPr>
                          <w:sz w:val="16"/>
                        </w:rPr>
                        <w:t>2</w:t>
                      </w:r>
                      <w:r w:rsidRPr="00725C15">
                        <w:rPr>
                          <w:sz w:val="16"/>
                        </w:rPr>
                        <w:t xml:space="preserve"> – </w:t>
                      </w:r>
                      <w:r>
                        <w:rPr>
                          <w:sz w:val="16"/>
                        </w:rPr>
                        <w:t xml:space="preserve">Gaming PC Case, </w:t>
                      </w:r>
                      <w:r>
                        <w:rPr>
                          <w:sz w:val="16"/>
                        </w:rPr>
                        <w:t>Front</w:t>
                      </w:r>
                    </w:p>
                  </w:txbxContent>
                </v:textbox>
                <w10:wrap type="square"/>
              </v:shape>
            </w:pict>
          </mc:Fallback>
        </mc:AlternateContent>
      </w:r>
    </w:p>
    <w:p w:rsidR="00725C15" w:rsidP="00CE1431" w14:paraId="1BA5D5E2" w14:textId="77777777"/>
    <w:p w:rsidR="00780ECC" w:rsidP="00A07716" w14:paraId="7154588C" w14:textId="1626E41D">
      <w:pPr>
        <w:pStyle w:val="Heading2"/>
      </w:pPr>
      <w:bookmarkStart w:id="11" w:name="_Toc1938014"/>
      <w:r>
        <w:t>Method</w:t>
      </w:r>
      <w:bookmarkEnd w:id="11"/>
    </w:p>
    <w:p w:rsidR="00F018C2" w:rsidRPr="00F018C2" w:rsidP="00F018C2" w14:paraId="6D09F237" w14:textId="264EB50B">
      <w:pPr>
        <w:pStyle w:val="Heading3"/>
      </w:pPr>
      <w:bookmarkStart w:id="12" w:name="_Toc1938015"/>
      <w:r>
        <w:t>Considerations</w:t>
      </w:r>
      <w:bookmarkEnd w:id="12"/>
    </w:p>
    <w:p w:rsidR="00B63427" w:rsidP="00E2734B" w14:paraId="053B09B5" w14:textId="44CF2FBB">
      <w:r>
        <w:t xml:space="preserve">There are several different AM technologies that could be utilised, each with </w:t>
      </w:r>
      <w:r w:rsidR="009435BC">
        <w:t>their own</w:t>
      </w:r>
      <w:r>
        <w:t xml:space="preserve"> dist</w:t>
      </w:r>
      <w:r w:rsidR="009435BC">
        <w:t>inctive advantages</w:t>
      </w:r>
      <w:r>
        <w:t xml:space="preserve">. </w:t>
      </w:r>
      <w:r w:rsidR="000B12D1">
        <w:t xml:space="preserve">Given that the basic shape of a PC case is quite simple in nature, a relatively low minimum printing </w:t>
      </w:r>
      <w:r w:rsidR="00F018C2">
        <w:t xml:space="preserve">thickness </w:t>
      </w:r>
      <w:r w:rsidR="000B12D1">
        <w:t xml:space="preserve">will not be needed. Methods will be considered based on </w:t>
      </w:r>
      <w:r w:rsidR="00F018C2">
        <w:t>speed and</w:t>
      </w:r>
      <w:r w:rsidR="000B12D1">
        <w:t xml:space="preserve"> will have to be capable of using steel as the material. There are </w:t>
      </w:r>
      <w:r w:rsidR="00E92E0B">
        <w:t>three</w:t>
      </w:r>
      <w:r w:rsidR="000B12D1">
        <w:t xml:space="preserve"> main techniques in AM </w:t>
      </w:r>
      <w:r w:rsidR="00B511B4">
        <w:fldChar w:fldCharType="begin"/>
      </w:r>
      <w:r w:rsidR="00B511B4">
        <w:instrText>ADDIN RW.CITE{{doc:5c72d81fe4b07b770cfcd5d9 Hopkinson,N.(N 2006}}</w:instrText>
      </w:r>
      <w:r w:rsidR="00B511B4">
        <w:fldChar w:fldCharType="separate"/>
      </w:r>
      <w:r w:rsidRPr="00B511B4" w:rsidR="00B511B4">
        <w:rPr>
          <w:rFonts w:cs="Arial"/>
          <w:bCs/>
          <w:lang w:val="en-US"/>
        </w:rPr>
        <w:t>(Hopkinson, Hopkinson et al. 2006)</w:t>
      </w:r>
      <w:r w:rsidR="00B511B4">
        <w:fldChar w:fldCharType="end"/>
      </w:r>
      <w:r w:rsidR="00B511B4">
        <w:rPr>
          <w:color w:val="FF0000"/>
        </w:rPr>
        <w:t xml:space="preserve"> </w:t>
      </w:r>
      <w:r w:rsidR="00E92E0B">
        <w:t>Liquid, powder and solid based systems</w:t>
      </w:r>
      <w:r w:rsidR="001221C1">
        <w:t xml:space="preserve">. Various methods have been </w:t>
      </w:r>
      <w:r w:rsidR="00EC6BF1">
        <w:t>researched and</w:t>
      </w:r>
      <w:r w:rsidR="001221C1">
        <w:t xml:space="preserve"> detailed below.</w:t>
      </w:r>
    </w:p>
    <w:p w:rsidR="00F018C2" w:rsidP="00F018C2" w14:paraId="3413BA58" w14:textId="09EE5625">
      <w:pPr>
        <w:pStyle w:val="Heading3"/>
      </w:pPr>
      <w:bookmarkStart w:id="13" w:name="_Toc1938016"/>
      <w:r>
        <w:t>Techniques</w:t>
      </w:r>
      <w:bookmarkEnd w:id="13"/>
    </w:p>
    <w:p w:rsidR="00E92E0B" w:rsidP="00E92E0B" w14:paraId="176B7221" w14:textId="578E440B">
      <w:pPr>
        <w:pStyle w:val="Heading4"/>
      </w:pPr>
      <w:r>
        <w:t>Powder</w:t>
      </w:r>
    </w:p>
    <w:p w:rsidR="0070733C" w:rsidP="00B511B4" w14:paraId="4BA60033" w14:textId="09E7A957">
      <w:r>
        <w:t xml:space="preserve">Powder-based AM is </w:t>
      </w:r>
      <w:r w:rsidR="006D1AA1">
        <w:t xml:space="preserve">currently a very popular system and manufacture a wide range </w:t>
      </w:r>
      <w:r w:rsidR="00AD4D4A">
        <w:t xml:space="preserve">of materials </w:t>
      </w:r>
      <w:r w:rsidR="00AD4D4A">
        <w:fldChar w:fldCharType="begin"/>
      </w:r>
      <w:r w:rsidR="00AD4D4A">
        <w:instrText>ADDIN RW.CITE{{doc:5c72d81fe4b07b770cfcd5d9 Hopkinson,N.(N 2006}}</w:instrText>
      </w:r>
      <w:r w:rsidR="00AD4D4A">
        <w:fldChar w:fldCharType="separate"/>
      </w:r>
      <w:r w:rsidRPr="00AD4D4A" w:rsidR="00AD4D4A">
        <w:rPr>
          <w:rFonts w:cs="Arial"/>
          <w:bCs/>
          <w:lang w:val="en-US"/>
        </w:rPr>
        <w:t>(Hopkinson, Hopkinson et al. 2006)</w:t>
      </w:r>
      <w:r w:rsidR="00AD4D4A">
        <w:fldChar w:fldCharType="end"/>
      </w:r>
      <w:r w:rsidR="00AD4D4A">
        <w:t xml:space="preserve">. Of </w:t>
      </w:r>
      <w:r w:rsidR="00613888">
        <w:t>importance</w:t>
      </w:r>
      <w:r w:rsidR="00AD4D4A">
        <w:t xml:space="preserve"> i</w:t>
      </w:r>
      <w:r w:rsidR="00613888">
        <w:t>s</w:t>
      </w:r>
      <w:r w:rsidR="00AD4D4A">
        <w:t xml:space="preserve"> Selective Laser Sintering (SLS) a technology invented in 1979.</w:t>
      </w:r>
      <w:r w:rsidR="00613888">
        <w:t xml:space="preserve"> It utilises a high-power laser to fuse small particles of the selected material. </w:t>
      </w:r>
      <w:r>
        <w:t>To begin the process</w:t>
      </w:r>
      <w:r w:rsidR="006E0CBC">
        <w:t xml:space="preserve"> the temperature of the powder is raised to a little under the sintering temperature whilst in the bed</w:t>
      </w:r>
      <w:r w:rsidR="00045E2D">
        <w:t xml:space="preserve"> </w:t>
      </w:r>
      <w:r w:rsidR="00045E2D">
        <w:fldChar w:fldCharType="begin"/>
      </w:r>
      <w:r w:rsidR="00045E2D">
        <w:instrText>ADDIN RW.CITE{{doc:5c72e25de4b0b6d3b1ea8537 KAUTZMANN,ELIZABETH 2013}}</w:instrText>
      </w:r>
      <w:r w:rsidR="00045E2D">
        <w:fldChar w:fldCharType="separate"/>
      </w:r>
      <w:r w:rsidRPr="00045E2D" w:rsidR="00045E2D">
        <w:rPr>
          <w:rFonts w:cs="Arial"/>
          <w:bCs/>
          <w:lang w:val="en-US"/>
        </w:rPr>
        <w:t>(KAUTZMANN 2013)</w:t>
      </w:r>
      <w:r w:rsidR="00045E2D">
        <w:fldChar w:fldCharType="end"/>
      </w:r>
      <w:r w:rsidR="00045E2D">
        <w:t xml:space="preserve"> t</w:t>
      </w:r>
      <w:r w:rsidR="006E0CBC">
        <w:t>his is done to</w:t>
      </w:r>
      <w:r w:rsidR="00045E2D">
        <w:t xml:space="preserve"> reduce the power requirements of the laser as it only has to heat the material a few degrees.</w:t>
      </w:r>
      <w:r w:rsidR="006E0CBC">
        <w:t xml:space="preserve"> </w:t>
      </w:r>
    </w:p>
    <w:p w:rsidR="00B511B4" w:rsidP="00B511B4" w14:paraId="07D54B71" w14:textId="583DCCD5">
      <w:r>
        <w:t xml:space="preserve">The powder is lowered one layer at a time until the model is completed. SLS is unique because the sintering process doesn't entirely melt the powder, rather it heats to the point where the material can bond </w:t>
      </w:r>
      <w:r w:rsidR="00FA750B">
        <w:t>at a molecular level</w:t>
      </w:r>
      <w:r w:rsidR="00E14823">
        <w:t xml:space="preserve"> </w:t>
      </w:r>
      <w:r w:rsidR="00FA750B">
        <w:fldChar w:fldCharType="begin"/>
      </w:r>
      <w:r w:rsidR="00FA750B">
        <w:instrText>ADDIN RW.CITE{{doc:5c72ac8ce4b053a1d9333eac Gardan,Julien 2016}}</w:instrText>
      </w:r>
      <w:r w:rsidR="00FA750B">
        <w:fldChar w:fldCharType="separate"/>
      </w:r>
      <w:r w:rsidRPr="00FA750B" w:rsidR="00FA750B">
        <w:rPr>
          <w:rFonts w:cs="Arial"/>
          <w:bCs/>
          <w:lang w:val="en-US"/>
        </w:rPr>
        <w:t>(</w:t>
      </w:r>
      <w:r w:rsidRPr="00FA750B" w:rsidR="00FA750B">
        <w:rPr>
          <w:rFonts w:cs="Arial"/>
          <w:bCs/>
          <w:lang w:val="en-US"/>
        </w:rPr>
        <w:t>Gardan</w:t>
      </w:r>
      <w:r w:rsidRPr="00FA750B" w:rsidR="00FA750B">
        <w:rPr>
          <w:rFonts w:cs="Arial"/>
          <w:bCs/>
          <w:lang w:val="en-US"/>
        </w:rPr>
        <w:t xml:space="preserve"> 2016)</w:t>
      </w:r>
      <w:r w:rsidR="00FA750B">
        <w:fldChar w:fldCharType="end"/>
      </w:r>
      <w:r w:rsidR="00E14823">
        <w:t>. With this proces</w:t>
      </w:r>
      <w:r w:rsidR="0039407E">
        <w:t>s</w:t>
      </w:r>
      <w:r w:rsidR="00E14823">
        <w:t>, and most other laser processes, material density is determined based on the peak power output of the laser</w:t>
      </w:r>
      <w:r w:rsidR="0039407E">
        <w:t>, and support structures are made of unfused material.</w:t>
      </w:r>
    </w:p>
    <w:p w:rsidR="00F939DF" w:rsidRPr="00B511B4" w:rsidP="00B511B4" w14:paraId="55E7E5DD" w14:textId="44E5EEE0">
      <w:r>
        <w:t>Another viable method is Selective Laser Melting (SLM) and is a very similar process to SLS</w:t>
      </w:r>
      <w:r w:rsidR="005556F3">
        <w:t xml:space="preserve">, the only differences being that the powder is spread by a roller </w:t>
      </w:r>
      <w:r w:rsidR="005556F3">
        <w:fldChar w:fldCharType="begin"/>
      </w:r>
      <w:r w:rsidR="005556F3">
        <w:instrText>ADDIN RW.CITE{{doc:5c72d81fe4b07b770cfcd5d9 Hopkinson,N.(N 2006}}</w:instrText>
      </w:r>
      <w:r w:rsidR="005556F3">
        <w:fldChar w:fldCharType="separate"/>
      </w:r>
      <w:r w:rsidRPr="005556F3" w:rsidR="005556F3">
        <w:rPr>
          <w:rFonts w:cs="Arial"/>
          <w:bCs/>
          <w:lang w:val="en-US"/>
        </w:rPr>
        <w:t>(Hopkinson, Hopkinson et al. 2006)</w:t>
      </w:r>
      <w:r w:rsidR="005556F3">
        <w:fldChar w:fldCharType="end"/>
      </w:r>
      <w:r w:rsidR="00E4571F">
        <w:t xml:space="preserve"> onto the </w:t>
      </w:r>
      <w:r w:rsidR="006A7300">
        <w:t>building</w:t>
      </w:r>
      <w:r w:rsidR="00E4571F">
        <w:t xml:space="preserve"> platform and the powder is melted entirely.</w:t>
      </w:r>
    </w:p>
    <w:p w:rsidR="00E92E0B" w:rsidRPr="00E92E0B" w:rsidP="00A14524" w14:paraId="257BD6F7" w14:textId="7884E5A9">
      <w:pPr>
        <w:pStyle w:val="Heading4"/>
      </w:pPr>
      <w:r>
        <w:t>Liquid</w:t>
      </w:r>
    </w:p>
    <w:p w:rsidR="008108FF" w:rsidP="008108FF" w14:paraId="21170E3A" w14:textId="0E7FED78">
      <w:r>
        <w:t xml:space="preserve">Liquid-based AM works by curing specific regions of photosensitive polymers and is the oldest form of AM. It has a large number of advantages where prototyping is concerned, however, they're unsuitable for this product due to poor material properties, that get worse when exposed to sunlight </w:t>
      </w:r>
      <w:r>
        <w:fldChar w:fldCharType="begin"/>
      </w:r>
      <w:r>
        <w:instrText>ADDIN RW.CITE{{doc:5c72d81fe4b07b770cfcd5d9 Hopkinson,N.(N 2006}}</w:instrText>
      </w:r>
      <w:r>
        <w:fldChar w:fldCharType="separate"/>
      </w:r>
      <w:r w:rsidRPr="00D64F7B">
        <w:rPr>
          <w:rFonts w:cs="Arial"/>
          <w:bCs/>
          <w:lang w:val="en-US"/>
        </w:rPr>
        <w:t>(Hopkinson, Hopkinson et al. 2006)</w:t>
      </w:r>
      <w:r>
        <w:fldChar w:fldCharType="end"/>
      </w:r>
      <w:r>
        <w:t>.</w:t>
      </w:r>
    </w:p>
    <w:p w:rsidR="002778AB" w:rsidP="002778AB" w14:paraId="5CC5D242" w14:textId="22A2B90F">
      <w:pPr>
        <w:pStyle w:val="Heading4"/>
      </w:pPr>
      <w:r>
        <w:t>Solid</w:t>
      </w:r>
    </w:p>
    <w:p w:rsidR="002778AB" w:rsidP="002778AB" w14:paraId="57A2271A" w14:textId="68EF48D7">
      <w:r>
        <w:t>Solid based AM use</w:t>
      </w:r>
      <w:r w:rsidR="00EF2814">
        <w:t>s raw material, in solid form as the name implies. The first commercialised system</w:t>
      </w:r>
      <w:r w:rsidR="00115327">
        <w:t>, fused deposition modelling</w:t>
      </w:r>
      <w:r w:rsidR="00EF2814">
        <w:t xml:space="preserve"> was developed by Stratasys in 1991</w:t>
      </w:r>
      <w:r w:rsidR="00115327">
        <w:t xml:space="preserve"> </w:t>
      </w:r>
      <w:r w:rsidR="00EF2814">
        <w:t xml:space="preserve"> </w:t>
      </w:r>
      <w:r w:rsidR="00115327">
        <w:fldChar w:fldCharType="begin"/>
      </w:r>
      <w:r w:rsidR="00115327">
        <w:instrText>ADDIN RW.CITE{{doc:5c72d81fe4b07b770cfcd5d9 Hopkinson,N.(N 2006}}</w:instrText>
      </w:r>
      <w:r w:rsidR="00115327">
        <w:fldChar w:fldCharType="separate"/>
      </w:r>
      <w:r w:rsidRPr="00115327" w:rsidR="00115327">
        <w:rPr>
          <w:rFonts w:cs="Arial"/>
          <w:bCs/>
          <w:lang w:val="en-US"/>
        </w:rPr>
        <w:t>(Hopkinson, Hopkinson et al. 2006)</w:t>
      </w:r>
      <w:r w:rsidR="00115327">
        <w:fldChar w:fldCharType="end"/>
      </w:r>
      <w:r w:rsidR="00115327">
        <w:t xml:space="preserve">. It creates models by extruding the chosen material through a nozzle moving in both X and Y directions, a separate nozzle extrudes the support material. Both resolution and accuracy are severely limited as the nozzle need to be wide enough for solid material to pass through, which is usually about 0.3mm </w:t>
      </w:r>
      <w:r w:rsidR="00115327">
        <w:fldChar w:fldCharType="begin"/>
      </w:r>
      <w:r w:rsidR="00115327">
        <w:instrText>ADDIN RW.CITE{{doc:5c72d81fe4b07b770cfcd5d9 Hopkinson,N.(N 2006}}</w:instrText>
      </w:r>
      <w:r w:rsidR="00115327">
        <w:fldChar w:fldCharType="separate"/>
      </w:r>
      <w:r w:rsidRPr="00115327" w:rsidR="00115327">
        <w:rPr>
          <w:rFonts w:cs="Arial"/>
          <w:bCs/>
          <w:lang w:val="en-US"/>
        </w:rPr>
        <w:t>(Hopkinson, Hopkinson et al. 2006)</w:t>
      </w:r>
      <w:r w:rsidR="00115327">
        <w:fldChar w:fldCharType="end"/>
      </w:r>
      <w:r w:rsidR="001221C1">
        <w:t>.</w:t>
      </w:r>
    </w:p>
    <w:p w:rsidR="008108FF" w:rsidP="008108FF" w14:paraId="13F23EB8" w14:textId="42EEA3C5"/>
    <w:p w:rsidR="008108FF" w:rsidP="00EC6BF1" w14:paraId="580D8399" w14:textId="031BCE9E">
      <w:pPr>
        <w:pStyle w:val="Heading3"/>
      </w:pPr>
      <w:bookmarkStart w:id="14" w:name="_Toc1938017"/>
      <w:r>
        <w:t>Selection</w:t>
      </w:r>
      <w:bookmarkEnd w:id="14"/>
    </w:p>
    <w:p w:rsidR="00386D20" w:rsidRPr="008108FF" w:rsidP="008108FF" w14:paraId="3564E1E1" w14:textId="032941BC">
      <w:r>
        <w:t>Based on research carried out below, SLS seems to be the way forward with this redesign</w:t>
      </w:r>
      <w:r w:rsidR="00E05F8A">
        <w:t>. It supports the use of steel</w:t>
      </w:r>
      <w:r>
        <w:t>, creates structures with good physical properties, and systems utilising SLS are readily available.</w:t>
      </w:r>
    </w:p>
    <w:p w:rsidR="00E649C3" w:rsidP="00E649C3" w14:paraId="3AABD87B" w14:textId="507200FE">
      <w:pPr>
        <w:pStyle w:val="Heading1"/>
      </w:pPr>
      <w:bookmarkStart w:id="15" w:name="_Toc1938018"/>
      <w:r>
        <w:t>Conclusions</w:t>
      </w:r>
      <w:bookmarkEnd w:id="15"/>
    </w:p>
    <w:p w:rsidR="00386D20" w:rsidP="00E649C3" w14:paraId="2A722F1A" w14:textId="609DBF1E">
      <w:r>
        <w:t xml:space="preserve">The report set out to demonstrate how AM could </w:t>
      </w:r>
      <w:r w:rsidR="00DB36F4">
        <w:t>be used to red</w:t>
      </w:r>
      <w:r w:rsidR="000342B9">
        <w:t xml:space="preserve">esign the manufacturing process of PC cases, taking inspiration from </w:t>
      </w:r>
      <w:r w:rsidR="00ED0A11">
        <w:t>a few</w:t>
      </w:r>
      <w:r w:rsidR="000342B9">
        <w:t xml:space="preserve"> other industries that have already adopted the process.</w:t>
      </w:r>
      <w:r w:rsidR="00ED0A11">
        <w:t xml:space="preserve"> Specifically, it </w:t>
      </w:r>
      <w:r w:rsidR="00F53870">
        <w:t>investigated how</w:t>
      </w:r>
      <w:r w:rsidR="00ED0A11">
        <w:t xml:space="preserve"> AM would change the </w:t>
      </w:r>
      <w:r w:rsidR="00F53870">
        <w:t>consumer-based</w:t>
      </w:r>
      <w:r w:rsidR="00ED0A11">
        <w:t xml:space="preserve"> gaming PC market, and </w:t>
      </w:r>
      <w:r w:rsidR="00F53870">
        <w:t>within data centres for the corporate market.</w:t>
      </w:r>
    </w:p>
    <w:p w:rsidR="00F53870" w:rsidP="00E649C3" w14:paraId="421852B3" w14:textId="41638025">
      <w:r>
        <w:t xml:space="preserve">It found that a redesign could result in savings of 15 million US dollars per year given a data centre of 2.5 million servers, as a conservative estimate. It also showed that manufacturers </w:t>
      </w:r>
      <w:r>
        <w:t>could save a large amount of money,</w:t>
      </w:r>
      <w:r w:rsidR="00F16B68">
        <w:t xml:space="preserve"> as custom tooling which costs a hefty amount would no longer need to be produced. Factories could also cut down on costs as the only staff required would be supervisors and quality control checkers, with workers no longer needed to assemble the case.</w:t>
      </w:r>
    </w:p>
    <w:p w:rsidR="003C7720" w:rsidP="00E649C3" w14:paraId="5467A8AB" w14:textId="63FE68BE">
      <w:r>
        <w:t>To supplement the report, two CAD drawings were assembled, largely as a proof of concept.</w:t>
      </w:r>
      <w:r>
        <w:t xml:space="preserve"> Three different key methods of AM were discussed and SLS was determined to be the most appropriate at this moment in time.</w:t>
      </w:r>
    </w:p>
    <w:p w:rsidR="007675DA" w:rsidP="00E649C3" w14:paraId="04E993E0" w14:textId="77777777"/>
    <w:p w:rsidR="007675DA" w:rsidP="00E649C3" w14:paraId="5036BBF0" w14:textId="77777777"/>
    <w:p w:rsidR="008108FF" w:rsidP="00867EB0" w14:paraId="5C23B1F5" w14:textId="55A558FE"/>
    <w:p w:rsidR="003C7720" w:rsidP="00867EB0" w14:paraId="4353DF1E" w14:textId="03A34962"/>
    <w:p w:rsidR="003C7720" w:rsidP="00867EB0" w14:paraId="2A42F305" w14:textId="6571C60E"/>
    <w:p w:rsidR="003C7720" w:rsidP="00867EB0" w14:paraId="58C7EC9D" w14:textId="08CD2199"/>
    <w:p w:rsidR="003C7720" w:rsidP="00867EB0" w14:paraId="408EA6E6" w14:textId="3BA5A7DC"/>
    <w:p w:rsidR="003C7720" w:rsidP="00867EB0" w14:paraId="5D2588BF" w14:textId="03FC01D3"/>
    <w:p w:rsidR="003C7720" w:rsidP="00867EB0" w14:paraId="75DEA77C" w14:textId="79CC23D9"/>
    <w:p w:rsidR="003C7720" w:rsidP="00867EB0" w14:paraId="278839F0" w14:textId="30237AA4"/>
    <w:p w:rsidR="003C7720" w:rsidP="00867EB0" w14:paraId="5C249FDF" w14:textId="5520FE77"/>
    <w:p w:rsidR="009E1034" w:rsidP="00867EB0" w14:paraId="6DCF06D3" w14:textId="3A45C690"/>
    <w:p w:rsidR="009E1034" w:rsidP="00867EB0" w14:paraId="21DF4A2C" w14:textId="0E2D34E2"/>
    <w:p w:rsidR="009E1034" w:rsidP="00867EB0" w14:paraId="77526CBC" w14:textId="30224FB3"/>
    <w:p w:rsidR="009E1034" w:rsidP="00867EB0" w14:paraId="2F5852FB" w14:textId="6A742F90"/>
    <w:p w:rsidR="009E1034" w:rsidP="00867EB0" w14:paraId="065192FD" w14:textId="0280A810"/>
    <w:p w:rsidR="009E1034" w:rsidP="00867EB0" w14:paraId="1CBC317A" w14:textId="7AC2C99F"/>
    <w:p w:rsidR="009E1034" w:rsidP="00867EB0" w14:paraId="1DBDC15D" w14:textId="77777777"/>
    <w:p w:rsidR="003C7720" w:rsidP="00867EB0" w14:paraId="5E09B2EA" w14:textId="3521AB54"/>
    <w:p w:rsidR="003C7720" w:rsidP="00867EB0" w14:paraId="67B673B4" w14:textId="77777777"/>
    <w:p w:rsidR="002C4D3C" w:rsidP="002C4D3C" w14:paraId="6694E879" w14:textId="134D648A">
      <w:pPr>
        <w:pStyle w:val="NormalWeb"/>
      </w:pPr>
      <w:r>
        <w:t>Bibliography</w:t>
      </w:r>
    </w:p>
    <w:p w:rsidR="00115327" w:rsidRPr="00115327" w:rsidP="00115327" w14:paraId="3E691358" w14:textId="378ED9CE">
      <w:pPr>
        <w:pStyle w:val="NormalWeb"/>
        <w:rPr>
          <w:rFonts w:ascii="Arial" w:hAnsi="Arial" w:cs="Arial"/>
          <w:sz w:val="22"/>
        </w:rPr>
      </w:pPr>
      <w:r>
        <w:fldChar w:fldCharType="begin"/>
      </w:r>
      <w:r>
        <w:instrText>ADDIN RW.BIB</w:instrText>
      </w:r>
      <w:r>
        <w:fldChar w:fldCharType="separate"/>
      </w:r>
      <w:r w:rsidRPr="00115327">
        <w:rPr>
          <w:rFonts w:ascii="Arial" w:hAnsi="Arial" w:cs="Arial"/>
          <w:sz w:val="22"/>
        </w:rPr>
        <w:t xml:space="preserve">BABU, S. and GOODRIDGE, R., 2015. Additive manufacturing. </w:t>
      </w:r>
      <w:r w:rsidRPr="00115327">
        <w:rPr>
          <w:rFonts w:ascii="Arial" w:hAnsi="Arial" w:cs="Arial"/>
          <w:i/>
          <w:iCs/>
          <w:sz w:val="22"/>
        </w:rPr>
        <w:t xml:space="preserve">Materials Science and Technology, </w:t>
      </w:r>
      <w:r w:rsidRPr="00115327">
        <w:rPr>
          <w:rFonts w:ascii="Arial" w:hAnsi="Arial" w:cs="Arial"/>
          <w:b/>
          <w:bCs/>
          <w:sz w:val="22"/>
        </w:rPr>
        <w:t>31</w:t>
      </w:r>
      <w:r w:rsidRPr="00115327">
        <w:rPr>
          <w:rFonts w:ascii="Arial" w:hAnsi="Arial" w:cs="Arial"/>
          <w:sz w:val="22"/>
        </w:rPr>
        <w:t>(8), pp. 881-883.</w:t>
      </w:r>
    </w:p>
    <w:p w:rsidR="00115327" w:rsidP="00115327" w14:paraId="6017F2C1" w14:textId="0FEC1274">
      <w:pPr>
        <w:pStyle w:val="NormalWeb"/>
        <w:rPr>
          <w:rFonts w:ascii="Arial" w:hAnsi="Arial" w:cs="Arial"/>
          <w:sz w:val="22"/>
        </w:rPr>
      </w:pPr>
      <w:r w:rsidRPr="00115327">
        <w:rPr>
          <w:rFonts w:ascii="Arial" w:hAnsi="Arial" w:cs="Arial"/>
          <w:sz w:val="22"/>
        </w:rPr>
        <w:t xml:space="preserve">BAJARIN, T., 2016. How PC Makers Can Salvage PC Sales. </w:t>
      </w:r>
      <w:r w:rsidRPr="00115327">
        <w:rPr>
          <w:rFonts w:ascii="Arial" w:hAnsi="Arial" w:cs="Arial"/>
          <w:i/>
          <w:iCs/>
          <w:sz w:val="22"/>
        </w:rPr>
        <w:t>PC Magazine</w:t>
      </w:r>
      <w:r w:rsidRPr="00115327">
        <w:rPr>
          <w:rFonts w:ascii="Arial" w:hAnsi="Arial" w:cs="Arial"/>
          <w:sz w:val="22"/>
        </w:rPr>
        <w:t>,</w:t>
      </w:r>
      <w:r w:rsidRPr="00115327">
        <w:rPr>
          <w:rFonts w:ascii="Arial" w:hAnsi="Arial" w:cs="Arial"/>
          <w:sz w:val="22"/>
        </w:rPr>
        <w:t xml:space="preserve"> pp. 38-40.</w:t>
      </w:r>
      <w:r w:rsidR="009E1034">
        <w:rPr>
          <w:rFonts w:ascii="Arial" w:hAnsi="Arial" w:cs="Arial"/>
          <w:sz w:val="22"/>
        </w:rPr>
        <w:t xml:space="preserve"> </w:t>
      </w:r>
      <w:r w:rsidR="009E1034">
        <w:rPr>
          <w:rFonts w:ascii="Arial" w:hAnsi="Arial" w:cs="Arial"/>
          <w:sz w:val="22"/>
        </w:rPr>
        <w:t>[Accessed 24 Feb. 19].</w:t>
      </w:r>
    </w:p>
    <w:p w:rsidR="00AC0841" w:rsidP="00AC0841" w14:paraId="6E8CAEC0" w14:textId="048F7F5F">
      <w:pPr>
        <w:rPr>
          <w:rFonts w:cs="Arial"/>
          <w:color w:val="000000"/>
          <w:shd w:val="clear" w:color="auto" w:fill="FFFFFF"/>
        </w:rPr>
      </w:pPr>
      <w:r w:rsidRPr="00B626D6">
        <w:rPr>
          <w:rFonts w:cs="Arial"/>
          <w:color w:val="000000"/>
          <w:shd w:val="clear" w:color="auto" w:fill="FFFFFF"/>
        </w:rPr>
        <w:t>Boxer, B. (2017). </w:t>
      </w:r>
      <w:r w:rsidRPr="00B626D6">
        <w:rPr>
          <w:rFonts w:cs="Arial"/>
          <w:i/>
          <w:iCs/>
          <w:color w:val="000000"/>
          <w:shd w:val="clear" w:color="auto" w:fill="FFFFFF"/>
        </w:rPr>
        <w:t xml:space="preserve">PC Gaming, A $32 Billion Industry, Is Going </w:t>
      </w:r>
      <w:r w:rsidRPr="00B626D6">
        <w:rPr>
          <w:rFonts w:cs="Arial"/>
          <w:i/>
          <w:iCs/>
          <w:color w:val="000000"/>
          <w:shd w:val="clear" w:color="auto" w:fill="FFFFFF"/>
        </w:rPr>
        <w:t>To</w:t>
      </w:r>
      <w:r w:rsidRPr="00B626D6">
        <w:rPr>
          <w:rFonts w:cs="Arial"/>
          <w:i/>
          <w:iCs/>
          <w:color w:val="000000"/>
          <w:shd w:val="clear" w:color="auto" w:fill="FFFFFF"/>
        </w:rPr>
        <w:t xml:space="preserve"> Change Dramatically Due To New Cloud Technology</w:t>
      </w:r>
      <w:r w:rsidRPr="00B626D6">
        <w:rPr>
          <w:rFonts w:cs="Arial"/>
          <w:color w:val="000000"/>
          <w:shd w:val="clear" w:color="auto" w:fill="FFFFFF"/>
        </w:rPr>
        <w:t>. [online] Forbes.com. Available at: https://www.forbes.com/sites/benjaminboxer/2017/01/26/pc-gaming-a-32-billion-industry-is-going-to-change-dramatically-due-to-new-cloud-technology/#c8e44a25f6ba [Accessed 11 Feb. 2019].</w:t>
      </w:r>
    </w:p>
    <w:p w:rsidR="0035120B" w:rsidP="00AC0841" w14:paraId="10161623" w14:textId="59D5F253">
      <w:pPr>
        <w:rPr>
          <w:rFonts w:cs="Arial"/>
          <w:color w:val="000000"/>
          <w:sz w:val="20"/>
          <w:szCs w:val="20"/>
        </w:rPr>
      </w:pPr>
      <w:r>
        <w:rPr>
          <w:rFonts w:cs="Arial"/>
          <w:color w:val="000000"/>
          <w:sz w:val="20"/>
          <w:szCs w:val="20"/>
        </w:rPr>
        <w:t>Data Centre Knowledge</w:t>
      </w:r>
      <w:r>
        <w:rPr>
          <w:rFonts w:cs="Arial"/>
          <w:color w:val="000000"/>
          <w:sz w:val="20"/>
          <w:szCs w:val="20"/>
        </w:rPr>
        <w:t xml:space="preserve">. (2019). </w:t>
      </w:r>
      <w:r>
        <w:rPr>
          <w:rFonts w:ascii="&amp;quot" w:hAnsi="&amp;quot"/>
          <w:i/>
          <w:iCs/>
          <w:color w:val="000000"/>
          <w:sz w:val="20"/>
          <w:szCs w:val="20"/>
        </w:rPr>
        <w:t xml:space="preserve">Google Data </w:t>
      </w:r>
      <w:r>
        <w:rPr>
          <w:rFonts w:ascii="&amp;quot" w:hAnsi="&amp;quot"/>
          <w:i/>
          <w:iCs/>
          <w:color w:val="000000"/>
          <w:sz w:val="20"/>
          <w:szCs w:val="20"/>
        </w:rPr>
        <w:t>Center</w:t>
      </w:r>
      <w:r>
        <w:rPr>
          <w:rFonts w:ascii="&amp;quot" w:hAnsi="&amp;quot"/>
          <w:i/>
          <w:iCs/>
          <w:color w:val="000000"/>
          <w:sz w:val="20"/>
          <w:szCs w:val="20"/>
        </w:rPr>
        <w:t xml:space="preserve"> FAQ</w:t>
      </w:r>
      <w:r>
        <w:rPr>
          <w:rFonts w:cs="Arial"/>
          <w:color w:val="000000"/>
          <w:sz w:val="20"/>
          <w:szCs w:val="20"/>
        </w:rPr>
        <w:t xml:space="preserve">. [online] Data </w:t>
      </w:r>
      <w:r>
        <w:rPr>
          <w:rFonts w:cs="Arial"/>
          <w:color w:val="000000"/>
          <w:sz w:val="20"/>
          <w:szCs w:val="20"/>
        </w:rPr>
        <w:t>Center</w:t>
      </w:r>
      <w:r>
        <w:rPr>
          <w:rFonts w:cs="Arial"/>
          <w:color w:val="000000"/>
          <w:sz w:val="20"/>
          <w:szCs w:val="20"/>
        </w:rPr>
        <w:t xml:space="preserve"> Knowledge. Available at: https://www.datacenterknowledge.com/archives/2017/03/16/google-data-center-faq [Accessed 24 Feb. 2019].</w:t>
      </w:r>
    </w:p>
    <w:p w:rsidR="00F77A05" w:rsidRPr="00AC0841" w:rsidP="00AC0841" w14:paraId="7FBE4C1D" w14:textId="1D4D547C">
      <w:pPr>
        <w:rPr>
          <w:rFonts w:cs="Arial"/>
          <w:color w:val="000000"/>
          <w:shd w:val="clear" w:color="auto" w:fill="FFFFFF"/>
        </w:rPr>
      </w:pPr>
      <w:r>
        <w:rPr>
          <w:rFonts w:cs="Arial"/>
          <w:color w:val="000000"/>
          <w:sz w:val="20"/>
          <w:szCs w:val="20"/>
        </w:rPr>
        <w:t xml:space="preserve">Fenlon, W. (2019). </w:t>
      </w:r>
      <w:r>
        <w:rPr>
          <w:rFonts w:ascii="&amp;quot" w:hAnsi="&amp;quot"/>
          <w:i/>
          <w:iCs/>
          <w:color w:val="000000"/>
          <w:sz w:val="20"/>
          <w:szCs w:val="20"/>
        </w:rPr>
        <w:t xml:space="preserve">How PC cases are </w:t>
      </w:r>
      <w:r>
        <w:rPr>
          <w:rFonts w:ascii="&amp;quot" w:hAnsi="&amp;quot"/>
          <w:i/>
          <w:iCs/>
          <w:color w:val="000000"/>
          <w:sz w:val="20"/>
          <w:szCs w:val="20"/>
        </w:rPr>
        <w:t>made:</w:t>
      </w:r>
      <w:r>
        <w:rPr>
          <w:rFonts w:ascii="&amp;quot" w:hAnsi="&amp;quot"/>
          <w:i/>
          <w:iCs/>
          <w:color w:val="000000"/>
          <w:sz w:val="20"/>
          <w:szCs w:val="20"/>
        </w:rPr>
        <w:t xml:space="preserve"> inside NZXT's factory</w:t>
      </w:r>
      <w:r>
        <w:rPr>
          <w:rFonts w:cs="Arial"/>
          <w:color w:val="000000"/>
          <w:sz w:val="20"/>
          <w:szCs w:val="20"/>
        </w:rPr>
        <w:t xml:space="preserve">. [online] </w:t>
      </w:r>
      <w:r>
        <w:rPr>
          <w:rFonts w:cs="Arial"/>
          <w:color w:val="000000"/>
          <w:sz w:val="20"/>
          <w:szCs w:val="20"/>
        </w:rPr>
        <w:t>pcgamer</w:t>
      </w:r>
      <w:r>
        <w:rPr>
          <w:rFonts w:cs="Arial"/>
          <w:color w:val="000000"/>
          <w:sz w:val="20"/>
          <w:szCs w:val="20"/>
        </w:rPr>
        <w:t>. Available at: https://www.pcgamer.com/uk/how-pc-cases-are-made-inside-nzxts-factory/ [Accessed 24 Feb. 2019].</w:t>
      </w:r>
    </w:p>
    <w:p w:rsidR="00115327" w:rsidRPr="00115327" w:rsidP="00115327" w14:paraId="11C8C383" w14:textId="77777777">
      <w:pPr>
        <w:pStyle w:val="NormalWeb"/>
        <w:rPr>
          <w:rFonts w:ascii="Arial" w:hAnsi="Arial" w:cs="Arial"/>
          <w:sz w:val="22"/>
        </w:rPr>
      </w:pPr>
      <w:r w:rsidRPr="00115327">
        <w:rPr>
          <w:rFonts w:ascii="Arial" w:hAnsi="Arial" w:cs="Arial"/>
          <w:sz w:val="22"/>
        </w:rPr>
        <w:t xml:space="preserve">GARDAN, J., 2016. Additive manufacturing technologies: state of the art and trends. </w:t>
      </w:r>
      <w:r w:rsidRPr="00115327">
        <w:rPr>
          <w:rFonts w:ascii="Arial" w:hAnsi="Arial" w:cs="Arial"/>
          <w:i/>
          <w:iCs/>
          <w:sz w:val="22"/>
        </w:rPr>
        <w:t xml:space="preserve">International Journal of Production Research, </w:t>
      </w:r>
      <w:r w:rsidRPr="00115327">
        <w:rPr>
          <w:rFonts w:ascii="Arial" w:hAnsi="Arial" w:cs="Arial"/>
          <w:b/>
          <w:bCs/>
          <w:sz w:val="22"/>
        </w:rPr>
        <w:t>54</w:t>
      </w:r>
      <w:r w:rsidRPr="00115327">
        <w:rPr>
          <w:rFonts w:ascii="Arial" w:hAnsi="Arial" w:cs="Arial"/>
          <w:sz w:val="22"/>
        </w:rPr>
        <w:t>(10), pp. 3118-3132.</w:t>
      </w:r>
    </w:p>
    <w:p w:rsidR="00115327" w:rsidRPr="00115327" w:rsidP="00115327" w14:paraId="5E01338F" w14:textId="77777777">
      <w:pPr>
        <w:pStyle w:val="NormalWeb"/>
        <w:rPr>
          <w:rFonts w:ascii="Arial" w:hAnsi="Arial" w:cs="Arial"/>
          <w:sz w:val="22"/>
        </w:rPr>
      </w:pPr>
      <w:r w:rsidRPr="00115327">
        <w:rPr>
          <w:rFonts w:ascii="Arial" w:hAnsi="Arial" w:cs="Arial"/>
          <w:sz w:val="22"/>
        </w:rPr>
        <w:t xml:space="preserve">HOPKINSON, </w:t>
      </w:r>
      <w:r w:rsidRPr="00115327">
        <w:rPr>
          <w:rFonts w:ascii="Arial" w:hAnsi="Arial" w:cs="Arial"/>
          <w:sz w:val="22"/>
        </w:rPr>
        <w:t>N.(</w:t>
      </w:r>
      <w:r w:rsidRPr="00115327">
        <w:rPr>
          <w:rFonts w:ascii="Arial" w:hAnsi="Arial" w:cs="Arial"/>
          <w:sz w:val="22"/>
        </w:rPr>
        <w:t xml:space="preserve">., HOPKINSON, N., HAGUE, R.J.M. and DICKENS, P.M., 2006. </w:t>
      </w:r>
      <w:r w:rsidRPr="00115327">
        <w:rPr>
          <w:rFonts w:ascii="Arial" w:hAnsi="Arial" w:cs="Arial"/>
          <w:i/>
          <w:iCs/>
          <w:sz w:val="22"/>
        </w:rPr>
        <w:t xml:space="preserve">Rapid </w:t>
      </w:r>
      <w:r w:rsidRPr="00115327">
        <w:rPr>
          <w:rFonts w:ascii="Arial" w:hAnsi="Arial" w:cs="Arial"/>
          <w:i/>
          <w:iCs/>
          <w:sz w:val="22"/>
        </w:rPr>
        <w:t>manufacturing :</w:t>
      </w:r>
      <w:r w:rsidRPr="00115327">
        <w:rPr>
          <w:rFonts w:ascii="Arial" w:hAnsi="Arial" w:cs="Arial"/>
          <w:i/>
          <w:iCs/>
          <w:sz w:val="22"/>
        </w:rPr>
        <w:t xml:space="preserve"> an industrial revolution for the digital age. </w:t>
      </w:r>
      <w:r w:rsidRPr="00115327">
        <w:rPr>
          <w:rFonts w:ascii="Arial" w:hAnsi="Arial" w:cs="Arial"/>
          <w:sz w:val="22"/>
        </w:rPr>
        <w:t xml:space="preserve">Chichester: </w:t>
      </w:r>
      <w:r w:rsidRPr="00115327">
        <w:rPr>
          <w:rFonts w:ascii="Arial" w:hAnsi="Arial" w:cs="Arial"/>
          <w:sz w:val="22"/>
        </w:rPr>
        <w:t>Chichester :</w:t>
      </w:r>
      <w:r w:rsidRPr="00115327">
        <w:rPr>
          <w:rFonts w:ascii="Arial" w:hAnsi="Arial" w:cs="Arial"/>
          <w:sz w:val="22"/>
        </w:rPr>
        <w:t xml:space="preserve"> John Wiley.</w:t>
      </w:r>
    </w:p>
    <w:p w:rsidR="00115327" w:rsidRPr="00115327" w:rsidP="00115327" w14:paraId="6F23CCEA" w14:textId="77777777">
      <w:pPr>
        <w:pStyle w:val="NormalWeb"/>
        <w:rPr>
          <w:rFonts w:ascii="Arial" w:hAnsi="Arial" w:cs="Arial"/>
          <w:sz w:val="22"/>
        </w:rPr>
      </w:pPr>
      <w:r w:rsidRPr="00115327">
        <w:rPr>
          <w:rFonts w:ascii="Arial" w:hAnsi="Arial" w:cs="Arial"/>
          <w:sz w:val="22"/>
        </w:rPr>
        <w:t xml:space="preserve">KAUTZMANN, E., 2013. Laser additive manufacturing. (cover story). </w:t>
      </w:r>
      <w:r w:rsidRPr="00115327">
        <w:rPr>
          <w:rFonts w:ascii="Arial" w:hAnsi="Arial" w:cs="Arial"/>
          <w:i/>
          <w:iCs/>
          <w:sz w:val="22"/>
        </w:rPr>
        <w:t xml:space="preserve">Industrial Laser Solutions, </w:t>
      </w:r>
      <w:r w:rsidRPr="00115327">
        <w:rPr>
          <w:rFonts w:ascii="Arial" w:hAnsi="Arial" w:cs="Arial"/>
          <w:b/>
          <w:bCs/>
          <w:sz w:val="22"/>
        </w:rPr>
        <w:t>28</w:t>
      </w:r>
      <w:r w:rsidRPr="00115327">
        <w:rPr>
          <w:rFonts w:ascii="Arial" w:hAnsi="Arial" w:cs="Arial"/>
          <w:sz w:val="22"/>
        </w:rPr>
        <w:t>(2), pp. 8-10.</w:t>
      </w:r>
    </w:p>
    <w:p w:rsidR="00115327" w:rsidRPr="00115327" w:rsidP="00115327" w14:paraId="4B79104A" w14:textId="77777777">
      <w:pPr>
        <w:pStyle w:val="NormalWeb"/>
        <w:rPr>
          <w:rFonts w:ascii="Arial" w:hAnsi="Arial" w:cs="Arial"/>
          <w:sz w:val="22"/>
        </w:rPr>
      </w:pPr>
      <w:r w:rsidRPr="00115327">
        <w:rPr>
          <w:rFonts w:ascii="Arial" w:hAnsi="Arial" w:cs="Arial"/>
          <w:sz w:val="22"/>
        </w:rPr>
        <w:t xml:space="preserve">KHORRAM NIAKI, M., 2017. Additive manufacturing management: a review and future research agenda. </w:t>
      </w:r>
      <w:r w:rsidRPr="00115327">
        <w:rPr>
          <w:rFonts w:ascii="Arial" w:hAnsi="Arial" w:cs="Arial"/>
          <w:i/>
          <w:iCs/>
          <w:sz w:val="22"/>
        </w:rPr>
        <w:t xml:space="preserve">International Journal of Production Research, </w:t>
      </w:r>
      <w:r w:rsidRPr="00115327">
        <w:rPr>
          <w:rFonts w:ascii="Arial" w:hAnsi="Arial" w:cs="Arial"/>
          <w:b/>
          <w:bCs/>
          <w:sz w:val="22"/>
        </w:rPr>
        <w:t>55</w:t>
      </w:r>
      <w:r w:rsidRPr="00115327">
        <w:rPr>
          <w:rFonts w:ascii="Arial" w:hAnsi="Arial" w:cs="Arial"/>
          <w:sz w:val="22"/>
        </w:rPr>
        <w:t>(5), pp. 1419-1440.</w:t>
      </w:r>
    </w:p>
    <w:p w:rsidR="00115327" w:rsidRPr="00115327" w:rsidP="00115327" w14:paraId="7E72B448" w14:textId="59C0B0DE">
      <w:pPr>
        <w:pStyle w:val="NormalWeb"/>
        <w:rPr>
          <w:rFonts w:ascii="Arial" w:hAnsi="Arial" w:cs="Arial"/>
          <w:sz w:val="22"/>
        </w:rPr>
      </w:pPr>
      <w:r w:rsidRPr="00115327">
        <w:rPr>
          <w:rFonts w:ascii="Arial" w:hAnsi="Arial" w:cs="Arial"/>
          <w:sz w:val="22"/>
        </w:rPr>
        <w:t xml:space="preserve">KOSIK, W.J., 2007. POWER USAGE EFFECTIVENESS. </w:t>
      </w:r>
      <w:r w:rsidRPr="00115327">
        <w:rPr>
          <w:rFonts w:ascii="Arial" w:hAnsi="Arial" w:cs="Arial"/>
          <w:i/>
          <w:iCs/>
          <w:sz w:val="22"/>
        </w:rPr>
        <w:t xml:space="preserve">Engineered Systems, </w:t>
      </w:r>
      <w:r w:rsidRPr="00115327">
        <w:rPr>
          <w:rFonts w:ascii="Arial" w:hAnsi="Arial" w:cs="Arial"/>
          <w:b/>
          <w:bCs/>
          <w:sz w:val="22"/>
        </w:rPr>
        <w:t>24</w:t>
      </w:r>
      <w:r w:rsidRPr="00115327">
        <w:rPr>
          <w:rFonts w:ascii="Arial" w:hAnsi="Arial" w:cs="Arial"/>
          <w:sz w:val="22"/>
        </w:rPr>
        <w:t>(9), pp. 50-55.</w:t>
      </w:r>
      <w:r w:rsidR="009E1034">
        <w:rPr>
          <w:rFonts w:ascii="Arial" w:hAnsi="Arial" w:cs="Arial"/>
          <w:sz w:val="22"/>
        </w:rPr>
        <w:t xml:space="preserve"> </w:t>
      </w:r>
    </w:p>
    <w:p w:rsidR="00115327" w:rsidRPr="00115327" w:rsidP="00115327" w14:paraId="117B205A" w14:textId="5BF17920">
      <w:pPr>
        <w:pStyle w:val="NormalWeb"/>
        <w:rPr>
          <w:rFonts w:ascii="Arial" w:hAnsi="Arial" w:cs="Arial"/>
          <w:sz w:val="22"/>
        </w:rPr>
      </w:pPr>
      <w:r w:rsidRPr="00115327">
        <w:rPr>
          <w:rFonts w:ascii="Arial" w:hAnsi="Arial" w:cs="Arial"/>
          <w:sz w:val="22"/>
        </w:rPr>
        <w:t xml:space="preserve">SAVAGE, N., 2012. </w:t>
      </w:r>
      <w:r w:rsidRPr="00115327">
        <w:rPr>
          <w:rFonts w:ascii="Arial" w:hAnsi="Arial" w:cs="Arial"/>
          <w:sz w:val="22"/>
        </w:rPr>
        <w:t>PC Sales Decline,</w:t>
      </w:r>
      <w:r w:rsidRPr="00115327">
        <w:rPr>
          <w:rFonts w:ascii="Arial" w:hAnsi="Arial" w:cs="Arial"/>
          <w:sz w:val="22"/>
        </w:rPr>
        <w:t xml:space="preserve"> Laptops Evolve. </w:t>
      </w:r>
      <w:r w:rsidRPr="00115327">
        <w:rPr>
          <w:rFonts w:ascii="Arial" w:hAnsi="Arial" w:cs="Arial"/>
          <w:i/>
          <w:iCs/>
          <w:sz w:val="22"/>
        </w:rPr>
        <w:t xml:space="preserve">Association for Computing </w:t>
      </w:r>
      <w:r w:rsidRPr="00115327">
        <w:rPr>
          <w:rFonts w:ascii="Arial" w:hAnsi="Arial" w:cs="Arial"/>
          <w:i/>
          <w:iCs/>
          <w:sz w:val="22"/>
        </w:rPr>
        <w:t>Machinery.Communications</w:t>
      </w:r>
      <w:r w:rsidRPr="00115327">
        <w:rPr>
          <w:rFonts w:ascii="Arial" w:hAnsi="Arial" w:cs="Arial"/>
          <w:i/>
          <w:iCs/>
          <w:sz w:val="22"/>
        </w:rPr>
        <w:t xml:space="preserve"> of the ACM, </w:t>
      </w:r>
      <w:r w:rsidRPr="00115327">
        <w:rPr>
          <w:rFonts w:ascii="Arial" w:hAnsi="Arial" w:cs="Arial"/>
          <w:b/>
          <w:bCs/>
          <w:sz w:val="22"/>
        </w:rPr>
        <w:t>55</w:t>
      </w:r>
      <w:r w:rsidRPr="00115327">
        <w:rPr>
          <w:rFonts w:ascii="Arial" w:hAnsi="Arial" w:cs="Arial"/>
          <w:sz w:val="22"/>
        </w:rPr>
        <w:t>(12), pp. 22.</w:t>
      </w:r>
      <w:r w:rsidR="009E1034">
        <w:rPr>
          <w:rFonts w:ascii="Arial" w:hAnsi="Arial" w:cs="Arial"/>
          <w:sz w:val="22"/>
        </w:rPr>
        <w:t xml:space="preserve"> </w:t>
      </w:r>
      <w:r w:rsidR="009E1034">
        <w:rPr>
          <w:rFonts w:ascii="Arial" w:hAnsi="Arial" w:cs="Arial"/>
          <w:sz w:val="22"/>
        </w:rPr>
        <w:t>[Accessed 24 Feb. 19].</w:t>
      </w:r>
    </w:p>
    <w:p w:rsidR="00115327" w:rsidRPr="00115327" w:rsidP="00115327" w14:paraId="3B94C947" w14:textId="5DEEC952">
      <w:pPr>
        <w:pStyle w:val="NormalWeb"/>
        <w:rPr>
          <w:rFonts w:ascii="Arial" w:hAnsi="Arial" w:cs="Arial"/>
          <w:sz w:val="22"/>
        </w:rPr>
      </w:pPr>
      <w:r w:rsidRPr="00115327">
        <w:rPr>
          <w:rFonts w:ascii="Arial" w:hAnsi="Arial" w:cs="Arial"/>
          <w:sz w:val="22"/>
        </w:rPr>
        <w:t xml:space="preserve">SHAH, A., 2016. Swanky gaming PCs thrive in slumping computer market. </w:t>
      </w:r>
      <w:r w:rsidRPr="00115327">
        <w:rPr>
          <w:rFonts w:ascii="Arial" w:hAnsi="Arial" w:cs="Arial"/>
          <w:i/>
          <w:iCs/>
          <w:sz w:val="22"/>
        </w:rPr>
        <w:t>PCWorld</w:t>
      </w:r>
      <w:r w:rsidRPr="00115327">
        <w:rPr>
          <w:rFonts w:ascii="Arial" w:hAnsi="Arial" w:cs="Arial"/>
          <w:i/>
          <w:iCs/>
          <w:sz w:val="22"/>
        </w:rPr>
        <w:t xml:space="preserve">, </w:t>
      </w:r>
      <w:r w:rsidRPr="00115327">
        <w:rPr>
          <w:rFonts w:ascii="Arial" w:hAnsi="Arial" w:cs="Arial"/>
          <w:b/>
          <w:bCs/>
          <w:sz w:val="22"/>
        </w:rPr>
        <w:t>34</w:t>
      </w:r>
      <w:r w:rsidRPr="00115327">
        <w:rPr>
          <w:rFonts w:ascii="Arial" w:hAnsi="Arial" w:cs="Arial"/>
          <w:sz w:val="22"/>
        </w:rPr>
        <w:t>(2), pp. 31-34.</w:t>
      </w:r>
      <w:r w:rsidR="009E1034">
        <w:rPr>
          <w:rFonts w:ascii="Arial" w:hAnsi="Arial" w:cs="Arial"/>
          <w:sz w:val="22"/>
        </w:rPr>
        <w:t xml:space="preserve"> [Accessed 24 Feb. 19].</w:t>
      </w:r>
    </w:p>
    <w:p w:rsidR="00AC0841" w:rsidRPr="00B626D6" w:rsidP="00F3563F" w14:paraId="5251CC51" w14:textId="6D1112A4">
      <w:r w:rsidRPr="00115327">
        <w:rPr>
          <w:rFonts w:eastAsia="Times New Roman" w:cs="Arial"/>
        </w:rPr>
        <w:t> </w:t>
      </w:r>
      <w:r w:rsidR="002C4D3C">
        <w:fldChar w:fldCharType="end"/>
      </w:r>
      <w:r>
        <w:rPr>
          <w:rFonts w:cs="Arial"/>
          <w:color w:val="000000"/>
          <w:sz w:val="20"/>
          <w:szCs w:val="20"/>
        </w:rPr>
        <w:t xml:space="preserve">Vaughan-Nichols, S. (2019). </w:t>
      </w:r>
      <w:r>
        <w:rPr>
          <w:rFonts w:ascii="&amp;quot" w:hAnsi="&amp;quot"/>
          <w:i/>
          <w:iCs/>
          <w:color w:val="000000"/>
          <w:sz w:val="20"/>
          <w:szCs w:val="20"/>
        </w:rPr>
        <w:t xml:space="preserve">The best ways to manage data </w:t>
      </w:r>
      <w:r>
        <w:rPr>
          <w:rFonts w:ascii="&amp;quot" w:hAnsi="&amp;quot"/>
          <w:i/>
          <w:iCs/>
          <w:color w:val="000000"/>
          <w:sz w:val="20"/>
          <w:szCs w:val="20"/>
        </w:rPr>
        <w:t>center</w:t>
      </w:r>
      <w:r>
        <w:rPr>
          <w:rFonts w:ascii="&amp;quot" w:hAnsi="&amp;quot"/>
          <w:i/>
          <w:iCs/>
          <w:color w:val="000000"/>
          <w:sz w:val="20"/>
          <w:szCs w:val="20"/>
        </w:rPr>
        <w:t xml:space="preserve"> airflow</w:t>
      </w:r>
      <w:r>
        <w:rPr>
          <w:rFonts w:cs="Arial"/>
          <w:color w:val="000000"/>
          <w:sz w:val="20"/>
          <w:szCs w:val="20"/>
        </w:rPr>
        <w:t xml:space="preserve">. [online] </w:t>
      </w:r>
      <w:r>
        <w:rPr>
          <w:rFonts w:cs="Arial"/>
          <w:color w:val="000000"/>
          <w:sz w:val="20"/>
          <w:szCs w:val="20"/>
        </w:rPr>
        <w:t>TechBeacon</w:t>
      </w:r>
      <w:r>
        <w:rPr>
          <w:rFonts w:cs="Arial"/>
          <w:color w:val="000000"/>
          <w:sz w:val="20"/>
          <w:szCs w:val="20"/>
        </w:rPr>
        <w:t>. Available at: https://techbeacon.com/enterprise-it/best-ways-manage-data-center-airflow [Accessed 24 Feb. 2019].</w:t>
      </w:r>
    </w:p>
    <w:sectPr w:rsidSect="00DF73F1">
      <w:footerReference w:type="default" r:id="rId9"/>
      <w:pgSz w:w="11906" w:h="16838"/>
      <w:pgMar w:top="1440" w:right="1440" w:bottom="1440" w:left="1440" w:header="708" w:footer="708"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447227545"/>
      <w:docPartObj>
        <w:docPartGallery w:val="Page Numbers (Bottom of Page)"/>
        <w:docPartUnique/>
      </w:docPartObj>
    </w:sdtPr>
    <w:sdtEndPr>
      <w:rPr>
        <w:noProof/>
      </w:rPr>
    </w:sdtEndPr>
    <w:sdtContent>
      <w:p w:rsidR="0007649F" w14:paraId="77E405D8" w14:textId="77777777">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rsidR="0007649F" w14:paraId="01C13A3D"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6880B1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3B90410A"/>
    <w:multiLevelType w:val="hybridMultilevel"/>
    <w:tmpl w:val="60643DF0"/>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3F1"/>
    <w:rsid w:val="0000365A"/>
    <w:rsid w:val="0000768D"/>
    <w:rsid w:val="00010066"/>
    <w:rsid w:val="00011CC8"/>
    <w:rsid w:val="00026ECB"/>
    <w:rsid w:val="000342B9"/>
    <w:rsid w:val="000416F4"/>
    <w:rsid w:val="00045E2D"/>
    <w:rsid w:val="00061B09"/>
    <w:rsid w:val="0007649F"/>
    <w:rsid w:val="00077173"/>
    <w:rsid w:val="00086EB2"/>
    <w:rsid w:val="0009195E"/>
    <w:rsid w:val="00096A01"/>
    <w:rsid w:val="000A33F3"/>
    <w:rsid w:val="000A4814"/>
    <w:rsid w:val="000B12D1"/>
    <w:rsid w:val="000B6B03"/>
    <w:rsid w:val="000D77B5"/>
    <w:rsid w:val="000F543A"/>
    <w:rsid w:val="000F5D47"/>
    <w:rsid w:val="00105539"/>
    <w:rsid w:val="00115327"/>
    <w:rsid w:val="0011558F"/>
    <w:rsid w:val="001221C1"/>
    <w:rsid w:val="0012622F"/>
    <w:rsid w:val="00131C3D"/>
    <w:rsid w:val="001323A1"/>
    <w:rsid w:val="00134D39"/>
    <w:rsid w:val="00162BB7"/>
    <w:rsid w:val="001731DE"/>
    <w:rsid w:val="001773E7"/>
    <w:rsid w:val="00182443"/>
    <w:rsid w:val="00185FDD"/>
    <w:rsid w:val="001B135E"/>
    <w:rsid w:val="001B4101"/>
    <w:rsid w:val="001C24DB"/>
    <w:rsid w:val="001C5E21"/>
    <w:rsid w:val="001E6792"/>
    <w:rsid w:val="0021331D"/>
    <w:rsid w:val="00250DEC"/>
    <w:rsid w:val="0026074F"/>
    <w:rsid w:val="002778AB"/>
    <w:rsid w:val="0028261D"/>
    <w:rsid w:val="0028368D"/>
    <w:rsid w:val="0029009B"/>
    <w:rsid w:val="0029010E"/>
    <w:rsid w:val="0029074C"/>
    <w:rsid w:val="00291B36"/>
    <w:rsid w:val="0029326A"/>
    <w:rsid w:val="00295490"/>
    <w:rsid w:val="00296F3F"/>
    <w:rsid w:val="002B0B17"/>
    <w:rsid w:val="002B0F47"/>
    <w:rsid w:val="002B23B2"/>
    <w:rsid w:val="002B77BE"/>
    <w:rsid w:val="002C1715"/>
    <w:rsid w:val="002C23A1"/>
    <w:rsid w:val="002C270A"/>
    <w:rsid w:val="002C4D3C"/>
    <w:rsid w:val="002C7D6E"/>
    <w:rsid w:val="002D4077"/>
    <w:rsid w:val="002E21CC"/>
    <w:rsid w:val="002F116D"/>
    <w:rsid w:val="00302C5E"/>
    <w:rsid w:val="003043D3"/>
    <w:rsid w:val="00315E52"/>
    <w:rsid w:val="003228B3"/>
    <w:rsid w:val="00343D09"/>
    <w:rsid w:val="0034459F"/>
    <w:rsid w:val="0035120B"/>
    <w:rsid w:val="00352071"/>
    <w:rsid w:val="003646EC"/>
    <w:rsid w:val="00366188"/>
    <w:rsid w:val="00367AE6"/>
    <w:rsid w:val="00370876"/>
    <w:rsid w:val="00383197"/>
    <w:rsid w:val="00386D20"/>
    <w:rsid w:val="0039249A"/>
    <w:rsid w:val="0039407E"/>
    <w:rsid w:val="00395D20"/>
    <w:rsid w:val="003B0577"/>
    <w:rsid w:val="003B1F2C"/>
    <w:rsid w:val="003B481B"/>
    <w:rsid w:val="003C653D"/>
    <w:rsid w:val="003C7720"/>
    <w:rsid w:val="003E1A3F"/>
    <w:rsid w:val="003E22F3"/>
    <w:rsid w:val="003E4CD7"/>
    <w:rsid w:val="003F155F"/>
    <w:rsid w:val="00406EA3"/>
    <w:rsid w:val="00412910"/>
    <w:rsid w:val="00422A64"/>
    <w:rsid w:val="004421E5"/>
    <w:rsid w:val="00447ECC"/>
    <w:rsid w:val="00453BB1"/>
    <w:rsid w:val="00455D3F"/>
    <w:rsid w:val="004614EC"/>
    <w:rsid w:val="00465E50"/>
    <w:rsid w:val="004678D3"/>
    <w:rsid w:val="00467DEA"/>
    <w:rsid w:val="004708D2"/>
    <w:rsid w:val="004712B6"/>
    <w:rsid w:val="00477123"/>
    <w:rsid w:val="00484475"/>
    <w:rsid w:val="00492B61"/>
    <w:rsid w:val="004A7C3D"/>
    <w:rsid w:val="004D6CD0"/>
    <w:rsid w:val="004D7149"/>
    <w:rsid w:val="004D7DFC"/>
    <w:rsid w:val="004F20CD"/>
    <w:rsid w:val="004F4B71"/>
    <w:rsid w:val="0050173A"/>
    <w:rsid w:val="00505324"/>
    <w:rsid w:val="00505449"/>
    <w:rsid w:val="005065ED"/>
    <w:rsid w:val="00516A5B"/>
    <w:rsid w:val="005556F3"/>
    <w:rsid w:val="005628AD"/>
    <w:rsid w:val="005762E7"/>
    <w:rsid w:val="0058046D"/>
    <w:rsid w:val="00583C43"/>
    <w:rsid w:val="00585A01"/>
    <w:rsid w:val="00594E1C"/>
    <w:rsid w:val="005A199B"/>
    <w:rsid w:val="005A2151"/>
    <w:rsid w:val="005B09A1"/>
    <w:rsid w:val="005B5BDA"/>
    <w:rsid w:val="005B6264"/>
    <w:rsid w:val="005F3842"/>
    <w:rsid w:val="005F57F5"/>
    <w:rsid w:val="005F6146"/>
    <w:rsid w:val="005F71C7"/>
    <w:rsid w:val="00605848"/>
    <w:rsid w:val="00612CA0"/>
    <w:rsid w:val="00612EBF"/>
    <w:rsid w:val="00613888"/>
    <w:rsid w:val="00613B62"/>
    <w:rsid w:val="00615E02"/>
    <w:rsid w:val="00620308"/>
    <w:rsid w:val="0062661F"/>
    <w:rsid w:val="006375B5"/>
    <w:rsid w:val="0066110C"/>
    <w:rsid w:val="0066132F"/>
    <w:rsid w:val="00666143"/>
    <w:rsid w:val="00692BB5"/>
    <w:rsid w:val="00697595"/>
    <w:rsid w:val="006A3D35"/>
    <w:rsid w:val="006A7300"/>
    <w:rsid w:val="006B4110"/>
    <w:rsid w:val="006C2009"/>
    <w:rsid w:val="006C218F"/>
    <w:rsid w:val="006D064B"/>
    <w:rsid w:val="006D1AA1"/>
    <w:rsid w:val="006D501E"/>
    <w:rsid w:val="006E0CBC"/>
    <w:rsid w:val="006E3A87"/>
    <w:rsid w:val="006E5403"/>
    <w:rsid w:val="006F4EC5"/>
    <w:rsid w:val="006F5D3E"/>
    <w:rsid w:val="0070238E"/>
    <w:rsid w:val="0070309D"/>
    <w:rsid w:val="00703E1E"/>
    <w:rsid w:val="007056DD"/>
    <w:rsid w:val="0070733C"/>
    <w:rsid w:val="007243D2"/>
    <w:rsid w:val="00725C15"/>
    <w:rsid w:val="00732AF7"/>
    <w:rsid w:val="00741260"/>
    <w:rsid w:val="00745203"/>
    <w:rsid w:val="0075079A"/>
    <w:rsid w:val="007675DA"/>
    <w:rsid w:val="00780259"/>
    <w:rsid w:val="00780354"/>
    <w:rsid w:val="00780ECC"/>
    <w:rsid w:val="00791A52"/>
    <w:rsid w:val="007A13E7"/>
    <w:rsid w:val="007A76B5"/>
    <w:rsid w:val="007B277E"/>
    <w:rsid w:val="007B4A08"/>
    <w:rsid w:val="007B5C66"/>
    <w:rsid w:val="007C36A5"/>
    <w:rsid w:val="007E085D"/>
    <w:rsid w:val="007E42E5"/>
    <w:rsid w:val="007E6FB0"/>
    <w:rsid w:val="007F7BB0"/>
    <w:rsid w:val="008016FA"/>
    <w:rsid w:val="008029F8"/>
    <w:rsid w:val="008108FF"/>
    <w:rsid w:val="0081398A"/>
    <w:rsid w:val="00820776"/>
    <w:rsid w:val="00822B87"/>
    <w:rsid w:val="008546F1"/>
    <w:rsid w:val="008554DF"/>
    <w:rsid w:val="00855D68"/>
    <w:rsid w:val="00867EB0"/>
    <w:rsid w:val="00870616"/>
    <w:rsid w:val="00873566"/>
    <w:rsid w:val="008755B1"/>
    <w:rsid w:val="00896D67"/>
    <w:rsid w:val="008B671F"/>
    <w:rsid w:val="008B7032"/>
    <w:rsid w:val="008D23A2"/>
    <w:rsid w:val="008D4095"/>
    <w:rsid w:val="008D55C8"/>
    <w:rsid w:val="008D79B0"/>
    <w:rsid w:val="008F34A2"/>
    <w:rsid w:val="0090106B"/>
    <w:rsid w:val="00910755"/>
    <w:rsid w:val="00916852"/>
    <w:rsid w:val="009221E9"/>
    <w:rsid w:val="0092570B"/>
    <w:rsid w:val="009435BC"/>
    <w:rsid w:val="00960BFE"/>
    <w:rsid w:val="00970EC8"/>
    <w:rsid w:val="0097291E"/>
    <w:rsid w:val="009805AC"/>
    <w:rsid w:val="009862F6"/>
    <w:rsid w:val="0099640C"/>
    <w:rsid w:val="009A0DDF"/>
    <w:rsid w:val="009A3E03"/>
    <w:rsid w:val="009B02D8"/>
    <w:rsid w:val="009B1BAA"/>
    <w:rsid w:val="009B1C4F"/>
    <w:rsid w:val="009B4198"/>
    <w:rsid w:val="009B7D80"/>
    <w:rsid w:val="009C32BE"/>
    <w:rsid w:val="009C5B88"/>
    <w:rsid w:val="009D0B37"/>
    <w:rsid w:val="009D574D"/>
    <w:rsid w:val="009E1034"/>
    <w:rsid w:val="009F7B01"/>
    <w:rsid w:val="00A071DC"/>
    <w:rsid w:val="00A07716"/>
    <w:rsid w:val="00A14524"/>
    <w:rsid w:val="00A20F78"/>
    <w:rsid w:val="00A27159"/>
    <w:rsid w:val="00A323D0"/>
    <w:rsid w:val="00A3541D"/>
    <w:rsid w:val="00A4047B"/>
    <w:rsid w:val="00A40D9B"/>
    <w:rsid w:val="00A452F6"/>
    <w:rsid w:val="00A6368E"/>
    <w:rsid w:val="00A7495B"/>
    <w:rsid w:val="00A80497"/>
    <w:rsid w:val="00A83556"/>
    <w:rsid w:val="00A84BBE"/>
    <w:rsid w:val="00A84D3B"/>
    <w:rsid w:val="00A963ED"/>
    <w:rsid w:val="00AC0841"/>
    <w:rsid w:val="00AC4AAE"/>
    <w:rsid w:val="00AC4EE8"/>
    <w:rsid w:val="00AD0394"/>
    <w:rsid w:val="00AD09BC"/>
    <w:rsid w:val="00AD4D4A"/>
    <w:rsid w:val="00AE0F74"/>
    <w:rsid w:val="00AE2504"/>
    <w:rsid w:val="00AE6AE4"/>
    <w:rsid w:val="00B141A7"/>
    <w:rsid w:val="00B2040E"/>
    <w:rsid w:val="00B20FE2"/>
    <w:rsid w:val="00B27463"/>
    <w:rsid w:val="00B31ED5"/>
    <w:rsid w:val="00B511B4"/>
    <w:rsid w:val="00B61611"/>
    <w:rsid w:val="00B626D6"/>
    <w:rsid w:val="00B63427"/>
    <w:rsid w:val="00B72B0B"/>
    <w:rsid w:val="00B75074"/>
    <w:rsid w:val="00B83B6D"/>
    <w:rsid w:val="00B8690D"/>
    <w:rsid w:val="00B97A6D"/>
    <w:rsid w:val="00BB0AFE"/>
    <w:rsid w:val="00BB60BB"/>
    <w:rsid w:val="00BB68CD"/>
    <w:rsid w:val="00BB78A2"/>
    <w:rsid w:val="00BD181A"/>
    <w:rsid w:val="00BD2477"/>
    <w:rsid w:val="00BE14F0"/>
    <w:rsid w:val="00BF3427"/>
    <w:rsid w:val="00C226D9"/>
    <w:rsid w:val="00C24E39"/>
    <w:rsid w:val="00C41D67"/>
    <w:rsid w:val="00C459FC"/>
    <w:rsid w:val="00C5615C"/>
    <w:rsid w:val="00C647CD"/>
    <w:rsid w:val="00C75EAF"/>
    <w:rsid w:val="00C8357F"/>
    <w:rsid w:val="00C8370D"/>
    <w:rsid w:val="00C85A23"/>
    <w:rsid w:val="00C8682C"/>
    <w:rsid w:val="00CA58EB"/>
    <w:rsid w:val="00CB6D2B"/>
    <w:rsid w:val="00CB71A6"/>
    <w:rsid w:val="00CC1A7B"/>
    <w:rsid w:val="00CD7E8F"/>
    <w:rsid w:val="00CE1431"/>
    <w:rsid w:val="00CE470F"/>
    <w:rsid w:val="00CE5F4A"/>
    <w:rsid w:val="00D00089"/>
    <w:rsid w:val="00D13D07"/>
    <w:rsid w:val="00D31A03"/>
    <w:rsid w:val="00D31A76"/>
    <w:rsid w:val="00D44DF4"/>
    <w:rsid w:val="00D64F7B"/>
    <w:rsid w:val="00D74FCD"/>
    <w:rsid w:val="00D84C5A"/>
    <w:rsid w:val="00D96949"/>
    <w:rsid w:val="00DA5A12"/>
    <w:rsid w:val="00DB0F15"/>
    <w:rsid w:val="00DB30DE"/>
    <w:rsid w:val="00DB36F4"/>
    <w:rsid w:val="00DB472E"/>
    <w:rsid w:val="00DB53BE"/>
    <w:rsid w:val="00DE0D29"/>
    <w:rsid w:val="00DE2637"/>
    <w:rsid w:val="00DE26AB"/>
    <w:rsid w:val="00DE404D"/>
    <w:rsid w:val="00DE7806"/>
    <w:rsid w:val="00DF20A2"/>
    <w:rsid w:val="00DF73F1"/>
    <w:rsid w:val="00E05F8A"/>
    <w:rsid w:val="00E10987"/>
    <w:rsid w:val="00E14823"/>
    <w:rsid w:val="00E2734B"/>
    <w:rsid w:val="00E33A1E"/>
    <w:rsid w:val="00E444A0"/>
    <w:rsid w:val="00E4571F"/>
    <w:rsid w:val="00E54479"/>
    <w:rsid w:val="00E547B3"/>
    <w:rsid w:val="00E649C3"/>
    <w:rsid w:val="00E64F02"/>
    <w:rsid w:val="00E67F0D"/>
    <w:rsid w:val="00E728BD"/>
    <w:rsid w:val="00E7551E"/>
    <w:rsid w:val="00E86518"/>
    <w:rsid w:val="00E92E0B"/>
    <w:rsid w:val="00EA2789"/>
    <w:rsid w:val="00EB08AC"/>
    <w:rsid w:val="00EC6BF1"/>
    <w:rsid w:val="00ED095F"/>
    <w:rsid w:val="00ED0A11"/>
    <w:rsid w:val="00ED5CBE"/>
    <w:rsid w:val="00EE4930"/>
    <w:rsid w:val="00EE58E2"/>
    <w:rsid w:val="00EE6421"/>
    <w:rsid w:val="00EF2814"/>
    <w:rsid w:val="00F018C2"/>
    <w:rsid w:val="00F04A4A"/>
    <w:rsid w:val="00F07897"/>
    <w:rsid w:val="00F16B68"/>
    <w:rsid w:val="00F31E56"/>
    <w:rsid w:val="00F33DA8"/>
    <w:rsid w:val="00F35568"/>
    <w:rsid w:val="00F3563F"/>
    <w:rsid w:val="00F3663B"/>
    <w:rsid w:val="00F409EB"/>
    <w:rsid w:val="00F46B99"/>
    <w:rsid w:val="00F53870"/>
    <w:rsid w:val="00F54D1F"/>
    <w:rsid w:val="00F57746"/>
    <w:rsid w:val="00F706EB"/>
    <w:rsid w:val="00F730FF"/>
    <w:rsid w:val="00F77A05"/>
    <w:rsid w:val="00F93271"/>
    <w:rsid w:val="00F939DF"/>
    <w:rsid w:val="00F94CA4"/>
    <w:rsid w:val="00FA27F8"/>
    <w:rsid w:val="00FA5A38"/>
    <w:rsid w:val="00FA750B"/>
    <w:rsid w:val="00FC0426"/>
    <w:rsid w:val="00FC0BCC"/>
    <w:rsid w:val="00FC24ED"/>
    <w:rsid w:val="00FD0464"/>
    <w:rsid w:val="00FD77F8"/>
    <w:rsid w:val="00FE425B"/>
    <w:rsid w:val="00FF36AF"/>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A4C395CA-840A-40A2-B1A8-28BDA7B76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73F1"/>
    <w:pPr>
      <w:spacing w:line="360" w:lineRule="auto"/>
    </w:pPr>
    <w:rPr>
      <w:rFonts w:ascii="Arial" w:hAnsi="Arial"/>
    </w:rPr>
  </w:style>
  <w:style w:type="paragraph" w:styleId="Heading1">
    <w:name w:val="heading 1"/>
    <w:basedOn w:val="Normal"/>
    <w:next w:val="Normal"/>
    <w:link w:val="Heading1Char"/>
    <w:uiPriority w:val="9"/>
    <w:qFormat/>
    <w:rsid w:val="00DF73F1"/>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73F1"/>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73F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F73F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F73F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F73F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F73F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F73F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73F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73F1"/>
    <w:pPr>
      <w:ind w:left="720"/>
      <w:contextualSpacing/>
    </w:pPr>
  </w:style>
  <w:style w:type="character" w:customStyle="1" w:styleId="Heading1Char">
    <w:name w:val="Heading 1 Char"/>
    <w:basedOn w:val="DefaultParagraphFont"/>
    <w:link w:val="Heading1"/>
    <w:uiPriority w:val="9"/>
    <w:rsid w:val="00DF73F1"/>
    <w:rPr>
      <w:rFonts w:ascii="Arial" w:hAnsi="Arial" w:eastAsiaTheme="majorEastAsia" w:cstheme="majorBidi"/>
      <w:color w:val="2E74B5" w:themeColor="accent1" w:themeShade="BF"/>
      <w:sz w:val="32"/>
      <w:szCs w:val="32"/>
    </w:rPr>
  </w:style>
  <w:style w:type="character" w:customStyle="1" w:styleId="Heading2Char">
    <w:name w:val="Heading 2 Char"/>
    <w:basedOn w:val="DefaultParagraphFont"/>
    <w:link w:val="Heading2"/>
    <w:uiPriority w:val="9"/>
    <w:rsid w:val="00DF73F1"/>
    <w:rPr>
      <w:rFonts w:ascii="Arial" w:hAnsi="Arial" w:eastAsiaTheme="majorEastAsia" w:cstheme="majorBidi"/>
      <w:color w:val="2E74B5" w:themeColor="accent1" w:themeShade="BF"/>
      <w:sz w:val="26"/>
      <w:szCs w:val="26"/>
    </w:rPr>
  </w:style>
  <w:style w:type="character" w:customStyle="1" w:styleId="Heading3Char">
    <w:name w:val="Heading 3 Char"/>
    <w:basedOn w:val="DefaultParagraphFont"/>
    <w:link w:val="Heading3"/>
    <w:uiPriority w:val="9"/>
    <w:rsid w:val="00DF73F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F73F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F73F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F73F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F73F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F73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73F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F7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3F1"/>
    <w:rPr>
      <w:rFonts w:ascii="Arial" w:hAnsi="Arial"/>
    </w:rPr>
  </w:style>
  <w:style w:type="paragraph" w:styleId="Footer">
    <w:name w:val="footer"/>
    <w:basedOn w:val="Normal"/>
    <w:link w:val="FooterChar"/>
    <w:uiPriority w:val="99"/>
    <w:unhideWhenUsed/>
    <w:rsid w:val="00DF7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3F1"/>
    <w:rPr>
      <w:rFonts w:ascii="Arial" w:hAnsi="Arial"/>
    </w:rPr>
  </w:style>
  <w:style w:type="paragraph" w:styleId="TOCHeading">
    <w:name w:val="TOC Heading"/>
    <w:basedOn w:val="Heading1"/>
    <w:next w:val="Normal"/>
    <w:uiPriority w:val="39"/>
    <w:unhideWhenUsed/>
    <w:qFormat/>
    <w:rsid w:val="00DF73F1"/>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DF73F1"/>
    <w:pPr>
      <w:spacing w:after="100"/>
    </w:pPr>
  </w:style>
  <w:style w:type="paragraph" w:styleId="TOC2">
    <w:name w:val="toc 2"/>
    <w:basedOn w:val="Normal"/>
    <w:next w:val="Normal"/>
    <w:autoRedefine/>
    <w:uiPriority w:val="39"/>
    <w:unhideWhenUsed/>
    <w:rsid w:val="00DF73F1"/>
    <w:pPr>
      <w:spacing w:after="100"/>
      <w:ind w:left="220"/>
    </w:pPr>
  </w:style>
  <w:style w:type="character" w:styleId="Hyperlink">
    <w:name w:val="Hyperlink"/>
    <w:basedOn w:val="DefaultParagraphFont"/>
    <w:uiPriority w:val="99"/>
    <w:unhideWhenUsed/>
    <w:rsid w:val="00DF73F1"/>
    <w:rPr>
      <w:color w:val="0563C1" w:themeColor="hyperlink"/>
      <w:u w:val="single"/>
    </w:rPr>
  </w:style>
  <w:style w:type="table" w:styleId="TableGrid">
    <w:name w:val="Table Grid"/>
    <w:basedOn w:val="TableNormal"/>
    <w:uiPriority w:val="39"/>
    <w:rsid w:val="00DF73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161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616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611"/>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291B36"/>
    <w:pPr>
      <w:spacing w:after="0"/>
    </w:pPr>
  </w:style>
  <w:style w:type="paragraph" w:styleId="TOC3">
    <w:name w:val="toc 3"/>
    <w:basedOn w:val="Normal"/>
    <w:next w:val="Normal"/>
    <w:autoRedefine/>
    <w:uiPriority w:val="39"/>
    <w:unhideWhenUsed/>
    <w:rsid w:val="008B671F"/>
    <w:pPr>
      <w:spacing w:after="100"/>
      <w:ind w:left="440"/>
    </w:pPr>
  </w:style>
  <w:style w:type="paragraph" w:styleId="NormalWeb">
    <w:name w:val="Normal (Web)"/>
    <w:basedOn w:val="Normal"/>
    <w:uiPriority w:val="99"/>
    <w:semiHidden/>
    <w:unhideWhenUsed/>
    <w:rsid w:val="002C4D3C"/>
    <w:pPr>
      <w:spacing w:before="100" w:beforeAutospacing="1" w:after="100" w:afterAutospacing="1" w:line="240" w:lineRule="auto"/>
    </w:pPr>
    <w:rPr>
      <w:rFonts w:ascii="Times New Roman" w:hAnsi="Times New Roman" w:eastAsiaTheme="minorEastAsia"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theme" Target="theme/theme1.xml" /><Relationship Id="rId11" Type="http://schemas.openxmlformats.org/officeDocument/2006/relationships/numbering" Target="numbering.xml" /><Relationship Id="rId12"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emf"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9F246A-D9A6-4E17-A386-A736C99B2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5769</TotalTime>
  <Pages>10</Pages>
  <Words>2350</Words>
  <Characters>13395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Uzayr Ahmed (P148023)</dc:creator>
  <cp:lastModifiedBy>Uzayr Ahmed (P148023)</cp:lastModifiedBy>
  <cp:revision>219</cp:revision>
  <dcterms:created xsi:type="dcterms:W3CDTF">2019-02-04T16:25:00Z</dcterms:created>
  <dcterms:modified xsi:type="dcterms:W3CDTF">2019-02-24T22:14:00Z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ductId">
    <vt:lpwstr>Flow</vt:lpwstr>
  </property>
  <property fmtid="{D5CDD505-2E9C-101B-9397-08002B2CF9AE}" pid="3" name="WnC4Folder">
    <vt:lpwstr>Documents///Computer AidedFromPc</vt:lpwstr>
  </property>
  <property fmtid="{D5CDD505-2E9C-101B-9397-08002B2CF9AE}" pid="4" name="WnCOutputStyleId">
    <vt:lpwstr>166</vt:lpwstr>
  </property>
  <property fmtid="{D5CDD505-2E9C-101B-9397-08002B2CF9AE}" pid="5" name="WnCSubscriberId">
    <vt:lpwstr>0</vt:lpwstr>
  </property>
  <property fmtid="{D5CDD505-2E9C-101B-9397-08002B2CF9AE}" pid="6" name="WnCUserId">
    <vt:lpwstr>user:5be03a85e4b069b454d88c7e</vt:lpwstr>
  </property>
</Properties>
</file>