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33DC" w:rsidRPr="00FA2E3B" w:rsidRDefault="00FA2E3B" w:rsidP="00FA2E3B">
      <w:pPr>
        <w:pStyle w:val="NormalWeb"/>
        <w:spacing w:line="360" w:lineRule="auto"/>
        <w:jc w:val="both"/>
        <w:rPr>
          <w:rStyle w:val="Strong"/>
          <w:rFonts w:ascii="Arial" w:hAnsi="Arial" w:cs="Arial"/>
          <w:noProof/>
          <w:sz w:val="28"/>
          <w:szCs w:val="28"/>
        </w:rPr>
      </w:pPr>
      <w:r>
        <w:rPr>
          <w:rStyle w:val="Strong"/>
          <w:rFonts w:ascii="Arial" w:hAnsi="Arial" w:cs="Arial"/>
          <w:noProof/>
          <w:sz w:val="22"/>
          <w:szCs w:val="22"/>
        </w:rPr>
        <w:t xml:space="preserve">                               </w:t>
      </w:r>
      <w:r w:rsidRPr="00FA2E3B">
        <w:rPr>
          <w:rStyle w:val="Strong"/>
          <w:rFonts w:ascii="Arial" w:hAnsi="Arial" w:cs="Arial"/>
          <w:noProof/>
          <w:sz w:val="28"/>
          <w:szCs w:val="28"/>
        </w:rPr>
        <w:t>University of Wales Trinity Saint David</w:t>
      </w:r>
    </w:p>
    <w:p w:rsidR="00FA2E3B" w:rsidRDefault="00FA2E3B" w:rsidP="00FA2E3B">
      <w:pPr>
        <w:pStyle w:val="NormalWeb"/>
        <w:spacing w:line="360" w:lineRule="auto"/>
        <w:ind w:left="2160"/>
        <w:jc w:val="both"/>
        <w:rPr>
          <w:rStyle w:val="Strong"/>
          <w:rFonts w:ascii="Arial" w:hAnsi="Arial" w:cs="Arial"/>
          <w:noProof/>
          <w:sz w:val="22"/>
          <w:szCs w:val="22"/>
        </w:rPr>
      </w:pPr>
      <w:r w:rsidRPr="00FA2E3B">
        <w:rPr>
          <w:rFonts w:ascii="Arial" w:hAnsi="Arial" w:cs="Arial"/>
          <w:b/>
          <w:bCs/>
          <w:noProof/>
          <w:sz w:val="22"/>
          <w:szCs w:val="22"/>
        </w:rPr>
        <w:drawing>
          <wp:inline distT="0" distB="0" distL="0" distR="0">
            <wp:extent cx="1981200" cy="2038350"/>
            <wp:effectExtent l="0" t="0" r="0" b="0"/>
            <wp:docPr id="2" name="Picture 2" descr="University of Wales Trinity Saint David in The United Kingdom : Reviews &amp;  Rankings | Student Reviews &amp; University Rankings EDUopin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in The United Kingdom : Reviews &amp;  Rankings | Student Reviews &amp; University Rankings EDUopinion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81200" cy="2038350"/>
                    </a:xfrm>
                    <a:prstGeom prst="rect">
                      <a:avLst/>
                    </a:prstGeom>
                    <a:noFill/>
                    <a:ln>
                      <a:noFill/>
                    </a:ln>
                  </pic:spPr>
                </pic:pic>
              </a:graphicData>
            </a:graphic>
          </wp:inline>
        </w:drawing>
      </w:r>
    </w:p>
    <w:p w:rsidR="00FA2E3B" w:rsidRDefault="00FA2E3B" w:rsidP="004933DC">
      <w:pPr>
        <w:pStyle w:val="NormalWeb"/>
        <w:spacing w:line="360" w:lineRule="auto"/>
        <w:ind w:left="5040"/>
        <w:jc w:val="both"/>
        <w:rPr>
          <w:rStyle w:val="Strong"/>
          <w:rFonts w:ascii="Arial" w:hAnsi="Arial" w:cs="Arial"/>
          <w:noProof/>
          <w:sz w:val="22"/>
          <w:szCs w:val="22"/>
        </w:rPr>
      </w:pPr>
    </w:p>
    <w:p w:rsidR="00FA2E3B" w:rsidRDefault="00FA2E3B" w:rsidP="004933DC">
      <w:pPr>
        <w:pStyle w:val="NormalWeb"/>
        <w:spacing w:line="360" w:lineRule="auto"/>
        <w:ind w:left="5040"/>
        <w:jc w:val="both"/>
        <w:rPr>
          <w:rStyle w:val="Strong"/>
          <w:rFonts w:ascii="Arial" w:hAnsi="Arial" w:cs="Arial"/>
          <w:noProof/>
          <w:sz w:val="22"/>
          <w:szCs w:val="22"/>
        </w:rPr>
      </w:pPr>
    </w:p>
    <w:p w:rsidR="00FA2E3B" w:rsidRDefault="00FA2E3B" w:rsidP="004933DC">
      <w:pPr>
        <w:pStyle w:val="NormalWeb"/>
        <w:spacing w:line="360" w:lineRule="auto"/>
        <w:ind w:left="5040"/>
        <w:jc w:val="both"/>
        <w:rPr>
          <w:rStyle w:val="Strong"/>
          <w:rFonts w:ascii="Arial" w:hAnsi="Arial" w:cs="Arial"/>
          <w:sz w:val="22"/>
          <w:szCs w:val="22"/>
        </w:rPr>
      </w:pPr>
    </w:p>
    <w:tbl>
      <w:tblPr>
        <w:tblStyle w:val="TableGrid"/>
        <w:tblW w:w="0" w:type="auto"/>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515"/>
        <w:gridCol w:w="5825"/>
      </w:tblGrid>
      <w:tr w:rsidR="004933DC" w:rsidRPr="004933DC" w:rsidTr="00B44B0B">
        <w:trPr>
          <w:trHeight w:val="179"/>
          <w:jc w:val="center"/>
        </w:trPr>
        <w:tc>
          <w:tcPr>
            <w:tcW w:w="0" w:type="auto"/>
            <w:hideMark/>
          </w:tcPr>
          <w:p w:rsidR="004933DC" w:rsidRPr="004933DC" w:rsidRDefault="004933DC" w:rsidP="004933DC">
            <w:pPr>
              <w:spacing w:line="360" w:lineRule="auto"/>
              <w:jc w:val="both"/>
              <w:rPr>
                <w:rFonts w:ascii="Arial" w:eastAsia="Times New Roman" w:hAnsi="Arial" w:cs="Arial"/>
                <w:b/>
                <w:bCs/>
              </w:rPr>
            </w:pPr>
            <w:r w:rsidRPr="004933DC">
              <w:rPr>
                <w:rFonts w:ascii="Arial" w:eastAsia="Times New Roman" w:hAnsi="Arial" w:cs="Arial"/>
                <w:b/>
                <w:bCs/>
              </w:rPr>
              <w:t>Student Name:</w:t>
            </w:r>
          </w:p>
        </w:tc>
        <w:tc>
          <w:tcPr>
            <w:tcW w:w="5825" w:type="dxa"/>
            <w:hideMark/>
          </w:tcPr>
          <w:p w:rsidR="004933DC" w:rsidRPr="004933DC" w:rsidRDefault="00FA2E3B" w:rsidP="004933DC">
            <w:pPr>
              <w:spacing w:line="360" w:lineRule="auto"/>
              <w:jc w:val="both"/>
              <w:rPr>
                <w:rFonts w:ascii="Arial" w:eastAsia="Times New Roman" w:hAnsi="Arial" w:cs="Arial"/>
                <w:bCs/>
              </w:rPr>
            </w:pPr>
            <w:r>
              <w:rPr>
                <w:rFonts w:ascii="Arial" w:eastAsia="Times New Roman" w:hAnsi="Arial" w:cs="Arial"/>
                <w:bCs/>
              </w:rPr>
              <w:t>Sobia Hussain</w:t>
            </w:r>
          </w:p>
        </w:tc>
      </w:tr>
      <w:tr w:rsidR="004933DC" w:rsidRPr="004933DC" w:rsidTr="00B44B0B">
        <w:trPr>
          <w:jc w:val="center"/>
        </w:trPr>
        <w:tc>
          <w:tcPr>
            <w:tcW w:w="0" w:type="auto"/>
            <w:hideMark/>
          </w:tcPr>
          <w:p w:rsidR="004933DC" w:rsidRPr="004933DC" w:rsidRDefault="004933DC" w:rsidP="004933DC">
            <w:pPr>
              <w:spacing w:line="360" w:lineRule="auto"/>
              <w:jc w:val="both"/>
              <w:rPr>
                <w:rFonts w:ascii="Arial" w:eastAsia="Times New Roman" w:hAnsi="Arial" w:cs="Arial"/>
              </w:rPr>
            </w:pPr>
            <w:r w:rsidRPr="004933DC">
              <w:rPr>
                <w:rFonts w:ascii="Arial" w:eastAsia="Times New Roman" w:hAnsi="Arial" w:cs="Arial"/>
                <w:b/>
                <w:bCs/>
              </w:rPr>
              <w:t>Student ID Number:</w:t>
            </w:r>
          </w:p>
        </w:tc>
        <w:tc>
          <w:tcPr>
            <w:tcW w:w="5825" w:type="dxa"/>
            <w:hideMark/>
          </w:tcPr>
          <w:p w:rsidR="004933DC" w:rsidRPr="004933DC" w:rsidRDefault="00FA2E3B" w:rsidP="004933DC">
            <w:pPr>
              <w:spacing w:line="360" w:lineRule="auto"/>
              <w:jc w:val="both"/>
              <w:rPr>
                <w:rFonts w:ascii="Arial" w:eastAsia="Times New Roman" w:hAnsi="Arial" w:cs="Arial"/>
              </w:rPr>
            </w:pPr>
            <w:r>
              <w:rPr>
                <w:rFonts w:ascii="Arial" w:eastAsia="Times New Roman" w:hAnsi="Arial" w:cs="Arial"/>
              </w:rPr>
              <w:t>2507361</w:t>
            </w:r>
          </w:p>
        </w:tc>
      </w:tr>
      <w:tr w:rsidR="004933DC" w:rsidRPr="004933DC" w:rsidTr="00B44B0B">
        <w:trPr>
          <w:jc w:val="center"/>
        </w:trPr>
        <w:tc>
          <w:tcPr>
            <w:tcW w:w="0" w:type="auto"/>
            <w:hideMark/>
          </w:tcPr>
          <w:p w:rsidR="004933DC" w:rsidRPr="004933DC" w:rsidRDefault="004933DC" w:rsidP="004933DC">
            <w:pPr>
              <w:spacing w:line="360" w:lineRule="auto"/>
              <w:jc w:val="both"/>
              <w:rPr>
                <w:rFonts w:ascii="Arial" w:eastAsia="Times New Roman" w:hAnsi="Arial" w:cs="Arial"/>
              </w:rPr>
            </w:pPr>
            <w:r w:rsidRPr="004933DC">
              <w:rPr>
                <w:rFonts w:ascii="Arial" w:eastAsia="Times New Roman" w:hAnsi="Arial" w:cs="Arial"/>
                <w:b/>
                <w:bCs/>
              </w:rPr>
              <w:t>Programme:</w:t>
            </w:r>
          </w:p>
        </w:tc>
        <w:tc>
          <w:tcPr>
            <w:tcW w:w="5825" w:type="dxa"/>
            <w:hideMark/>
          </w:tcPr>
          <w:p w:rsidR="004933DC" w:rsidRPr="004933DC" w:rsidRDefault="004933DC" w:rsidP="004933DC">
            <w:pPr>
              <w:spacing w:line="360" w:lineRule="auto"/>
              <w:jc w:val="both"/>
              <w:rPr>
                <w:rFonts w:ascii="Arial" w:eastAsia="Times New Roman" w:hAnsi="Arial" w:cs="Arial"/>
              </w:rPr>
            </w:pPr>
            <w:r w:rsidRPr="004933DC">
              <w:rPr>
                <w:rFonts w:ascii="Arial" w:eastAsia="Times New Roman" w:hAnsi="Arial" w:cs="Arial"/>
              </w:rPr>
              <w:t>Certificate of Higher Education Skills for the Workplace (Health &amp; Social Care)</w:t>
            </w:r>
          </w:p>
        </w:tc>
      </w:tr>
      <w:tr w:rsidR="004933DC" w:rsidRPr="004933DC" w:rsidTr="00B44B0B">
        <w:trPr>
          <w:jc w:val="center"/>
        </w:trPr>
        <w:tc>
          <w:tcPr>
            <w:tcW w:w="0" w:type="auto"/>
            <w:hideMark/>
          </w:tcPr>
          <w:p w:rsidR="004933DC" w:rsidRPr="004933DC" w:rsidRDefault="004933DC" w:rsidP="004933DC">
            <w:pPr>
              <w:spacing w:line="360" w:lineRule="auto"/>
              <w:jc w:val="both"/>
              <w:rPr>
                <w:rFonts w:ascii="Arial" w:eastAsia="Times New Roman" w:hAnsi="Arial" w:cs="Arial"/>
              </w:rPr>
            </w:pPr>
            <w:r w:rsidRPr="004933DC">
              <w:rPr>
                <w:rFonts w:ascii="Arial" w:eastAsia="Times New Roman" w:hAnsi="Arial" w:cs="Arial"/>
                <w:b/>
                <w:bCs/>
              </w:rPr>
              <w:t>Module Title:</w:t>
            </w:r>
          </w:p>
        </w:tc>
        <w:tc>
          <w:tcPr>
            <w:tcW w:w="5825" w:type="dxa"/>
            <w:hideMark/>
          </w:tcPr>
          <w:p w:rsidR="004933DC" w:rsidRPr="004933DC" w:rsidRDefault="004933DC" w:rsidP="004933DC">
            <w:pPr>
              <w:spacing w:line="360" w:lineRule="auto"/>
              <w:jc w:val="both"/>
              <w:rPr>
                <w:rFonts w:ascii="Arial" w:eastAsia="Times New Roman" w:hAnsi="Arial" w:cs="Arial"/>
              </w:rPr>
            </w:pPr>
            <w:r w:rsidRPr="004933DC">
              <w:rPr>
                <w:rFonts w:ascii="Arial" w:hAnsi="Arial" w:cs="Arial"/>
              </w:rPr>
              <w:t>Psychology in Health and Social Care</w:t>
            </w:r>
          </w:p>
        </w:tc>
      </w:tr>
      <w:tr w:rsidR="004933DC" w:rsidRPr="004933DC" w:rsidTr="00B44B0B">
        <w:trPr>
          <w:jc w:val="center"/>
        </w:trPr>
        <w:tc>
          <w:tcPr>
            <w:tcW w:w="0" w:type="auto"/>
            <w:hideMark/>
          </w:tcPr>
          <w:p w:rsidR="004933DC" w:rsidRPr="004933DC" w:rsidRDefault="004933DC" w:rsidP="004933DC">
            <w:pPr>
              <w:spacing w:line="360" w:lineRule="auto"/>
              <w:jc w:val="both"/>
              <w:rPr>
                <w:rFonts w:ascii="Arial" w:eastAsia="Times New Roman" w:hAnsi="Arial" w:cs="Arial"/>
              </w:rPr>
            </w:pPr>
            <w:r w:rsidRPr="004933DC">
              <w:rPr>
                <w:rFonts w:ascii="Arial" w:eastAsia="Times New Roman" w:hAnsi="Arial" w:cs="Arial"/>
                <w:b/>
                <w:bCs/>
              </w:rPr>
              <w:t>Module Code:</w:t>
            </w:r>
          </w:p>
        </w:tc>
        <w:tc>
          <w:tcPr>
            <w:tcW w:w="5825" w:type="dxa"/>
            <w:hideMark/>
          </w:tcPr>
          <w:p w:rsidR="004933DC" w:rsidRPr="004933DC" w:rsidRDefault="004933DC" w:rsidP="004933DC">
            <w:pPr>
              <w:spacing w:line="360" w:lineRule="auto"/>
              <w:jc w:val="both"/>
              <w:rPr>
                <w:rFonts w:ascii="Arial" w:eastAsia="Times New Roman" w:hAnsi="Arial" w:cs="Arial"/>
              </w:rPr>
            </w:pPr>
            <w:r w:rsidRPr="004933DC">
              <w:rPr>
                <w:rFonts w:ascii="Arial" w:eastAsia="Times New Roman" w:hAnsi="Arial" w:cs="Arial"/>
              </w:rPr>
              <w:t>LCHS4010</w:t>
            </w:r>
          </w:p>
        </w:tc>
      </w:tr>
      <w:tr w:rsidR="004933DC" w:rsidRPr="004933DC" w:rsidTr="00B44B0B">
        <w:trPr>
          <w:jc w:val="center"/>
        </w:trPr>
        <w:tc>
          <w:tcPr>
            <w:tcW w:w="0" w:type="auto"/>
            <w:hideMark/>
          </w:tcPr>
          <w:p w:rsidR="004933DC" w:rsidRPr="004933DC" w:rsidRDefault="004933DC" w:rsidP="004933DC">
            <w:pPr>
              <w:spacing w:line="360" w:lineRule="auto"/>
              <w:jc w:val="both"/>
              <w:rPr>
                <w:rFonts w:ascii="Arial" w:eastAsia="Times New Roman" w:hAnsi="Arial" w:cs="Arial"/>
              </w:rPr>
            </w:pPr>
            <w:r w:rsidRPr="004933DC">
              <w:rPr>
                <w:rFonts w:ascii="Arial" w:eastAsia="Times New Roman" w:hAnsi="Arial" w:cs="Arial"/>
                <w:b/>
                <w:bCs/>
              </w:rPr>
              <w:t>Lecturer:</w:t>
            </w:r>
          </w:p>
        </w:tc>
        <w:tc>
          <w:tcPr>
            <w:tcW w:w="5825" w:type="dxa"/>
            <w:hideMark/>
          </w:tcPr>
          <w:p w:rsidR="004933DC" w:rsidRPr="004933DC" w:rsidRDefault="00FA2E3B" w:rsidP="004933DC">
            <w:pPr>
              <w:spacing w:line="360" w:lineRule="auto"/>
              <w:jc w:val="both"/>
              <w:rPr>
                <w:rFonts w:ascii="Arial" w:eastAsia="Times New Roman" w:hAnsi="Arial" w:cs="Arial"/>
              </w:rPr>
            </w:pPr>
            <w:r>
              <w:rPr>
                <w:rFonts w:ascii="Arial" w:hAnsi="Arial" w:cs="Arial"/>
              </w:rPr>
              <w:t>Alice Clayton</w:t>
            </w:r>
          </w:p>
        </w:tc>
      </w:tr>
      <w:tr w:rsidR="004933DC" w:rsidRPr="004933DC" w:rsidTr="00B44B0B">
        <w:trPr>
          <w:jc w:val="center"/>
        </w:trPr>
        <w:tc>
          <w:tcPr>
            <w:tcW w:w="0" w:type="auto"/>
            <w:hideMark/>
          </w:tcPr>
          <w:p w:rsidR="004933DC" w:rsidRPr="004933DC" w:rsidRDefault="004933DC" w:rsidP="004933DC">
            <w:pPr>
              <w:spacing w:line="360" w:lineRule="auto"/>
              <w:jc w:val="both"/>
              <w:rPr>
                <w:rFonts w:ascii="Arial" w:eastAsia="Times New Roman" w:hAnsi="Arial" w:cs="Arial"/>
              </w:rPr>
            </w:pPr>
            <w:r w:rsidRPr="004933DC">
              <w:rPr>
                <w:rFonts w:ascii="Arial" w:eastAsia="Times New Roman" w:hAnsi="Arial" w:cs="Arial"/>
                <w:b/>
                <w:bCs/>
              </w:rPr>
              <w:t>Assignment Title:</w:t>
            </w:r>
          </w:p>
        </w:tc>
        <w:tc>
          <w:tcPr>
            <w:tcW w:w="5825" w:type="dxa"/>
            <w:hideMark/>
          </w:tcPr>
          <w:p w:rsidR="004933DC" w:rsidRPr="004933DC" w:rsidRDefault="00FA2E3B" w:rsidP="004933DC">
            <w:pPr>
              <w:spacing w:line="360" w:lineRule="auto"/>
              <w:jc w:val="both"/>
              <w:rPr>
                <w:rFonts w:ascii="Arial" w:eastAsia="Times New Roman" w:hAnsi="Arial" w:cs="Arial"/>
              </w:rPr>
            </w:pPr>
            <w:r>
              <w:rPr>
                <w:rFonts w:ascii="Arial" w:hAnsi="Arial" w:cs="Arial"/>
              </w:rPr>
              <w:t>Component 2</w:t>
            </w:r>
          </w:p>
        </w:tc>
      </w:tr>
      <w:tr w:rsidR="004933DC" w:rsidRPr="004933DC" w:rsidTr="00B44B0B">
        <w:trPr>
          <w:jc w:val="center"/>
        </w:trPr>
        <w:tc>
          <w:tcPr>
            <w:tcW w:w="0" w:type="auto"/>
            <w:hideMark/>
          </w:tcPr>
          <w:p w:rsidR="004933DC" w:rsidRPr="004933DC" w:rsidRDefault="004933DC" w:rsidP="004933DC">
            <w:pPr>
              <w:spacing w:line="360" w:lineRule="auto"/>
              <w:jc w:val="both"/>
              <w:rPr>
                <w:rFonts w:ascii="Arial" w:eastAsia="Times New Roman" w:hAnsi="Arial" w:cs="Arial"/>
              </w:rPr>
            </w:pPr>
            <w:r w:rsidRPr="004933DC">
              <w:rPr>
                <w:rFonts w:ascii="Arial" w:eastAsia="Times New Roman" w:hAnsi="Arial" w:cs="Arial"/>
                <w:b/>
                <w:bCs/>
              </w:rPr>
              <w:t>Submission Deadline:</w:t>
            </w:r>
          </w:p>
        </w:tc>
        <w:tc>
          <w:tcPr>
            <w:tcW w:w="5825" w:type="dxa"/>
            <w:hideMark/>
          </w:tcPr>
          <w:p w:rsidR="004933DC" w:rsidRPr="004933DC" w:rsidRDefault="004933DC" w:rsidP="004933DC">
            <w:pPr>
              <w:spacing w:line="360" w:lineRule="auto"/>
              <w:jc w:val="both"/>
              <w:rPr>
                <w:rFonts w:ascii="Arial" w:eastAsia="Times New Roman" w:hAnsi="Arial" w:cs="Arial"/>
              </w:rPr>
            </w:pPr>
            <w:r w:rsidRPr="004933DC">
              <w:rPr>
                <w:rFonts w:ascii="Arial" w:hAnsi="Arial" w:cs="Arial"/>
              </w:rPr>
              <w:t>Tuesday 21st July 2026, 10 am</w:t>
            </w:r>
          </w:p>
        </w:tc>
      </w:tr>
    </w:tbl>
    <w:p w:rsidR="004933DC" w:rsidRPr="004933DC" w:rsidRDefault="004933DC" w:rsidP="004933DC">
      <w:pPr>
        <w:tabs>
          <w:tab w:val="left" w:pos="3320"/>
        </w:tabs>
        <w:spacing w:before="100" w:beforeAutospacing="1" w:after="100" w:afterAutospacing="1" w:line="360" w:lineRule="auto"/>
        <w:jc w:val="both"/>
        <w:outlineLvl w:val="2"/>
        <w:rPr>
          <w:rFonts w:ascii="Arial" w:eastAsia="Times New Roman" w:hAnsi="Arial" w:cs="Arial"/>
          <w:b/>
          <w:bCs/>
        </w:rPr>
      </w:pPr>
    </w:p>
    <w:p w:rsidR="004933DC" w:rsidRDefault="004933DC" w:rsidP="00242A8A">
      <w:pPr>
        <w:pStyle w:val="NormalWeb"/>
        <w:spacing w:line="360" w:lineRule="auto"/>
        <w:jc w:val="both"/>
        <w:rPr>
          <w:rStyle w:val="Strong"/>
          <w:rFonts w:ascii="Arial" w:hAnsi="Arial" w:cs="Arial"/>
          <w:sz w:val="22"/>
          <w:szCs w:val="22"/>
        </w:rPr>
      </w:pPr>
    </w:p>
    <w:p w:rsidR="004933DC" w:rsidRDefault="004933DC" w:rsidP="00242A8A">
      <w:pPr>
        <w:pStyle w:val="NormalWeb"/>
        <w:spacing w:line="360" w:lineRule="auto"/>
        <w:jc w:val="both"/>
        <w:rPr>
          <w:rStyle w:val="Strong"/>
          <w:rFonts w:ascii="Arial" w:hAnsi="Arial" w:cs="Arial"/>
          <w:sz w:val="22"/>
          <w:szCs w:val="22"/>
        </w:rPr>
      </w:pPr>
    </w:p>
    <w:p w:rsidR="004933DC" w:rsidRDefault="004933DC" w:rsidP="00242A8A">
      <w:pPr>
        <w:pStyle w:val="NormalWeb"/>
        <w:spacing w:line="360" w:lineRule="auto"/>
        <w:jc w:val="both"/>
        <w:rPr>
          <w:rStyle w:val="Strong"/>
          <w:rFonts w:ascii="Arial" w:hAnsi="Arial" w:cs="Arial"/>
          <w:sz w:val="22"/>
          <w:szCs w:val="22"/>
        </w:rPr>
      </w:pPr>
    </w:p>
    <w:p w:rsidR="00FA2E3B" w:rsidRDefault="00FA2E3B" w:rsidP="004933DC">
      <w:pPr>
        <w:spacing w:before="100" w:beforeAutospacing="1" w:after="100" w:afterAutospacing="1" w:line="240" w:lineRule="auto"/>
        <w:rPr>
          <w:rStyle w:val="Strong"/>
          <w:rFonts w:ascii="Arial" w:eastAsia="Times New Roman" w:hAnsi="Arial" w:cs="Arial"/>
        </w:rPr>
      </w:pPr>
    </w:p>
    <w:p w:rsidR="004933DC" w:rsidRPr="004933DC" w:rsidRDefault="004933DC" w:rsidP="004933DC">
      <w:pPr>
        <w:spacing w:before="100" w:beforeAutospacing="1" w:after="100" w:afterAutospacing="1" w:line="240" w:lineRule="auto"/>
        <w:rPr>
          <w:rFonts w:ascii="Arial" w:eastAsia="Times New Roman" w:hAnsi="Arial" w:cs="Arial"/>
        </w:rPr>
      </w:pPr>
      <w:r w:rsidRPr="004933DC">
        <w:rPr>
          <w:rFonts w:ascii="Arial" w:eastAsia="Times New Roman" w:hAnsi="Arial" w:cs="Arial"/>
          <w:b/>
          <w:bCs/>
        </w:rPr>
        <w:t>Table of Contents</w:t>
      </w:r>
    </w:p>
    <w:p w:rsidR="004933DC" w:rsidRPr="004933DC" w:rsidRDefault="004933DC" w:rsidP="004933DC">
      <w:pPr>
        <w:spacing w:before="100" w:beforeAutospacing="1" w:after="100" w:afterAutospacing="1" w:line="240" w:lineRule="auto"/>
        <w:rPr>
          <w:rFonts w:ascii="Arial" w:eastAsia="Times New Roman" w:hAnsi="Arial" w:cs="Arial"/>
          <w:b/>
        </w:rPr>
      </w:pPr>
      <w:r w:rsidRPr="004933DC">
        <w:rPr>
          <w:rFonts w:ascii="Arial" w:eastAsia="Times New Roman" w:hAnsi="Arial" w:cs="Arial"/>
          <w:b/>
        </w:rPr>
        <w:t>Introduction ................................................................................................................................ 3</w:t>
      </w:r>
    </w:p>
    <w:p w:rsidR="004933DC" w:rsidRPr="004933DC" w:rsidRDefault="004933DC" w:rsidP="004933DC">
      <w:pPr>
        <w:spacing w:before="100" w:beforeAutospacing="1" w:after="100" w:afterAutospacing="1" w:line="240" w:lineRule="auto"/>
        <w:rPr>
          <w:rFonts w:ascii="Arial" w:eastAsia="Times New Roman" w:hAnsi="Arial" w:cs="Arial"/>
          <w:b/>
        </w:rPr>
      </w:pPr>
      <w:r w:rsidRPr="004933DC">
        <w:rPr>
          <w:rFonts w:ascii="Arial" w:eastAsia="Times New Roman" w:hAnsi="Arial" w:cs="Arial"/>
          <w:b/>
        </w:rPr>
        <w:t>Main Body .................................................................................................................................. 3</w:t>
      </w:r>
    </w:p>
    <w:p w:rsidR="004933DC" w:rsidRPr="004933DC" w:rsidRDefault="004933DC" w:rsidP="004933DC">
      <w:pPr>
        <w:spacing w:before="100" w:beforeAutospacing="1" w:after="100" w:afterAutospacing="1" w:line="240" w:lineRule="auto"/>
        <w:rPr>
          <w:rFonts w:ascii="Arial" w:eastAsia="Times New Roman" w:hAnsi="Arial" w:cs="Arial"/>
          <w:b/>
        </w:rPr>
      </w:pPr>
      <w:r w:rsidRPr="004933DC">
        <w:rPr>
          <w:rFonts w:ascii="Arial" w:eastAsia="Times New Roman" w:hAnsi="Arial" w:cs="Arial"/>
          <w:b/>
        </w:rPr>
        <w:t>Conclusion ................................................................................................................................. 7</w:t>
      </w:r>
    </w:p>
    <w:p w:rsidR="004933DC" w:rsidRPr="004933DC" w:rsidRDefault="004933DC" w:rsidP="004933DC">
      <w:pPr>
        <w:spacing w:before="100" w:beforeAutospacing="1" w:after="100" w:afterAutospacing="1" w:line="240" w:lineRule="auto"/>
        <w:rPr>
          <w:rFonts w:ascii="Arial" w:eastAsia="Times New Roman" w:hAnsi="Arial" w:cs="Arial"/>
          <w:b/>
        </w:rPr>
      </w:pPr>
      <w:r w:rsidRPr="004933DC">
        <w:rPr>
          <w:rFonts w:ascii="Arial" w:eastAsia="Times New Roman" w:hAnsi="Arial" w:cs="Arial"/>
          <w:b/>
        </w:rPr>
        <w:t>References ................................................................................................................................. 8</w:t>
      </w:r>
    </w:p>
    <w:p w:rsidR="004933DC" w:rsidRDefault="004933DC" w:rsidP="00242A8A">
      <w:pPr>
        <w:pStyle w:val="NormalWeb"/>
        <w:spacing w:line="360" w:lineRule="auto"/>
        <w:jc w:val="both"/>
        <w:rPr>
          <w:rStyle w:val="Strong"/>
          <w:rFonts w:ascii="Arial" w:hAnsi="Arial" w:cs="Arial"/>
          <w:sz w:val="22"/>
          <w:szCs w:val="22"/>
        </w:rPr>
      </w:pPr>
    </w:p>
    <w:p w:rsidR="004933DC" w:rsidRDefault="004933DC" w:rsidP="00242A8A">
      <w:pPr>
        <w:pStyle w:val="NormalWeb"/>
        <w:spacing w:line="360" w:lineRule="auto"/>
        <w:jc w:val="both"/>
        <w:rPr>
          <w:rStyle w:val="Strong"/>
          <w:rFonts w:ascii="Arial" w:hAnsi="Arial" w:cs="Arial"/>
          <w:sz w:val="22"/>
          <w:szCs w:val="22"/>
        </w:rPr>
      </w:pPr>
    </w:p>
    <w:p w:rsidR="004933DC" w:rsidRDefault="004933DC" w:rsidP="00242A8A">
      <w:pPr>
        <w:pStyle w:val="NormalWeb"/>
        <w:spacing w:line="360" w:lineRule="auto"/>
        <w:jc w:val="both"/>
        <w:rPr>
          <w:rStyle w:val="Strong"/>
          <w:rFonts w:ascii="Arial" w:hAnsi="Arial" w:cs="Arial"/>
          <w:sz w:val="22"/>
          <w:szCs w:val="22"/>
        </w:rPr>
      </w:pPr>
    </w:p>
    <w:p w:rsidR="004933DC" w:rsidRDefault="004933DC" w:rsidP="00242A8A">
      <w:pPr>
        <w:pStyle w:val="NormalWeb"/>
        <w:spacing w:line="360" w:lineRule="auto"/>
        <w:jc w:val="both"/>
        <w:rPr>
          <w:rStyle w:val="Strong"/>
          <w:rFonts w:ascii="Arial" w:hAnsi="Arial" w:cs="Arial"/>
          <w:sz w:val="22"/>
          <w:szCs w:val="22"/>
        </w:rPr>
      </w:pPr>
    </w:p>
    <w:p w:rsidR="004933DC" w:rsidRDefault="004933DC" w:rsidP="00242A8A">
      <w:pPr>
        <w:pStyle w:val="NormalWeb"/>
        <w:spacing w:line="360" w:lineRule="auto"/>
        <w:jc w:val="both"/>
        <w:rPr>
          <w:rStyle w:val="Strong"/>
          <w:rFonts w:ascii="Arial" w:hAnsi="Arial" w:cs="Arial"/>
          <w:sz w:val="22"/>
          <w:szCs w:val="22"/>
        </w:rPr>
      </w:pPr>
    </w:p>
    <w:p w:rsidR="004933DC" w:rsidRDefault="004933DC" w:rsidP="00242A8A">
      <w:pPr>
        <w:pStyle w:val="NormalWeb"/>
        <w:spacing w:line="360" w:lineRule="auto"/>
        <w:jc w:val="both"/>
        <w:rPr>
          <w:rStyle w:val="Strong"/>
          <w:rFonts w:ascii="Arial" w:hAnsi="Arial" w:cs="Arial"/>
          <w:sz w:val="22"/>
          <w:szCs w:val="22"/>
        </w:rPr>
      </w:pPr>
    </w:p>
    <w:p w:rsidR="004933DC" w:rsidRDefault="004933DC" w:rsidP="00242A8A">
      <w:pPr>
        <w:pStyle w:val="NormalWeb"/>
        <w:spacing w:line="360" w:lineRule="auto"/>
        <w:jc w:val="both"/>
        <w:rPr>
          <w:rStyle w:val="Strong"/>
          <w:rFonts w:ascii="Arial" w:hAnsi="Arial" w:cs="Arial"/>
          <w:sz w:val="22"/>
          <w:szCs w:val="22"/>
        </w:rPr>
      </w:pPr>
    </w:p>
    <w:p w:rsidR="004933DC" w:rsidRDefault="004933DC" w:rsidP="00242A8A">
      <w:pPr>
        <w:pStyle w:val="NormalWeb"/>
        <w:spacing w:line="360" w:lineRule="auto"/>
        <w:jc w:val="both"/>
        <w:rPr>
          <w:rStyle w:val="Strong"/>
          <w:rFonts w:ascii="Arial" w:hAnsi="Arial" w:cs="Arial"/>
          <w:sz w:val="22"/>
          <w:szCs w:val="22"/>
        </w:rPr>
      </w:pPr>
    </w:p>
    <w:p w:rsidR="004933DC" w:rsidRDefault="004933DC" w:rsidP="00242A8A">
      <w:pPr>
        <w:pStyle w:val="NormalWeb"/>
        <w:spacing w:line="360" w:lineRule="auto"/>
        <w:jc w:val="both"/>
        <w:rPr>
          <w:rStyle w:val="Strong"/>
          <w:rFonts w:ascii="Arial" w:hAnsi="Arial" w:cs="Arial"/>
          <w:sz w:val="22"/>
          <w:szCs w:val="22"/>
        </w:rPr>
      </w:pPr>
    </w:p>
    <w:p w:rsidR="004933DC" w:rsidRDefault="004933DC" w:rsidP="00242A8A">
      <w:pPr>
        <w:pStyle w:val="NormalWeb"/>
        <w:spacing w:line="360" w:lineRule="auto"/>
        <w:jc w:val="both"/>
        <w:rPr>
          <w:rStyle w:val="Strong"/>
          <w:rFonts w:ascii="Arial" w:hAnsi="Arial" w:cs="Arial"/>
          <w:sz w:val="22"/>
          <w:szCs w:val="22"/>
        </w:rPr>
      </w:pPr>
    </w:p>
    <w:p w:rsidR="004933DC" w:rsidRDefault="004933DC" w:rsidP="00242A8A">
      <w:pPr>
        <w:pStyle w:val="NormalWeb"/>
        <w:spacing w:line="360" w:lineRule="auto"/>
        <w:jc w:val="both"/>
        <w:rPr>
          <w:rStyle w:val="Strong"/>
          <w:rFonts w:ascii="Arial" w:hAnsi="Arial" w:cs="Arial"/>
          <w:sz w:val="22"/>
          <w:szCs w:val="22"/>
        </w:rPr>
      </w:pPr>
    </w:p>
    <w:p w:rsidR="004933DC" w:rsidRDefault="004933DC" w:rsidP="00242A8A">
      <w:pPr>
        <w:pStyle w:val="NormalWeb"/>
        <w:spacing w:line="360" w:lineRule="auto"/>
        <w:jc w:val="both"/>
        <w:rPr>
          <w:rStyle w:val="Strong"/>
          <w:rFonts w:ascii="Arial" w:hAnsi="Arial" w:cs="Arial"/>
          <w:sz w:val="22"/>
          <w:szCs w:val="22"/>
        </w:rPr>
      </w:pPr>
    </w:p>
    <w:p w:rsidR="004933DC" w:rsidRDefault="004933DC" w:rsidP="00242A8A">
      <w:pPr>
        <w:pStyle w:val="NormalWeb"/>
        <w:spacing w:line="360" w:lineRule="auto"/>
        <w:jc w:val="both"/>
        <w:rPr>
          <w:rStyle w:val="Strong"/>
          <w:rFonts w:ascii="Arial" w:hAnsi="Arial" w:cs="Arial"/>
          <w:sz w:val="22"/>
          <w:szCs w:val="22"/>
        </w:rPr>
      </w:pPr>
    </w:p>
    <w:p w:rsidR="004933DC" w:rsidRDefault="004933DC" w:rsidP="00242A8A">
      <w:pPr>
        <w:pStyle w:val="NormalWeb"/>
        <w:spacing w:line="360" w:lineRule="auto"/>
        <w:jc w:val="both"/>
        <w:rPr>
          <w:rStyle w:val="Strong"/>
          <w:rFonts w:ascii="Arial" w:hAnsi="Arial" w:cs="Arial"/>
          <w:sz w:val="22"/>
          <w:szCs w:val="22"/>
        </w:rPr>
      </w:pPr>
    </w:p>
    <w:p w:rsidR="004933DC" w:rsidRDefault="004933DC" w:rsidP="00242A8A">
      <w:pPr>
        <w:pStyle w:val="NormalWeb"/>
        <w:spacing w:line="360" w:lineRule="auto"/>
        <w:jc w:val="both"/>
        <w:rPr>
          <w:rStyle w:val="Strong"/>
          <w:rFonts w:ascii="Arial" w:hAnsi="Arial" w:cs="Arial"/>
          <w:sz w:val="22"/>
          <w:szCs w:val="22"/>
        </w:rPr>
      </w:pPr>
    </w:p>
    <w:p w:rsidR="00242A8A" w:rsidRPr="00242A8A" w:rsidRDefault="00242A8A" w:rsidP="00242A8A">
      <w:pPr>
        <w:pStyle w:val="NormalWeb"/>
        <w:spacing w:line="360" w:lineRule="auto"/>
        <w:jc w:val="both"/>
        <w:rPr>
          <w:rFonts w:ascii="Arial" w:hAnsi="Arial" w:cs="Arial"/>
          <w:sz w:val="22"/>
          <w:szCs w:val="22"/>
        </w:rPr>
      </w:pPr>
      <w:bookmarkStart w:id="0" w:name="_GoBack"/>
      <w:bookmarkEnd w:id="0"/>
      <w:r w:rsidRPr="00242A8A">
        <w:rPr>
          <w:rStyle w:val="Strong"/>
          <w:rFonts w:ascii="Arial" w:hAnsi="Arial" w:cs="Arial"/>
          <w:sz w:val="22"/>
          <w:szCs w:val="22"/>
        </w:rPr>
        <w:lastRenderedPageBreak/>
        <w:t>Introduction</w:t>
      </w:r>
    </w:p>
    <w:p w:rsidR="00242A8A" w:rsidRPr="00242A8A" w:rsidRDefault="00242A8A" w:rsidP="00242A8A">
      <w:pPr>
        <w:pStyle w:val="NormalWeb"/>
        <w:spacing w:line="360" w:lineRule="auto"/>
        <w:jc w:val="both"/>
        <w:rPr>
          <w:rFonts w:ascii="Arial" w:hAnsi="Arial" w:cs="Arial"/>
          <w:sz w:val="22"/>
          <w:szCs w:val="22"/>
        </w:rPr>
      </w:pPr>
      <w:r w:rsidRPr="00242A8A">
        <w:rPr>
          <w:rFonts w:ascii="Arial" w:hAnsi="Arial" w:cs="Arial"/>
          <w:sz w:val="22"/>
          <w:szCs w:val="22"/>
        </w:rPr>
        <w:t>Adolescence is a critical developmental period characterised by significant psychological, emotional and social changes that influence lifelong mental health and wellbeing. The widespread use of social media platforms such as Instagram, TikTok and Snapchat has transformed how adolescents communicate, develop relationships and construct their identities. Although social media can enhance social connectedness, access to information and emotional support, increasing evidence suggests that excessive or maladaptive use is associated with poorer mental health outcomes, including anxiety, depression, reduced self-esteem and body image dissatisfaction (Viner et al., 2022; Keles, McCra</w:t>
      </w:r>
      <w:r w:rsidR="00F7418B">
        <w:rPr>
          <w:rFonts w:ascii="Arial" w:hAnsi="Arial" w:cs="Arial"/>
          <w:sz w:val="22"/>
          <w:szCs w:val="22"/>
        </w:rPr>
        <w:t>e and Grealish, 2023). T</w:t>
      </w:r>
      <w:r w:rsidRPr="00242A8A">
        <w:rPr>
          <w:rFonts w:ascii="Arial" w:hAnsi="Arial" w:cs="Arial"/>
          <w:sz w:val="22"/>
          <w:szCs w:val="22"/>
        </w:rPr>
        <w:t>hese effects are not universal and are influenced by developmental and interpersonal factors. Erikson's Psychosocial Development Theory and Bowlby's Attachment Theory provide valuable frameworks for understanding why adolescents respond differently to online experiences. This essay critically discusses the impact of social media on adolescent mental health by integrating contemporary research with these two developmental theories.</w:t>
      </w:r>
    </w:p>
    <w:p w:rsidR="00242A8A" w:rsidRPr="00242A8A" w:rsidRDefault="00242A8A" w:rsidP="00242A8A">
      <w:pPr>
        <w:pStyle w:val="NormalWeb"/>
        <w:spacing w:line="360" w:lineRule="auto"/>
        <w:jc w:val="both"/>
        <w:rPr>
          <w:rFonts w:ascii="Arial" w:hAnsi="Arial" w:cs="Arial"/>
          <w:sz w:val="22"/>
          <w:szCs w:val="22"/>
        </w:rPr>
      </w:pPr>
      <w:r w:rsidRPr="00242A8A">
        <w:rPr>
          <w:rFonts w:ascii="Arial" w:hAnsi="Arial" w:cs="Arial"/>
          <w:sz w:val="22"/>
          <w:szCs w:val="22"/>
        </w:rPr>
        <w:t>Social media has become an integral part of adolescents' daily lives, fundamentally influencing how they communicate, build relationships and navigate developmental challenges. Unlike previous generations, today's adolescents experience important social and emotional milestones within digital environments where interactions occur continuously through messaging applications, social networking platforms and user-g</w:t>
      </w:r>
      <w:r w:rsidR="00F7418B">
        <w:rPr>
          <w:rFonts w:ascii="Arial" w:hAnsi="Arial" w:cs="Arial"/>
          <w:sz w:val="22"/>
          <w:szCs w:val="22"/>
        </w:rPr>
        <w:t>enerated content. S</w:t>
      </w:r>
      <w:r w:rsidRPr="00242A8A">
        <w:rPr>
          <w:rFonts w:ascii="Arial" w:hAnsi="Arial" w:cs="Arial"/>
          <w:sz w:val="22"/>
          <w:szCs w:val="22"/>
        </w:rPr>
        <w:t xml:space="preserve">ocial media should not be viewed merely as a communication tool but as a developmental context that shapes identity, peer relationships and emotional wellbeing. Recent evidence indicates that the relationship between social media use and mental health is complex rather than uniformly harmful, with outcomes depending on how adolescents engage with these platforms and the social environments in which their online experiences occur (Orben </w:t>
      </w:r>
      <w:r w:rsidRPr="00F7418B">
        <w:rPr>
          <w:rStyle w:val="Emphasis"/>
          <w:rFonts w:ascii="Arial" w:hAnsi="Arial" w:cs="Arial"/>
          <w:i w:val="0"/>
          <w:sz w:val="22"/>
          <w:szCs w:val="22"/>
        </w:rPr>
        <w:t>et al</w:t>
      </w:r>
      <w:r w:rsidRPr="00242A8A">
        <w:rPr>
          <w:rStyle w:val="Emphasis"/>
          <w:rFonts w:ascii="Arial" w:hAnsi="Arial" w:cs="Arial"/>
          <w:sz w:val="22"/>
          <w:szCs w:val="22"/>
        </w:rPr>
        <w:t>.</w:t>
      </w:r>
      <w:r w:rsidRPr="00242A8A">
        <w:rPr>
          <w:rFonts w:ascii="Arial" w:hAnsi="Arial" w:cs="Arial"/>
          <w:sz w:val="22"/>
          <w:szCs w:val="22"/>
        </w:rPr>
        <w:t xml:space="preserve">, 2024; Valkenburg </w:t>
      </w:r>
      <w:r w:rsidRPr="00F7418B">
        <w:rPr>
          <w:rStyle w:val="Emphasis"/>
          <w:rFonts w:ascii="Arial" w:hAnsi="Arial" w:cs="Arial"/>
          <w:i w:val="0"/>
          <w:sz w:val="22"/>
          <w:szCs w:val="22"/>
        </w:rPr>
        <w:t>et al.</w:t>
      </w:r>
      <w:r w:rsidRPr="00F7418B">
        <w:rPr>
          <w:rFonts w:ascii="Arial" w:hAnsi="Arial" w:cs="Arial"/>
          <w:i/>
          <w:sz w:val="22"/>
          <w:szCs w:val="22"/>
        </w:rPr>
        <w:t>, 2</w:t>
      </w:r>
      <w:r w:rsidRPr="00242A8A">
        <w:rPr>
          <w:rFonts w:ascii="Arial" w:hAnsi="Arial" w:cs="Arial"/>
          <w:sz w:val="22"/>
          <w:szCs w:val="22"/>
        </w:rPr>
        <w:t>024).</w:t>
      </w:r>
    </w:p>
    <w:p w:rsidR="00242A8A" w:rsidRPr="00242A8A" w:rsidRDefault="00242A8A" w:rsidP="00242A8A">
      <w:pPr>
        <w:pStyle w:val="NormalWeb"/>
        <w:spacing w:line="360" w:lineRule="auto"/>
        <w:jc w:val="both"/>
        <w:rPr>
          <w:rFonts w:ascii="Arial" w:hAnsi="Arial" w:cs="Arial"/>
          <w:sz w:val="22"/>
          <w:szCs w:val="22"/>
        </w:rPr>
      </w:pPr>
      <w:r w:rsidRPr="00242A8A">
        <w:rPr>
          <w:rFonts w:ascii="Arial" w:hAnsi="Arial" w:cs="Arial"/>
          <w:sz w:val="22"/>
          <w:szCs w:val="22"/>
        </w:rPr>
        <w:t xml:space="preserve">Research demonstrates that social media can positively influence adolescent mental health by facilitating social connectedness, promoting a sense of belonging and providing opportunities for emotional support. Online communities enable young people to maintain friendships, access mental health information and connect with peers who share similar experiences, particularly those experiencing social isolation or chronic health conditions. These supportive interactions may enhance resilience, reduce feelings of loneliness and encourage help-seeking behaviours when offline support is limited (Khalaf </w:t>
      </w:r>
      <w:r w:rsidRPr="00F7418B">
        <w:rPr>
          <w:rStyle w:val="Emphasis"/>
          <w:rFonts w:ascii="Arial" w:hAnsi="Arial" w:cs="Arial"/>
          <w:i w:val="0"/>
          <w:sz w:val="22"/>
          <w:szCs w:val="22"/>
        </w:rPr>
        <w:t>et al.</w:t>
      </w:r>
      <w:r w:rsidRPr="00F7418B">
        <w:rPr>
          <w:rFonts w:ascii="Arial" w:hAnsi="Arial" w:cs="Arial"/>
          <w:i/>
          <w:sz w:val="22"/>
          <w:szCs w:val="22"/>
        </w:rPr>
        <w:t>,</w:t>
      </w:r>
      <w:r w:rsidRPr="00242A8A">
        <w:rPr>
          <w:rFonts w:ascii="Arial" w:hAnsi="Arial" w:cs="Arial"/>
          <w:sz w:val="22"/>
          <w:szCs w:val="22"/>
        </w:rPr>
        <w:t xml:space="preserve"> 2023). However, these benefits depend on meaningful and supportive engagement rather than passive browsing or excessive screen time. </w:t>
      </w:r>
      <w:r w:rsidRPr="00242A8A">
        <w:rPr>
          <w:rFonts w:ascii="Arial" w:hAnsi="Arial" w:cs="Arial"/>
          <w:sz w:val="22"/>
          <w:szCs w:val="22"/>
        </w:rPr>
        <w:lastRenderedPageBreak/>
        <w:t xml:space="preserve">Adolescents who actively participate in positive online communities generally report better psychosocial outcomes than those who primarily consume idealised content or seek external validation through social approval metrics (Senekal </w:t>
      </w:r>
      <w:r w:rsidRPr="00F7418B">
        <w:rPr>
          <w:rStyle w:val="Emphasis"/>
          <w:rFonts w:ascii="Arial" w:hAnsi="Arial" w:cs="Arial"/>
          <w:i w:val="0"/>
          <w:sz w:val="22"/>
          <w:szCs w:val="22"/>
        </w:rPr>
        <w:t>et al</w:t>
      </w:r>
      <w:r w:rsidRPr="00242A8A">
        <w:rPr>
          <w:rStyle w:val="Emphasis"/>
          <w:rFonts w:ascii="Arial" w:hAnsi="Arial" w:cs="Arial"/>
          <w:sz w:val="22"/>
          <w:szCs w:val="22"/>
        </w:rPr>
        <w:t>.</w:t>
      </w:r>
      <w:r w:rsidRPr="00242A8A">
        <w:rPr>
          <w:rFonts w:ascii="Arial" w:hAnsi="Arial" w:cs="Arial"/>
          <w:sz w:val="22"/>
          <w:szCs w:val="22"/>
        </w:rPr>
        <w:t>, 2023).</w:t>
      </w:r>
    </w:p>
    <w:p w:rsidR="00242A8A" w:rsidRPr="00242A8A" w:rsidRDefault="00F7418B" w:rsidP="00242A8A">
      <w:pPr>
        <w:pStyle w:val="NormalWeb"/>
        <w:spacing w:line="360" w:lineRule="auto"/>
        <w:jc w:val="both"/>
        <w:rPr>
          <w:rFonts w:ascii="Arial" w:hAnsi="Arial" w:cs="Arial"/>
          <w:sz w:val="22"/>
          <w:szCs w:val="22"/>
        </w:rPr>
      </w:pPr>
      <w:r>
        <w:rPr>
          <w:rFonts w:ascii="Arial" w:hAnsi="Arial" w:cs="Arial"/>
          <w:sz w:val="22"/>
          <w:szCs w:val="22"/>
        </w:rPr>
        <w:t>I</w:t>
      </w:r>
      <w:r w:rsidR="00242A8A" w:rsidRPr="00242A8A">
        <w:rPr>
          <w:rFonts w:ascii="Arial" w:hAnsi="Arial" w:cs="Arial"/>
          <w:sz w:val="22"/>
          <w:szCs w:val="22"/>
        </w:rPr>
        <w:t>ncreasing evidence suggests that the design of many social media platforms may also expose adolescents to psychological risks through continuous social comparison, algorithmically curated content and persistent opportunities for peer evaluation. These mechanisms can intensify developmental vulnerabilities during adolescence, making some young people more susceptible to emotional distress than others, particularly when protective family and social relationships are absent</w:t>
      </w:r>
      <w:r w:rsidRPr="00F7418B">
        <w:rPr>
          <w:rFonts w:ascii="Arial" w:hAnsi="Arial" w:cs="Arial"/>
          <w:sz w:val="22"/>
          <w:szCs w:val="22"/>
        </w:rPr>
        <w:t xml:space="preserve"> </w:t>
      </w:r>
      <w:r>
        <w:rPr>
          <w:rFonts w:ascii="Arial" w:hAnsi="Arial" w:cs="Arial"/>
          <w:sz w:val="22"/>
          <w:szCs w:val="22"/>
        </w:rPr>
        <w:t>(</w:t>
      </w:r>
      <w:r w:rsidRPr="00242A8A">
        <w:rPr>
          <w:rFonts w:ascii="Arial" w:hAnsi="Arial" w:cs="Arial"/>
          <w:sz w:val="22"/>
          <w:szCs w:val="22"/>
        </w:rPr>
        <w:t xml:space="preserve">Valkenburg </w:t>
      </w:r>
      <w:r w:rsidRPr="00F7418B">
        <w:rPr>
          <w:rStyle w:val="Emphasis"/>
          <w:rFonts w:ascii="Arial" w:hAnsi="Arial" w:cs="Arial"/>
          <w:i w:val="0"/>
          <w:sz w:val="22"/>
          <w:szCs w:val="22"/>
        </w:rPr>
        <w:t>et al.</w:t>
      </w:r>
      <w:r w:rsidRPr="00F7418B">
        <w:rPr>
          <w:rFonts w:ascii="Arial" w:hAnsi="Arial" w:cs="Arial"/>
          <w:i/>
          <w:sz w:val="22"/>
          <w:szCs w:val="22"/>
        </w:rPr>
        <w:t>, 2</w:t>
      </w:r>
      <w:r w:rsidRPr="00242A8A">
        <w:rPr>
          <w:rFonts w:ascii="Arial" w:hAnsi="Arial" w:cs="Arial"/>
          <w:sz w:val="22"/>
          <w:szCs w:val="22"/>
        </w:rPr>
        <w:t>024).</w:t>
      </w:r>
      <w:r>
        <w:rPr>
          <w:rFonts w:ascii="Arial" w:hAnsi="Arial" w:cs="Arial"/>
          <w:sz w:val="22"/>
          <w:szCs w:val="22"/>
        </w:rPr>
        <w:t xml:space="preserve"> </w:t>
      </w:r>
    </w:p>
    <w:p w:rsidR="00242A8A" w:rsidRPr="00242A8A" w:rsidRDefault="00242A8A" w:rsidP="00242A8A">
      <w:pPr>
        <w:pStyle w:val="NormalWeb"/>
        <w:spacing w:line="360" w:lineRule="auto"/>
        <w:jc w:val="both"/>
        <w:rPr>
          <w:rFonts w:ascii="Arial" w:hAnsi="Arial" w:cs="Arial"/>
          <w:sz w:val="22"/>
          <w:szCs w:val="22"/>
        </w:rPr>
      </w:pPr>
      <w:r w:rsidRPr="00242A8A">
        <w:rPr>
          <w:rFonts w:ascii="Arial" w:hAnsi="Arial" w:cs="Arial"/>
          <w:sz w:val="22"/>
          <w:szCs w:val="22"/>
        </w:rPr>
        <w:t xml:space="preserve">The influence of social media on adolescent mental health is not determined solely by the amount of time spent online but by the ways in which young people interact with digital platforms. Contemporary evidence indicates that specific patterns of social media use, including frequent social comparison, exposure to idealised content and reliance on online feedback, are more strongly associated with poorer psychological wellbeing than overall screen time alone (Orben </w:t>
      </w:r>
      <w:r w:rsidRPr="00F7418B">
        <w:rPr>
          <w:rStyle w:val="Emphasis"/>
          <w:rFonts w:ascii="Arial" w:hAnsi="Arial" w:cs="Arial"/>
          <w:i w:val="0"/>
          <w:sz w:val="22"/>
          <w:szCs w:val="22"/>
        </w:rPr>
        <w:t>et al.</w:t>
      </w:r>
      <w:r w:rsidRPr="00F7418B">
        <w:rPr>
          <w:rFonts w:ascii="Arial" w:hAnsi="Arial" w:cs="Arial"/>
          <w:i/>
          <w:sz w:val="22"/>
          <w:szCs w:val="22"/>
        </w:rPr>
        <w:t>,</w:t>
      </w:r>
      <w:r w:rsidRPr="00242A8A">
        <w:rPr>
          <w:rFonts w:ascii="Arial" w:hAnsi="Arial" w:cs="Arial"/>
          <w:sz w:val="22"/>
          <w:szCs w:val="22"/>
        </w:rPr>
        <w:t xml:space="preserve"> 2024; Sala, Porcaro and Gómez, 2024). Adolescents are particularly susceptible to these influences because they are undergoing significant cognitive and emotional development while simultaneously placing increasing importance on peer acceptance and </w:t>
      </w:r>
      <w:r w:rsidR="00F7418B">
        <w:rPr>
          <w:rFonts w:ascii="Arial" w:hAnsi="Arial" w:cs="Arial"/>
          <w:sz w:val="22"/>
          <w:szCs w:val="22"/>
        </w:rPr>
        <w:t>social belonging. D</w:t>
      </w:r>
      <w:r w:rsidRPr="00242A8A">
        <w:rPr>
          <w:rFonts w:ascii="Arial" w:hAnsi="Arial" w:cs="Arial"/>
          <w:sz w:val="22"/>
          <w:szCs w:val="22"/>
        </w:rPr>
        <w:t>igital interactions can shape how young people perceive themselves and evaluate their relationships with others.</w:t>
      </w:r>
    </w:p>
    <w:p w:rsidR="00242A8A" w:rsidRPr="00242A8A" w:rsidRDefault="00242A8A" w:rsidP="00242A8A">
      <w:pPr>
        <w:pStyle w:val="NormalWeb"/>
        <w:spacing w:line="360" w:lineRule="auto"/>
        <w:jc w:val="both"/>
        <w:rPr>
          <w:rFonts w:ascii="Arial" w:hAnsi="Arial" w:cs="Arial"/>
          <w:sz w:val="22"/>
          <w:szCs w:val="22"/>
        </w:rPr>
      </w:pPr>
      <w:r w:rsidRPr="00242A8A">
        <w:rPr>
          <w:rFonts w:ascii="Arial" w:hAnsi="Arial" w:cs="Arial"/>
          <w:sz w:val="22"/>
          <w:szCs w:val="22"/>
        </w:rPr>
        <w:t xml:space="preserve">One important mechanism is </w:t>
      </w:r>
      <w:r w:rsidRPr="006C331C">
        <w:rPr>
          <w:rStyle w:val="Strong"/>
          <w:rFonts w:ascii="Arial" w:hAnsi="Arial" w:cs="Arial"/>
          <w:b w:val="0"/>
          <w:sz w:val="22"/>
          <w:szCs w:val="22"/>
        </w:rPr>
        <w:t>social comparison</w:t>
      </w:r>
      <w:r w:rsidRPr="00242A8A">
        <w:rPr>
          <w:rFonts w:ascii="Arial" w:hAnsi="Arial" w:cs="Arial"/>
          <w:sz w:val="22"/>
          <w:szCs w:val="22"/>
        </w:rPr>
        <w:t>, whereby adolescents compare their appearance, achievements and lifestyles with carefully curated images presented by peers, influencers and celebrities. Because online content often reflects selectively positive experiences rather than everyday reality, repeated comparisons may contribute to body dissatisfaction, lower self-esteem and depressive symptoms. Similarly, platform features such as likes, comments and follower counts can reinforce a reliance on external validation, encouraging adolescents to measure their self-worth according to online approval rather than intrinsic qualities. These experiences may generate anxiety when expected levels of engagement are not achieved and can intensify feelings of exclusion when peers appear to be participating in desirable social activities without them</w:t>
      </w:r>
      <w:r w:rsidR="00F7418B">
        <w:rPr>
          <w:rFonts w:ascii="Arial" w:hAnsi="Arial" w:cs="Arial"/>
          <w:sz w:val="22"/>
          <w:szCs w:val="22"/>
        </w:rPr>
        <w:t xml:space="preserve"> (Khalaf et al., 2023)</w:t>
      </w:r>
      <w:r w:rsidRPr="00242A8A">
        <w:rPr>
          <w:rFonts w:ascii="Arial" w:hAnsi="Arial" w:cs="Arial"/>
          <w:sz w:val="22"/>
          <w:szCs w:val="22"/>
        </w:rPr>
        <w:t>.</w:t>
      </w:r>
    </w:p>
    <w:p w:rsidR="00242A8A" w:rsidRPr="00242A8A" w:rsidRDefault="00242A8A" w:rsidP="00242A8A">
      <w:pPr>
        <w:pStyle w:val="NormalWeb"/>
        <w:spacing w:line="360" w:lineRule="auto"/>
        <w:jc w:val="both"/>
        <w:rPr>
          <w:rFonts w:ascii="Arial" w:hAnsi="Arial" w:cs="Arial"/>
          <w:sz w:val="22"/>
          <w:szCs w:val="22"/>
        </w:rPr>
      </w:pPr>
      <w:r w:rsidRPr="00242A8A">
        <w:rPr>
          <w:rFonts w:ascii="Arial" w:hAnsi="Arial" w:cs="Arial"/>
          <w:sz w:val="22"/>
          <w:szCs w:val="22"/>
        </w:rPr>
        <w:t xml:space="preserve">Another significant mechanism is problematic or compulsive social media use. Continuous notifications, personalised algorithms and endless scrolling encourage prolonged engagement, </w:t>
      </w:r>
      <w:r w:rsidRPr="00242A8A">
        <w:rPr>
          <w:rFonts w:ascii="Arial" w:hAnsi="Arial" w:cs="Arial"/>
          <w:sz w:val="22"/>
          <w:szCs w:val="22"/>
        </w:rPr>
        <w:lastRenderedPageBreak/>
        <w:t>which may disrupt sleep quality, reduce physical activity and limit face-to-face social interaction. The resulting emotional exhaustion and impaired emotional regulation have been linked with increased psychological distress a</w:t>
      </w:r>
      <w:r w:rsidR="00F7418B">
        <w:rPr>
          <w:rFonts w:ascii="Arial" w:hAnsi="Arial" w:cs="Arial"/>
          <w:sz w:val="22"/>
          <w:szCs w:val="22"/>
        </w:rPr>
        <w:t>mong adolescents. R</w:t>
      </w:r>
      <w:r w:rsidRPr="00242A8A">
        <w:rPr>
          <w:rFonts w:ascii="Arial" w:hAnsi="Arial" w:cs="Arial"/>
          <w:sz w:val="22"/>
          <w:szCs w:val="22"/>
        </w:rPr>
        <w:t>ecent umbrella reviews conclude that these outcomes are influenced by individual characteristics, family relationships and the quality of online experiences, demonstrating that social media itself is not inherently harmful but interacts with broader developmental and environmental factors to influence adolescent mental health.</w:t>
      </w:r>
    </w:p>
    <w:p w:rsidR="00242A8A" w:rsidRPr="00242A8A" w:rsidRDefault="00242A8A" w:rsidP="00242A8A">
      <w:pPr>
        <w:pStyle w:val="NormalWeb"/>
        <w:spacing w:line="360" w:lineRule="auto"/>
        <w:jc w:val="both"/>
        <w:rPr>
          <w:rFonts w:ascii="Arial" w:hAnsi="Arial" w:cs="Arial"/>
          <w:sz w:val="22"/>
          <w:szCs w:val="22"/>
        </w:rPr>
      </w:pPr>
      <w:r w:rsidRPr="00242A8A">
        <w:rPr>
          <w:rFonts w:ascii="Arial" w:hAnsi="Arial" w:cs="Arial"/>
          <w:sz w:val="22"/>
          <w:szCs w:val="22"/>
        </w:rPr>
        <w:t xml:space="preserve">Erikson's Psychosocial Development Theory provides a valuable framework for understanding why adolescents are particularly sensitive to the psychological influences of social media. During the stage of </w:t>
      </w:r>
      <w:r w:rsidRPr="006C331C">
        <w:rPr>
          <w:rStyle w:val="Strong"/>
          <w:rFonts w:ascii="Arial" w:hAnsi="Arial" w:cs="Arial"/>
          <w:b w:val="0"/>
          <w:sz w:val="22"/>
          <w:szCs w:val="22"/>
        </w:rPr>
        <w:t>Identity versus Role Confusion</w:t>
      </w:r>
      <w:r w:rsidRPr="00242A8A">
        <w:rPr>
          <w:rFonts w:ascii="Arial" w:hAnsi="Arial" w:cs="Arial"/>
          <w:sz w:val="22"/>
          <w:szCs w:val="22"/>
        </w:rPr>
        <w:t xml:space="preserve">, adolescents strive to develop a coherent sense of self by exploring personal values, beliefs and social roles (Erikson, 1968). In contemporary society, this developmental process increasingly occurs within digital environments where social media enables young people to construct online identities, share personal experiences and seek feedback from peers. Although these opportunities may support self-expression and identity exploration, they can also create challenges when adolescents become overly dependent on external validation to evaluate their self-worth (Orben </w:t>
      </w:r>
      <w:r w:rsidRPr="00F7418B">
        <w:rPr>
          <w:rStyle w:val="Emphasis"/>
          <w:rFonts w:ascii="Arial" w:hAnsi="Arial" w:cs="Arial"/>
          <w:i w:val="0"/>
          <w:sz w:val="22"/>
          <w:szCs w:val="22"/>
        </w:rPr>
        <w:t>et al.</w:t>
      </w:r>
      <w:r w:rsidRPr="00F7418B">
        <w:rPr>
          <w:rFonts w:ascii="Arial" w:hAnsi="Arial" w:cs="Arial"/>
          <w:i/>
          <w:sz w:val="22"/>
          <w:szCs w:val="22"/>
        </w:rPr>
        <w:t>,</w:t>
      </w:r>
      <w:r w:rsidRPr="00242A8A">
        <w:rPr>
          <w:rFonts w:ascii="Arial" w:hAnsi="Arial" w:cs="Arial"/>
          <w:sz w:val="22"/>
          <w:szCs w:val="22"/>
        </w:rPr>
        <w:t xml:space="preserve"> 2024).</w:t>
      </w:r>
    </w:p>
    <w:p w:rsidR="00242A8A" w:rsidRPr="00242A8A" w:rsidRDefault="00242A8A" w:rsidP="00242A8A">
      <w:pPr>
        <w:pStyle w:val="NormalWeb"/>
        <w:spacing w:line="360" w:lineRule="auto"/>
        <w:jc w:val="both"/>
        <w:rPr>
          <w:rFonts w:ascii="Arial" w:hAnsi="Arial" w:cs="Arial"/>
          <w:sz w:val="22"/>
          <w:szCs w:val="22"/>
        </w:rPr>
      </w:pPr>
      <w:r w:rsidRPr="00242A8A">
        <w:rPr>
          <w:rFonts w:ascii="Arial" w:hAnsi="Arial" w:cs="Arial"/>
          <w:sz w:val="22"/>
          <w:szCs w:val="22"/>
        </w:rPr>
        <w:t xml:space="preserve">Research suggests that adolescents frequently modify photographs, curate online profiles and monitor audience engagement in an attempt to present socially desirable identities. While positive feedback may temporarily enhance confidence, repeated reliance on likes, comments and follower counts can hinder the development of a stable internal identity by encouraging self-worth to depend on others' approval rather than personal values and achievements (Khalaf </w:t>
      </w:r>
      <w:r w:rsidRPr="00F7418B">
        <w:rPr>
          <w:rStyle w:val="Emphasis"/>
          <w:rFonts w:ascii="Arial" w:hAnsi="Arial" w:cs="Arial"/>
          <w:i w:val="0"/>
          <w:sz w:val="22"/>
          <w:szCs w:val="22"/>
        </w:rPr>
        <w:t>et al</w:t>
      </w:r>
      <w:r w:rsidRPr="00242A8A">
        <w:rPr>
          <w:rStyle w:val="Emphasis"/>
          <w:rFonts w:ascii="Arial" w:hAnsi="Arial" w:cs="Arial"/>
          <w:sz w:val="22"/>
          <w:szCs w:val="22"/>
        </w:rPr>
        <w:t>.</w:t>
      </w:r>
      <w:r w:rsidRPr="00242A8A">
        <w:rPr>
          <w:rFonts w:ascii="Arial" w:hAnsi="Arial" w:cs="Arial"/>
          <w:sz w:val="22"/>
          <w:szCs w:val="22"/>
        </w:rPr>
        <w:t>, 2023). Furthermore, adolescents who experience limited acceptance online may develop uncertainty about their identity, contributing to lower self-esteem, anxiety and depressive symptoms. These findings are consistent with Erikson's proposition that unsuccessful resolution of the identity stage may result in role confusion and emotional distress (Erikson, 1968).</w:t>
      </w:r>
    </w:p>
    <w:p w:rsidR="00242A8A" w:rsidRPr="00242A8A" w:rsidRDefault="00242A8A" w:rsidP="00242A8A">
      <w:pPr>
        <w:pStyle w:val="NormalWeb"/>
        <w:spacing w:line="360" w:lineRule="auto"/>
        <w:jc w:val="both"/>
        <w:rPr>
          <w:rFonts w:ascii="Arial" w:hAnsi="Arial" w:cs="Arial"/>
          <w:sz w:val="22"/>
          <w:szCs w:val="22"/>
        </w:rPr>
      </w:pPr>
      <w:r w:rsidRPr="00242A8A">
        <w:rPr>
          <w:rFonts w:ascii="Arial" w:hAnsi="Arial" w:cs="Arial"/>
          <w:sz w:val="22"/>
          <w:szCs w:val="22"/>
        </w:rPr>
        <w:t xml:space="preserve">Erikson's theory also helps explain why social comparison has a particularly strong influence during adolescence. As peer relationships become increasingly significant, young people naturally seek acceptance and recognition from others. Social media amplifies this developmental need by providing visible indicators of popularity, including likes, shares and follower numbers, which may encourage adolescents to equate online popularity with personal worth (Orben </w:t>
      </w:r>
      <w:r w:rsidRPr="00F7418B">
        <w:rPr>
          <w:rStyle w:val="Emphasis"/>
          <w:rFonts w:ascii="Arial" w:hAnsi="Arial" w:cs="Arial"/>
          <w:i w:val="0"/>
          <w:sz w:val="22"/>
          <w:szCs w:val="22"/>
        </w:rPr>
        <w:t>et al</w:t>
      </w:r>
      <w:r w:rsidRPr="00242A8A">
        <w:rPr>
          <w:rStyle w:val="Emphasis"/>
          <w:rFonts w:ascii="Arial" w:hAnsi="Arial" w:cs="Arial"/>
          <w:sz w:val="22"/>
          <w:szCs w:val="22"/>
        </w:rPr>
        <w:t>.</w:t>
      </w:r>
      <w:r w:rsidRPr="00242A8A">
        <w:rPr>
          <w:rFonts w:ascii="Arial" w:hAnsi="Arial" w:cs="Arial"/>
          <w:sz w:val="22"/>
          <w:szCs w:val="22"/>
        </w:rPr>
        <w:t xml:space="preserve">, 2024). However, the theory has limitations because it does not fully account for technological features such as personalised algorithms and persuasive platform design that intensify social comparison and continuous </w:t>
      </w:r>
      <w:r w:rsidR="00F7418B">
        <w:rPr>
          <w:rFonts w:ascii="Arial" w:hAnsi="Arial" w:cs="Arial"/>
          <w:sz w:val="22"/>
          <w:szCs w:val="22"/>
        </w:rPr>
        <w:t>engagement. W</w:t>
      </w:r>
      <w:r w:rsidRPr="00242A8A">
        <w:rPr>
          <w:rFonts w:ascii="Arial" w:hAnsi="Arial" w:cs="Arial"/>
          <w:sz w:val="22"/>
          <w:szCs w:val="22"/>
        </w:rPr>
        <w:t xml:space="preserve">hile Erikson effectively explains adolescents' </w:t>
      </w:r>
      <w:r w:rsidRPr="00242A8A">
        <w:rPr>
          <w:rFonts w:ascii="Arial" w:hAnsi="Arial" w:cs="Arial"/>
          <w:sz w:val="22"/>
          <w:szCs w:val="22"/>
        </w:rPr>
        <w:lastRenderedPageBreak/>
        <w:t>developmental vulnerability, contemporary research demonstrates that digital environments can further shape identity formation in ways not anticipated by the original theory.</w:t>
      </w:r>
    </w:p>
    <w:p w:rsidR="00242A8A" w:rsidRPr="00242A8A" w:rsidRDefault="00242A8A" w:rsidP="00242A8A">
      <w:pPr>
        <w:pStyle w:val="NormalWeb"/>
        <w:spacing w:line="360" w:lineRule="auto"/>
        <w:jc w:val="both"/>
        <w:rPr>
          <w:rFonts w:ascii="Arial" w:hAnsi="Arial" w:cs="Arial"/>
          <w:sz w:val="22"/>
          <w:szCs w:val="22"/>
        </w:rPr>
      </w:pPr>
      <w:r w:rsidRPr="00242A8A">
        <w:rPr>
          <w:rFonts w:ascii="Arial" w:hAnsi="Arial" w:cs="Arial"/>
          <w:sz w:val="22"/>
          <w:szCs w:val="22"/>
        </w:rPr>
        <w:t>Bowlby's Attachment Theory offers a complementary explanation for the relationship between social media use and adolescent mental health by emphasising the importance of early attachment relationships in shaping emotional regulation and interpersonal behaviour (Bowlby, 1969). According to the theory, adolescents who develop secure attachments with caregivers are more likely to possess positive internal working models, enabling them to manage emotions effectively and maintain healthy relationships both offline and</w:t>
      </w:r>
      <w:r w:rsidR="001A0CCF">
        <w:rPr>
          <w:rFonts w:ascii="Arial" w:hAnsi="Arial" w:cs="Arial"/>
          <w:sz w:val="22"/>
          <w:szCs w:val="22"/>
        </w:rPr>
        <w:t xml:space="preserve"> online. S</w:t>
      </w:r>
      <w:r w:rsidRPr="00242A8A">
        <w:rPr>
          <w:rFonts w:ascii="Arial" w:hAnsi="Arial" w:cs="Arial"/>
          <w:sz w:val="22"/>
          <w:szCs w:val="22"/>
        </w:rPr>
        <w:t>ecure attachment may act as a protective factor, allowing adolescents to use social media primarily as a tool for communication and social connection rather than as a source of emotional reassurance or self-worth (Dagan, Facompré and Bernard, 2023).</w:t>
      </w:r>
    </w:p>
    <w:p w:rsidR="00242A8A" w:rsidRPr="00242A8A" w:rsidRDefault="00F7418B" w:rsidP="00242A8A">
      <w:pPr>
        <w:pStyle w:val="NormalWeb"/>
        <w:spacing w:line="360" w:lineRule="auto"/>
        <w:jc w:val="both"/>
        <w:rPr>
          <w:rFonts w:ascii="Arial" w:hAnsi="Arial" w:cs="Arial"/>
          <w:sz w:val="22"/>
          <w:szCs w:val="22"/>
        </w:rPr>
      </w:pPr>
      <w:r>
        <w:rPr>
          <w:rFonts w:ascii="Arial" w:hAnsi="Arial" w:cs="Arial"/>
          <w:sz w:val="22"/>
          <w:szCs w:val="22"/>
        </w:rPr>
        <w:t>A</w:t>
      </w:r>
      <w:r w:rsidR="00242A8A" w:rsidRPr="00242A8A">
        <w:rPr>
          <w:rFonts w:ascii="Arial" w:hAnsi="Arial" w:cs="Arial"/>
          <w:sz w:val="22"/>
          <w:szCs w:val="22"/>
        </w:rPr>
        <w:t xml:space="preserve">dolescents with insecure attachment patterns may be more vulnerable to the negative psychological effects of social media. Research indicates that these individuals are more likely to seek reassurance through online interactions, become preoccupied with peer approval and experience greater emotional distress when receiving limited social feedback or encountering cyberbullying (Dagan, Facompré and Bernard, 2023; Orben </w:t>
      </w:r>
      <w:r w:rsidR="00242A8A" w:rsidRPr="00F7418B">
        <w:rPr>
          <w:rStyle w:val="Emphasis"/>
          <w:rFonts w:ascii="Arial" w:hAnsi="Arial" w:cs="Arial"/>
          <w:i w:val="0"/>
          <w:sz w:val="22"/>
          <w:szCs w:val="22"/>
        </w:rPr>
        <w:t>et al.</w:t>
      </w:r>
      <w:r w:rsidR="00242A8A" w:rsidRPr="00F7418B">
        <w:rPr>
          <w:rFonts w:ascii="Arial" w:hAnsi="Arial" w:cs="Arial"/>
          <w:i/>
          <w:sz w:val="22"/>
          <w:szCs w:val="22"/>
        </w:rPr>
        <w:t>,</w:t>
      </w:r>
      <w:r w:rsidR="00242A8A" w:rsidRPr="00242A8A">
        <w:rPr>
          <w:rFonts w:ascii="Arial" w:hAnsi="Arial" w:cs="Arial"/>
          <w:sz w:val="22"/>
          <w:szCs w:val="22"/>
        </w:rPr>
        <w:t xml:space="preserve"> 2024). Such behaviours may reinforce dependence on digital validation, increasing the likelihood of anxiety, loneliness and depressive symptoms. Furthermore, adolescents with insecure attachment may interpret ambiguous online interactions, such as delayed responses or reduced engagement, as signs of rejection, thereby intensifying emotional insecurity and negatively affecting psychological wellbeing.</w:t>
      </w:r>
    </w:p>
    <w:p w:rsidR="00242A8A" w:rsidRPr="00242A8A" w:rsidRDefault="00242A8A" w:rsidP="00242A8A">
      <w:pPr>
        <w:pStyle w:val="NormalWeb"/>
        <w:spacing w:line="360" w:lineRule="auto"/>
        <w:jc w:val="both"/>
        <w:rPr>
          <w:rFonts w:ascii="Arial" w:hAnsi="Arial" w:cs="Arial"/>
          <w:sz w:val="22"/>
          <w:szCs w:val="22"/>
        </w:rPr>
      </w:pPr>
      <w:r w:rsidRPr="00242A8A">
        <w:rPr>
          <w:rFonts w:ascii="Arial" w:hAnsi="Arial" w:cs="Arial"/>
          <w:sz w:val="22"/>
          <w:szCs w:val="22"/>
        </w:rPr>
        <w:t xml:space="preserve">Although Bowlby's theory provides valuable insight into individual differences in adolescents' responses to social media, it cannot fully explain the influence of wider environmental and technological factors. Features such as personalised algorithms, continuous notifications and commercial platform designs actively encourage prolonged engagement regardless of </w:t>
      </w:r>
      <w:r w:rsidR="00F7418B">
        <w:rPr>
          <w:rFonts w:ascii="Arial" w:hAnsi="Arial" w:cs="Arial"/>
          <w:sz w:val="22"/>
          <w:szCs w:val="22"/>
        </w:rPr>
        <w:t>attachment style. T</w:t>
      </w:r>
      <w:r w:rsidRPr="00242A8A">
        <w:rPr>
          <w:rFonts w:ascii="Arial" w:hAnsi="Arial" w:cs="Arial"/>
          <w:sz w:val="22"/>
          <w:szCs w:val="22"/>
        </w:rPr>
        <w:t>he theory remains highly relevant because it highlights how supportive family relationships can promote emotional resilience, enabling adolescents to critically engage with online content and seek support from trusted adults when experiencing digital challenges. Therefore, combining Bowlby's developmental perspective with contemporary research provides a more comprehensive understanding of why social media affects adolescents differently and why positive family relationships remain essential for protecting mental health in increasingly digital societies.</w:t>
      </w:r>
    </w:p>
    <w:p w:rsidR="00242A8A" w:rsidRPr="00242A8A" w:rsidRDefault="00242A8A" w:rsidP="00242A8A">
      <w:pPr>
        <w:spacing w:before="100" w:beforeAutospacing="1" w:after="100" w:afterAutospacing="1" w:line="360" w:lineRule="auto"/>
        <w:jc w:val="both"/>
        <w:rPr>
          <w:rFonts w:ascii="Arial" w:eastAsia="Times New Roman" w:hAnsi="Arial" w:cs="Arial"/>
        </w:rPr>
      </w:pPr>
      <w:r w:rsidRPr="00242A8A">
        <w:rPr>
          <w:rFonts w:ascii="Arial" w:eastAsia="Times New Roman" w:hAnsi="Arial" w:cs="Arial"/>
          <w:b/>
          <w:bCs/>
        </w:rPr>
        <w:lastRenderedPageBreak/>
        <w:t>Conclusion</w:t>
      </w:r>
    </w:p>
    <w:p w:rsidR="00242A8A" w:rsidRDefault="00242A8A" w:rsidP="00242A8A">
      <w:pPr>
        <w:spacing w:before="100" w:beforeAutospacing="1" w:after="100" w:afterAutospacing="1" w:line="360" w:lineRule="auto"/>
        <w:jc w:val="both"/>
        <w:rPr>
          <w:rFonts w:ascii="Arial" w:eastAsia="Times New Roman" w:hAnsi="Arial" w:cs="Arial"/>
        </w:rPr>
      </w:pPr>
      <w:r w:rsidRPr="00242A8A">
        <w:rPr>
          <w:rFonts w:ascii="Arial" w:eastAsia="Times New Roman" w:hAnsi="Arial" w:cs="Arial"/>
        </w:rPr>
        <w:t>In conclusion, social media has a multifaceted impact on adolescent mental health, with both beneficial and harmful effects depending on how digital platforms are used and individual developmental characteristics. While social media can enhance social connectedness and identity exploration, excessive engagement and reliance on online validation may contribute to anxiety, depression and reduced self-esteem. Erikson's Psychosocial Development Theory explains how social media influences identity formation, whereas Bowlby's Attachment Theory highlights the importance of secure relationships in promoting emotional resilience. Together, these theories demonstrate that adolescents' mental health outcomes are shaped by both developmental processes and the quality of their online experiences.</w:t>
      </w:r>
    </w:p>
    <w:p w:rsidR="004933DC" w:rsidRDefault="004933DC" w:rsidP="00242A8A">
      <w:pPr>
        <w:spacing w:before="100" w:beforeAutospacing="1" w:after="100" w:afterAutospacing="1" w:line="360" w:lineRule="auto"/>
        <w:jc w:val="both"/>
        <w:rPr>
          <w:rFonts w:ascii="Arial" w:eastAsia="Times New Roman" w:hAnsi="Arial" w:cs="Arial"/>
          <w:b/>
        </w:rPr>
      </w:pPr>
    </w:p>
    <w:p w:rsidR="004933DC" w:rsidRDefault="004933DC" w:rsidP="00242A8A">
      <w:pPr>
        <w:spacing w:before="100" w:beforeAutospacing="1" w:after="100" w:afterAutospacing="1" w:line="360" w:lineRule="auto"/>
        <w:jc w:val="both"/>
        <w:rPr>
          <w:rFonts w:ascii="Arial" w:eastAsia="Times New Roman" w:hAnsi="Arial" w:cs="Arial"/>
          <w:b/>
        </w:rPr>
      </w:pPr>
    </w:p>
    <w:p w:rsidR="004933DC" w:rsidRDefault="004933DC" w:rsidP="00242A8A">
      <w:pPr>
        <w:spacing w:before="100" w:beforeAutospacing="1" w:after="100" w:afterAutospacing="1" w:line="360" w:lineRule="auto"/>
        <w:jc w:val="both"/>
        <w:rPr>
          <w:rFonts w:ascii="Arial" w:eastAsia="Times New Roman" w:hAnsi="Arial" w:cs="Arial"/>
          <w:b/>
        </w:rPr>
      </w:pPr>
    </w:p>
    <w:p w:rsidR="004933DC" w:rsidRDefault="004933DC" w:rsidP="00242A8A">
      <w:pPr>
        <w:spacing w:before="100" w:beforeAutospacing="1" w:after="100" w:afterAutospacing="1" w:line="360" w:lineRule="auto"/>
        <w:jc w:val="both"/>
        <w:rPr>
          <w:rFonts w:ascii="Arial" w:eastAsia="Times New Roman" w:hAnsi="Arial" w:cs="Arial"/>
          <w:b/>
        </w:rPr>
      </w:pPr>
    </w:p>
    <w:p w:rsidR="004933DC" w:rsidRDefault="004933DC" w:rsidP="00242A8A">
      <w:pPr>
        <w:spacing w:before="100" w:beforeAutospacing="1" w:after="100" w:afterAutospacing="1" w:line="360" w:lineRule="auto"/>
        <w:jc w:val="both"/>
        <w:rPr>
          <w:rFonts w:ascii="Arial" w:eastAsia="Times New Roman" w:hAnsi="Arial" w:cs="Arial"/>
          <w:b/>
        </w:rPr>
      </w:pPr>
    </w:p>
    <w:p w:rsidR="004933DC" w:rsidRDefault="004933DC" w:rsidP="00242A8A">
      <w:pPr>
        <w:spacing w:before="100" w:beforeAutospacing="1" w:after="100" w:afterAutospacing="1" w:line="360" w:lineRule="auto"/>
        <w:jc w:val="both"/>
        <w:rPr>
          <w:rFonts w:ascii="Arial" w:eastAsia="Times New Roman" w:hAnsi="Arial" w:cs="Arial"/>
          <w:b/>
        </w:rPr>
      </w:pPr>
    </w:p>
    <w:p w:rsidR="004933DC" w:rsidRDefault="004933DC" w:rsidP="00242A8A">
      <w:pPr>
        <w:spacing w:before="100" w:beforeAutospacing="1" w:after="100" w:afterAutospacing="1" w:line="360" w:lineRule="auto"/>
        <w:jc w:val="both"/>
        <w:rPr>
          <w:rFonts w:ascii="Arial" w:eastAsia="Times New Roman" w:hAnsi="Arial" w:cs="Arial"/>
          <w:b/>
        </w:rPr>
      </w:pPr>
    </w:p>
    <w:p w:rsidR="004933DC" w:rsidRDefault="004933DC" w:rsidP="00242A8A">
      <w:pPr>
        <w:spacing w:before="100" w:beforeAutospacing="1" w:after="100" w:afterAutospacing="1" w:line="360" w:lineRule="auto"/>
        <w:jc w:val="both"/>
        <w:rPr>
          <w:rFonts w:ascii="Arial" w:eastAsia="Times New Roman" w:hAnsi="Arial" w:cs="Arial"/>
          <w:b/>
        </w:rPr>
      </w:pPr>
    </w:p>
    <w:p w:rsidR="004933DC" w:rsidRDefault="004933DC" w:rsidP="00242A8A">
      <w:pPr>
        <w:spacing w:before="100" w:beforeAutospacing="1" w:after="100" w:afterAutospacing="1" w:line="360" w:lineRule="auto"/>
        <w:jc w:val="both"/>
        <w:rPr>
          <w:rFonts w:ascii="Arial" w:eastAsia="Times New Roman" w:hAnsi="Arial" w:cs="Arial"/>
          <w:b/>
        </w:rPr>
      </w:pPr>
    </w:p>
    <w:p w:rsidR="004933DC" w:rsidRDefault="004933DC" w:rsidP="00242A8A">
      <w:pPr>
        <w:spacing w:before="100" w:beforeAutospacing="1" w:after="100" w:afterAutospacing="1" w:line="360" w:lineRule="auto"/>
        <w:jc w:val="both"/>
        <w:rPr>
          <w:rFonts w:ascii="Arial" w:eastAsia="Times New Roman" w:hAnsi="Arial" w:cs="Arial"/>
          <w:b/>
        </w:rPr>
      </w:pPr>
    </w:p>
    <w:p w:rsidR="004933DC" w:rsidRDefault="004933DC" w:rsidP="00242A8A">
      <w:pPr>
        <w:spacing w:before="100" w:beforeAutospacing="1" w:after="100" w:afterAutospacing="1" w:line="360" w:lineRule="auto"/>
        <w:jc w:val="both"/>
        <w:rPr>
          <w:rFonts w:ascii="Arial" w:eastAsia="Times New Roman" w:hAnsi="Arial" w:cs="Arial"/>
          <w:b/>
        </w:rPr>
      </w:pPr>
    </w:p>
    <w:p w:rsidR="003D08AF" w:rsidRDefault="003D08AF" w:rsidP="00242A8A">
      <w:pPr>
        <w:spacing w:before="100" w:beforeAutospacing="1" w:after="100" w:afterAutospacing="1" w:line="360" w:lineRule="auto"/>
        <w:jc w:val="both"/>
        <w:rPr>
          <w:rFonts w:ascii="Arial" w:eastAsia="Times New Roman" w:hAnsi="Arial" w:cs="Arial"/>
          <w:b/>
        </w:rPr>
      </w:pPr>
    </w:p>
    <w:p w:rsidR="003D08AF" w:rsidRDefault="003D08AF" w:rsidP="00242A8A">
      <w:pPr>
        <w:spacing w:before="100" w:beforeAutospacing="1" w:after="100" w:afterAutospacing="1" w:line="360" w:lineRule="auto"/>
        <w:jc w:val="both"/>
        <w:rPr>
          <w:rFonts w:ascii="Arial" w:eastAsia="Times New Roman" w:hAnsi="Arial" w:cs="Arial"/>
          <w:b/>
        </w:rPr>
      </w:pPr>
    </w:p>
    <w:p w:rsidR="004933DC" w:rsidRPr="00242A8A" w:rsidRDefault="004933DC" w:rsidP="00242A8A">
      <w:pPr>
        <w:spacing w:before="100" w:beforeAutospacing="1" w:after="100" w:afterAutospacing="1" w:line="360" w:lineRule="auto"/>
        <w:jc w:val="both"/>
        <w:rPr>
          <w:rFonts w:ascii="Arial" w:eastAsia="Times New Roman" w:hAnsi="Arial" w:cs="Arial"/>
          <w:b/>
        </w:rPr>
      </w:pPr>
      <w:r w:rsidRPr="004933DC">
        <w:rPr>
          <w:rFonts w:ascii="Arial" w:eastAsia="Times New Roman" w:hAnsi="Arial" w:cs="Arial"/>
          <w:b/>
        </w:rPr>
        <w:lastRenderedPageBreak/>
        <w:t>REFERENCES</w:t>
      </w:r>
    </w:p>
    <w:p w:rsidR="004933DC" w:rsidRPr="004933DC" w:rsidRDefault="004933DC" w:rsidP="004933DC">
      <w:pPr>
        <w:spacing w:before="100" w:beforeAutospacing="1" w:after="100" w:afterAutospacing="1" w:line="360" w:lineRule="auto"/>
        <w:jc w:val="both"/>
        <w:rPr>
          <w:rFonts w:ascii="Arial" w:eastAsia="Times New Roman" w:hAnsi="Arial" w:cs="Arial"/>
        </w:rPr>
      </w:pPr>
      <w:r w:rsidRPr="004933DC">
        <w:rPr>
          <w:rFonts w:ascii="Arial" w:eastAsia="Times New Roman" w:hAnsi="Arial" w:cs="Arial"/>
        </w:rPr>
        <w:t xml:space="preserve">Bowlby, J. (1969) </w:t>
      </w:r>
      <w:r w:rsidRPr="004933DC">
        <w:rPr>
          <w:rFonts w:ascii="Arial" w:eastAsia="Times New Roman" w:hAnsi="Arial" w:cs="Arial"/>
          <w:i/>
          <w:iCs/>
        </w:rPr>
        <w:t>Attachment and Loss. Volume 1: Attachment</w:t>
      </w:r>
      <w:r w:rsidRPr="004933DC">
        <w:rPr>
          <w:rFonts w:ascii="Arial" w:eastAsia="Times New Roman" w:hAnsi="Arial" w:cs="Arial"/>
        </w:rPr>
        <w:t>. London: Hogarth Press.</w:t>
      </w:r>
    </w:p>
    <w:p w:rsidR="004933DC" w:rsidRPr="004933DC" w:rsidRDefault="004933DC" w:rsidP="004933DC">
      <w:pPr>
        <w:spacing w:before="100" w:beforeAutospacing="1" w:after="100" w:afterAutospacing="1" w:line="360" w:lineRule="auto"/>
        <w:jc w:val="both"/>
        <w:rPr>
          <w:rFonts w:ascii="Arial" w:eastAsia="Times New Roman" w:hAnsi="Arial" w:cs="Arial"/>
        </w:rPr>
      </w:pPr>
      <w:r w:rsidRPr="004933DC">
        <w:rPr>
          <w:rFonts w:ascii="Arial" w:eastAsia="Times New Roman" w:hAnsi="Arial" w:cs="Arial"/>
        </w:rPr>
        <w:t xml:space="preserve">Dagan, O., Facompré, C.R. and Bernard, K. (2023) ‘Attachment and mental health in children and adolescents: A systematic review’, </w:t>
      </w:r>
      <w:r w:rsidRPr="004933DC">
        <w:rPr>
          <w:rFonts w:ascii="Arial" w:eastAsia="Times New Roman" w:hAnsi="Arial" w:cs="Arial"/>
          <w:i/>
          <w:iCs/>
        </w:rPr>
        <w:t>Development and Psychopathology</w:t>
      </w:r>
      <w:r w:rsidRPr="004933DC">
        <w:rPr>
          <w:rFonts w:ascii="Arial" w:eastAsia="Times New Roman" w:hAnsi="Arial" w:cs="Arial"/>
        </w:rPr>
        <w:t>, 35(1), pp. 1–18.</w:t>
      </w:r>
    </w:p>
    <w:p w:rsidR="004933DC" w:rsidRPr="004933DC" w:rsidRDefault="004933DC" w:rsidP="004933DC">
      <w:pPr>
        <w:spacing w:before="100" w:beforeAutospacing="1" w:after="100" w:afterAutospacing="1" w:line="360" w:lineRule="auto"/>
        <w:jc w:val="both"/>
        <w:rPr>
          <w:rFonts w:ascii="Arial" w:eastAsia="Times New Roman" w:hAnsi="Arial" w:cs="Arial"/>
        </w:rPr>
      </w:pPr>
      <w:r w:rsidRPr="004933DC">
        <w:rPr>
          <w:rFonts w:ascii="Arial" w:eastAsia="Times New Roman" w:hAnsi="Arial" w:cs="Arial"/>
        </w:rPr>
        <w:t xml:space="preserve">Erikson, E.H. (1968) </w:t>
      </w:r>
      <w:r w:rsidRPr="004933DC">
        <w:rPr>
          <w:rFonts w:ascii="Arial" w:eastAsia="Times New Roman" w:hAnsi="Arial" w:cs="Arial"/>
          <w:i/>
          <w:iCs/>
        </w:rPr>
        <w:t>Identity: Youth and Crisis</w:t>
      </w:r>
      <w:r w:rsidRPr="004933DC">
        <w:rPr>
          <w:rFonts w:ascii="Arial" w:eastAsia="Times New Roman" w:hAnsi="Arial" w:cs="Arial"/>
        </w:rPr>
        <w:t>. New York: W.W. Norton &amp; Company.</w:t>
      </w:r>
    </w:p>
    <w:p w:rsidR="004933DC" w:rsidRPr="004933DC" w:rsidRDefault="004933DC" w:rsidP="004933DC">
      <w:pPr>
        <w:spacing w:before="100" w:beforeAutospacing="1" w:after="100" w:afterAutospacing="1" w:line="360" w:lineRule="auto"/>
        <w:jc w:val="both"/>
        <w:rPr>
          <w:rFonts w:ascii="Arial" w:eastAsia="Times New Roman" w:hAnsi="Arial" w:cs="Arial"/>
        </w:rPr>
      </w:pPr>
      <w:r w:rsidRPr="004933DC">
        <w:rPr>
          <w:rFonts w:ascii="Arial" w:eastAsia="Times New Roman" w:hAnsi="Arial" w:cs="Arial"/>
        </w:rPr>
        <w:t xml:space="preserve">Keles, B., McCrae, N. and Grealish, A. (2023) 'A systematic review: the influence of social media on depression, anxiety and psychological distress in adolescents', </w:t>
      </w:r>
      <w:r w:rsidRPr="004933DC">
        <w:rPr>
          <w:rFonts w:ascii="Arial" w:eastAsia="Times New Roman" w:hAnsi="Arial" w:cs="Arial"/>
          <w:i/>
          <w:iCs/>
        </w:rPr>
        <w:t>International Journal of Adolescence and Youth</w:t>
      </w:r>
      <w:r w:rsidRPr="004933DC">
        <w:rPr>
          <w:rFonts w:ascii="Arial" w:eastAsia="Times New Roman" w:hAnsi="Arial" w:cs="Arial"/>
        </w:rPr>
        <w:t>, 28(1), pp. 1–19.</w:t>
      </w:r>
    </w:p>
    <w:p w:rsidR="004933DC" w:rsidRPr="004933DC" w:rsidRDefault="004933DC" w:rsidP="004933DC">
      <w:pPr>
        <w:spacing w:before="100" w:beforeAutospacing="1" w:after="100" w:afterAutospacing="1" w:line="360" w:lineRule="auto"/>
        <w:jc w:val="both"/>
        <w:rPr>
          <w:rFonts w:ascii="Arial" w:eastAsia="Times New Roman" w:hAnsi="Arial" w:cs="Arial"/>
        </w:rPr>
      </w:pPr>
      <w:r w:rsidRPr="004933DC">
        <w:rPr>
          <w:rFonts w:ascii="Arial" w:eastAsia="Times New Roman" w:hAnsi="Arial" w:cs="Arial"/>
        </w:rPr>
        <w:t xml:space="preserve">Khalaf, A.M., Alubied, A.A., Khalaf, A.M. and Rifaey, A.A. (2023) ‘The impact of social media on the mental health of adolescents and young adults: A systematic review’, </w:t>
      </w:r>
      <w:r w:rsidRPr="004933DC">
        <w:rPr>
          <w:rFonts w:ascii="Arial" w:eastAsia="Times New Roman" w:hAnsi="Arial" w:cs="Arial"/>
          <w:i/>
          <w:iCs/>
        </w:rPr>
        <w:t>Cureus</w:t>
      </w:r>
      <w:r w:rsidRPr="004933DC">
        <w:rPr>
          <w:rFonts w:ascii="Arial" w:eastAsia="Times New Roman" w:hAnsi="Arial" w:cs="Arial"/>
        </w:rPr>
        <w:t>, 15(8), e42990.</w:t>
      </w:r>
    </w:p>
    <w:p w:rsidR="004933DC" w:rsidRPr="004933DC" w:rsidRDefault="004933DC" w:rsidP="004933DC">
      <w:pPr>
        <w:spacing w:before="100" w:beforeAutospacing="1" w:after="100" w:afterAutospacing="1" w:line="360" w:lineRule="auto"/>
        <w:jc w:val="both"/>
        <w:rPr>
          <w:rFonts w:ascii="Arial" w:eastAsia="Times New Roman" w:hAnsi="Arial" w:cs="Arial"/>
        </w:rPr>
      </w:pPr>
      <w:r w:rsidRPr="004933DC">
        <w:rPr>
          <w:rFonts w:ascii="Arial" w:eastAsia="Times New Roman" w:hAnsi="Arial" w:cs="Arial"/>
        </w:rPr>
        <w:t xml:space="preserve">Orben, A., Meier, A., Dalgleish, T. and Blakemore, S.-J. (2024) ‘Mechanisms linking social media use to adolescent mental health vulnerability’, </w:t>
      </w:r>
      <w:r w:rsidRPr="004933DC">
        <w:rPr>
          <w:rFonts w:ascii="Arial" w:eastAsia="Times New Roman" w:hAnsi="Arial" w:cs="Arial"/>
          <w:i/>
          <w:iCs/>
        </w:rPr>
        <w:t>Nature Reviews Psychology</w:t>
      </w:r>
      <w:r w:rsidRPr="004933DC">
        <w:rPr>
          <w:rFonts w:ascii="Arial" w:eastAsia="Times New Roman" w:hAnsi="Arial" w:cs="Arial"/>
        </w:rPr>
        <w:t xml:space="preserve">, 3(6), pp. 407–423. </w:t>
      </w:r>
    </w:p>
    <w:p w:rsidR="004933DC" w:rsidRPr="004933DC" w:rsidRDefault="004933DC" w:rsidP="004933DC">
      <w:pPr>
        <w:spacing w:before="100" w:beforeAutospacing="1" w:after="100" w:afterAutospacing="1" w:line="360" w:lineRule="auto"/>
        <w:jc w:val="both"/>
        <w:rPr>
          <w:rFonts w:ascii="Arial" w:eastAsia="Times New Roman" w:hAnsi="Arial" w:cs="Arial"/>
        </w:rPr>
      </w:pPr>
      <w:r w:rsidRPr="004933DC">
        <w:rPr>
          <w:rFonts w:ascii="Arial" w:eastAsia="Times New Roman" w:hAnsi="Arial" w:cs="Arial"/>
        </w:rPr>
        <w:t xml:space="preserve">Sala, A., Porcaro, L. and Gómez, E. (2024) ‘Social media use and adolescents’ mental health and well-being: An umbrella review’, </w:t>
      </w:r>
      <w:r w:rsidRPr="004933DC">
        <w:rPr>
          <w:rFonts w:ascii="Arial" w:eastAsia="Times New Roman" w:hAnsi="Arial" w:cs="Arial"/>
          <w:i/>
          <w:iCs/>
        </w:rPr>
        <w:t>Computers in Human Behavior Reports</w:t>
      </w:r>
      <w:r w:rsidRPr="004933DC">
        <w:rPr>
          <w:rFonts w:ascii="Arial" w:eastAsia="Times New Roman" w:hAnsi="Arial" w:cs="Arial"/>
        </w:rPr>
        <w:t>, 14, 100404.</w:t>
      </w:r>
    </w:p>
    <w:p w:rsidR="004933DC" w:rsidRPr="004933DC" w:rsidRDefault="004933DC" w:rsidP="004933DC">
      <w:pPr>
        <w:spacing w:before="100" w:beforeAutospacing="1" w:after="100" w:afterAutospacing="1" w:line="360" w:lineRule="auto"/>
        <w:jc w:val="both"/>
        <w:rPr>
          <w:rFonts w:ascii="Arial" w:eastAsia="Times New Roman" w:hAnsi="Arial" w:cs="Arial"/>
        </w:rPr>
      </w:pPr>
      <w:r w:rsidRPr="004933DC">
        <w:rPr>
          <w:rFonts w:ascii="Arial" w:eastAsia="Times New Roman" w:hAnsi="Arial" w:cs="Arial"/>
        </w:rPr>
        <w:t xml:space="preserve">Senekal, J., Botha, K.F.H. and Naidoo, A.V. (2023) ‘The impact of social media on the psychosocial well-being of adolescents: A systematic review’, </w:t>
      </w:r>
      <w:r w:rsidRPr="004933DC">
        <w:rPr>
          <w:rFonts w:ascii="Arial" w:eastAsia="Times New Roman" w:hAnsi="Arial" w:cs="Arial"/>
          <w:i/>
          <w:iCs/>
        </w:rPr>
        <w:t>South African Journal of Psychology</w:t>
      </w:r>
      <w:r w:rsidRPr="004933DC">
        <w:rPr>
          <w:rFonts w:ascii="Arial" w:eastAsia="Times New Roman" w:hAnsi="Arial" w:cs="Arial"/>
        </w:rPr>
        <w:t>, 53(2), pp. 217–233.</w:t>
      </w:r>
    </w:p>
    <w:p w:rsidR="004933DC" w:rsidRPr="004933DC" w:rsidRDefault="004933DC" w:rsidP="004933DC">
      <w:pPr>
        <w:spacing w:before="100" w:beforeAutospacing="1" w:after="100" w:afterAutospacing="1" w:line="360" w:lineRule="auto"/>
        <w:jc w:val="both"/>
        <w:rPr>
          <w:rFonts w:ascii="Arial" w:eastAsia="Times New Roman" w:hAnsi="Arial" w:cs="Arial"/>
        </w:rPr>
      </w:pPr>
      <w:r w:rsidRPr="004933DC">
        <w:rPr>
          <w:rFonts w:ascii="Arial" w:eastAsia="Times New Roman" w:hAnsi="Arial" w:cs="Arial"/>
        </w:rPr>
        <w:t xml:space="preserve">Valkenburg, P.M., Meier, A. and Beyens, I. (2022) ‘Social media use and its impact on adolescent mental health: An umbrella review of the evidence’, </w:t>
      </w:r>
      <w:r w:rsidRPr="004933DC">
        <w:rPr>
          <w:rFonts w:ascii="Arial" w:eastAsia="Times New Roman" w:hAnsi="Arial" w:cs="Arial"/>
          <w:i/>
          <w:iCs/>
        </w:rPr>
        <w:t>Current Opinion in Psychology</w:t>
      </w:r>
      <w:r w:rsidRPr="004933DC">
        <w:rPr>
          <w:rFonts w:ascii="Arial" w:eastAsia="Times New Roman" w:hAnsi="Arial" w:cs="Arial"/>
        </w:rPr>
        <w:t>, 44, pp. 58–68.</w:t>
      </w:r>
    </w:p>
    <w:p w:rsidR="004933DC" w:rsidRPr="004933DC" w:rsidRDefault="004933DC" w:rsidP="004933DC">
      <w:pPr>
        <w:spacing w:before="100" w:beforeAutospacing="1" w:after="100" w:afterAutospacing="1" w:line="360" w:lineRule="auto"/>
        <w:jc w:val="both"/>
        <w:rPr>
          <w:rFonts w:ascii="Arial" w:eastAsia="Times New Roman" w:hAnsi="Arial" w:cs="Arial"/>
        </w:rPr>
      </w:pPr>
      <w:r w:rsidRPr="004933DC">
        <w:rPr>
          <w:rFonts w:ascii="Arial" w:eastAsia="Times New Roman" w:hAnsi="Arial" w:cs="Arial"/>
        </w:rPr>
        <w:t xml:space="preserve">Viner, R.M., Gireesh, A., Stiglic, N., Hudson, L.D., Goddings, A.L., Ward, J.L. and Nicholls, D.E. (2022) 'Roles of cyberbullying, sleep, and physical activity in mediating the effects of social media use on mental health and wellbeing among young people: a systematic review', </w:t>
      </w:r>
      <w:r w:rsidRPr="004933DC">
        <w:rPr>
          <w:rFonts w:ascii="Arial" w:eastAsia="Times New Roman" w:hAnsi="Arial" w:cs="Arial"/>
          <w:i/>
          <w:iCs/>
        </w:rPr>
        <w:t>The Lancet Child &amp; Adolescent Health</w:t>
      </w:r>
      <w:r w:rsidRPr="004933DC">
        <w:rPr>
          <w:rFonts w:ascii="Arial" w:eastAsia="Times New Roman" w:hAnsi="Arial" w:cs="Arial"/>
        </w:rPr>
        <w:t>, 6(10), pp. 685–701.</w:t>
      </w:r>
    </w:p>
    <w:p w:rsidR="004933DC" w:rsidRPr="004933DC" w:rsidRDefault="004933DC" w:rsidP="004933DC">
      <w:pPr>
        <w:spacing w:before="100" w:beforeAutospacing="1" w:after="100" w:afterAutospacing="1" w:line="360" w:lineRule="auto"/>
        <w:jc w:val="both"/>
        <w:rPr>
          <w:rFonts w:ascii="Arial" w:eastAsia="Times New Roman" w:hAnsi="Arial" w:cs="Arial"/>
        </w:rPr>
      </w:pPr>
    </w:p>
    <w:sectPr w:rsidR="004933DC" w:rsidRPr="004933DC" w:rsidSect="004933DC">
      <w:footerReference w:type="default" r:id="rId7"/>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1C01" w:rsidRDefault="00671C01" w:rsidP="004933DC">
      <w:pPr>
        <w:spacing w:after="0" w:line="240" w:lineRule="auto"/>
      </w:pPr>
      <w:r>
        <w:separator/>
      </w:r>
    </w:p>
  </w:endnote>
  <w:endnote w:type="continuationSeparator" w:id="0">
    <w:p w:rsidR="00671C01" w:rsidRDefault="00671C01" w:rsidP="004933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4759583"/>
      <w:docPartObj>
        <w:docPartGallery w:val="Page Numbers (Bottom of Page)"/>
        <w:docPartUnique/>
      </w:docPartObj>
    </w:sdtPr>
    <w:sdtEndPr>
      <w:rPr>
        <w:noProof/>
      </w:rPr>
    </w:sdtEndPr>
    <w:sdtContent>
      <w:p w:rsidR="004933DC" w:rsidRDefault="004933DC">
        <w:pPr>
          <w:pStyle w:val="Footer"/>
          <w:jc w:val="right"/>
        </w:pPr>
        <w:r>
          <w:fldChar w:fldCharType="begin"/>
        </w:r>
        <w:r>
          <w:instrText xml:space="preserve"> PAGE   \* MERGEFORMAT </w:instrText>
        </w:r>
        <w:r>
          <w:fldChar w:fldCharType="separate"/>
        </w:r>
        <w:r w:rsidR="00FA2E3B">
          <w:rPr>
            <w:noProof/>
          </w:rPr>
          <w:t>8</w:t>
        </w:r>
        <w:r>
          <w:rPr>
            <w:noProof/>
          </w:rPr>
          <w:fldChar w:fldCharType="end"/>
        </w:r>
      </w:p>
    </w:sdtContent>
  </w:sdt>
  <w:p w:rsidR="004933DC" w:rsidRDefault="004933D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1C01" w:rsidRDefault="00671C01" w:rsidP="004933DC">
      <w:pPr>
        <w:spacing w:after="0" w:line="240" w:lineRule="auto"/>
      </w:pPr>
      <w:r>
        <w:separator/>
      </w:r>
    </w:p>
  </w:footnote>
  <w:footnote w:type="continuationSeparator" w:id="0">
    <w:p w:rsidR="00671C01" w:rsidRDefault="00671C01" w:rsidP="004933D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2A8A"/>
    <w:rsid w:val="000856BF"/>
    <w:rsid w:val="001A0CCF"/>
    <w:rsid w:val="00203071"/>
    <w:rsid w:val="00242A8A"/>
    <w:rsid w:val="00374C79"/>
    <w:rsid w:val="003D08AF"/>
    <w:rsid w:val="004933DC"/>
    <w:rsid w:val="00671C01"/>
    <w:rsid w:val="006C331C"/>
    <w:rsid w:val="00D1400C"/>
    <w:rsid w:val="00F7418B"/>
    <w:rsid w:val="00FA2E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23566E-ABD7-4129-ABA2-881129B15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42A8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42A8A"/>
    <w:rPr>
      <w:b/>
      <w:bCs/>
    </w:rPr>
  </w:style>
  <w:style w:type="character" w:styleId="Emphasis">
    <w:name w:val="Emphasis"/>
    <w:basedOn w:val="DefaultParagraphFont"/>
    <w:uiPriority w:val="20"/>
    <w:qFormat/>
    <w:rsid w:val="00242A8A"/>
    <w:rPr>
      <w:i/>
      <w:iCs/>
    </w:rPr>
  </w:style>
  <w:style w:type="paragraph" w:styleId="Header">
    <w:name w:val="header"/>
    <w:basedOn w:val="Normal"/>
    <w:link w:val="HeaderChar"/>
    <w:uiPriority w:val="99"/>
    <w:unhideWhenUsed/>
    <w:rsid w:val="004933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33DC"/>
  </w:style>
  <w:style w:type="paragraph" w:styleId="Footer">
    <w:name w:val="footer"/>
    <w:basedOn w:val="Normal"/>
    <w:link w:val="FooterChar"/>
    <w:uiPriority w:val="99"/>
    <w:unhideWhenUsed/>
    <w:rsid w:val="004933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33DC"/>
  </w:style>
  <w:style w:type="table" w:styleId="TableGrid">
    <w:name w:val="Table Grid"/>
    <w:basedOn w:val="TableNormal"/>
    <w:uiPriority w:val="39"/>
    <w:rsid w:val="004933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146759">
      <w:bodyDiv w:val="1"/>
      <w:marLeft w:val="0"/>
      <w:marRight w:val="0"/>
      <w:marTop w:val="0"/>
      <w:marBottom w:val="0"/>
      <w:divBdr>
        <w:top w:val="none" w:sz="0" w:space="0" w:color="auto"/>
        <w:left w:val="none" w:sz="0" w:space="0" w:color="auto"/>
        <w:bottom w:val="none" w:sz="0" w:space="0" w:color="auto"/>
        <w:right w:val="none" w:sz="0" w:space="0" w:color="auto"/>
      </w:divBdr>
    </w:div>
    <w:div w:id="137383436">
      <w:bodyDiv w:val="1"/>
      <w:marLeft w:val="0"/>
      <w:marRight w:val="0"/>
      <w:marTop w:val="0"/>
      <w:marBottom w:val="0"/>
      <w:divBdr>
        <w:top w:val="none" w:sz="0" w:space="0" w:color="auto"/>
        <w:left w:val="none" w:sz="0" w:space="0" w:color="auto"/>
        <w:bottom w:val="none" w:sz="0" w:space="0" w:color="auto"/>
        <w:right w:val="none" w:sz="0" w:space="0" w:color="auto"/>
      </w:divBdr>
    </w:div>
    <w:div w:id="255217728">
      <w:bodyDiv w:val="1"/>
      <w:marLeft w:val="0"/>
      <w:marRight w:val="0"/>
      <w:marTop w:val="0"/>
      <w:marBottom w:val="0"/>
      <w:divBdr>
        <w:top w:val="none" w:sz="0" w:space="0" w:color="auto"/>
        <w:left w:val="none" w:sz="0" w:space="0" w:color="auto"/>
        <w:bottom w:val="none" w:sz="0" w:space="0" w:color="auto"/>
        <w:right w:val="none" w:sz="0" w:space="0" w:color="auto"/>
      </w:divBdr>
    </w:div>
    <w:div w:id="313604709">
      <w:bodyDiv w:val="1"/>
      <w:marLeft w:val="0"/>
      <w:marRight w:val="0"/>
      <w:marTop w:val="0"/>
      <w:marBottom w:val="0"/>
      <w:divBdr>
        <w:top w:val="none" w:sz="0" w:space="0" w:color="auto"/>
        <w:left w:val="none" w:sz="0" w:space="0" w:color="auto"/>
        <w:bottom w:val="none" w:sz="0" w:space="0" w:color="auto"/>
        <w:right w:val="none" w:sz="0" w:space="0" w:color="auto"/>
      </w:divBdr>
    </w:div>
    <w:div w:id="785808853">
      <w:bodyDiv w:val="1"/>
      <w:marLeft w:val="0"/>
      <w:marRight w:val="0"/>
      <w:marTop w:val="0"/>
      <w:marBottom w:val="0"/>
      <w:divBdr>
        <w:top w:val="none" w:sz="0" w:space="0" w:color="auto"/>
        <w:left w:val="none" w:sz="0" w:space="0" w:color="auto"/>
        <w:bottom w:val="none" w:sz="0" w:space="0" w:color="auto"/>
        <w:right w:val="none" w:sz="0" w:space="0" w:color="auto"/>
      </w:divBdr>
    </w:div>
    <w:div w:id="831215493">
      <w:bodyDiv w:val="1"/>
      <w:marLeft w:val="0"/>
      <w:marRight w:val="0"/>
      <w:marTop w:val="0"/>
      <w:marBottom w:val="0"/>
      <w:divBdr>
        <w:top w:val="none" w:sz="0" w:space="0" w:color="auto"/>
        <w:left w:val="none" w:sz="0" w:space="0" w:color="auto"/>
        <w:bottom w:val="none" w:sz="0" w:space="0" w:color="auto"/>
        <w:right w:val="none" w:sz="0" w:space="0" w:color="auto"/>
      </w:divBdr>
    </w:div>
    <w:div w:id="889027245">
      <w:bodyDiv w:val="1"/>
      <w:marLeft w:val="0"/>
      <w:marRight w:val="0"/>
      <w:marTop w:val="0"/>
      <w:marBottom w:val="0"/>
      <w:divBdr>
        <w:top w:val="none" w:sz="0" w:space="0" w:color="auto"/>
        <w:left w:val="none" w:sz="0" w:space="0" w:color="auto"/>
        <w:bottom w:val="none" w:sz="0" w:space="0" w:color="auto"/>
        <w:right w:val="none" w:sz="0" w:space="0" w:color="auto"/>
      </w:divBdr>
    </w:div>
    <w:div w:id="1136024206">
      <w:bodyDiv w:val="1"/>
      <w:marLeft w:val="0"/>
      <w:marRight w:val="0"/>
      <w:marTop w:val="0"/>
      <w:marBottom w:val="0"/>
      <w:divBdr>
        <w:top w:val="none" w:sz="0" w:space="0" w:color="auto"/>
        <w:left w:val="none" w:sz="0" w:space="0" w:color="auto"/>
        <w:bottom w:val="none" w:sz="0" w:space="0" w:color="auto"/>
        <w:right w:val="none" w:sz="0" w:space="0" w:color="auto"/>
      </w:divBdr>
    </w:div>
    <w:div w:id="1253008885">
      <w:bodyDiv w:val="1"/>
      <w:marLeft w:val="0"/>
      <w:marRight w:val="0"/>
      <w:marTop w:val="0"/>
      <w:marBottom w:val="0"/>
      <w:divBdr>
        <w:top w:val="none" w:sz="0" w:space="0" w:color="auto"/>
        <w:left w:val="none" w:sz="0" w:space="0" w:color="auto"/>
        <w:bottom w:val="none" w:sz="0" w:space="0" w:color="auto"/>
        <w:right w:val="none" w:sz="0" w:space="0" w:color="auto"/>
      </w:divBdr>
    </w:div>
    <w:div w:id="1516378990">
      <w:bodyDiv w:val="1"/>
      <w:marLeft w:val="0"/>
      <w:marRight w:val="0"/>
      <w:marTop w:val="0"/>
      <w:marBottom w:val="0"/>
      <w:divBdr>
        <w:top w:val="none" w:sz="0" w:space="0" w:color="auto"/>
        <w:left w:val="none" w:sz="0" w:space="0" w:color="auto"/>
        <w:bottom w:val="none" w:sz="0" w:space="0" w:color="auto"/>
        <w:right w:val="none" w:sz="0" w:space="0" w:color="auto"/>
      </w:divBdr>
    </w:div>
    <w:div w:id="1960140403">
      <w:bodyDiv w:val="1"/>
      <w:marLeft w:val="0"/>
      <w:marRight w:val="0"/>
      <w:marTop w:val="0"/>
      <w:marBottom w:val="0"/>
      <w:divBdr>
        <w:top w:val="none" w:sz="0" w:space="0" w:color="auto"/>
        <w:left w:val="none" w:sz="0" w:space="0" w:color="auto"/>
        <w:bottom w:val="none" w:sz="0" w:space="0" w:color="auto"/>
        <w:right w:val="none" w:sz="0" w:space="0" w:color="auto"/>
      </w:divBdr>
    </w:div>
    <w:div w:id="1981836436">
      <w:bodyDiv w:val="1"/>
      <w:marLeft w:val="0"/>
      <w:marRight w:val="0"/>
      <w:marTop w:val="0"/>
      <w:marBottom w:val="0"/>
      <w:divBdr>
        <w:top w:val="none" w:sz="0" w:space="0" w:color="auto"/>
        <w:left w:val="none" w:sz="0" w:space="0" w:color="auto"/>
        <w:bottom w:val="none" w:sz="0" w:space="0" w:color="auto"/>
        <w:right w:val="none" w:sz="0" w:space="0" w:color="auto"/>
      </w:divBdr>
    </w:div>
    <w:div w:id="2134711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8</Pages>
  <Words>2225</Words>
  <Characters>12686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Zuhra Asghar</dc:creator>
  <cp:keywords/>
  <dc:description/>
  <cp:lastModifiedBy>Zuhra Asghar</cp:lastModifiedBy>
  <cp:revision>7</cp:revision>
  <dcterms:created xsi:type="dcterms:W3CDTF">2026-07-14T14:19:00Z</dcterms:created>
  <dcterms:modified xsi:type="dcterms:W3CDTF">2026-07-14T17:54:00Z</dcterms:modified>
</cp:coreProperties>
</file>