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p>
    <w:p>
      <w:pPr>
        <w:pStyle w:val="style0"/>
        <w:rPr/>
      </w:pPr>
    </w:p>
    <w:p>
      <w:pPr>
        <w:pStyle w:val="style0"/>
        <w:rPr/>
      </w:pPr>
    </w:p>
    <w:p>
      <w:pPr>
        <w:pStyle w:val="style0"/>
        <w:jc w:val="center"/>
        <w:rPr>
          <w:b/>
        </w:rPr>
      </w:pPr>
      <w:r>
        <w:rPr>
          <w:b/>
          <w:lang w:val="en-US"/>
        </w:rPr>
        <w:t xml:space="preserve">Assignment 1 Student journal </w:t>
      </w:r>
    </w:p>
    <w:p>
      <w:pPr>
        <w:pStyle w:val="style0"/>
        <w:jc w:val="center"/>
        <w:rPr>
          <w:b/>
        </w:rPr>
      </w:pPr>
      <w:r>
        <w:rPr>
          <w:b/>
        </w:rPr>
        <w:t>Food &amp; Beverage Operations</w:t>
      </w:r>
    </w:p>
    <w:p>
      <w:pPr>
        <w:pStyle w:val="style0"/>
        <w:jc w:val="center"/>
        <w:rPr>
          <w:b/>
        </w:rPr>
      </w:pPr>
      <w:r>
        <w:rPr>
          <w:b/>
        </w:rPr>
        <w:t>BMIH4002</w:t>
      </w:r>
    </w:p>
    <w:p>
      <w:pPr>
        <w:pStyle w:val="style0"/>
        <w:jc w:val="center"/>
        <w:rPr>
          <w:b/>
        </w:rPr>
      </w:pPr>
      <w:r>
        <w:rPr>
          <w:b/>
          <w:lang w:val="en-US"/>
        </w:rPr>
        <w:t>Student: Buculei Constantin laurentiu</w:t>
      </w:r>
    </w:p>
    <w:p>
      <w:pPr>
        <w:pStyle w:val="style0"/>
        <w:jc w:val="center"/>
        <w:rPr>
          <w:b/>
        </w:rPr>
      </w:pPr>
      <w:r>
        <w:rPr>
          <w:b/>
          <w:lang w:val="en-US"/>
        </w:rPr>
        <w:t>Student Id : 225333</w:t>
      </w:r>
    </w:p>
    <w:p>
      <w:pPr>
        <w:pStyle w:val="style0"/>
        <w:jc w:val="center"/>
        <w:rPr>
          <w:b/>
        </w:rPr>
      </w:pPr>
      <w:r>
        <w:rPr>
          <w:b/>
          <w:lang w:val="en-US"/>
        </w:rPr>
        <w:t>Tutor: Ffion Cumberpatch</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tabs>
          <w:tab w:val="left" w:leader="none" w:pos="8250"/>
        </w:tabs>
        <w:rPr/>
      </w:pPr>
      <w:r>
        <w:tab/>
      </w:r>
    </w:p>
    <w:p>
      <w:pPr>
        <w:pStyle w:val="style0"/>
        <w:rPr/>
      </w:pPr>
    </w:p>
    <w:p>
      <w:pPr>
        <w:pStyle w:val="style0"/>
        <w:rPr/>
      </w:pPr>
    </w:p>
    <w:p>
      <w:pPr>
        <w:pStyle w:val="style0"/>
        <w:jc w:val="center"/>
        <w:rPr>
          <w:b/>
        </w:rPr>
      </w:pPr>
      <w:r>
        <w:rPr>
          <w:b/>
        </w:rPr>
        <w:t>Table of Contents</w:t>
      </w:r>
    </w:p>
    <w:p>
      <w:pPr>
        <w:pStyle w:val="style19"/>
        <w:tabs>
          <w:tab w:val="right" w:leader="dot" w:pos="9350"/>
        </w:tabs>
        <w:rPr>
          <w:noProof/>
        </w:rPr>
      </w:pPr>
      <w:r>
        <w:rPr/>
        <w:fldChar w:fldCharType="begin"/>
      </w:r>
      <w:r>
        <w:instrText xml:space="preserve"> TOC \o "1-3" \h \z \u </w:instrText>
      </w:r>
      <w:r>
        <w:rPr/>
        <w:fldChar w:fldCharType="separate"/>
      </w:r>
      <w:r>
        <w:rPr/>
        <w:fldChar w:fldCharType="begin"/>
      </w:r>
      <w:r>
        <w:instrText xml:space="preserve"> HYPERLINK \l "_Toc126401455"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_Toc126401455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"_Toc126401456" </w:instrText>
      </w:r>
      <w:r>
        <w:rPr/>
        <w:fldChar w:fldCharType="separate"/>
      </w:r>
      <w:r>
        <w:rPr>
          <w:rStyle w:val="style85"/>
          <w:noProof/>
        </w:rPr>
        <w:t>Employees’ skills needed in Food &amp; Beverage companies</w:t>
      </w:r>
      <w:r>
        <w:rPr>
          <w:noProof/>
          <w:webHidden/>
        </w:rPr>
        <w:tab/>
      </w:r>
      <w:r>
        <w:rPr>
          <w:noProof/>
          <w:webHidden/>
        </w:rPr>
        <w:fldChar w:fldCharType="begin"/>
      </w:r>
      <w:r>
        <w:rPr>
          <w:noProof/>
          <w:webHidden/>
        </w:rPr>
        <w:instrText xml:space="preserve"> PAGEREF _Toc126401456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"_Toc126401457" </w:instrText>
      </w:r>
      <w:r>
        <w:rPr/>
        <w:fldChar w:fldCharType="separate"/>
      </w:r>
      <w:r>
        <w:rPr>
          <w:rStyle w:val="style85"/>
          <w:noProof/>
        </w:rPr>
        <w:t>Personal reflection</w:t>
      </w:r>
      <w:r>
        <w:rPr>
          <w:noProof/>
          <w:webHidden/>
        </w:rPr>
        <w:tab/>
      </w:r>
      <w:r>
        <w:rPr>
          <w:noProof/>
          <w:webHidden/>
        </w:rPr>
        <w:fldChar w:fldCharType="begin"/>
      </w:r>
      <w:r>
        <w:rPr>
          <w:noProof/>
          <w:webHidden/>
        </w:rPr>
        <w:instrText xml:space="preserve"> PAGEREF _Toc126401457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noProof/>
        </w:rPr>
      </w:pPr>
      <w:r>
        <w:rPr/>
        <w:fldChar w:fldCharType="begin"/>
      </w:r>
      <w:r>
        <w:instrText xml:space="preserve"> HYPERLINK \l "_Toc126401458"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_Toc126401458 \h </w:instrText>
      </w:r>
      <w:r>
        <w:rPr>
          <w:noProof/>
          <w:webHidden/>
        </w:rPr>
        <w:fldChar w:fldCharType="separate"/>
      </w:r>
      <w:r>
        <w:rPr>
          <w:noProof/>
          <w:webHidden/>
        </w:rPr>
        <w:t>3</w:t>
      </w:r>
      <w:r>
        <w:rPr>
          <w:noProof/>
          <w:webHidden/>
        </w:rPr>
        <w:fldChar w:fldCharType="end"/>
      </w:r>
      <w:r>
        <w:rPr/>
        <w:fldChar w:fldCharType="end"/>
      </w:r>
    </w:p>
    <w:p>
      <w:pPr>
        <w:pStyle w:val="style0"/>
        <w:rPr/>
      </w:pPr>
      <w:r>
        <w:rPr>
          <w:b/>
          <w:bCs/>
          <w:noProof/>
        </w:rPr>
        <w:fldChar w:fldCharType="end"/>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End w:id="0"/>
    <w:p>
      <w:pPr>
        <w:pStyle w:val="style0"/>
        <w:rPr/>
      </w:pPr>
    </w:p>
    <w:p>
      <w:pPr>
        <w:pStyle w:val="style0"/>
        <w:rPr/>
      </w:pPr>
    </w:p>
    <w:p>
      <w:pPr>
        <w:pStyle w:val="style0"/>
        <w:rPr/>
      </w:pPr>
    </w:p>
    <w:bookmarkStart w:id="1" w:name="_Toc126401455"/>
    <w:p>
      <w:pPr>
        <w:pStyle w:val="style1"/>
        <w:rPr/>
      </w:pPr>
      <w:r>
        <w:t>Introduction</w:t>
      </w:r>
      <w:bookmarkEnd w:id="1"/>
      <w:r>
        <w:t xml:space="preserve"> </w:t>
      </w:r>
    </w:p>
    <w:p>
      <w:pPr>
        <w:pStyle w:val="style0"/>
        <w:rPr>
          <w:lang w:eastAsia="en-GB"/>
        </w:rPr>
      </w:pPr>
      <w:r>
        <w:rPr>
          <w:lang w:eastAsia="en-GB"/>
        </w:rPr>
        <w:t xml:space="preserve">This student journal will be concentrated on various firms in the food and beverage industry. It will showcase each of the skill sets that each of these firms needs from their employees depending on how they do business and what products or </w:t>
      </w:r>
      <w:r>
        <w:rPr>
          <w:lang w:eastAsia="en-GB"/>
        </w:rPr>
        <w:t>services they offer. Insight into a personal reflection will also be included in this paper.</w:t>
      </w:r>
    </w:p>
    <w:bookmarkStart w:id="2" w:name="_Toc126401456"/>
    <w:p>
      <w:pPr>
        <w:pStyle w:val="style1"/>
        <w:rPr/>
      </w:pPr>
      <w:r>
        <w:t>Employees’ skills needed in Food &amp; Beverage companies</w:t>
      </w:r>
      <w:bookmarkEnd w:id="2"/>
      <w:r>
        <w:t xml:space="preserve"> </w:t>
      </w:r>
    </w:p>
    <w:p>
      <w:pPr>
        <w:pStyle w:val="style0"/>
        <w:rPr>
          <w:lang w:eastAsia="en-GB"/>
        </w:rPr>
      </w:pPr>
      <w:r>
        <w:rPr>
          <w:lang w:eastAsia="en-GB"/>
        </w:rPr>
        <w:t>Organisations want their firm to flourish by all means possible in the modern day, where trends change as ra</w:t>
      </w:r>
      <w:r>
        <w:rPr>
          <w:lang w:eastAsia="en-GB"/>
        </w:rPr>
        <w:t>pidly as light, and one way to do so is to differentiate themselves from the competition. The company's values, which affect all working there, including the employees, are in line with this peculiarity. Therefore their abilities must be changed to match t</w:t>
      </w:r>
      <w:r>
        <w:rPr>
          <w:lang w:eastAsia="en-GB"/>
        </w:rPr>
        <w:t>he various goals and traditions</w:t>
      </w:r>
      <w:r>
        <w:rPr>
          <w:lang w:eastAsia="en-GB"/>
        </w:rPr>
        <w:t xml:space="preserve"> (Davis et al. 2018)</w:t>
      </w:r>
      <w:r>
        <w:rPr>
          <w:lang w:eastAsia="en-GB"/>
        </w:rPr>
        <w:t>. The Food and Beverage Industries can therefore be said to be similar, and this can be proven by looking at organisations like Nestlé, Premier Foods, and the Coca-Cola Company. It is crucial to note, howe</w:t>
      </w:r>
      <w:r>
        <w:rPr>
          <w:lang w:eastAsia="en-GB"/>
        </w:rPr>
        <w:t>ver, that all F&amp;B players desire their staff members to be proficient in socialising, risk-taking, teamwork</w:t>
      </w:r>
      <w:r>
        <w:rPr>
          <w:lang w:eastAsia="en-GB"/>
        </w:rPr>
        <w:t>, decision-making, and cultural sensitivity</w:t>
      </w:r>
      <w:r>
        <w:rPr>
          <w:lang w:eastAsia="en-GB"/>
        </w:rPr>
        <w:t>.</w:t>
      </w:r>
      <w:r>
        <w:rPr>
          <w:lang w:eastAsia="en-GB"/>
        </w:rPr>
        <w:t xml:space="preserve"> In addition, </w:t>
      </w:r>
      <w:r>
        <w:rPr>
          <w:lang w:eastAsia="en-GB"/>
        </w:rPr>
        <w:t>Kayi-Aydar (2015)</w:t>
      </w:r>
      <w:r>
        <w:rPr>
          <w:lang w:eastAsia="en-GB"/>
        </w:rPr>
        <w:t xml:space="preserve"> mentioned </w:t>
      </w:r>
      <w:r>
        <w:rPr>
          <w:lang w:eastAsia="en-GB"/>
        </w:rPr>
        <w:t>that most companies seek candidates that are experienced in spe</w:t>
      </w:r>
      <w:r>
        <w:rPr>
          <w:lang w:eastAsia="en-GB"/>
        </w:rPr>
        <w:t>aking and negotiating. This is because employees who can effectively connect with their clients and business partners are more likely to increase possibilities for business growth. Customers choose companies whose staff members are approachable and open ab</w:t>
      </w:r>
      <w:r>
        <w:rPr>
          <w:lang w:eastAsia="en-GB"/>
        </w:rPr>
        <w:t>out how the food is made and how sanitary it is. Effective communication and negotiation abilities also protect the business from going bankrupt because of the staff's capacity to influence customers and partners. In regard to this ability, food and bevera</w:t>
      </w:r>
      <w:r>
        <w:rPr>
          <w:lang w:eastAsia="en-GB"/>
        </w:rPr>
        <w:t>ge companies also seek to hire personnel with critical problem-solving capabilities.</w:t>
      </w:r>
    </w:p>
    <w:p>
      <w:pPr>
        <w:pStyle w:val="style0"/>
        <w:rPr>
          <w:lang w:eastAsia="en-GB"/>
        </w:rPr>
      </w:pPr>
      <w:r>
        <w:rPr>
          <w:lang w:eastAsia="en-GB"/>
        </w:rPr>
        <w:t xml:space="preserve">It has been noted that </w:t>
      </w:r>
      <w:r>
        <w:rPr>
          <w:lang w:eastAsia="en-GB"/>
        </w:rPr>
        <w:t>Coca-Cola, probably the most well-known brand in the F&amp;B sector, is another instance that cannot be overlooked. But in this situation, the organisat</w:t>
      </w:r>
      <w:r>
        <w:rPr>
          <w:lang w:eastAsia="en-GB"/>
        </w:rPr>
        <w:t xml:space="preserve">ion is important for its operations and distinctive employability skills, which largely concentrate on ongoing learning. According to the company's key principles, a person can perform better at his job, be healthier physically and mentally, and find work </w:t>
      </w:r>
      <w:r>
        <w:rPr>
          <w:lang w:eastAsia="en-GB"/>
        </w:rPr>
        <w:t xml:space="preserve">pleasurable rather than tedious and monotonous if he keeps </w:t>
      </w:r>
      <w:r>
        <w:rPr>
          <w:lang w:eastAsia="en-GB"/>
        </w:rPr>
        <w:t>constantl</w:t>
      </w:r>
      <w:r>
        <w:rPr>
          <w:lang w:eastAsia="en-GB"/>
        </w:rPr>
        <w:t>y learning (Coca-Cola, 2023)</w:t>
      </w:r>
      <w:r>
        <w:rPr>
          <w:lang w:eastAsia="en-GB"/>
        </w:rPr>
        <w:t>. This would allow him to do so.</w:t>
      </w:r>
      <w:r>
        <w:rPr>
          <w:lang w:eastAsia="en-GB"/>
        </w:rPr>
        <w:t xml:space="preserve"> Furthermore, </w:t>
      </w:r>
      <w:r>
        <w:rPr>
          <w:lang w:eastAsia="en-GB"/>
        </w:rPr>
        <w:t>PepsiCo is another example of this since it strives to promote sustainability to its clients while offering healthy products that suit their lifestyle requirements. In order to produce the finest eco-friendly product, the company therefore, aims to make use of its size, reach, and expertise. Due to this, PepsiCo educates its employees based on their potential, leadership, and management abilities, as well as their functional and future-ready capabilities</w:t>
      </w:r>
      <w:r>
        <w:rPr>
          <w:lang w:eastAsia="en-GB"/>
        </w:rPr>
        <w:t xml:space="preserve"> (</w:t>
      </w:r>
      <w:r>
        <w:t>PepsiCo, 2022)</w:t>
      </w:r>
      <w:r>
        <w:rPr>
          <w:lang w:eastAsia="en-GB"/>
        </w:rPr>
        <w:t>.</w:t>
      </w:r>
    </w:p>
    <w:bookmarkStart w:id="3" w:name="_Toc126401457"/>
    <w:p>
      <w:pPr>
        <w:pStyle w:val="style1"/>
        <w:rPr/>
      </w:pPr>
      <w:r>
        <w:t>Personal reflection</w:t>
      </w:r>
      <w:bookmarkEnd w:id="3"/>
      <w:r>
        <w:t xml:space="preserve"> </w:t>
      </w:r>
    </w:p>
    <w:p>
      <w:pPr>
        <w:pStyle w:val="style0"/>
        <w:rPr>
          <w:lang w:eastAsia="en-GB"/>
        </w:rPr>
      </w:pPr>
      <w:r>
        <w:rPr>
          <w:lang w:eastAsia="en-GB"/>
        </w:rPr>
        <w:t>The aforementioned industrial references could be used to highlight how each food and Beverage Corporation seeks to improve the a</w:t>
      </w:r>
      <w:r>
        <w:rPr>
          <w:lang w:eastAsia="en-GB"/>
        </w:rPr>
        <w:t>bilities of its staff depending on its primary operations, corporate culture, and method of service delivery. Personal experience has shown me that the objective of every food and beverage business is to satisfy customers and deliver a positive customer ex</w:t>
      </w:r>
      <w:r>
        <w:rPr>
          <w:lang w:eastAsia="en-GB"/>
        </w:rPr>
        <w:t>perience, which is only possible with the right employee abilities. I acquired more about the necessary staff abilities thanks to the example of Coca-Cola and PepsiCo.</w:t>
      </w:r>
      <w:r>
        <w:rPr>
          <w:lang w:eastAsia="en-GB"/>
        </w:rPr>
        <w:t xml:space="preserve"> </w:t>
      </w:r>
      <w:r>
        <w:rPr>
          <w:lang w:eastAsia="en-GB"/>
        </w:rPr>
        <w:t xml:space="preserve">I think my communication abilities are effective since I can easily negotiate and speak </w:t>
      </w:r>
      <w:r>
        <w:rPr>
          <w:lang w:eastAsia="en-GB"/>
        </w:rPr>
        <w:t>with other students in my class, which results in my active participation. In addition, as previously mentioned, problem-solving abilities are necessary for good communication, which I regrettably lack. Since it makes works for me more challenging, I typic</w:t>
      </w:r>
      <w:r>
        <w:rPr>
          <w:lang w:eastAsia="en-GB"/>
        </w:rPr>
        <w:t>ally assign problem-solving to my classmates. Therefore, I will try to improve my skills to be better prepared before beginning a professional career. I intend to do this by strengthening my critical thinking skills an</w:t>
      </w:r>
      <w:r>
        <w:rPr>
          <w:lang w:eastAsia="en-GB"/>
        </w:rPr>
        <w:t>d by thinking outside the box. Further</w:t>
      </w:r>
      <w:r>
        <w:rPr>
          <w:lang w:eastAsia="en-GB"/>
        </w:rPr>
        <w:t xml:space="preserve">, </w:t>
      </w:r>
      <w:r>
        <w:rPr>
          <w:lang w:eastAsia="en-GB"/>
        </w:rPr>
        <w:t>whatever my motivations, I am pleased to have found this area of the business because I am already versatile and quick to change. I can restructure my skills to meet the present situation in all areas of my life, including personal, academic, and profess</w:t>
      </w:r>
      <w:r>
        <w:rPr>
          <w:lang w:eastAsia="en-GB"/>
        </w:rPr>
        <w:t>ional ones. As a result, even if the new organisation has different needs, I can accept them more quickly since I am so adaptable.</w:t>
      </w:r>
    </w:p>
    <w:bookmarkStart w:id="4" w:name="_Toc126401458"/>
    <w:p>
      <w:pPr>
        <w:pStyle w:val="style1"/>
        <w:rPr/>
      </w:pPr>
      <w:r>
        <w:t>Conclusion</w:t>
      </w:r>
      <w:bookmarkEnd w:id="4"/>
      <w:r>
        <w:t xml:space="preserve"> </w:t>
      </w:r>
    </w:p>
    <w:p>
      <w:pPr>
        <w:pStyle w:val="style0"/>
        <w:rPr>
          <w:lang w:eastAsia="en-GB"/>
        </w:rPr>
      </w:pPr>
      <w:r>
        <w:rPr>
          <w:lang w:eastAsia="en-GB"/>
        </w:rPr>
        <w:t>In summary, this study discovered that the need for employees' talents varies as the organisation's set of object</w:t>
      </w:r>
      <w:r>
        <w:rPr>
          <w:lang w:eastAsia="en-GB"/>
        </w:rPr>
        <w:t>ives shifts in line with its goals. The research revealed that most food and beverage businesses look for candidates skilled in risk-taking, communication, teamwork, problem-solving, and cultural understanding. Realistic examples were provided to support t</w:t>
      </w:r>
      <w:r>
        <w:rPr>
          <w:lang w:eastAsia="en-GB"/>
        </w:rPr>
        <w:t xml:space="preserve">he findings in the cited industrial situations of </w:t>
      </w:r>
      <w:r>
        <w:rPr>
          <w:lang w:eastAsia="en-GB"/>
        </w:rPr>
        <w:t>Coca-Cola</w:t>
      </w:r>
      <w:r>
        <w:rPr>
          <w:lang w:eastAsia="en-GB"/>
        </w:rPr>
        <w:t xml:space="preserve"> and PepsiCo.</w:t>
      </w:r>
    </w:p>
    <w:p>
      <w:pPr>
        <w:pStyle w:val="style0"/>
        <w:rPr>
          <w:lang w:eastAsia="en-GB"/>
        </w:rPr>
      </w:pPr>
    </w:p>
    <w:p>
      <w:pPr>
        <w:pStyle w:val="style1"/>
        <w:rPr/>
      </w:pPr>
      <w:r>
        <w:t xml:space="preserve">References </w:t>
      </w:r>
    </w:p>
    <w:p>
      <w:pPr>
        <w:pStyle w:val="style0"/>
        <w:ind w:left="720" w:hanging="720"/>
        <w:rPr>
          <w:rFonts w:cs="Times New Roman"/>
          <w:szCs w:val="24"/>
          <w:lang w:eastAsia="en-GB"/>
        </w:rPr>
      </w:pPr>
      <w:r>
        <w:rPr>
          <w:rFonts w:cs="Times New Roman"/>
          <w:szCs w:val="24"/>
          <w:lang w:eastAsia="en-GB"/>
        </w:rPr>
        <w:t xml:space="preserve">Coca-Cola, 2023. Why Work at The Coca-Cola Company? Available at </w:t>
      </w:r>
      <w:r>
        <w:rPr/>
        <w:fldChar w:fldCharType="begin"/>
      </w:r>
      <w:r>
        <w:instrText xml:space="preserve"> HYPERLINK "https://www.coca-colacompany.com/careers/why-work-at-the-coca-cola-company" </w:instrText>
      </w:r>
      <w:r>
        <w:rPr/>
        <w:fldChar w:fldCharType="separate"/>
      </w:r>
      <w:r>
        <w:rPr>
          <w:rStyle w:val="style85"/>
          <w:rFonts w:cs="Times New Roman"/>
          <w:szCs w:val="24"/>
          <w:lang w:eastAsia="en-GB"/>
        </w:rPr>
        <w:t>https://www.coca-colacompany.com/careers/why-work-at-the-coca-cola-company</w:t>
      </w:r>
      <w:r>
        <w:rPr/>
        <w:fldChar w:fldCharType="end"/>
      </w:r>
      <w:r>
        <w:rPr>
          <w:rFonts w:cs="Times New Roman"/>
          <w:szCs w:val="24"/>
          <w:lang w:eastAsia="en-GB"/>
        </w:rPr>
        <w:t xml:space="preserve">. </w:t>
      </w:r>
      <w:r>
        <w:rPr>
          <w:rFonts w:cs="Times New Roman"/>
          <w:szCs w:val="24"/>
        </w:rPr>
        <w:t>[Accessed on 4</w:t>
      </w:r>
      <w:r>
        <w:rPr>
          <w:rFonts w:cs="Times New Roman"/>
          <w:szCs w:val="24"/>
          <w:vertAlign w:val="superscript"/>
        </w:rPr>
        <w:t>th</w:t>
      </w:r>
      <w:r>
        <w:rPr>
          <w:rFonts w:cs="Times New Roman"/>
          <w:szCs w:val="24"/>
        </w:rPr>
        <w:t xml:space="preserve"> January 2023]</w:t>
      </w:r>
    </w:p>
    <w:p>
      <w:pPr>
        <w:pStyle w:val="style0"/>
        <w:ind w:left="720" w:hanging="720"/>
        <w:rPr>
          <w:rFonts w:cs="Times New Roman"/>
          <w:szCs w:val="24"/>
          <w:lang w:eastAsia="en-GB"/>
        </w:rPr>
      </w:pPr>
      <w:r>
        <w:rPr>
          <w:rFonts w:cs="Times New Roman"/>
          <w:color w:val="222222"/>
          <w:szCs w:val="24"/>
          <w:shd w:val="clear" w:color="auto" w:fill="ffffff"/>
        </w:rPr>
        <w:t>Davis, B., Lockwood, A., Alcott, P. and Pantelidis, I.S., 2018. </w:t>
      </w:r>
      <w:r>
        <w:rPr>
          <w:rFonts w:cs="Times New Roman"/>
          <w:i/>
          <w:iCs/>
          <w:color w:val="222222"/>
          <w:szCs w:val="24"/>
          <w:shd w:val="clear" w:color="auto" w:fill="ffffff"/>
        </w:rPr>
        <w:t>Food and beverage management</w:t>
      </w:r>
      <w:r>
        <w:rPr>
          <w:rFonts w:cs="Times New Roman"/>
          <w:color w:val="222222"/>
          <w:szCs w:val="24"/>
          <w:shd w:val="clear" w:color="auto" w:fill="ffffff"/>
        </w:rPr>
        <w:t>. Routledge.</w:t>
      </w:r>
    </w:p>
    <w:p>
      <w:pPr>
        <w:pStyle w:val="style0"/>
        <w:ind w:left="720" w:hanging="720"/>
        <w:rPr>
          <w:rFonts w:cs="Times New Roman"/>
          <w:color w:val="222222"/>
          <w:szCs w:val="24"/>
          <w:shd w:val="clear" w:color="auto" w:fill="ffffff"/>
        </w:rPr>
      </w:pPr>
      <w:r>
        <w:rPr>
          <w:rFonts w:cs="Times New Roman"/>
          <w:color w:val="222222"/>
          <w:szCs w:val="24"/>
          <w:shd w:val="clear" w:color="auto" w:fill="ffffff"/>
        </w:rPr>
        <w:t>Kayi-Aydar</w:t>
      </w:r>
      <w:r>
        <w:rPr>
          <w:rFonts w:cs="Times New Roman"/>
          <w:color w:val="222222"/>
          <w:szCs w:val="24"/>
          <w:shd w:val="clear" w:color="auto" w:fill="ffffff"/>
        </w:rPr>
        <w:t>, H., 2015. Multiple identities, negotiations, and agency across time and space: A narrative inquiry of a foreign language teacher candidate. </w:t>
      </w:r>
      <w:r>
        <w:rPr>
          <w:rFonts w:cs="Times New Roman"/>
          <w:i/>
          <w:iCs/>
          <w:color w:val="222222"/>
          <w:szCs w:val="24"/>
          <w:shd w:val="clear" w:color="auto" w:fill="ffffff"/>
        </w:rPr>
        <w:t>Critical Inquiry in Language Studies</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(2), pp.137-160.</w:t>
      </w:r>
    </w:p>
    <w:p>
      <w:pPr>
        <w:pStyle w:val="style0"/>
        <w:ind w:left="720" w:hanging="720"/>
        <w:rPr>
          <w:rFonts w:cs="Times New Roman"/>
          <w:szCs w:val="24"/>
          <w:lang w:eastAsia="en-GB"/>
        </w:rPr>
      </w:pPr>
      <w:r>
        <w:rPr>
          <w:rFonts w:cs="Times New Roman"/>
          <w:szCs w:val="24"/>
        </w:rPr>
        <w:t xml:space="preserve">PepsiCo, 2022. </w:t>
      </w:r>
      <w:r>
        <w:rPr>
          <w:rFonts w:cs="Times New Roman"/>
          <w:i/>
          <w:iCs/>
          <w:szCs w:val="24"/>
        </w:rPr>
        <w:t>Our Goals</w:t>
      </w:r>
      <w:r>
        <w:rPr>
          <w:rFonts w:cs="Times New Roman"/>
          <w:szCs w:val="24"/>
        </w:rPr>
        <w:t xml:space="preserve">, </w:t>
      </w:r>
      <w:r>
        <w:rPr>
          <w:rFonts w:cs="Times New Roman"/>
          <w:i/>
          <w:iCs/>
          <w:szCs w:val="24"/>
        </w:rPr>
        <w:t>Pepsico.co.uk</w:t>
      </w:r>
      <w:r>
        <w:rPr>
          <w:rFonts w:cs="Times New Roman"/>
          <w:szCs w:val="24"/>
        </w:rPr>
        <w:t xml:space="preserve">. Available at: </w:t>
      </w:r>
      <w:r>
        <w:rPr/>
        <w:fldChar w:fldCharType="begin"/>
      </w:r>
      <w:r>
        <w:instrText xml:space="preserve"> HYPERLINK "https://www.pepsico.co.uk/home/sustainability/our-goals" </w:instrText>
      </w:r>
      <w:r>
        <w:rPr/>
        <w:fldChar w:fldCharType="separate"/>
      </w:r>
      <w:r>
        <w:rPr>
          <w:rStyle w:val="style85"/>
          <w:rFonts w:cs="Times New Roman"/>
          <w:szCs w:val="24"/>
        </w:rPr>
        <w:t>https://www.pepsico.co.uk/home/sustainability/our-goals</w:t>
      </w:r>
      <w:r>
        <w:rPr/>
        <w:fldChar w:fldCharType="end"/>
      </w:r>
      <w:r>
        <w:rPr>
          <w:rFonts w:cs="Times New Roman"/>
          <w:szCs w:val="24"/>
        </w:rPr>
        <w:t>. [Accessed on 4</w:t>
      </w:r>
      <w:r>
        <w:rPr>
          <w:rFonts w:cs="Times New Roman"/>
          <w:szCs w:val="24"/>
          <w:vertAlign w:val="superscript"/>
        </w:rPr>
        <w:t>th</w:t>
      </w:r>
      <w:r>
        <w:rPr>
          <w:rFonts w:cs="Times New Roman"/>
          <w:szCs w:val="24"/>
        </w:rPr>
        <w:t xml:space="preserve"> January 2023]</w:t>
      </w:r>
    </w:p>
    <w:sectPr>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4090025"/>
    <w:lvl w:ilvl="0">
      <w:start w:val="1"/>
      <w:numFmt w:val="decimal"/>
      <w:pStyle w:val="style1"/>
      <w:lvlText w:val="%1"/>
      <w:lvlJc w:val="left"/>
      <w:pPr>
        <w:ind w:left="432" w:hanging="432"/>
      </w:pPr>
    </w:lvl>
    <w:lvl w:ilvl="1">
      <w:start w:val="1"/>
      <w:numFmt w:val="decimal"/>
      <w:pStyle w:val="style2"/>
      <w:lvlText w:val="%1.%2"/>
      <w:lvlJc w:val="left"/>
      <w:pPr>
        <w:ind w:left="576" w:hanging="576"/>
      </w:pPr>
    </w:lvl>
    <w:lvl w:ilvl="2">
      <w:start w:val="1"/>
      <w:numFmt w:val="decimal"/>
      <w:pStyle w:val="style3"/>
      <w:lvlText w:val="%1.%2.%3"/>
      <w:lvlJc w:val="left"/>
      <w:pPr>
        <w:ind w:left="720" w:hanging="720"/>
      </w:pPr>
    </w:lvl>
    <w:lvl w:ilvl="3">
      <w:start w:val="1"/>
      <w:numFmt w:val="decimal"/>
      <w:pStyle w:val="style4"/>
      <w:lvlText w:val="%1.%2.%3.%4"/>
      <w:lvlJc w:val="left"/>
      <w:pPr>
        <w:ind w:left="864" w:hanging="864"/>
      </w:pPr>
    </w:lvl>
    <w:lvl w:ilvl="4">
      <w:start w:val="1"/>
      <w:numFmt w:val="decimal"/>
      <w:pStyle w:val="style5"/>
      <w:lvlText w:val="%1.%2.%3.%4.%5"/>
      <w:lvlJc w:val="left"/>
      <w:pPr>
        <w:ind w:left="1008" w:hanging="1008"/>
      </w:pPr>
    </w:lvl>
    <w:lvl w:ilvl="5">
      <w:start w:val="1"/>
      <w:numFmt w:val="decimal"/>
      <w:pStyle w:val="style6"/>
      <w:lvlText w:val="%1.%2.%3.%4.%5.%6"/>
      <w:lvlJc w:val="left"/>
      <w:pPr>
        <w:ind w:left="1152" w:hanging="1152"/>
      </w:pPr>
    </w:lvl>
    <w:lvl w:ilvl="6">
      <w:start w:val="1"/>
      <w:numFmt w:val="decimal"/>
      <w:pStyle w:val="style7"/>
      <w:lvlText w:val="%1.%2.%3.%4.%5.%6.%7"/>
      <w:lvlJc w:val="left"/>
      <w:pPr>
        <w:ind w:left="1296" w:hanging="1296"/>
      </w:pPr>
    </w:lvl>
    <w:lvl w:ilvl="7">
      <w:start w:val="1"/>
      <w:numFmt w:val="decimal"/>
      <w:pStyle w:val="style8"/>
      <w:lvlText w:val="%1.%2.%3.%4.%5.%6.%7.%8"/>
      <w:lvlJc w:val="left"/>
      <w:pPr>
        <w:ind w:left="1440" w:hanging="1440"/>
      </w:pPr>
    </w:lvl>
    <w:lvl w:ilvl="8">
      <w:start w:val="1"/>
      <w:numFmt w:val="decimal"/>
      <w:pStyle w:val="style9"/>
      <w:lvlText w:val="%1.%2.%3.%4.%5.%6.%7.%8.%9"/>
      <w:lvlJc w:val="left"/>
      <w:pPr>
        <w:ind w:left="1584" w:hanging="1584"/>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numPr>
        <w:ilvl w:val="0"/>
        <w:numId w:val="1"/>
      </w:numPr>
      <w:spacing w:before="240" w:after="0"/>
      <w:outlineLvl w:val="0"/>
    </w:pPr>
    <w:rPr>
      <w:rFonts w:cs="宋体" w:eastAsia="宋体"/>
      <w:b/>
      <w:szCs w:val="32"/>
      <w:lang w:eastAsia="en-GB"/>
    </w:rPr>
  </w:style>
  <w:style w:type="paragraph" w:styleId="style2">
    <w:name w:val="heading 2"/>
    <w:basedOn w:val="style0"/>
    <w:next w:val="style0"/>
    <w:link w:val="style4098"/>
    <w:qFormat/>
    <w:uiPriority w:val="9"/>
    <w:pPr>
      <w:numPr>
        <w:ilvl w:val="1"/>
        <w:numId w:val="1"/>
      </w:numPr>
      <w:spacing w:after="0"/>
      <w:outlineLvl w:val="1"/>
    </w:pPr>
    <w:rPr>
      <w:rFonts w:cs="Arial" w:eastAsia="Calibri"/>
      <w:b/>
      <w:szCs w:val="24"/>
      <w:lang w:eastAsia="en-GB"/>
    </w:rPr>
  </w:style>
  <w:style w:type="paragraph" w:styleId="style3">
    <w:name w:val="heading 3"/>
    <w:basedOn w:val="style2"/>
    <w:next w:val="style0"/>
    <w:link w:val="style4099"/>
    <w:qFormat/>
    <w:uiPriority w:val="9"/>
    <w:pPr>
      <w:numPr>
        <w:ilvl w:val="2"/>
        <w:numId w:val="0"/>
      </w:numPr>
      <w:outlineLvl w:val="2"/>
    </w:pPr>
    <w:rPr/>
  </w:style>
  <w:style w:type="paragraph" w:styleId="style4">
    <w:name w:val="heading 4"/>
    <w:basedOn w:val="style0"/>
    <w:next w:val="style0"/>
    <w:link w:val="style4100"/>
    <w:qFormat/>
    <w:uiPriority w:val="9"/>
    <w:pPr>
      <w:keepNext/>
      <w:keepLines/>
      <w:numPr>
        <w:ilvl w:val="3"/>
        <w:numId w:val="1"/>
      </w:numPr>
      <w:spacing w:before="40" w:after="0"/>
      <w:outlineLvl w:val="3"/>
    </w:pPr>
    <w:rPr>
      <w:rFonts w:ascii="Calibri Light" w:cs="宋体" w:eastAsia="宋体" w:hAnsi="Calibri Light"/>
      <w:i/>
      <w:iCs/>
      <w:color w:val="2e74b5"/>
    </w:rPr>
  </w:style>
  <w:style w:type="paragraph" w:styleId="style5">
    <w:name w:val="heading 5"/>
    <w:basedOn w:val="style0"/>
    <w:next w:val="style0"/>
    <w:link w:val="style4101"/>
    <w:qFormat/>
    <w:uiPriority w:val="9"/>
    <w:pPr>
      <w:keepNext/>
      <w:keepLines/>
      <w:numPr>
        <w:ilvl w:val="4"/>
        <w:numId w:val="1"/>
      </w:numPr>
      <w:spacing w:before="40" w:after="0"/>
      <w:outlineLvl w:val="4"/>
    </w:pPr>
    <w:rPr>
      <w:rFonts w:ascii="Calibri Light" w:cs="宋体" w:eastAsia="宋体" w:hAnsi="Calibri Light"/>
      <w:color w:val="2e74b5"/>
    </w:rPr>
  </w:style>
  <w:style w:type="paragraph" w:styleId="style6">
    <w:name w:val="heading 6"/>
    <w:basedOn w:val="style0"/>
    <w:next w:val="style0"/>
    <w:link w:val="style4102"/>
    <w:qFormat/>
    <w:uiPriority w:val="9"/>
    <w:pPr>
      <w:keepNext/>
      <w:keepLines/>
      <w:numPr>
        <w:ilvl w:val="5"/>
        <w:numId w:val="1"/>
      </w:numPr>
      <w:spacing w:before="40" w:after="0"/>
      <w:outlineLvl w:val="5"/>
    </w:pPr>
    <w:rPr>
      <w:rFonts w:ascii="Calibri Light" w:cs="宋体" w:eastAsia="宋体" w:hAnsi="Calibri Light"/>
      <w:color w:val="1f4d78"/>
    </w:rPr>
  </w:style>
  <w:style w:type="paragraph" w:styleId="style7">
    <w:name w:val="heading 7"/>
    <w:basedOn w:val="style0"/>
    <w:next w:val="style0"/>
    <w:link w:val="style4103"/>
    <w:qFormat/>
    <w:uiPriority w:val="9"/>
    <w:pPr>
      <w:keepNext/>
      <w:keepLines/>
      <w:numPr>
        <w:ilvl w:val="6"/>
        <w:numId w:val="1"/>
      </w:numPr>
      <w:spacing w:before="40" w:after="0"/>
      <w:outlineLvl w:val="6"/>
    </w:pPr>
    <w:rPr>
      <w:rFonts w:ascii="Calibri Light" w:cs="宋体" w:eastAsia="宋体" w:hAnsi="Calibri Light"/>
      <w:i/>
      <w:iCs/>
      <w:color w:val="1f4d78"/>
    </w:rPr>
  </w:style>
  <w:style w:type="paragraph" w:styleId="style8">
    <w:name w:val="heading 8"/>
    <w:basedOn w:val="style0"/>
    <w:next w:val="style0"/>
    <w:link w:val="style4104"/>
    <w:qFormat/>
    <w:uiPriority w:val="9"/>
    <w:pPr>
      <w:keepNext/>
      <w:keepLines/>
      <w:numPr>
        <w:ilvl w:val="7"/>
        <w:numId w:val="1"/>
      </w:numPr>
      <w:spacing w:before="40" w:after="0"/>
      <w:outlineLvl w:val="7"/>
    </w:pPr>
    <w:rPr>
      <w:rFonts w:ascii="Calibri Light" w:cs="宋体" w:eastAsia="宋体" w:hAnsi="Calibri Light"/>
      <w:color w:val="272727"/>
      <w:sz w:val="21"/>
      <w:szCs w:val="21"/>
    </w:rPr>
  </w:style>
  <w:style w:type="paragraph" w:styleId="style9">
    <w:name w:val="heading 9"/>
    <w:basedOn w:val="style0"/>
    <w:next w:val="style0"/>
    <w:link w:val="style4105"/>
    <w:qFormat/>
    <w:uiPriority w:val="9"/>
    <w:pPr>
      <w:keepNext/>
      <w:keepLines/>
      <w:numPr>
        <w:ilvl w:val="8"/>
        <w:numId w:val="1"/>
      </w:numPr>
      <w:spacing w:before="40" w:after="0"/>
      <w:outlineLvl w:val="8"/>
    </w:pPr>
    <w:rPr>
      <w:rFonts w:ascii="Calibri Light" w:cs="宋体" w:eastAsia="宋体" w:hAnsi="Calibri Light"/>
      <w:i/>
      <w:iCs/>
      <w:color w:val="272727"/>
      <w:sz w:val="21"/>
      <w:szCs w:val="21"/>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7b33f35b-64e6-4910-bb23-a6fea9928aca"/>
    <w:basedOn w:val="style65"/>
    <w:next w:val="style4097"/>
    <w:link w:val="style1"/>
    <w:uiPriority w:val="9"/>
    <w:rPr>
      <w:rFonts w:ascii="Times New Roman" w:cs="宋体" w:eastAsia="宋体" w:hAnsi="Times New Roman"/>
      <w:b/>
      <w:sz w:val="24"/>
      <w:szCs w:val="32"/>
      <w:lang w:eastAsia="en-GB"/>
    </w:rPr>
  </w:style>
  <w:style w:type="character" w:customStyle="1" w:styleId="style4098">
    <w:name w:val="Heading 2 Char_c09e9a79-f1c4-40d5-af85-bb222a02a9e6"/>
    <w:basedOn w:val="style65"/>
    <w:next w:val="style4098"/>
    <w:link w:val="style2"/>
    <w:uiPriority w:val="9"/>
    <w:rPr>
      <w:rFonts w:ascii="Times New Roman" w:cs="Arial" w:eastAsia="Calibri" w:hAnsi="Times New Roman"/>
      <w:b/>
      <w:sz w:val="24"/>
      <w:szCs w:val="24"/>
      <w:lang w:eastAsia="en-GB"/>
    </w:rPr>
  </w:style>
  <w:style w:type="character" w:customStyle="1" w:styleId="style4099">
    <w:name w:val="Heading 3 Char_9e48f929-be58-4c11-8907-ae74b22cf18e"/>
    <w:basedOn w:val="style65"/>
    <w:next w:val="style4099"/>
    <w:link w:val="style3"/>
    <w:uiPriority w:val="9"/>
    <w:rPr>
      <w:rFonts w:ascii="Times New Roman" w:hAnsi="Times New Roman"/>
      <w:b/>
      <w:sz w:val="24"/>
    </w:rPr>
  </w:style>
  <w:style w:type="paragraph" w:styleId="style157">
    <w:name w:val="No Spacing"/>
    <w:next w:val="style157"/>
    <w:qFormat/>
    <w:uiPriority w:val="1"/>
    <w:pPr>
      <w:spacing w:after="0" w:lineRule="auto" w:line="360"/>
      <w:jc w:val="both"/>
    </w:pPr>
    <w:rPr>
      <w:rFonts w:ascii="Times New Roman" w:cs="Calibri" w:eastAsia="Calibri" w:hAnsi="Times New Roman"/>
      <w:sz w:val="24"/>
      <w:lang w:val="en-GB"/>
    </w:rPr>
  </w:style>
  <w:style w:type="character" w:styleId="style85">
    <w:name w:val="Hyperlink"/>
    <w:basedOn w:val="style65"/>
    <w:next w:val="style85"/>
    <w:uiPriority w:val="99"/>
    <w:rPr>
      <w:color w:val="0563c1"/>
      <w:u w:val="single"/>
    </w:rPr>
  </w:style>
  <w:style w:type="paragraph" w:styleId="style266">
    <w:name w:val="TOC Heading"/>
    <w:basedOn w:val="style1"/>
    <w:next w:val="style0"/>
    <w:qFormat/>
    <w:uiPriority w:val="39"/>
    <w:pPr>
      <w:numPr>
        <w:ilvl w:val="0"/>
        <w:numId w:val="0"/>
      </w:numPr>
      <w:spacing w:lineRule="auto" w:line="259"/>
      <w:jc w:val="left"/>
      <w:outlineLvl w:val="9"/>
    </w:pPr>
    <w:rPr>
      <w:rFonts w:ascii="Calibri Light" w:hAnsi="Calibri Light"/>
      <w:b w:val="false"/>
      <w:color w:val="2e74b5"/>
      <w:sz w:val="32"/>
      <w:lang w:eastAsia="en-US"/>
    </w:rPr>
  </w:style>
  <w:style w:type="paragraph" w:styleId="style19">
    <w:name w:val="toc 1"/>
    <w:basedOn w:val="style0"/>
    <w:next w:val="style0"/>
    <w:uiPriority w:val="39"/>
    <w:pPr>
      <w:spacing w:after="100"/>
    </w:pPr>
    <w:rPr/>
  </w:style>
  <w:style w:type="character" w:customStyle="1" w:styleId="style4100">
    <w:name w:val="Heading 4 Char_173b96e0-0771-4c09-a915-18a74388e6a8"/>
    <w:basedOn w:val="style65"/>
    <w:next w:val="style4100"/>
    <w:link w:val="style4"/>
    <w:uiPriority w:val="9"/>
    <w:rPr>
      <w:rFonts w:ascii="Calibri Light" w:cs="宋体" w:eastAsia="宋体" w:hAnsi="Calibri Light"/>
      <w:i/>
      <w:iCs/>
      <w:color w:val="2e74b5"/>
      <w:sz w:val="24"/>
    </w:rPr>
  </w:style>
  <w:style w:type="character" w:customStyle="1" w:styleId="style4101">
    <w:name w:val="Heading 5 Char_2a7bef4c-3de3-41cc-abc4-7b67ecbbd5bb"/>
    <w:basedOn w:val="style65"/>
    <w:next w:val="style4101"/>
    <w:link w:val="style5"/>
    <w:uiPriority w:val="9"/>
    <w:rPr>
      <w:rFonts w:ascii="Calibri Light" w:cs="宋体" w:eastAsia="宋体" w:hAnsi="Calibri Light"/>
      <w:color w:val="2e74b5"/>
      <w:sz w:val="24"/>
    </w:rPr>
  </w:style>
  <w:style w:type="character" w:customStyle="1" w:styleId="style4102">
    <w:name w:val="Heading 6 Char_84184e98-fc6a-49cc-bb2b-d7616ec61c24"/>
    <w:basedOn w:val="style65"/>
    <w:next w:val="style4102"/>
    <w:link w:val="style6"/>
    <w:uiPriority w:val="9"/>
    <w:rPr>
      <w:rFonts w:ascii="Calibri Light" w:cs="宋体" w:eastAsia="宋体" w:hAnsi="Calibri Light"/>
      <w:color w:val="1f4d78"/>
      <w:sz w:val="24"/>
    </w:rPr>
  </w:style>
  <w:style w:type="character" w:customStyle="1" w:styleId="style4103">
    <w:name w:val="Heading 7 Char_6fdc60ec-627f-487b-b80b-6ba966d3696e"/>
    <w:basedOn w:val="style65"/>
    <w:next w:val="style4103"/>
    <w:link w:val="style7"/>
    <w:uiPriority w:val="9"/>
    <w:rPr>
      <w:rFonts w:ascii="Calibri Light" w:cs="宋体" w:eastAsia="宋体" w:hAnsi="Calibri Light"/>
      <w:i/>
      <w:iCs/>
      <w:color w:val="1f4d78"/>
      <w:sz w:val="24"/>
    </w:rPr>
  </w:style>
  <w:style w:type="character" w:customStyle="1" w:styleId="style4104">
    <w:name w:val="Heading 8 Char_58ea1f7d-a4bf-4d5b-a84e-302e7532d562"/>
    <w:basedOn w:val="style65"/>
    <w:next w:val="style4104"/>
    <w:link w:val="style8"/>
    <w:uiPriority w:val="9"/>
    <w:rPr>
      <w:rFonts w:ascii="Calibri Light" w:cs="宋体" w:eastAsia="宋体" w:hAnsi="Calibri Light"/>
      <w:color w:val="272727"/>
      <w:sz w:val="21"/>
      <w:szCs w:val="21"/>
    </w:rPr>
  </w:style>
  <w:style w:type="character" w:customStyle="1" w:styleId="style4105">
    <w:name w:val="Heading 9 Char_5b58481a-9ed6-4896-9a18-e6f6e76b1243"/>
    <w:basedOn w:val="style65"/>
    <w:next w:val="style4105"/>
    <w:link w:val="style9"/>
    <w:uiPriority w:val="9"/>
    <w:rPr>
      <w:rFonts w:ascii="Calibri Light" w:cs="宋体" w:eastAsia="宋体" w:hAnsi="Calibri Light"/>
      <w:i/>
      <w:iCs/>
      <w:color w:val="272727"/>
      <w:sz w:val="21"/>
      <w:szCs w:val="21"/>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Version="1"/>
</file>

<file path=customXml/itemProps1.xml><?xml version="1.0" encoding="utf-8"?>
<ds:datastoreItem xmlns:ds="http://schemas.openxmlformats.org/officeDocument/2006/customXml" ds:itemID="{611BA7E0-63A2-4299-A4F5-17CE34037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865</Words>
  <Pages>5</Pages>
  <Characters>4979</Characters>
  <Application>WPS Office</Application>
  <DocSecurity>0</DocSecurity>
  <Paragraphs>66</Paragraphs>
  <ScaleCrop>false</ScaleCrop>
  <LinksUpToDate>false</LinksUpToDate>
  <CharactersWithSpaces>5826</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2023-02-04T17:01:25Z</dcterms:created>
  <dc:creator>Hasnain Alam</dc:creator>
  <lastModifiedBy>21061119DG</lastModifiedBy>
  <dcterms:modified xsi:type="dcterms:W3CDTF">2023-02-04T17:01:25Z</dcterms:modified>
  <revision>25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2656ccbca3de44d9afce1a65a1b9b681</vt:lpwstr>
  </property>
</Properties>
</file>