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648" w:rsidRPr="006B75AD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6B75AD">
        <w:rPr>
          <w:rFonts w:ascii="Arial" w:hAnsi="Arial" w:cs="Arial"/>
          <w:b/>
          <w:sz w:val="22"/>
          <w:szCs w:val="22"/>
        </w:rPr>
        <w:t>MODULE CODE:</w:t>
      </w:r>
      <w:r w:rsidRPr="006B75AD">
        <w:rPr>
          <w:rFonts w:ascii="Arial" w:hAnsi="Arial" w:cs="Arial"/>
          <w:b/>
          <w:sz w:val="22"/>
          <w:szCs w:val="22"/>
        </w:rPr>
        <w:tab/>
        <w:t>HPHI5006</w:t>
      </w:r>
    </w:p>
    <w:p w:rsidR="00485648" w:rsidRPr="006B75AD" w:rsidRDefault="00485648" w:rsidP="00485648">
      <w:pPr>
        <w:pStyle w:val="fixed"/>
        <w:ind w:left="2160" w:hanging="2160"/>
        <w:outlineLvl w:val="1"/>
        <w:rPr>
          <w:rFonts w:ascii="Arial" w:hAnsi="Arial" w:cs="Arial"/>
          <w:sz w:val="22"/>
          <w:szCs w:val="22"/>
        </w:rPr>
      </w:pPr>
      <w:bookmarkStart w:id="0" w:name="Routes"/>
      <w:r w:rsidRPr="006B75AD">
        <w:rPr>
          <w:rFonts w:ascii="Arial" w:hAnsi="Arial" w:cs="Arial"/>
          <w:sz w:val="22"/>
          <w:szCs w:val="22"/>
        </w:rPr>
        <w:t>TITLE:</w:t>
      </w:r>
      <w:r w:rsidRPr="006B75AD">
        <w:rPr>
          <w:rFonts w:ascii="Arial" w:hAnsi="Arial" w:cs="Arial"/>
          <w:sz w:val="22"/>
          <w:szCs w:val="22"/>
        </w:rPr>
        <w:tab/>
      </w:r>
      <w:r w:rsidRPr="006B75AD">
        <w:rPr>
          <w:rFonts w:ascii="Arial" w:hAnsi="Arial" w:cs="Arial"/>
          <w:sz w:val="22"/>
          <w:szCs w:val="22"/>
        </w:rPr>
        <w:tab/>
      </w:r>
      <w:r w:rsidRPr="006B75AD">
        <w:rPr>
          <w:rFonts w:ascii="Arial" w:hAnsi="Arial" w:cs="Arial"/>
          <w:sz w:val="22"/>
          <w:szCs w:val="22"/>
        </w:rPr>
        <w:tab/>
        <w:t>Routes and Roots of the Black Atlantic: Cultural Histories of the African Diaspora</w:t>
      </w:r>
    </w:p>
    <w:bookmarkEnd w:id="0"/>
    <w:p w:rsidR="00485648" w:rsidRPr="006B75AD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6B75AD">
        <w:rPr>
          <w:rFonts w:ascii="Arial" w:hAnsi="Arial" w:cs="Arial"/>
          <w:b/>
          <w:sz w:val="22"/>
          <w:szCs w:val="22"/>
        </w:rPr>
        <w:t>DATED:</w:t>
      </w:r>
      <w:r w:rsidRPr="006B75AD">
        <w:rPr>
          <w:rFonts w:ascii="Arial" w:hAnsi="Arial" w:cs="Arial"/>
          <w:b/>
          <w:sz w:val="22"/>
          <w:szCs w:val="22"/>
        </w:rPr>
        <w:tab/>
      </w:r>
      <w:r w:rsidRPr="006B75AD">
        <w:rPr>
          <w:rFonts w:ascii="Arial" w:hAnsi="Arial" w:cs="Arial"/>
          <w:b/>
          <w:sz w:val="22"/>
          <w:szCs w:val="22"/>
        </w:rPr>
        <w:tab/>
        <w:t>24/04/2018</w:t>
      </w:r>
    </w:p>
    <w:p w:rsidR="00485648" w:rsidRPr="006B75AD" w:rsidRDefault="00485648" w:rsidP="00485648">
      <w:pPr>
        <w:pStyle w:val="fixed"/>
        <w:rPr>
          <w:rFonts w:ascii="Arial" w:hAnsi="Arial" w:cs="Arial"/>
          <w:sz w:val="22"/>
          <w:szCs w:val="22"/>
        </w:rPr>
      </w:pPr>
    </w:p>
    <w:p w:rsidR="00485648" w:rsidRPr="006B75AD" w:rsidRDefault="00485648" w:rsidP="00485648">
      <w:pPr>
        <w:pStyle w:val="fixed"/>
        <w:rPr>
          <w:rFonts w:ascii="Arial" w:hAnsi="Arial" w:cs="Arial"/>
          <w:sz w:val="22"/>
          <w:szCs w:val="22"/>
        </w:rPr>
      </w:pPr>
      <w:r w:rsidRPr="006B75AD">
        <w:rPr>
          <w:rFonts w:ascii="Arial" w:hAnsi="Arial" w:cs="Arial"/>
          <w:sz w:val="22"/>
          <w:szCs w:val="22"/>
        </w:rPr>
        <w:t xml:space="preserve">LEVEL:  </w:t>
      </w:r>
      <w:r w:rsidRPr="006B75AD">
        <w:rPr>
          <w:rFonts w:ascii="Arial" w:hAnsi="Arial" w:cs="Arial"/>
          <w:sz w:val="22"/>
          <w:szCs w:val="22"/>
        </w:rPr>
        <w:tab/>
      </w:r>
      <w:r w:rsidRPr="006B75AD">
        <w:rPr>
          <w:rFonts w:ascii="Arial" w:hAnsi="Arial" w:cs="Arial"/>
          <w:sz w:val="22"/>
          <w:szCs w:val="22"/>
        </w:rPr>
        <w:tab/>
        <w:t>5</w:t>
      </w:r>
      <w:r w:rsidRPr="006B75AD">
        <w:rPr>
          <w:rFonts w:ascii="Arial" w:hAnsi="Arial" w:cs="Arial"/>
          <w:sz w:val="22"/>
          <w:szCs w:val="22"/>
        </w:rPr>
        <w:tab/>
      </w:r>
      <w:r w:rsidRPr="006B75AD">
        <w:rPr>
          <w:rFonts w:ascii="Arial" w:hAnsi="Arial" w:cs="Arial"/>
          <w:sz w:val="22"/>
          <w:szCs w:val="22"/>
        </w:rPr>
        <w:tab/>
      </w:r>
    </w:p>
    <w:p w:rsidR="00485648" w:rsidRDefault="00485648" w:rsidP="00485648">
      <w:pPr>
        <w:pStyle w:val="fixed"/>
        <w:rPr>
          <w:rFonts w:ascii="Arial" w:hAnsi="Arial" w:cs="Arial"/>
          <w:sz w:val="22"/>
          <w:szCs w:val="22"/>
        </w:rPr>
      </w:pPr>
      <w:r w:rsidRPr="006B75AD">
        <w:rPr>
          <w:rFonts w:ascii="Arial" w:hAnsi="Arial" w:cs="Arial"/>
          <w:sz w:val="22"/>
          <w:szCs w:val="22"/>
        </w:rPr>
        <w:t>CREDITS:</w:t>
      </w:r>
      <w:r w:rsidRPr="006B75AD">
        <w:rPr>
          <w:rFonts w:ascii="Arial" w:hAnsi="Arial" w:cs="Arial"/>
          <w:sz w:val="22"/>
          <w:szCs w:val="22"/>
        </w:rPr>
        <w:tab/>
      </w:r>
      <w:r w:rsidRPr="006B75AD">
        <w:rPr>
          <w:rFonts w:ascii="Arial" w:hAnsi="Arial" w:cs="Arial"/>
          <w:sz w:val="22"/>
          <w:szCs w:val="22"/>
        </w:rPr>
        <w:tab/>
        <w:t>20</w:t>
      </w:r>
    </w:p>
    <w:p w:rsidR="00485648" w:rsidRPr="006B75AD" w:rsidRDefault="00485648" w:rsidP="00485648">
      <w:pPr>
        <w:pStyle w:val="fixed"/>
        <w:rPr>
          <w:rFonts w:ascii="Arial" w:hAnsi="Arial" w:cs="Arial"/>
          <w:sz w:val="22"/>
          <w:szCs w:val="22"/>
        </w:rPr>
      </w:pPr>
      <w:r w:rsidRPr="006B75AD">
        <w:rPr>
          <w:rFonts w:ascii="Arial" w:hAnsi="Arial" w:cs="Arial"/>
          <w:sz w:val="22"/>
          <w:szCs w:val="22"/>
        </w:rPr>
        <w:tab/>
      </w:r>
    </w:p>
    <w:p w:rsidR="00485648" w:rsidRPr="006B75AD" w:rsidRDefault="00485648" w:rsidP="00485648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6B75AD">
        <w:rPr>
          <w:rFonts w:ascii="Arial" w:hAnsi="Arial" w:cs="Arial"/>
          <w:b/>
          <w:sz w:val="22"/>
          <w:szCs w:val="22"/>
        </w:rPr>
        <w:t>JACS CODE:</w:t>
      </w:r>
      <w:r w:rsidRPr="006B75AD">
        <w:rPr>
          <w:rFonts w:ascii="Arial" w:hAnsi="Arial" w:cs="Arial"/>
          <w:b/>
          <w:sz w:val="22"/>
          <w:szCs w:val="22"/>
        </w:rPr>
        <w:tab/>
      </w:r>
      <w:r w:rsidRPr="006B75AD">
        <w:rPr>
          <w:rFonts w:ascii="Arial" w:hAnsi="Arial" w:cs="Arial"/>
          <w:b/>
          <w:sz w:val="22"/>
          <w:szCs w:val="22"/>
        </w:rPr>
        <w:tab/>
        <w:t>V100</w:t>
      </w:r>
    </w:p>
    <w:p w:rsidR="00485648" w:rsidRPr="006B75AD" w:rsidRDefault="00485648" w:rsidP="00485648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485648" w:rsidRPr="006B75AD" w:rsidRDefault="00485648" w:rsidP="0048564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485648" w:rsidRDefault="00485648" w:rsidP="0048564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b/>
          <w:sz w:val="22"/>
          <w:szCs w:val="22"/>
        </w:rPr>
        <w:t>AIM(S)</w:t>
      </w:r>
    </w:p>
    <w:p w:rsidR="00CB09C1" w:rsidRPr="000243D0" w:rsidRDefault="00CB09C1" w:rsidP="0048564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485648" w:rsidRPr="000243D0" w:rsidRDefault="00485648" w:rsidP="00485648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 xml:space="preserve">To familiarise students with Paul Gilroy’s concept of ‘the Black Atlantic,’ and the insights it provides with regards the history of African </w:t>
      </w:r>
      <w:proofErr w:type="gramStart"/>
      <w:r w:rsidRPr="000243D0">
        <w:rPr>
          <w:rFonts w:ascii="Arial" w:hAnsi="Arial" w:cs="Arial"/>
          <w:sz w:val="22"/>
          <w:szCs w:val="22"/>
        </w:rPr>
        <w:t>diasporas</w:t>
      </w:r>
      <w:proofErr w:type="gramEnd"/>
      <w:r w:rsidRPr="000243D0">
        <w:rPr>
          <w:rFonts w:ascii="Arial" w:hAnsi="Arial" w:cs="Arial"/>
          <w:sz w:val="22"/>
          <w:szCs w:val="22"/>
        </w:rPr>
        <w:t xml:space="preserve"> in Britain, Europe, North America and the Caribbean.</w:t>
      </w:r>
    </w:p>
    <w:p w:rsidR="00485648" w:rsidRPr="000243D0" w:rsidRDefault="00485648" w:rsidP="0048564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485648" w:rsidRPr="000243D0" w:rsidRDefault="00485648" w:rsidP="0048564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b/>
          <w:sz w:val="22"/>
          <w:szCs w:val="22"/>
        </w:rPr>
        <w:t>LEARNING OUTCOMES</w:t>
      </w:r>
    </w:p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485648" w:rsidRPr="000243D0" w:rsidRDefault="00485648" w:rsidP="00CB09C1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:rsidR="00485648" w:rsidRPr="000243D0" w:rsidRDefault="00CB09C1" w:rsidP="00485648">
      <w:pPr>
        <w:pStyle w:val="ListParagraph"/>
        <w:numPr>
          <w:ilvl w:val="0"/>
          <w:numId w:val="2"/>
        </w:numPr>
        <w:spacing w:after="0" w:line="240" w:lineRule="auto"/>
        <w:ind w:left="1003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485648" w:rsidRPr="000243D0">
        <w:rPr>
          <w:rFonts w:ascii="Arial" w:hAnsi="Arial" w:cs="Arial"/>
          <w:sz w:val="22"/>
          <w:szCs w:val="22"/>
        </w:rPr>
        <w:t>emonstrate a workable general knowledge of the history and culture of the African diaspora</w:t>
      </w:r>
      <w:r>
        <w:rPr>
          <w:rFonts w:ascii="Arial" w:hAnsi="Arial" w:cs="Arial"/>
          <w:sz w:val="22"/>
          <w:szCs w:val="22"/>
        </w:rPr>
        <w:t>;</w:t>
      </w:r>
    </w:p>
    <w:p w:rsidR="00485648" w:rsidRPr="000243D0" w:rsidRDefault="00CB09C1" w:rsidP="00485648">
      <w:pPr>
        <w:pStyle w:val="ListParagraph"/>
        <w:numPr>
          <w:ilvl w:val="0"/>
          <w:numId w:val="2"/>
        </w:numPr>
        <w:spacing w:after="0" w:line="240" w:lineRule="auto"/>
        <w:ind w:left="1003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485648" w:rsidRPr="000243D0">
        <w:rPr>
          <w:rFonts w:ascii="Arial" w:hAnsi="Arial" w:cs="Arial"/>
          <w:sz w:val="22"/>
          <w:szCs w:val="22"/>
        </w:rPr>
        <w:t>nderstand and apply the theoretical ideas of Paul Gilroy and other scholars of the African diaspora</w:t>
      </w:r>
      <w:r>
        <w:rPr>
          <w:rFonts w:ascii="Arial" w:hAnsi="Arial" w:cs="Arial"/>
          <w:sz w:val="22"/>
          <w:szCs w:val="22"/>
        </w:rPr>
        <w:t>;</w:t>
      </w:r>
    </w:p>
    <w:p w:rsidR="00485648" w:rsidRPr="000243D0" w:rsidRDefault="00CB09C1" w:rsidP="00485648">
      <w:pPr>
        <w:pStyle w:val="ListParagraph"/>
        <w:numPr>
          <w:ilvl w:val="0"/>
          <w:numId w:val="2"/>
        </w:numPr>
        <w:spacing w:after="0" w:line="240" w:lineRule="auto"/>
        <w:ind w:left="1003"/>
        <w:contextualSpacing w:val="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u</w:t>
      </w:r>
      <w:r w:rsidR="00485648" w:rsidRPr="000243D0">
        <w:rPr>
          <w:rFonts w:ascii="Arial" w:hAnsi="Arial" w:cs="Arial"/>
          <w:sz w:val="22"/>
          <w:szCs w:val="22"/>
        </w:rPr>
        <w:t>nderstand</w:t>
      </w:r>
      <w:proofErr w:type="gramEnd"/>
      <w:r w:rsidR="00485648" w:rsidRPr="000243D0">
        <w:rPr>
          <w:rFonts w:ascii="Arial" w:hAnsi="Arial" w:cs="Arial"/>
          <w:sz w:val="22"/>
          <w:szCs w:val="22"/>
        </w:rPr>
        <w:t xml:space="preserve"> and apply cultural history approaches to the study of the African diaspora.</w:t>
      </w:r>
    </w:p>
    <w:p w:rsidR="00485648" w:rsidRPr="000243D0" w:rsidRDefault="00485648" w:rsidP="00485648">
      <w:pPr>
        <w:pStyle w:val="ListParagraph"/>
        <w:spacing w:after="0" w:line="240" w:lineRule="auto"/>
        <w:ind w:left="1003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 xml:space="preserve"> </w:t>
      </w:r>
      <w:r w:rsidRPr="000243D0">
        <w:rPr>
          <w:rFonts w:ascii="Arial" w:hAnsi="Arial" w:cs="Arial"/>
          <w:sz w:val="22"/>
          <w:szCs w:val="22"/>
        </w:rPr>
        <w:tab/>
      </w:r>
      <w:r w:rsidRPr="000243D0">
        <w:rPr>
          <w:rFonts w:ascii="Arial" w:hAnsi="Arial" w:cs="Arial"/>
          <w:sz w:val="22"/>
          <w:szCs w:val="22"/>
        </w:rPr>
        <w:tab/>
      </w:r>
    </w:p>
    <w:p w:rsidR="00485648" w:rsidRPr="000243D0" w:rsidRDefault="00485648" w:rsidP="00485648">
      <w:pPr>
        <w:pStyle w:val="fixed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INDICATIVE CONTENT</w:t>
      </w:r>
    </w:p>
    <w:p w:rsidR="00485648" w:rsidRPr="000243D0" w:rsidRDefault="00485648" w:rsidP="00485648">
      <w:pPr>
        <w:pStyle w:val="ListParagraph"/>
        <w:spacing w:after="0" w:line="240" w:lineRule="auto"/>
        <w:ind w:left="357"/>
        <w:rPr>
          <w:rFonts w:ascii="Arial" w:hAnsi="Arial" w:cs="Arial"/>
          <w:b/>
          <w:sz w:val="22"/>
          <w:szCs w:val="22"/>
        </w:rPr>
      </w:pPr>
    </w:p>
    <w:p w:rsidR="00485648" w:rsidRPr="000243D0" w:rsidRDefault="00485648" w:rsidP="00485648">
      <w:pPr>
        <w:pStyle w:val="ListParagraph"/>
        <w:numPr>
          <w:ilvl w:val="0"/>
          <w:numId w:val="3"/>
        </w:numPr>
        <w:spacing w:after="0" w:line="240" w:lineRule="auto"/>
        <w:ind w:left="720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b/>
          <w:sz w:val="22"/>
          <w:szCs w:val="22"/>
        </w:rPr>
        <w:t>Week 1: Black Atlantic Origins</w:t>
      </w:r>
    </w:p>
    <w:p w:rsidR="00485648" w:rsidRPr="000243D0" w:rsidRDefault="00485648" w:rsidP="00485648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Black Athena: African diasporas before Transatlantic Slavery</w:t>
      </w:r>
    </w:p>
    <w:p w:rsidR="00485648" w:rsidRPr="000243D0" w:rsidRDefault="00485648" w:rsidP="00485648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Black Tudors, Black Georgians: Transatlantic Slavery</w:t>
      </w:r>
    </w:p>
    <w:p w:rsidR="00485648" w:rsidRPr="000243D0" w:rsidRDefault="00485648" w:rsidP="00485648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The World the Slaves Made: Narratives of Slavery and Freedom</w:t>
      </w:r>
    </w:p>
    <w:p w:rsidR="00485648" w:rsidRPr="000243D0" w:rsidRDefault="00485648" w:rsidP="00485648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 xml:space="preserve">Black Jacobins: </w:t>
      </w:r>
      <w:proofErr w:type="spellStart"/>
      <w:r w:rsidRPr="000243D0">
        <w:rPr>
          <w:rFonts w:ascii="Arial" w:hAnsi="Arial" w:cs="Arial"/>
          <w:sz w:val="22"/>
          <w:szCs w:val="22"/>
        </w:rPr>
        <w:t>Touissant</w:t>
      </w:r>
      <w:proofErr w:type="spellEnd"/>
      <w:r w:rsidRPr="000243D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43D0">
        <w:rPr>
          <w:rFonts w:ascii="Arial" w:hAnsi="Arial" w:cs="Arial"/>
          <w:sz w:val="22"/>
          <w:szCs w:val="22"/>
        </w:rPr>
        <w:t>L’Ouverture</w:t>
      </w:r>
      <w:proofErr w:type="spellEnd"/>
      <w:r w:rsidRPr="000243D0">
        <w:rPr>
          <w:rFonts w:ascii="Arial" w:hAnsi="Arial" w:cs="Arial"/>
          <w:sz w:val="22"/>
          <w:szCs w:val="22"/>
        </w:rPr>
        <w:t xml:space="preserve"> and the Haitian Revolution</w:t>
      </w:r>
    </w:p>
    <w:p w:rsidR="00485648" w:rsidRPr="000243D0" w:rsidRDefault="00485648" w:rsidP="00485648">
      <w:pPr>
        <w:pStyle w:val="ListParagraph"/>
        <w:spacing w:after="0" w:line="240" w:lineRule="auto"/>
        <w:ind w:left="927"/>
        <w:rPr>
          <w:rFonts w:ascii="Arial" w:hAnsi="Arial" w:cs="Arial"/>
          <w:sz w:val="22"/>
          <w:szCs w:val="22"/>
        </w:rPr>
      </w:pPr>
    </w:p>
    <w:p w:rsidR="00485648" w:rsidRPr="000243D0" w:rsidRDefault="00485648" w:rsidP="00485648">
      <w:pPr>
        <w:pStyle w:val="ListParagraph"/>
        <w:numPr>
          <w:ilvl w:val="0"/>
          <w:numId w:val="3"/>
        </w:numPr>
        <w:spacing w:after="0" w:line="240" w:lineRule="auto"/>
        <w:ind w:left="720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b/>
          <w:sz w:val="22"/>
          <w:szCs w:val="22"/>
        </w:rPr>
        <w:t>Week 2: The Black Atlantic in the Long 19</w:t>
      </w:r>
      <w:r w:rsidRPr="000243D0">
        <w:rPr>
          <w:rFonts w:ascii="Arial" w:hAnsi="Arial" w:cs="Arial"/>
          <w:b/>
          <w:sz w:val="22"/>
          <w:szCs w:val="22"/>
          <w:vertAlign w:val="superscript"/>
        </w:rPr>
        <w:t>th</w:t>
      </w:r>
      <w:r w:rsidRPr="000243D0">
        <w:rPr>
          <w:rFonts w:ascii="Arial" w:hAnsi="Arial" w:cs="Arial"/>
          <w:b/>
          <w:sz w:val="22"/>
          <w:szCs w:val="22"/>
        </w:rPr>
        <w:t xml:space="preserve"> Century</w:t>
      </w:r>
    </w:p>
    <w:p w:rsidR="00485648" w:rsidRPr="000243D0" w:rsidRDefault="00485648" w:rsidP="00485648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Black Abolitionists: African Americans and the Campaign Against Slavery</w:t>
      </w:r>
    </w:p>
    <w:p w:rsidR="00485648" w:rsidRPr="000243D0" w:rsidRDefault="00485648" w:rsidP="00485648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Fingers and Souls: Reconstruction and the Washington–Du Bois Debates</w:t>
      </w:r>
    </w:p>
    <w:p w:rsidR="00485648" w:rsidRPr="000243D0" w:rsidRDefault="00485648" w:rsidP="00485648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 xml:space="preserve">Before the </w:t>
      </w:r>
      <w:proofErr w:type="spellStart"/>
      <w:r w:rsidRPr="000243D0">
        <w:rPr>
          <w:rFonts w:ascii="Arial" w:hAnsi="Arial" w:cs="Arial"/>
          <w:sz w:val="22"/>
          <w:szCs w:val="22"/>
        </w:rPr>
        <w:t>Windrush</w:t>
      </w:r>
      <w:proofErr w:type="spellEnd"/>
      <w:r w:rsidRPr="000243D0">
        <w:rPr>
          <w:rFonts w:ascii="Arial" w:hAnsi="Arial" w:cs="Arial"/>
          <w:sz w:val="22"/>
          <w:szCs w:val="22"/>
        </w:rPr>
        <w:t>: Being Black and British in the Victorian and Edwardian Era</w:t>
      </w:r>
    </w:p>
    <w:p w:rsidR="00485648" w:rsidRPr="000243D0" w:rsidRDefault="00485648" w:rsidP="00485648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Great Black Hopes: African Americans and Heavyweight Boxing</w:t>
      </w:r>
    </w:p>
    <w:p w:rsidR="00485648" w:rsidRPr="000243D0" w:rsidRDefault="00485648" w:rsidP="00485648">
      <w:pPr>
        <w:pStyle w:val="ListParagraph"/>
        <w:spacing w:after="0" w:line="240" w:lineRule="auto"/>
        <w:ind w:left="1080"/>
        <w:rPr>
          <w:rFonts w:ascii="Arial" w:hAnsi="Arial" w:cs="Arial"/>
          <w:b/>
          <w:sz w:val="22"/>
          <w:szCs w:val="22"/>
        </w:rPr>
      </w:pPr>
    </w:p>
    <w:p w:rsidR="00485648" w:rsidRPr="000243D0" w:rsidRDefault="00485648" w:rsidP="00485648">
      <w:pPr>
        <w:pStyle w:val="ListParagraph"/>
        <w:numPr>
          <w:ilvl w:val="0"/>
          <w:numId w:val="4"/>
        </w:numPr>
        <w:spacing w:after="0" w:line="240" w:lineRule="auto"/>
        <w:ind w:left="870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b/>
          <w:sz w:val="22"/>
          <w:szCs w:val="22"/>
        </w:rPr>
        <w:t xml:space="preserve">Week 3: Black Modernisms </w:t>
      </w:r>
    </w:p>
    <w:p w:rsidR="00485648" w:rsidRPr="000243D0" w:rsidRDefault="00485648" w:rsidP="00485648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Migration Sounds: Blues, Jazz and the Harlem Renaissance</w:t>
      </w:r>
    </w:p>
    <w:p w:rsidR="00485648" w:rsidRPr="000243D0" w:rsidRDefault="00485648" w:rsidP="00485648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The Black and the Red: African Americans in Interwar Europe</w:t>
      </w:r>
    </w:p>
    <w:p w:rsidR="00485648" w:rsidRPr="000243D0" w:rsidRDefault="00485648" w:rsidP="00485648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Black Prophets: Rastafari and Colonialism in Jamaica</w:t>
      </w:r>
    </w:p>
    <w:p w:rsidR="00485648" w:rsidRPr="000243D0" w:rsidRDefault="00485648" w:rsidP="00485648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 xml:space="preserve">The Place For Me: </w:t>
      </w:r>
      <w:proofErr w:type="spellStart"/>
      <w:r w:rsidRPr="000243D0">
        <w:rPr>
          <w:rFonts w:ascii="Arial" w:hAnsi="Arial" w:cs="Arial"/>
          <w:sz w:val="22"/>
          <w:szCs w:val="22"/>
        </w:rPr>
        <w:t>Windrush</w:t>
      </w:r>
      <w:proofErr w:type="spellEnd"/>
      <w:r w:rsidRPr="000243D0">
        <w:rPr>
          <w:rFonts w:ascii="Arial" w:hAnsi="Arial" w:cs="Arial"/>
          <w:sz w:val="22"/>
          <w:szCs w:val="22"/>
        </w:rPr>
        <w:t xml:space="preserve"> and its Discontents</w:t>
      </w:r>
    </w:p>
    <w:p w:rsidR="00485648" w:rsidRPr="000243D0" w:rsidRDefault="00485648" w:rsidP="00485648">
      <w:pPr>
        <w:pStyle w:val="ListParagraph"/>
        <w:spacing w:after="0" w:line="240" w:lineRule="auto"/>
        <w:ind w:left="1080"/>
        <w:rPr>
          <w:rFonts w:ascii="Arial" w:hAnsi="Arial" w:cs="Arial"/>
          <w:b/>
          <w:sz w:val="22"/>
          <w:szCs w:val="22"/>
        </w:rPr>
      </w:pPr>
    </w:p>
    <w:p w:rsidR="00485648" w:rsidRPr="000243D0" w:rsidRDefault="00485648" w:rsidP="00CB09C1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 xml:space="preserve"> </w:t>
      </w:r>
      <w:r w:rsidRPr="000243D0">
        <w:rPr>
          <w:rFonts w:ascii="Arial" w:hAnsi="Arial" w:cs="Arial"/>
          <w:b/>
          <w:sz w:val="22"/>
          <w:szCs w:val="22"/>
        </w:rPr>
        <w:t>Week 4: Boundaries of the Black Atlantic</w:t>
      </w:r>
    </w:p>
    <w:p w:rsidR="00485648" w:rsidRPr="000243D0" w:rsidRDefault="00485648" w:rsidP="00485648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Fire In Babylon: Colonialism and West Indies Cricket</w:t>
      </w:r>
    </w:p>
    <w:p w:rsidR="00485648" w:rsidRPr="000243D0" w:rsidRDefault="00485648" w:rsidP="00485648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  <w:sz w:val="22"/>
          <w:szCs w:val="22"/>
        </w:rPr>
      </w:pPr>
      <w:proofErr w:type="spellStart"/>
      <w:r w:rsidRPr="000243D0">
        <w:rPr>
          <w:rFonts w:ascii="Arial" w:hAnsi="Arial" w:cs="Arial"/>
          <w:sz w:val="22"/>
          <w:szCs w:val="22"/>
        </w:rPr>
        <w:t>Ain’t</w:t>
      </w:r>
      <w:proofErr w:type="spellEnd"/>
      <w:r w:rsidRPr="000243D0">
        <w:rPr>
          <w:rFonts w:ascii="Arial" w:hAnsi="Arial" w:cs="Arial"/>
          <w:sz w:val="22"/>
          <w:szCs w:val="22"/>
        </w:rPr>
        <w:t xml:space="preserve"> No Black: The Cultural Politics of Race in Late-20</w:t>
      </w:r>
      <w:r w:rsidRPr="000243D0">
        <w:rPr>
          <w:rFonts w:ascii="Arial" w:hAnsi="Arial" w:cs="Arial"/>
          <w:sz w:val="22"/>
          <w:szCs w:val="22"/>
          <w:vertAlign w:val="superscript"/>
        </w:rPr>
        <w:t>th</w:t>
      </w:r>
      <w:r w:rsidRPr="000243D0">
        <w:rPr>
          <w:rFonts w:ascii="Arial" w:hAnsi="Arial" w:cs="Arial"/>
          <w:sz w:val="22"/>
          <w:szCs w:val="22"/>
        </w:rPr>
        <w:t xml:space="preserve">-Century Britain </w:t>
      </w:r>
    </w:p>
    <w:p w:rsidR="00485648" w:rsidRPr="000243D0" w:rsidRDefault="00485648" w:rsidP="00485648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Soul Power: The Cultures of the African American Civil Rights Movement</w:t>
      </w:r>
    </w:p>
    <w:p w:rsidR="00485648" w:rsidRPr="000243D0" w:rsidRDefault="00485648" w:rsidP="00485648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We Were Eight Years in Power: Obama, ‘Post-Racial America’ and Black Lives Matter</w:t>
      </w:r>
    </w:p>
    <w:p w:rsidR="00CB09C1" w:rsidRDefault="00CB09C1" w:rsidP="00485648">
      <w:pPr>
        <w:pStyle w:val="fixed"/>
        <w:rPr>
          <w:rFonts w:ascii="Arial" w:hAnsi="Arial" w:cs="Arial"/>
          <w:sz w:val="22"/>
          <w:szCs w:val="22"/>
        </w:rPr>
      </w:pPr>
    </w:p>
    <w:p w:rsidR="00485648" w:rsidRPr="000243D0" w:rsidRDefault="00485648" w:rsidP="00485648">
      <w:pPr>
        <w:pStyle w:val="fixed"/>
        <w:rPr>
          <w:rFonts w:ascii="Arial" w:hAnsi="Arial" w:cs="Arial"/>
          <w:sz w:val="22"/>
          <w:szCs w:val="22"/>
        </w:rPr>
      </w:pPr>
      <w:bookmarkStart w:id="1" w:name="_GoBack"/>
      <w:bookmarkEnd w:id="1"/>
      <w:r w:rsidRPr="000243D0">
        <w:rPr>
          <w:rFonts w:ascii="Arial" w:hAnsi="Arial" w:cs="Arial"/>
          <w:sz w:val="22"/>
          <w:szCs w:val="22"/>
        </w:rPr>
        <w:lastRenderedPageBreak/>
        <w:t>LEARNING AND TEACHING STRATEGY</w:t>
      </w:r>
    </w:p>
    <w:p w:rsidR="00485648" w:rsidRPr="000243D0" w:rsidRDefault="00485648" w:rsidP="00485648">
      <w:pPr>
        <w:pStyle w:val="fixed"/>
        <w:rPr>
          <w:rFonts w:ascii="Arial" w:hAnsi="Arial" w:cs="Arial"/>
          <w:sz w:val="22"/>
          <w:szCs w:val="22"/>
        </w:rPr>
      </w:pPr>
    </w:p>
    <w:p w:rsidR="00485648" w:rsidRPr="000243D0" w:rsidRDefault="00485648" w:rsidP="00485648">
      <w:pPr>
        <w:keepNext/>
        <w:spacing w:after="0" w:line="240" w:lineRule="auto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The study time for the module is divided as follows:</w:t>
      </w:r>
    </w:p>
    <w:p w:rsidR="00485648" w:rsidRPr="000243D0" w:rsidRDefault="00485648" w:rsidP="00485648">
      <w:pPr>
        <w:keepNext/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85648" w:rsidRPr="000243D0" w:rsidTr="00331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Percentage</w:t>
            </w:r>
          </w:p>
        </w:tc>
      </w:tr>
      <w:tr w:rsidR="00485648" w:rsidRPr="000243D0" w:rsidTr="00331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en-GB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en-GB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en-GB"/>
              </w:rPr>
              <w:t>24</w:t>
            </w:r>
          </w:p>
        </w:tc>
      </w:tr>
      <w:tr w:rsidR="00485648" w:rsidRPr="000243D0" w:rsidTr="00331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en-GB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en-GB"/>
              </w:rPr>
              <w:t>152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en-GB"/>
              </w:rPr>
              <w:t>76</w:t>
            </w:r>
          </w:p>
        </w:tc>
      </w:tr>
      <w:tr w:rsidR="00485648" w:rsidRPr="000243D0" w:rsidTr="00331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en-GB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485648" w:rsidRPr="000243D0" w:rsidTr="00331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100%</w:t>
            </w:r>
          </w:p>
        </w:tc>
      </w:tr>
    </w:tbl>
    <w:p w:rsidR="00485648" w:rsidRPr="000243D0" w:rsidRDefault="00485648" w:rsidP="0048564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485648" w:rsidRPr="000243D0" w:rsidRDefault="00485648" w:rsidP="00485648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ASSESSMENT</w:t>
      </w:r>
    </w:p>
    <w:p w:rsidR="00485648" w:rsidRPr="000243D0" w:rsidRDefault="00485648" w:rsidP="00485648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b/>
          <w:sz w:val="22"/>
          <w:szCs w:val="22"/>
        </w:rPr>
        <w:t>Assessment Component 1</w:t>
      </w:r>
    </w:p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85648" w:rsidRPr="000243D0" w:rsidTr="0033158B">
        <w:sdt>
          <w:sdtPr>
            <w:rPr>
              <w:rFonts w:ascii="Arial" w:hAnsi="Arial" w:cs="Arial"/>
              <w:sz w:val="22"/>
              <w:szCs w:val="22"/>
            </w:rPr>
            <w:id w:val="868645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485648" w:rsidRPr="000243D0" w:rsidRDefault="00485648" w:rsidP="00485648">
                <w:pPr>
                  <w:spacing w:line="240" w:lineRule="auto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0445057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85648" w:rsidRPr="000243D0" w:rsidRDefault="00485648" w:rsidP="00485648">
                <w:pPr>
                  <w:spacing w:line="240" w:lineRule="auto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423407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85648" w:rsidRPr="000243D0" w:rsidRDefault="00485648" w:rsidP="00485648">
                <w:pPr>
                  <w:spacing w:line="240" w:lineRule="auto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85648" w:rsidRPr="000243D0" w:rsidTr="0033158B">
        <w:tc>
          <w:tcPr>
            <w:tcW w:w="3256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485648" w:rsidRPr="000243D0" w:rsidTr="0033158B">
        <w:tc>
          <w:tcPr>
            <w:tcW w:w="3256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Gobbets</w:t>
            </w:r>
          </w:p>
        </w:tc>
        <w:tc>
          <w:tcPr>
            <w:tcW w:w="3969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2,500 words </w:t>
            </w:r>
          </w:p>
        </w:tc>
        <w:tc>
          <w:tcPr>
            <w:tcW w:w="1559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b/>
          <w:sz w:val="22"/>
          <w:szCs w:val="22"/>
        </w:rPr>
        <w:t>Assessment Component 2</w:t>
      </w:r>
    </w:p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85648" w:rsidRPr="000243D0" w:rsidTr="0033158B">
        <w:sdt>
          <w:sdtPr>
            <w:rPr>
              <w:rFonts w:ascii="Arial" w:hAnsi="Arial" w:cs="Arial"/>
              <w:sz w:val="22"/>
              <w:szCs w:val="22"/>
            </w:rPr>
            <w:id w:val="-1139721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485648" w:rsidRPr="000243D0" w:rsidRDefault="00485648" w:rsidP="00485648">
                <w:pPr>
                  <w:spacing w:line="240" w:lineRule="auto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065183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85648" w:rsidRPr="000243D0" w:rsidRDefault="00485648" w:rsidP="00485648">
                <w:pPr>
                  <w:spacing w:line="240" w:lineRule="auto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29811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85648" w:rsidRPr="000243D0" w:rsidRDefault="00485648" w:rsidP="00485648">
                <w:pPr>
                  <w:spacing w:line="240" w:lineRule="auto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85648" w:rsidRPr="000243D0" w:rsidTr="0033158B">
        <w:tc>
          <w:tcPr>
            <w:tcW w:w="3256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485648" w:rsidRPr="000243D0" w:rsidTr="0033158B">
        <w:tc>
          <w:tcPr>
            <w:tcW w:w="3256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Essay (biographical study)</w:t>
            </w:r>
          </w:p>
        </w:tc>
        <w:tc>
          <w:tcPr>
            <w:tcW w:w="3969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2,500 words </w:t>
            </w:r>
          </w:p>
        </w:tc>
        <w:tc>
          <w:tcPr>
            <w:tcW w:w="1559" w:type="dxa"/>
          </w:tcPr>
          <w:p w:rsidR="00485648" w:rsidRPr="000243D0" w:rsidRDefault="00485648" w:rsidP="00485648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485648" w:rsidRPr="000243D0" w:rsidRDefault="00485648" w:rsidP="00485648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485648" w:rsidRPr="000243D0" w:rsidRDefault="00485648" w:rsidP="00485648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85648" w:rsidRPr="000243D0" w:rsidTr="0033158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485648" w:rsidRPr="000243D0" w:rsidTr="0033158B">
        <w:tc>
          <w:tcPr>
            <w:tcW w:w="3261" w:type="dxa"/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c>
          <w:tcPr>
            <w:tcW w:w="3261" w:type="dxa"/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485648" w:rsidRPr="000243D0" w:rsidTr="0033158B">
        <w:tc>
          <w:tcPr>
            <w:tcW w:w="3261" w:type="dxa"/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c>
          <w:tcPr>
            <w:tcW w:w="3261" w:type="dxa"/>
          </w:tcPr>
          <w:p w:rsidR="00485648" w:rsidRPr="000243D0" w:rsidRDefault="00485648" w:rsidP="00485648">
            <w:pPr>
              <w:keepNext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485648" w:rsidRPr="000243D0" w:rsidRDefault="00485648" w:rsidP="00485648">
            <w:pPr>
              <w:keepNext/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485648" w:rsidRPr="000243D0" w:rsidRDefault="00485648" w:rsidP="00485648">
      <w:pPr>
        <w:spacing w:after="0" w:line="240" w:lineRule="auto"/>
        <w:rPr>
          <w:rFonts w:ascii="Arial" w:hAnsi="Arial" w:cs="Arial"/>
          <w:sz w:val="22"/>
          <w:szCs w:val="22"/>
        </w:rPr>
      </w:pPr>
    </w:p>
    <w:p w:rsidR="00485648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b/>
          <w:sz w:val="22"/>
          <w:szCs w:val="22"/>
        </w:rPr>
        <w:t>READING LIST</w:t>
      </w:r>
    </w:p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7"/>
        <w:gridCol w:w="5605"/>
        <w:gridCol w:w="1470"/>
      </w:tblGrid>
      <w:tr w:rsidR="00485648" w:rsidRPr="000243D0" w:rsidTr="0033158B">
        <w:tc>
          <w:tcPr>
            <w:tcW w:w="1777" w:type="dxa"/>
            <w:shd w:val="clear" w:color="auto" w:fill="BFBFBF" w:themeFill="background1" w:themeFillShade="BF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075" w:type="dxa"/>
            <w:gridSpan w:val="2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HPHI5006</w:t>
            </w:r>
          </w:p>
        </w:tc>
      </w:tr>
      <w:tr w:rsidR="00485648" w:rsidRPr="000243D0" w:rsidTr="0033158B">
        <w:tc>
          <w:tcPr>
            <w:tcW w:w="1777" w:type="dxa"/>
            <w:shd w:val="clear" w:color="auto" w:fill="BFBFBF" w:themeFill="background1" w:themeFillShade="BF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075" w:type="dxa"/>
            <w:gridSpan w:val="2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Routes and Roots of the Black Atlantic: Cultural Histories of the African Diaspora</w:t>
            </w:r>
          </w:p>
        </w:tc>
      </w:tr>
      <w:tr w:rsidR="00485648" w:rsidRPr="000243D0" w:rsidTr="0033158B">
        <w:tc>
          <w:tcPr>
            <w:tcW w:w="1777" w:type="dxa"/>
            <w:shd w:val="clear" w:color="auto" w:fill="BFBFBF" w:themeFill="background1" w:themeFillShade="BF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470" w:type="dxa"/>
            <w:shd w:val="clear" w:color="auto" w:fill="BFBFBF" w:themeFill="background1" w:themeFillShade="BF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Gilroy, Paul. </w:t>
            </w:r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>The Black Atlantic: Modernity and Double Consciousness</w:t>
            </w:r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 (London: Verso, 1993).</w:t>
            </w:r>
          </w:p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270549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Rice, Alan.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Radical Narratives of the Black Atlantic </w:t>
            </w:r>
            <w:r w:rsidRPr="000243D0">
              <w:rPr>
                <w:rFonts w:ascii="Arial" w:hAnsi="Arial" w:cs="Arial"/>
                <w:sz w:val="22"/>
                <w:szCs w:val="22"/>
              </w:rPr>
              <w:t>(London: Continuum, 2003).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5763530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Rice, Alan.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>Creating Memorials, Building Identities: The Politics of Memory in the Black Atlantic</w:t>
            </w:r>
            <w:r w:rsidRPr="000243D0">
              <w:rPr>
                <w:rFonts w:ascii="Arial" w:hAnsi="Arial" w:cs="Arial"/>
                <w:sz w:val="22"/>
                <w:szCs w:val="22"/>
              </w:rPr>
              <w:t xml:space="preserve"> (Liverpool: Liverpool University Press, 2011).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Roach, Joseph R.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Cities of the Dead: </w:t>
            </w:r>
            <w:proofErr w:type="spellStart"/>
            <w:r w:rsidRPr="000243D0">
              <w:rPr>
                <w:rFonts w:ascii="Arial" w:hAnsi="Arial" w:cs="Arial"/>
                <w:i/>
                <w:sz w:val="22"/>
                <w:szCs w:val="22"/>
              </w:rPr>
              <w:t>Circum</w:t>
            </w:r>
            <w:proofErr w:type="spellEnd"/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-Atlantic Performance </w:t>
            </w:r>
            <w:r w:rsidRPr="000243D0">
              <w:rPr>
                <w:rFonts w:ascii="Arial" w:hAnsi="Arial" w:cs="Arial"/>
                <w:sz w:val="22"/>
                <w:szCs w:val="22"/>
              </w:rPr>
              <w:t>(New York: Columbia University Press, 1996).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lastRenderedPageBreak/>
              <w:t>Essential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Lister, Simon.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Fire in Babylon: How the West Indies Cricket Team Brought a People to Its Feet </w:t>
            </w:r>
            <w:r w:rsidRPr="000243D0">
              <w:rPr>
                <w:rFonts w:ascii="Arial" w:hAnsi="Arial" w:cs="Arial"/>
                <w:sz w:val="22"/>
                <w:szCs w:val="22"/>
              </w:rPr>
              <w:t>(London: Yellow Jersey Press, 2015).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Haley, Alex.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>Roots</w:t>
            </w:r>
            <w:r w:rsidRPr="000243D0">
              <w:rPr>
                <w:rFonts w:ascii="Arial" w:hAnsi="Arial" w:cs="Arial"/>
                <w:sz w:val="22"/>
                <w:szCs w:val="22"/>
              </w:rPr>
              <w:t>: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 The Saga of an American Family </w:t>
            </w:r>
            <w:r w:rsidRPr="000243D0">
              <w:rPr>
                <w:rFonts w:ascii="Arial" w:hAnsi="Arial" w:cs="Arial"/>
                <w:sz w:val="22"/>
                <w:szCs w:val="22"/>
              </w:rPr>
              <w:t>(London: Da Capo Press, 2016 [1976]).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Further 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Clifford, James. Routes: Travel and Translation in the Late Twentieth Century (Cambridge, Massachusetts: Harvard University Press, 1997).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Tate Liverpool,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Afro Modern: Journeys through the Black Atlantic </w:t>
            </w:r>
            <w:r w:rsidRPr="000243D0">
              <w:rPr>
                <w:rFonts w:ascii="Arial" w:hAnsi="Arial" w:cs="Arial"/>
                <w:sz w:val="22"/>
                <w:szCs w:val="22"/>
              </w:rPr>
              <w:t>(Liverpool: Tate Liverpool, 2010).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Thomas, Hugh. 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The Slave Trade: The History of the Atlantic Slave Trade, 1440–1870 </w:t>
            </w:r>
            <w:r w:rsidRPr="000243D0">
              <w:rPr>
                <w:rFonts w:ascii="Arial" w:hAnsi="Arial" w:cs="Arial"/>
                <w:sz w:val="22"/>
                <w:szCs w:val="22"/>
              </w:rPr>
              <w:t xml:space="preserve">(London: </w:t>
            </w:r>
            <w:proofErr w:type="spellStart"/>
            <w:r w:rsidRPr="000243D0">
              <w:rPr>
                <w:rFonts w:ascii="Arial" w:hAnsi="Arial" w:cs="Arial"/>
                <w:sz w:val="22"/>
                <w:szCs w:val="22"/>
              </w:rPr>
              <w:t>Papermac</w:t>
            </w:r>
            <w:proofErr w:type="spellEnd"/>
            <w:r w:rsidRPr="000243D0">
              <w:rPr>
                <w:rFonts w:ascii="Arial" w:hAnsi="Arial" w:cs="Arial"/>
                <w:sz w:val="22"/>
                <w:szCs w:val="22"/>
              </w:rPr>
              <w:t>, 1998).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588860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i/>
                <w:sz w:val="22"/>
                <w:szCs w:val="22"/>
              </w:rPr>
            </w:pPr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Gilroy, Paul. </w:t>
            </w:r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There </w:t>
            </w:r>
            <w:proofErr w:type="spellStart"/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>Ain’t</w:t>
            </w:r>
            <w:proofErr w:type="spellEnd"/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No Black in the Union Jack: The Cultural Politics of Race and Nation</w:t>
            </w:r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 (London: Routledge, 1992)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0243D0">
              <w:rPr>
                <w:rFonts w:ascii="Arial" w:hAnsi="Arial" w:cs="Arial"/>
                <w:bCs/>
                <w:sz w:val="22"/>
                <w:szCs w:val="22"/>
              </w:rPr>
              <w:t>Nassy</w:t>
            </w:r>
            <w:proofErr w:type="spellEnd"/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 Brown, Jacqueline. </w:t>
            </w:r>
            <w:r w:rsidRPr="000243D0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Dropping Anchor, Setting Sail: Geographies of Race in Black Liverpool.</w:t>
            </w:r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 (Princeton, New Jersey: Princeton, 2005).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8562233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Fryer, Peter. </w:t>
            </w:r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Staying Power: The History of Black People in Britain </w:t>
            </w:r>
            <w:r w:rsidRPr="000243D0">
              <w:rPr>
                <w:rFonts w:ascii="Arial" w:hAnsi="Arial" w:cs="Arial"/>
                <w:bCs/>
                <w:sz w:val="22"/>
                <w:szCs w:val="22"/>
              </w:rPr>
              <w:t>(London: Pluto Press, 1984).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45047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Genovese, Eugene D.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From Rebellion to Revolution: Afro-American Slave Revolts in the Making of the Modern World </w:t>
            </w:r>
            <w:r w:rsidRPr="000243D0">
              <w:rPr>
                <w:rFonts w:ascii="Arial" w:hAnsi="Arial" w:cs="Arial"/>
                <w:sz w:val="22"/>
                <w:szCs w:val="22"/>
              </w:rPr>
              <w:t>(New York: Vintage Books, 1981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625451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Genovese, Eugene D. </w:t>
            </w:r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Roll, Jordan, </w:t>
            </w:r>
            <w:proofErr w:type="gramStart"/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>Roll</w:t>
            </w:r>
            <w:proofErr w:type="gramEnd"/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: The World the Slaves Made </w:t>
            </w:r>
            <w:r w:rsidRPr="000243D0">
              <w:rPr>
                <w:rFonts w:ascii="Arial" w:hAnsi="Arial" w:cs="Arial"/>
                <w:bCs/>
                <w:sz w:val="22"/>
                <w:szCs w:val="22"/>
              </w:rPr>
              <w:t>(London: Deutsch, 1975).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479709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James, C.L.R.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The Black Jacobins: Toussaint </w:t>
            </w:r>
            <w:proofErr w:type="spellStart"/>
            <w:r w:rsidRPr="000243D0">
              <w:rPr>
                <w:rFonts w:ascii="Arial" w:hAnsi="Arial" w:cs="Arial"/>
                <w:i/>
                <w:sz w:val="22"/>
                <w:szCs w:val="22"/>
              </w:rPr>
              <w:t>L’Ouverture</w:t>
            </w:r>
            <w:proofErr w:type="spellEnd"/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 and the San Domingo Revolution </w:t>
            </w:r>
            <w:r w:rsidRPr="000243D0">
              <w:rPr>
                <w:rFonts w:ascii="Arial" w:hAnsi="Arial" w:cs="Arial"/>
                <w:sz w:val="22"/>
                <w:szCs w:val="22"/>
              </w:rPr>
              <w:t xml:space="preserve">(London: Allison &amp; Busby, 1980 [1938]). 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8526020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James, C.L.R.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Beyond a Boundary </w:t>
            </w:r>
            <w:r w:rsidRPr="000243D0">
              <w:rPr>
                <w:rFonts w:ascii="Arial" w:hAnsi="Arial" w:cs="Arial"/>
                <w:sz w:val="22"/>
                <w:szCs w:val="22"/>
              </w:rPr>
              <w:t>(London: Stanley Paul, 1963).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32271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rPr>
          <w:trHeight w:val="806"/>
        </w:trPr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0243D0">
              <w:rPr>
                <w:rFonts w:ascii="Arial" w:hAnsi="Arial" w:cs="Arial"/>
                <w:bCs/>
                <w:sz w:val="22"/>
                <w:szCs w:val="22"/>
              </w:rPr>
              <w:t>Walvin</w:t>
            </w:r>
            <w:proofErr w:type="spellEnd"/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, James.  </w:t>
            </w:r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Slaves and Slavery: The British Colonial Experience </w:t>
            </w:r>
            <w:r w:rsidRPr="000243D0">
              <w:rPr>
                <w:rFonts w:ascii="Arial" w:hAnsi="Arial" w:cs="Arial"/>
                <w:bCs/>
                <w:sz w:val="22"/>
                <w:szCs w:val="22"/>
              </w:rPr>
              <w:t>(Manchester: Manchester University Press, 1992).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36721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85648" w:rsidRPr="000243D0" w:rsidRDefault="00485648" w:rsidP="00485648">
                <w:pPr>
                  <w:spacing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85648" w:rsidRPr="000243D0" w:rsidTr="0033158B">
        <w:trPr>
          <w:trHeight w:val="486"/>
        </w:trPr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0243D0">
              <w:rPr>
                <w:rFonts w:ascii="Arial" w:hAnsi="Arial" w:cs="Arial"/>
                <w:bCs/>
                <w:sz w:val="22"/>
                <w:szCs w:val="22"/>
              </w:rPr>
              <w:t>Boddy</w:t>
            </w:r>
            <w:proofErr w:type="spellEnd"/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0243D0">
              <w:rPr>
                <w:rFonts w:ascii="Arial" w:hAnsi="Arial" w:cs="Arial"/>
                <w:bCs/>
                <w:sz w:val="22"/>
                <w:szCs w:val="22"/>
              </w:rPr>
              <w:t>Kasia</w:t>
            </w:r>
            <w:proofErr w:type="spellEnd"/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Boxing: A Cultural History </w:t>
            </w:r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(London: </w:t>
            </w:r>
            <w:proofErr w:type="spellStart"/>
            <w:r w:rsidRPr="000243D0">
              <w:rPr>
                <w:rFonts w:ascii="Arial" w:hAnsi="Arial" w:cs="Arial"/>
                <w:bCs/>
                <w:sz w:val="22"/>
                <w:szCs w:val="22"/>
              </w:rPr>
              <w:t>Reaktion</w:t>
            </w:r>
            <w:proofErr w:type="spellEnd"/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 Books, 2008).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rPr>
          <w:trHeight w:val="678"/>
        </w:trPr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0243D0">
              <w:rPr>
                <w:rFonts w:ascii="Arial" w:hAnsi="Arial" w:cs="Arial"/>
                <w:bCs/>
                <w:sz w:val="22"/>
                <w:szCs w:val="22"/>
              </w:rPr>
              <w:t>Runstedtler</w:t>
            </w:r>
            <w:proofErr w:type="spellEnd"/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, Theresa. </w:t>
            </w:r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Jack Johnson, Rebel Sojourner: Boxing in the Shadow of the Global </w:t>
            </w:r>
            <w:proofErr w:type="spellStart"/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>Color</w:t>
            </w:r>
            <w:proofErr w:type="spellEnd"/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Line </w:t>
            </w:r>
            <w:r w:rsidRPr="000243D0">
              <w:rPr>
                <w:rFonts w:ascii="Arial" w:hAnsi="Arial" w:cs="Arial"/>
                <w:bCs/>
                <w:sz w:val="22"/>
                <w:szCs w:val="22"/>
              </w:rPr>
              <w:t>(Berkeley: University of California Press, 2013).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rPr>
          <w:trHeight w:val="806"/>
        </w:trPr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Cs/>
                <w:sz w:val="22"/>
                <w:szCs w:val="22"/>
              </w:rPr>
              <w:t xml:space="preserve">McRae, Donald. </w:t>
            </w:r>
            <w:r w:rsidRPr="000243D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In Black and White: The Untold Story of Joe Louis and Jesse Owens </w:t>
            </w:r>
            <w:r w:rsidRPr="000243D0">
              <w:rPr>
                <w:rFonts w:ascii="Arial" w:hAnsi="Arial" w:cs="Arial"/>
                <w:bCs/>
                <w:sz w:val="22"/>
                <w:szCs w:val="22"/>
              </w:rPr>
              <w:t>(London: Simon &amp; Schuster, 2014 [2002]).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5648" w:rsidRPr="000243D0" w:rsidTr="0033158B">
        <w:trPr>
          <w:trHeight w:val="806"/>
        </w:trPr>
        <w:tc>
          <w:tcPr>
            <w:tcW w:w="1777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85648" w:rsidRPr="000243D0" w:rsidRDefault="00485648" w:rsidP="00485648">
            <w:pPr>
              <w:tabs>
                <w:tab w:val="num" w:pos="720"/>
                <w:tab w:val="left" w:pos="1440"/>
              </w:tabs>
              <w:spacing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Levine, Lawrence W.  </w:t>
            </w:r>
            <w:r w:rsidRPr="000243D0">
              <w:rPr>
                <w:rFonts w:ascii="Arial" w:hAnsi="Arial" w:cs="Arial"/>
                <w:i/>
                <w:sz w:val="22"/>
                <w:szCs w:val="22"/>
              </w:rPr>
              <w:t xml:space="preserve">Black Culture and Black Consciousness: Afro-American Folk Thought from Slavery to Freedom </w:t>
            </w:r>
            <w:r w:rsidRPr="000243D0">
              <w:rPr>
                <w:rFonts w:ascii="Arial" w:hAnsi="Arial" w:cs="Arial"/>
                <w:sz w:val="22"/>
                <w:szCs w:val="22"/>
              </w:rPr>
              <w:t>(New York: Oxford University Press, 1977).</w:t>
            </w:r>
          </w:p>
        </w:tc>
        <w:tc>
          <w:tcPr>
            <w:tcW w:w="1470" w:type="dxa"/>
          </w:tcPr>
          <w:p w:rsidR="00485648" w:rsidRPr="000243D0" w:rsidRDefault="00485648" w:rsidP="00485648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85648" w:rsidRPr="000243D0" w:rsidRDefault="00485648" w:rsidP="00485648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485648" w:rsidRPr="000243D0" w:rsidRDefault="00485648" w:rsidP="00485648">
      <w:pPr>
        <w:spacing w:after="0" w:line="240" w:lineRule="auto"/>
        <w:rPr>
          <w:rFonts w:ascii="Arial" w:hAnsi="Arial" w:cs="Arial"/>
          <w:sz w:val="22"/>
          <w:szCs w:val="22"/>
        </w:rPr>
      </w:pPr>
    </w:p>
    <w:p w:rsidR="003A5B1D" w:rsidRDefault="003A5B1D"/>
    <w:sectPr w:rsidR="003A5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altName w:val="Calibri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33D3B"/>
    <w:multiLevelType w:val="hybridMultilevel"/>
    <w:tmpl w:val="7E223E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22203D"/>
    <w:multiLevelType w:val="hybridMultilevel"/>
    <w:tmpl w:val="F78AF1F8"/>
    <w:lvl w:ilvl="0" w:tplc="5596DE00">
      <w:start w:val="5"/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FD5D19"/>
    <w:multiLevelType w:val="hybridMultilevel"/>
    <w:tmpl w:val="B0E4C3E8"/>
    <w:lvl w:ilvl="0" w:tplc="5596DE00">
      <w:start w:val="5"/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B07340"/>
    <w:multiLevelType w:val="hybridMultilevel"/>
    <w:tmpl w:val="78D29916"/>
    <w:lvl w:ilvl="0" w:tplc="0409000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B8F77AC"/>
    <w:multiLevelType w:val="hybridMultilevel"/>
    <w:tmpl w:val="B324E1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D94200"/>
    <w:multiLevelType w:val="hybridMultilevel"/>
    <w:tmpl w:val="7F8ECFC6"/>
    <w:lvl w:ilvl="0" w:tplc="5596DE00">
      <w:start w:val="5"/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990EA5"/>
    <w:multiLevelType w:val="hybridMultilevel"/>
    <w:tmpl w:val="E110B284"/>
    <w:lvl w:ilvl="0" w:tplc="5596DE00">
      <w:start w:val="5"/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648"/>
    <w:rsid w:val="003A5B1D"/>
    <w:rsid w:val="00485648"/>
    <w:rsid w:val="00CB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D987DB-0374-4A89-8A8A-949627CDE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648"/>
    <w:pPr>
      <w:spacing w:line="300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5648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qFormat/>
    <w:rsid w:val="0048564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48564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qFormat/>
    <w:rsid w:val="00485648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485648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48564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485648"/>
    <w:rPr>
      <w:rFonts w:eastAsiaTheme="minorEastAsia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Sarah Cornelius</cp:lastModifiedBy>
  <cp:revision>2</cp:revision>
  <dcterms:created xsi:type="dcterms:W3CDTF">2018-05-25T10:18:00Z</dcterms:created>
  <dcterms:modified xsi:type="dcterms:W3CDTF">2018-06-21T11:21:00Z</dcterms:modified>
</cp:coreProperties>
</file>