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38147995"/>
        <w:docPartObj>
          <w:docPartGallery w:val="Cover Pages"/>
          <w:docPartUnique/>
        </w:docPartObj>
      </w:sdtPr>
      <w:sdtContent>
        <w:p w14:paraId="2D4AF1D7" w14:textId="3D386B5A" w:rsidR="00653BC9" w:rsidRPr="0066026A" w:rsidRDefault="00653BC9">
          <w:r w:rsidRPr="0066026A">
            <w:rPr>
              <w:noProof/>
            </w:rPr>
            <mc:AlternateContent>
              <mc:Choice Requires="wpg">
                <w:drawing>
                  <wp:anchor distT="0" distB="0" distL="114300" distR="114300" simplePos="0" relativeHeight="251658242" behindDoc="0" locked="0" layoutInCell="1" allowOverlap="1" wp14:anchorId="2F2C7E94" wp14:editId="5900B374">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w:pict>
                  <v:group w14:anchorId="60E7EC61"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r w:rsidRPr="0066026A">
            <w:rPr>
              <w:noProof/>
            </w:rPr>
            <mc:AlternateContent>
              <mc:Choice Requires="wps">
                <w:drawing>
                  <wp:anchor distT="0" distB="0" distL="114300" distR="114300" simplePos="0" relativeHeight="251658241" behindDoc="0" locked="0" layoutInCell="1" allowOverlap="1" wp14:anchorId="0AF1521E" wp14:editId="66E80EBB">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041D1DD" w14:textId="084F6344" w:rsidR="00653BC9" w:rsidRPr="0066026A" w:rsidRDefault="00653BC9">
                                    <w:pPr>
                                      <w:pStyle w:val="NoSpacing"/>
                                      <w:jc w:val="right"/>
                                      <w:rPr>
                                        <w:color w:val="595959" w:themeColor="text1" w:themeTint="A6"/>
                                        <w:sz w:val="28"/>
                                        <w:szCs w:val="28"/>
                                        <w:lang w:val="en-GB"/>
                                      </w:rPr>
                                    </w:pPr>
                                    <w:r w:rsidRPr="0066026A">
                                      <w:rPr>
                                        <w:color w:val="595959" w:themeColor="text1" w:themeTint="A6"/>
                                        <w:sz w:val="28"/>
                                        <w:szCs w:val="28"/>
                                        <w:lang w:val="en-GB"/>
                                      </w:rPr>
                                      <w:t>Jack Banner (2200212)</w:t>
                                    </w:r>
                                  </w:p>
                                </w:sdtContent>
                              </w:sdt>
                              <w:p w14:paraId="481CC6C7" w14:textId="4271DE27" w:rsidR="00653BC9" w:rsidRPr="0066026A" w:rsidRDefault="00E31500">
                                <w:pPr>
                                  <w:pStyle w:val="NoSpacing"/>
                                  <w:jc w:val="right"/>
                                  <w:rPr>
                                    <w:color w:val="595959" w:themeColor="text1" w:themeTint="A6"/>
                                    <w:sz w:val="18"/>
                                    <w:szCs w:val="18"/>
                                    <w:lang w:val="en-GB"/>
                                  </w:rPr>
                                </w:pPr>
                                <w:sdt>
                                  <w:sdtPr>
                                    <w:rPr>
                                      <w:color w:val="595959" w:themeColor="text1" w:themeTint="A6"/>
                                      <w:sz w:val="18"/>
                                      <w:szCs w:val="1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005701AD" w:rsidRPr="0066026A">
                                      <w:rPr>
                                        <w:color w:val="595959" w:themeColor="text1" w:themeTint="A6"/>
                                        <w:sz w:val="18"/>
                                        <w:szCs w:val="18"/>
                                        <w:lang w:val="en-GB"/>
                                      </w:rPr>
                                      <w:t>2200212@student.uwtsd.ac.uk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AF1521E" id="_x0000_t202" coordsize="21600,21600" o:spt="202" path="m,l,21600r21600,l21600,xe">
                    <v:stroke joinstyle="miter"/>
                    <v:path gradientshapeok="t" o:connecttype="rect"/>
                  </v:shapetype>
                  <v:shape id="Text Box 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041D1DD" w14:textId="084F6344" w:rsidR="00653BC9" w:rsidRPr="0066026A" w:rsidRDefault="00653BC9">
                              <w:pPr>
                                <w:pStyle w:val="NoSpacing"/>
                                <w:jc w:val="right"/>
                                <w:rPr>
                                  <w:color w:val="595959" w:themeColor="text1" w:themeTint="A6"/>
                                  <w:sz w:val="28"/>
                                  <w:szCs w:val="28"/>
                                  <w:lang w:val="en-GB"/>
                                </w:rPr>
                              </w:pPr>
                              <w:r w:rsidRPr="0066026A">
                                <w:rPr>
                                  <w:color w:val="595959" w:themeColor="text1" w:themeTint="A6"/>
                                  <w:sz w:val="28"/>
                                  <w:szCs w:val="28"/>
                                  <w:lang w:val="en-GB"/>
                                </w:rPr>
                                <w:t>Jack Banner (2200212)</w:t>
                              </w:r>
                            </w:p>
                          </w:sdtContent>
                        </w:sdt>
                        <w:p w14:paraId="481CC6C7" w14:textId="4271DE27" w:rsidR="00653BC9" w:rsidRPr="0066026A" w:rsidRDefault="00E31500">
                          <w:pPr>
                            <w:pStyle w:val="NoSpacing"/>
                            <w:jc w:val="right"/>
                            <w:rPr>
                              <w:color w:val="595959" w:themeColor="text1" w:themeTint="A6"/>
                              <w:sz w:val="18"/>
                              <w:szCs w:val="18"/>
                              <w:lang w:val="en-GB"/>
                            </w:rPr>
                          </w:pPr>
                          <w:sdt>
                            <w:sdtPr>
                              <w:rPr>
                                <w:color w:val="595959" w:themeColor="text1" w:themeTint="A6"/>
                                <w:sz w:val="18"/>
                                <w:szCs w:val="18"/>
                                <w:lang w:val="en-GB"/>
                              </w:rPr>
                              <w:alias w:val="Email"/>
                              <w:tag w:val="Email"/>
                              <w:id w:val="942260680"/>
                              <w:dataBinding w:prefixMappings="xmlns:ns0='http://schemas.microsoft.com/office/2006/coverPageProps' " w:xpath="/ns0:CoverPageProperties[1]/ns0:CompanyEmail[1]" w:storeItemID="{55AF091B-3C7A-41E3-B477-F2FDAA23CFDA}"/>
                              <w:text/>
                            </w:sdtPr>
                            <w:sdtContent>
                              <w:r w:rsidR="005701AD" w:rsidRPr="0066026A">
                                <w:rPr>
                                  <w:color w:val="595959" w:themeColor="text1" w:themeTint="A6"/>
                                  <w:sz w:val="18"/>
                                  <w:szCs w:val="18"/>
                                  <w:lang w:val="en-GB"/>
                                </w:rPr>
                                <w:t>2200212@student.uwtsd.ac.uk</w:t>
                              </w:r>
                            </w:sdtContent>
                          </w:sdt>
                        </w:p>
                      </w:txbxContent>
                    </v:textbox>
                    <w10:wrap type="square" anchorx="page" anchory="page"/>
                  </v:shape>
                </w:pict>
              </mc:Fallback>
            </mc:AlternateContent>
          </w:r>
          <w:r w:rsidRPr="0066026A">
            <w:rPr>
              <w:noProof/>
            </w:rPr>
            <mc:AlternateContent>
              <mc:Choice Requires="wps">
                <w:drawing>
                  <wp:anchor distT="0" distB="0" distL="114300" distR="114300" simplePos="0" relativeHeight="251658240" behindDoc="0" locked="0" layoutInCell="1" allowOverlap="1" wp14:anchorId="4108EB4E" wp14:editId="387B36E2">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57BAAC" w14:textId="270F8B52" w:rsidR="00653BC9" w:rsidRPr="0066026A" w:rsidRDefault="00E315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701AD" w:rsidRPr="0066026A">
                                      <w:rPr>
                                        <w:caps/>
                                        <w:color w:val="156082" w:themeColor="accent1"/>
                                        <w:sz w:val="64"/>
                                        <w:szCs w:val="64"/>
                                      </w:rPr>
                                      <w:t xml:space="preserve">Understanding Crime, </w:t>
                                    </w:r>
                                    <w:proofErr w:type="gramStart"/>
                                    <w:r w:rsidR="005701AD" w:rsidRPr="0066026A">
                                      <w:rPr>
                                        <w:caps/>
                                        <w:color w:val="156082" w:themeColor="accent1"/>
                                        <w:sz w:val="64"/>
                                        <w:szCs w:val="64"/>
                                      </w:rPr>
                                      <w:t>Justice</w:t>
                                    </w:r>
                                    <w:proofErr w:type="gramEnd"/>
                                    <w:r w:rsidR="005701AD" w:rsidRPr="0066026A">
                                      <w:rPr>
                                        <w:caps/>
                                        <w:color w:val="156082" w:themeColor="accent1"/>
                                        <w:sz w:val="64"/>
                                        <w:szCs w:val="64"/>
                                      </w:rPr>
                                      <w:t xml:space="preserve"> and Punishment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A12990" w14:textId="08C24F17" w:rsidR="00653BC9" w:rsidRPr="0066026A" w:rsidRDefault="005701AD">
                                    <w:pPr>
                                      <w:jc w:val="right"/>
                                      <w:rPr>
                                        <w:smallCaps/>
                                        <w:color w:val="404040" w:themeColor="text1" w:themeTint="BF"/>
                                        <w:sz w:val="36"/>
                                        <w:szCs w:val="36"/>
                                      </w:rPr>
                                    </w:pPr>
                                    <w:r w:rsidRPr="0066026A">
                                      <w:rPr>
                                        <w:color w:val="404040" w:themeColor="text1" w:themeTint="BF"/>
                                        <w:sz w:val="36"/>
                                        <w:szCs w:val="36"/>
                                      </w:rPr>
                                      <w:t>BMPL5010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108EB4E" id="Text Box 54" o:spid="_x0000_s1027"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filled="f" stroked="f" strokeweight=".5pt">
                    <v:textbox inset="126pt,0,54pt,0">
                      <w:txbxContent>
                        <w:p w14:paraId="2A57BAAC" w14:textId="270F8B52" w:rsidR="00653BC9" w:rsidRPr="0066026A" w:rsidRDefault="00E315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5701AD" w:rsidRPr="0066026A">
                                <w:rPr>
                                  <w:caps/>
                                  <w:color w:val="156082" w:themeColor="accent1"/>
                                  <w:sz w:val="64"/>
                                  <w:szCs w:val="64"/>
                                </w:rPr>
                                <w:t xml:space="preserve">Understanding Crime, </w:t>
                              </w:r>
                              <w:proofErr w:type="gramStart"/>
                              <w:r w:rsidR="005701AD" w:rsidRPr="0066026A">
                                <w:rPr>
                                  <w:caps/>
                                  <w:color w:val="156082" w:themeColor="accent1"/>
                                  <w:sz w:val="64"/>
                                  <w:szCs w:val="64"/>
                                </w:rPr>
                                <w:t>Justice</w:t>
                              </w:r>
                              <w:proofErr w:type="gramEnd"/>
                              <w:r w:rsidR="005701AD" w:rsidRPr="0066026A">
                                <w:rPr>
                                  <w:caps/>
                                  <w:color w:val="156082" w:themeColor="accent1"/>
                                  <w:sz w:val="64"/>
                                  <w:szCs w:val="64"/>
                                </w:rPr>
                                <w:t xml:space="preserve"> and Punishment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2A12990" w14:textId="08C24F17" w:rsidR="00653BC9" w:rsidRPr="0066026A" w:rsidRDefault="005701AD">
                              <w:pPr>
                                <w:jc w:val="right"/>
                                <w:rPr>
                                  <w:smallCaps/>
                                  <w:color w:val="404040" w:themeColor="text1" w:themeTint="BF"/>
                                  <w:sz w:val="36"/>
                                  <w:szCs w:val="36"/>
                                </w:rPr>
                              </w:pPr>
                              <w:r w:rsidRPr="0066026A">
                                <w:rPr>
                                  <w:color w:val="404040" w:themeColor="text1" w:themeTint="BF"/>
                                  <w:sz w:val="36"/>
                                  <w:szCs w:val="36"/>
                                </w:rPr>
                                <w:t>BMPL5010</w:t>
                              </w:r>
                            </w:p>
                          </w:sdtContent>
                        </w:sdt>
                      </w:txbxContent>
                    </v:textbox>
                    <w10:wrap type="square" anchorx="page" anchory="page"/>
                  </v:shape>
                </w:pict>
              </mc:Fallback>
            </mc:AlternateContent>
          </w:r>
        </w:p>
        <w:p w14:paraId="2C078E63" w14:textId="0F21F5BE" w:rsidR="00653BC9" w:rsidRPr="0066026A" w:rsidRDefault="00653BC9">
          <w:r w:rsidRPr="0066026A">
            <w:br w:type="page"/>
          </w:r>
        </w:p>
      </w:sdtContent>
    </w:sdt>
    <w:sdt>
      <w:sdtPr>
        <w:rPr>
          <w:rFonts w:asciiTheme="minorHAnsi" w:eastAsiaTheme="minorEastAsia" w:hAnsiTheme="minorHAnsi" w:cstheme="minorBidi"/>
          <w:color w:val="auto"/>
          <w:sz w:val="24"/>
          <w:szCs w:val="24"/>
          <w:lang w:eastAsia="ja-JP"/>
        </w:rPr>
        <w:id w:val="859700534"/>
        <w:docPartObj>
          <w:docPartGallery w:val="Table of Contents"/>
          <w:docPartUnique/>
        </w:docPartObj>
      </w:sdtPr>
      <w:sdtEndPr>
        <w:rPr>
          <w:b/>
          <w:bCs/>
        </w:rPr>
      </w:sdtEndPr>
      <w:sdtContent>
        <w:p w14:paraId="742C226F" w14:textId="0835F905" w:rsidR="00821E20" w:rsidRPr="0066026A" w:rsidRDefault="00821E20">
          <w:pPr>
            <w:pStyle w:val="TOCHeading"/>
          </w:pPr>
          <w:r w:rsidRPr="0066026A">
            <w:t>Contents</w:t>
          </w:r>
        </w:p>
        <w:p w14:paraId="149E1815" w14:textId="457619CA" w:rsidR="00E31500" w:rsidRDefault="00821E20">
          <w:pPr>
            <w:pStyle w:val="TOC1"/>
            <w:tabs>
              <w:tab w:val="right" w:leader="dot" w:pos="9350"/>
            </w:tabs>
            <w:rPr>
              <w:noProof/>
              <w:kern w:val="2"/>
              <w:lang w:eastAsia="en-GB"/>
              <w14:ligatures w14:val="standardContextual"/>
            </w:rPr>
          </w:pPr>
          <w:r w:rsidRPr="0066026A">
            <w:fldChar w:fldCharType="begin"/>
          </w:r>
          <w:r w:rsidRPr="0066026A">
            <w:instrText xml:space="preserve"> TOC \o "1-3" \h \z \u </w:instrText>
          </w:r>
          <w:r w:rsidRPr="0066026A">
            <w:fldChar w:fldCharType="separate"/>
          </w:r>
          <w:hyperlink w:anchor="_Toc165669245" w:history="1">
            <w:r w:rsidR="00E31500" w:rsidRPr="00D25FEB">
              <w:rPr>
                <w:rStyle w:val="Hyperlink"/>
                <w:noProof/>
              </w:rPr>
              <w:t>Introduction</w:t>
            </w:r>
            <w:r w:rsidR="00E31500">
              <w:rPr>
                <w:noProof/>
                <w:webHidden/>
              </w:rPr>
              <w:tab/>
            </w:r>
            <w:r w:rsidR="00E31500">
              <w:rPr>
                <w:noProof/>
                <w:webHidden/>
              </w:rPr>
              <w:fldChar w:fldCharType="begin"/>
            </w:r>
            <w:r w:rsidR="00E31500">
              <w:rPr>
                <w:noProof/>
                <w:webHidden/>
              </w:rPr>
              <w:instrText xml:space="preserve"> PAGEREF _Toc165669245 \h </w:instrText>
            </w:r>
            <w:r w:rsidR="00E31500">
              <w:rPr>
                <w:noProof/>
                <w:webHidden/>
              </w:rPr>
            </w:r>
            <w:r w:rsidR="00E31500">
              <w:rPr>
                <w:noProof/>
                <w:webHidden/>
              </w:rPr>
              <w:fldChar w:fldCharType="separate"/>
            </w:r>
            <w:r w:rsidR="00E31500">
              <w:rPr>
                <w:noProof/>
                <w:webHidden/>
              </w:rPr>
              <w:t>2</w:t>
            </w:r>
            <w:r w:rsidR="00E31500">
              <w:rPr>
                <w:noProof/>
                <w:webHidden/>
              </w:rPr>
              <w:fldChar w:fldCharType="end"/>
            </w:r>
          </w:hyperlink>
        </w:p>
        <w:p w14:paraId="100EAB42" w14:textId="2171F8C8" w:rsidR="00E31500" w:rsidRDefault="00E31500">
          <w:pPr>
            <w:pStyle w:val="TOC1"/>
            <w:tabs>
              <w:tab w:val="right" w:leader="dot" w:pos="9350"/>
            </w:tabs>
            <w:rPr>
              <w:noProof/>
              <w:kern w:val="2"/>
              <w:lang w:eastAsia="en-GB"/>
              <w14:ligatures w14:val="standardContextual"/>
            </w:rPr>
          </w:pPr>
          <w:hyperlink w:anchor="_Toc165669246" w:history="1">
            <w:r w:rsidRPr="00D25FEB">
              <w:rPr>
                <w:rStyle w:val="Hyperlink"/>
                <w:noProof/>
              </w:rPr>
              <w:t>Main Body</w:t>
            </w:r>
            <w:r>
              <w:rPr>
                <w:noProof/>
                <w:webHidden/>
              </w:rPr>
              <w:tab/>
            </w:r>
            <w:r>
              <w:rPr>
                <w:noProof/>
                <w:webHidden/>
              </w:rPr>
              <w:fldChar w:fldCharType="begin"/>
            </w:r>
            <w:r>
              <w:rPr>
                <w:noProof/>
                <w:webHidden/>
              </w:rPr>
              <w:instrText xml:space="preserve"> PAGEREF _Toc165669246 \h </w:instrText>
            </w:r>
            <w:r>
              <w:rPr>
                <w:noProof/>
                <w:webHidden/>
              </w:rPr>
            </w:r>
            <w:r>
              <w:rPr>
                <w:noProof/>
                <w:webHidden/>
              </w:rPr>
              <w:fldChar w:fldCharType="separate"/>
            </w:r>
            <w:r>
              <w:rPr>
                <w:noProof/>
                <w:webHidden/>
              </w:rPr>
              <w:t>2</w:t>
            </w:r>
            <w:r>
              <w:rPr>
                <w:noProof/>
                <w:webHidden/>
              </w:rPr>
              <w:fldChar w:fldCharType="end"/>
            </w:r>
          </w:hyperlink>
        </w:p>
        <w:p w14:paraId="1DCCBD59" w14:textId="287CC74F" w:rsidR="00E31500" w:rsidRDefault="00E31500">
          <w:pPr>
            <w:pStyle w:val="TOC1"/>
            <w:tabs>
              <w:tab w:val="right" w:leader="dot" w:pos="9350"/>
            </w:tabs>
            <w:rPr>
              <w:noProof/>
              <w:kern w:val="2"/>
              <w:lang w:eastAsia="en-GB"/>
              <w14:ligatures w14:val="standardContextual"/>
            </w:rPr>
          </w:pPr>
          <w:hyperlink w:anchor="_Toc165669247" w:history="1">
            <w:r w:rsidRPr="00D25FEB">
              <w:rPr>
                <w:rStyle w:val="Hyperlink"/>
                <w:noProof/>
              </w:rPr>
              <w:t>Conclusion</w:t>
            </w:r>
            <w:r>
              <w:rPr>
                <w:noProof/>
                <w:webHidden/>
              </w:rPr>
              <w:tab/>
            </w:r>
            <w:r>
              <w:rPr>
                <w:noProof/>
                <w:webHidden/>
              </w:rPr>
              <w:fldChar w:fldCharType="begin"/>
            </w:r>
            <w:r>
              <w:rPr>
                <w:noProof/>
                <w:webHidden/>
              </w:rPr>
              <w:instrText xml:space="preserve"> PAGEREF _Toc165669247 \h </w:instrText>
            </w:r>
            <w:r>
              <w:rPr>
                <w:noProof/>
                <w:webHidden/>
              </w:rPr>
            </w:r>
            <w:r>
              <w:rPr>
                <w:noProof/>
                <w:webHidden/>
              </w:rPr>
              <w:fldChar w:fldCharType="separate"/>
            </w:r>
            <w:r>
              <w:rPr>
                <w:noProof/>
                <w:webHidden/>
              </w:rPr>
              <w:t>6</w:t>
            </w:r>
            <w:r>
              <w:rPr>
                <w:noProof/>
                <w:webHidden/>
              </w:rPr>
              <w:fldChar w:fldCharType="end"/>
            </w:r>
          </w:hyperlink>
        </w:p>
        <w:p w14:paraId="5288C5EA" w14:textId="3897B1D5" w:rsidR="00E31500" w:rsidRDefault="00E31500">
          <w:pPr>
            <w:pStyle w:val="TOC1"/>
            <w:tabs>
              <w:tab w:val="right" w:leader="dot" w:pos="9350"/>
            </w:tabs>
            <w:rPr>
              <w:noProof/>
              <w:kern w:val="2"/>
              <w:lang w:eastAsia="en-GB"/>
              <w14:ligatures w14:val="standardContextual"/>
            </w:rPr>
          </w:pPr>
          <w:hyperlink w:anchor="_Toc165669248" w:history="1">
            <w:r w:rsidRPr="00D25FEB">
              <w:rPr>
                <w:rStyle w:val="Hyperlink"/>
                <w:noProof/>
              </w:rPr>
              <w:t>Bibliography</w:t>
            </w:r>
            <w:r>
              <w:rPr>
                <w:noProof/>
                <w:webHidden/>
              </w:rPr>
              <w:tab/>
            </w:r>
            <w:r>
              <w:rPr>
                <w:noProof/>
                <w:webHidden/>
              </w:rPr>
              <w:fldChar w:fldCharType="begin"/>
            </w:r>
            <w:r>
              <w:rPr>
                <w:noProof/>
                <w:webHidden/>
              </w:rPr>
              <w:instrText xml:space="preserve"> PAGEREF _Toc165669248 \h </w:instrText>
            </w:r>
            <w:r>
              <w:rPr>
                <w:noProof/>
                <w:webHidden/>
              </w:rPr>
            </w:r>
            <w:r>
              <w:rPr>
                <w:noProof/>
                <w:webHidden/>
              </w:rPr>
              <w:fldChar w:fldCharType="separate"/>
            </w:r>
            <w:r>
              <w:rPr>
                <w:noProof/>
                <w:webHidden/>
              </w:rPr>
              <w:t>7</w:t>
            </w:r>
            <w:r>
              <w:rPr>
                <w:noProof/>
                <w:webHidden/>
              </w:rPr>
              <w:fldChar w:fldCharType="end"/>
            </w:r>
          </w:hyperlink>
        </w:p>
        <w:p w14:paraId="5C31F794" w14:textId="641D7FE4" w:rsidR="00821E20" w:rsidRPr="0066026A" w:rsidRDefault="00821E20">
          <w:r w:rsidRPr="0066026A">
            <w:rPr>
              <w:b/>
              <w:bCs/>
            </w:rPr>
            <w:fldChar w:fldCharType="end"/>
          </w:r>
        </w:p>
      </w:sdtContent>
    </w:sdt>
    <w:p w14:paraId="34B8B21E" w14:textId="399E80D5" w:rsidR="00821E20" w:rsidRPr="0066026A" w:rsidRDefault="00821E20">
      <w:r w:rsidRPr="0066026A">
        <w:br w:type="page"/>
      </w:r>
    </w:p>
    <w:p w14:paraId="10C14F69" w14:textId="0C5B6BCF" w:rsidR="00821E20" w:rsidRPr="0066026A" w:rsidRDefault="00F16F31" w:rsidP="005C6EFA">
      <w:pPr>
        <w:pStyle w:val="Heading1"/>
      </w:pPr>
      <w:bookmarkStart w:id="0" w:name="_Toc165669245"/>
      <w:r w:rsidRPr="0066026A">
        <w:t>Introduction</w:t>
      </w:r>
      <w:bookmarkEnd w:id="0"/>
    </w:p>
    <w:p w14:paraId="48B4296C" w14:textId="615A3041" w:rsidR="00B06E61" w:rsidRPr="0066026A" w:rsidRDefault="00FF2C4D">
      <w:pPr>
        <w:rPr>
          <w:rFonts w:ascii="Times New Roman" w:eastAsia="Times New Roman" w:hAnsi="Times New Roman" w:cs="Times New Roman"/>
          <w:lang w:eastAsia="en-GB"/>
        </w:rPr>
      </w:pPr>
      <w:r w:rsidRPr="0066026A">
        <w:t xml:space="preserve">The </w:t>
      </w:r>
      <w:r w:rsidR="00B5799B" w:rsidRPr="0066026A">
        <w:t xml:space="preserve">surging prison population of England and Wales </w:t>
      </w:r>
      <w:r w:rsidR="000E5594" w:rsidRPr="0066026A">
        <w:t xml:space="preserve">has left the British Government with a </w:t>
      </w:r>
      <w:r w:rsidR="002E5CAF" w:rsidRPr="0066026A">
        <w:t>multifaceted crisis</w:t>
      </w:r>
      <w:r w:rsidR="004B5243" w:rsidRPr="0066026A">
        <w:t xml:space="preserve"> for years past (Younger-Ross, 2007)</w:t>
      </w:r>
      <w:r w:rsidR="001321BE" w:rsidRPr="0066026A">
        <w:t xml:space="preserve">. The shocking element of this </w:t>
      </w:r>
      <w:r w:rsidR="00734E9C" w:rsidRPr="0066026A">
        <w:t xml:space="preserve">crisis is </w:t>
      </w:r>
      <w:r w:rsidR="00E75BFF" w:rsidRPr="0066026A">
        <w:t>its</w:t>
      </w:r>
      <w:r w:rsidR="00734E9C" w:rsidRPr="0066026A">
        <w:t xml:space="preserve"> accurate prediction of the prison service itself, </w:t>
      </w:r>
      <w:r w:rsidR="00F04477" w:rsidRPr="0066026A">
        <w:t xml:space="preserve">stating all the way back in 2018 that </w:t>
      </w:r>
      <w:r w:rsidR="00BD7595" w:rsidRPr="0066026A">
        <w:t xml:space="preserve">the prison population could </w:t>
      </w:r>
      <w:r w:rsidR="007633DE" w:rsidRPr="0066026A">
        <w:t xml:space="preserve">reach beyond </w:t>
      </w:r>
      <w:r w:rsidR="00E75BFF" w:rsidRPr="0066026A">
        <w:t>86,000 people by March of 2023</w:t>
      </w:r>
      <w:r w:rsidR="00661DE4" w:rsidRPr="0066026A">
        <w:t xml:space="preserve"> </w:t>
      </w:r>
      <w:r w:rsidR="00661DE4" w:rsidRPr="0066026A">
        <w:rPr>
          <w:rFonts w:ascii="Times New Roman" w:eastAsia="Times New Roman" w:hAnsi="Times New Roman" w:cs="Times New Roman"/>
          <w:lang w:eastAsia="en-GB"/>
        </w:rPr>
        <w:t>(Taylor, 2024)</w:t>
      </w:r>
      <w:r w:rsidR="00661DE4" w:rsidRPr="0066026A">
        <w:t xml:space="preserve">. This prediction was </w:t>
      </w:r>
      <w:r w:rsidR="00B17552" w:rsidRPr="0066026A">
        <w:t xml:space="preserve">extremely accurate, as according </w:t>
      </w:r>
      <w:r w:rsidR="00B12773" w:rsidRPr="0066026A">
        <w:t xml:space="preserve">to the </w:t>
      </w:r>
      <w:r w:rsidR="00B12773" w:rsidRPr="0066026A">
        <w:rPr>
          <w:rFonts w:ascii="Times New Roman" w:eastAsia="Times New Roman" w:hAnsi="Times New Roman" w:cs="Times New Roman"/>
          <w:lang w:eastAsia="en-GB"/>
        </w:rPr>
        <w:t>Ministry of Justice (2023)</w:t>
      </w:r>
      <w:r w:rsidR="00302547" w:rsidRPr="0066026A">
        <w:rPr>
          <w:rFonts w:ascii="Times New Roman" w:eastAsia="Times New Roman" w:hAnsi="Times New Roman" w:cs="Times New Roman"/>
          <w:lang w:eastAsia="en-GB"/>
        </w:rPr>
        <w:t xml:space="preserve">, the prison population at the end of march stood at 84372, only </w:t>
      </w:r>
      <w:r w:rsidR="004D6BAE" w:rsidRPr="0066026A">
        <w:rPr>
          <w:rFonts w:ascii="Times New Roman" w:eastAsia="Times New Roman" w:hAnsi="Times New Roman" w:cs="Times New Roman"/>
          <w:lang w:eastAsia="en-GB"/>
        </w:rPr>
        <w:t xml:space="preserve">1131 away from the total maximum </w:t>
      </w:r>
      <w:r w:rsidR="00F16F31" w:rsidRPr="0066026A">
        <w:rPr>
          <w:rFonts w:ascii="Times New Roman" w:eastAsia="Times New Roman" w:hAnsi="Times New Roman" w:cs="Times New Roman"/>
          <w:lang w:eastAsia="en-GB"/>
        </w:rPr>
        <w:t>operation capacity of the entirety of England and Wales.</w:t>
      </w:r>
      <w:r w:rsidR="000765CB" w:rsidRPr="0066026A">
        <w:rPr>
          <w:rFonts w:ascii="Times New Roman" w:eastAsia="Times New Roman" w:hAnsi="Times New Roman" w:cs="Times New Roman"/>
          <w:lang w:eastAsia="en-GB"/>
        </w:rPr>
        <w:t xml:space="preserve"> There has been an interplay of multiple external factors such as the Covid</w:t>
      </w:r>
      <w:r w:rsidR="001F1595" w:rsidRPr="0066026A">
        <w:rPr>
          <w:rFonts w:ascii="Times New Roman" w:eastAsia="Times New Roman" w:hAnsi="Times New Roman" w:cs="Times New Roman"/>
          <w:lang w:eastAsia="en-GB"/>
        </w:rPr>
        <w:t>-19 Pandemic and the barristers strike of 2023</w:t>
      </w:r>
      <w:r w:rsidR="008E3B52" w:rsidRPr="0066026A">
        <w:rPr>
          <w:rFonts w:ascii="Times New Roman" w:eastAsia="Times New Roman" w:hAnsi="Times New Roman" w:cs="Times New Roman"/>
          <w:lang w:eastAsia="en-GB"/>
        </w:rPr>
        <w:t>, which combined with</w:t>
      </w:r>
      <w:r w:rsidR="00E40B86" w:rsidRPr="0066026A">
        <w:rPr>
          <w:rFonts w:ascii="Times New Roman" w:eastAsia="Times New Roman" w:hAnsi="Times New Roman" w:cs="Times New Roman"/>
          <w:lang w:eastAsia="en-GB"/>
        </w:rPr>
        <w:t xml:space="preserve"> the</w:t>
      </w:r>
      <w:r w:rsidR="008E3B52" w:rsidRPr="0066026A">
        <w:rPr>
          <w:rFonts w:ascii="Times New Roman" w:eastAsia="Times New Roman" w:hAnsi="Times New Roman" w:cs="Times New Roman"/>
          <w:lang w:eastAsia="en-GB"/>
        </w:rPr>
        <w:t xml:space="preserve"> existing problems within the penal systems</w:t>
      </w:r>
      <w:r w:rsidR="00E40B86" w:rsidRPr="0066026A">
        <w:rPr>
          <w:rFonts w:ascii="Times New Roman" w:eastAsia="Times New Roman" w:hAnsi="Times New Roman" w:cs="Times New Roman"/>
          <w:lang w:eastAsia="en-GB"/>
        </w:rPr>
        <w:t xml:space="preserve"> lead to the problem spiralling out of control.</w:t>
      </w:r>
      <w:r w:rsidR="00292074" w:rsidRPr="0066026A">
        <w:rPr>
          <w:rFonts w:ascii="Times New Roman" w:eastAsia="Times New Roman" w:hAnsi="Times New Roman" w:cs="Times New Roman"/>
          <w:lang w:eastAsia="en-GB"/>
        </w:rPr>
        <w:t xml:space="preserve"> It is the purpose of this paper to explore both the </w:t>
      </w:r>
      <w:r w:rsidR="000C4B99" w:rsidRPr="0066026A">
        <w:rPr>
          <w:rFonts w:ascii="Times New Roman" w:eastAsia="Times New Roman" w:hAnsi="Times New Roman" w:cs="Times New Roman"/>
          <w:lang w:eastAsia="en-GB"/>
        </w:rPr>
        <w:t>issues that lead to the crisis, the problems that have arisen as the product of prison overpopulation</w:t>
      </w:r>
      <w:r w:rsidR="00BB51FC" w:rsidRPr="0066026A">
        <w:rPr>
          <w:rFonts w:ascii="Times New Roman" w:eastAsia="Times New Roman" w:hAnsi="Times New Roman" w:cs="Times New Roman"/>
          <w:lang w:eastAsia="en-GB"/>
        </w:rPr>
        <w:t xml:space="preserve"> and the </w:t>
      </w:r>
      <w:r w:rsidR="00FF1419" w:rsidRPr="0066026A">
        <w:rPr>
          <w:rFonts w:ascii="Times New Roman" w:eastAsia="Times New Roman" w:hAnsi="Times New Roman" w:cs="Times New Roman"/>
          <w:lang w:eastAsia="en-GB"/>
        </w:rPr>
        <w:t xml:space="preserve">recommendations made </w:t>
      </w:r>
      <w:r w:rsidR="00302E1C" w:rsidRPr="0066026A">
        <w:rPr>
          <w:rFonts w:ascii="Times New Roman" w:eastAsia="Times New Roman" w:hAnsi="Times New Roman" w:cs="Times New Roman"/>
          <w:lang w:eastAsia="en-GB"/>
        </w:rPr>
        <w:t>to address the problem.</w:t>
      </w:r>
    </w:p>
    <w:p w14:paraId="4B10B044" w14:textId="77777777" w:rsidR="00302E1C" w:rsidRPr="0066026A" w:rsidRDefault="00302E1C">
      <w:pPr>
        <w:rPr>
          <w:rFonts w:ascii="Times New Roman" w:eastAsia="Times New Roman" w:hAnsi="Times New Roman" w:cs="Times New Roman"/>
          <w:lang w:eastAsia="en-GB"/>
        </w:rPr>
      </w:pPr>
    </w:p>
    <w:p w14:paraId="4F57BD1E" w14:textId="77777777" w:rsidR="00302E1C" w:rsidRPr="0066026A" w:rsidRDefault="00302E1C" w:rsidP="00302E1C">
      <w:pPr>
        <w:pStyle w:val="Heading1"/>
      </w:pPr>
      <w:bookmarkStart w:id="1" w:name="_Toc165669246"/>
      <w:r w:rsidRPr="0066026A">
        <w:t>Main Body</w:t>
      </w:r>
      <w:bookmarkEnd w:id="1"/>
    </w:p>
    <w:p w14:paraId="569BC94F" w14:textId="52FAB5D1" w:rsidR="00337060" w:rsidRPr="0066026A" w:rsidRDefault="00D46522" w:rsidP="00F716B0">
      <w:r w:rsidRPr="0066026A">
        <w:t xml:space="preserve">The overall trajectory of the prison population </w:t>
      </w:r>
      <w:r w:rsidR="004731EC" w:rsidRPr="0066026A">
        <w:t>in</w:t>
      </w:r>
      <w:r w:rsidRPr="0066026A">
        <w:t xml:space="preserve"> England and Wales </w:t>
      </w:r>
      <w:r w:rsidR="00DC1B84" w:rsidRPr="0066026A">
        <w:t>has been marked with steady increases of the past decades</w:t>
      </w:r>
      <w:r w:rsidR="00382ECA" w:rsidRPr="0066026A">
        <w:t xml:space="preserve">, </w:t>
      </w:r>
      <w:r w:rsidR="008C34B8" w:rsidRPr="0066026A">
        <w:t>largely</w:t>
      </w:r>
      <w:r w:rsidR="00164408" w:rsidRPr="0066026A">
        <w:t xml:space="preserve"> influenced by </w:t>
      </w:r>
      <w:r w:rsidR="00CF6900" w:rsidRPr="0066026A">
        <w:t>legislative</w:t>
      </w:r>
      <w:r w:rsidR="00167DE2" w:rsidRPr="0066026A">
        <w:t xml:space="preserve"> changes</w:t>
      </w:r>
      <w:r w:rsidR="00872238" w:rsidRPr="0066026A">
        <w:t>, sentencing practices and the overall social environment</w:t>
      </w:r>
      <w:r w:rsidR="00167DE2" w:rsidRPr="0066026A">
        <w:t>.</w:t>
      </w:r>
      <w:r w:rsidR="00872238" w:rsidRPr="0066026A">
        <w:t xml:space="preserve"> This can be seen through the later 1990’s to the </w:t>
      </w:r>
      <w:r w:rsidR="00A83DC9" w:rsidRPr="0066026A">
        <w:t>2000’s</w:t>
      </w:r>
      <w:r w:rsidR="00872238" w:rsidRPr="0066026A">
        <w:t xml:space="preserve"> with the introduction of various </w:t>
      </w:r>
      <w:r w:rsidR="004731EC" w:rsidRPr="0066026A">
        <w:t xml:space="preserve">"tough on crime" </w:t>
      </w:r>
      <w:r w:rsidR="00CF6900" w:rsidRPr="0066026A">
        <w:t>policies</w:t>
      </w:r>
      <w:r w:rsidR="00EE60E6" w:rsidRPr="0066026A">
        <w:t xml:space="preserve"> such as the Crime (Sentences) Act 1997 and the</w:t>
      </w:r>
      <w:r w:rsidR="002A5EB1" w:rsidRPr="0066026A">
        <w:t xml:space="preserve"> Criminal Justice Act </w:t>
      </w:r>
      <w:r w:rsidR="00007246" w:rsidRPr="0066026A">
        <w:t>2003,</w:t>
      </w:r>
      <w:r w:rsidR="004731EC" w:rsidRPr="0066026A">
        <w:t xml:space="preserve"> majorly increasing the incarceration rate.</w:t>
      </w:r>
      <w:r w:rsidR="00A65DAE" w:rsidRPr="0066026A">
        <w:t xml:space="preserve"> Statistics support this massive swelling on the prison population, with </w:t>
      </w:r>
      <w:r w:rsidR="008C34B8" w:rsidRPr="0066026A">
        <w:t xml:space="preserve">the </w:t>
      </w:r>
      <w:r w:rsidR="009B37E9" w:rsidRPr="0066026A">
        <w:t>population in June of 1993 standing at 44,246 almost doubling to 86</w:t>
      </w:r>
      <w:r w:rsidR="008F7C19" w:rsidRPr="0066026A">
        <w:t>,048 by 2012</w:t>
      </w:r>
      <w:r w:rsidR="00A83DC9" w:rsidRPr="0066026A">
        <w:t xml:space="preserve"> </w:t>
      </w:r>
      <w:r w:rsidR="00A83DC9" w:rsidRPr="0066026A">
        <w:rPr>
          <w:rFonts w:ascii="Times New Roman" w:eastAsia="Times New Roman" w:hAnsi="Times New Roman" w:cs="Times New Roman"/>
          <w:lang w:eastAsia="en-GB"/>
        </w:rPr>
        <w:t>(Ministry of Justice, 2013)</w:t>
      </w:r>
      <w:r w:rsidR="00902379" w:rsidRPr="0066026A">
        <w:t xml:space="preserve">. </w:t>
      </w:r>
      <w:r w:rsidR="00AA00E9" w:rsidRPr="0066026A">
        <w:t xml:space="preserve">The number </w:t>
      </w:r>
      <w:r w:rsidR="002443F9" w:rsidRPr="0066026A">
        <w:t>fell</w:t>
      </w:r>
      <w:r w:rsidR="00AA00E9" w:rsidRPr="0066026A">
        <w:t xml:space="preserve"> to 78,</w:t>
      </w:r>
      <w:r w:rsidR="00FB13D6" w:rsidRPr="0066026A">
        <w:t xml:space="preserve">324 </w:t>
      </w:r>
      <w:r w:rsidR="008D5EAA" w:rsidRPr="0066026A">
        <w:t>in</w:t>
      </w:r>
      <w:r w:rsidR="00FB13D6" w:rsidRPr="0066026A">
        <w:t xml:space="preserve"> 2021; however, from that point it began a major increase to the number we see today.</w:t>
      </w:r>
      <w:r w:rsidR="008D5EAA" w:rsidRPr="0066026A">
        <w:t xml:space="preserve"> As of the 26</w:t>
      </w:r>
      <w:r w:rsidR="008D5EAA" w:rsidRPr="0066026A">
        <w:rPr>
          <w:vertAlign w:val="superscript"/>
        </w:rPr>
        <w:t>th</w:t>
      </w:r>
      <w:r w:rsidR="008D5EAA" w:rsidRPr="0066026A">
        <w:t xml:space="preserve"> of April</w:t>
      </w:r>
      <w:r w:rsidR="004949C6" w:rsidRPr="0066026A">
        <w:t xml:space="preserve">, the population stands at 87,247 with an operational capacity of only </w:t>
      </w:r>
      <w:r w:rsidR="00B10A72" w:rsidRPr="0066026A">
        <w:t xml:space="preserve">88,883, leaving an operating margin of just </w:t>
      </w:r>
      <w:r w:rsidR="00A62D6E" w:rsidRPr="0066026A">
        <w:t>1,350</w:t>
      </w:r>
      <w:r w:rsidR="00C66F58" w:rsidRPr="0066026A">
        <w:t xml:space="preserve"> </w:t>
      </w:r>
      <w:r w:rsidR="00C66F58" w:rsidRPr="0066026A">
        <w:rPr>
          <w:rFonts w:ascii="Times New Roman" w:eastAsia="Times New Roman" w:hAnsi="Times New Roman" w:cs="Times New Roman"/>
          <w:lang w:eastAsia="en-GB"/>
        </w:rPr>
        <w:t>(Ministry of Justice, 2024</w:t>
      </w:r>
      <w:r w:rsidR="00AF2F05" w:rsidRPr="0066026A">
        <w:rPr>
          <w:rFonts w:ascii="Times New Roman" w:eastAsia="Times New Roman" w:hAnsi="Times New Roman" w:cs="Times New Roman"/>
          <w:lang w:eastAsia="en-GB"/>
        </w:rPr>
        <w:t>b</w:t>
      </w:r>
      <w:r w:rsidR="00C66F58" w:rsidRPr="0066026A">
        <w:rPr>
          <w:rFonts w:ascii="Times New Roman" w:eastAsia="Times New Roman" w:hAnsi="Times New Roman" w:cs="Times New Roman"/>
          <w:lang w:eastAsia="en-GB"/>
        </w:rPr>
        <w:t>)</w:t>
      </w:r>
      <w:r w:rsidR="00A62D6E" w:rsidRPr="0066026A">
        <w:t xml:space="preserve">. </w:t>
      </w:r>
      <w:r w:rsidR="008F183B" w:rsidRPr="0066026A">
        <w:t xml:space="preserve">The accuracy of the predictions made in the past by the Ministry of Justice and the prison service </w:t>
      </w:r>
      <w:r w:rsidR="0090623C" w:rsidRPr="0066026A">
        <w:t>underscores their deep understanding of this trend and with that brings bad news. According to their most recent predictions</w:t>
      </w:r>
      <w:r w:rsidR="003F49B0" w:rsidRPr="0066026A">
        <w:t xml:space="preserve">, they believe that the prison population will grow to between </w:t>
      </w:r>
      <w:r w:rsidR="00B16FEF" w:rsidRPr="0066026A">
        <w:t>94,600 and 114,800 by March 2028, putting a burden on the service to increase their capacities</w:t>
      </w:r>
      <w:r w:rsidR="00E724D2" w:rsidRPr="0066026A">
        <w:t xml:space="preserve"> while underpinning the strain on resource, </w:t>
      </w:r>
      <w:r w:rsidR="00D22275" w:rsidRPr="0066026A">
        <w:t>significant logistical, and humanitarian challenges being faced</w:t>
      </w:r>
      <w:r w:rsidR="0056448A" w:rsidRPr="0066026A">
        <w:t xml:space="preserve"> (Ministry of Justice, 2024</w:t>
      </w:r>
      <w:r w:rsidR="00AF2F05" w:rsidRPr="0066026A">
        <w:t>c</w:t>
      </w:r>
      <w:r w:rsidR="0056448A" w:rsidRPr="0066026A">
        <w:t>)</w:t>
      </w:r>
      <w:r w:rsidR="00D22275" w:rsidRPr="0066026A">
        <w:t>.</w:t>
      </w:r>
    </w:p>
    <w:p w14:paraId="28498D23" w14:textId="77777777" w:rsidR="006428AD" w:rsidRPr="0066026A" w:rsidRDefault="00027618" w:rsidP="00F716B0">
      <w:r w:rsidRPr="0066026A">
        <w:t>The sudden emergence of the Covid-19 pandemic</w:t>
      </w:r>
      <w:r w:rsidR="00F93CAE" w:rsidRPr="0066026A">
        <w:t xml:space="preserve"> was one of the factors that introduced a new set of complications to an already strained prison system.</w:t>
      </w:r>
      <w:r w:rsidR="00413107" w:rsidRPr="0066026A">
        <w:t xml:space="preserve"> The contagious virus </w:t>
      </w:r>
      <w:r w:rsidR="009C7E0B" w:rsidRPr="0066026A">
        <w:t xml:space="preserve">led to </w:t>
      </w:r>
      <w:r w:rsidR="009E4A1E" w:rsidRPr="0066026A">
        <w:t>many</w:t>
      </w:r>
      <w:r w:rsidR="009C7E0B" w:rsidRPr="0066026A">
        <w:t xml:space="preserve"> initial outbreaks within the prison system</w:t>
      </w:r>
      <w:r w:rsidR="00166903" w:rsidRPr="0066026A">
        <w:t xml:space="preserve"> promoting </w:t>
      </w:r>
      <w:r w:rsidR="00114B61" w:rsidRPr="0066026A">
        <w:t xml:space="preserve">concern </w:t>
      </w:r>
      <w:r w:rsidR="009E4A1E" w:rsidRPr="0066026A">
        <w:t>for</w:t>
      </w:r>
      <w:r w:rsidR="00114B61" w:rsidRPr="0066026A">
        <w:t xml:space="preserve"> severe health risks among inmates and prison staff alike. To combat the risk, initial drastic measures were taken</w:t>
      </w:r>
      <w:r w:rsidR="00A50716" w:rsidRPr="0066026A">
        <w:t xml:space="preserve"> suspending the normal operation of prisons including visitation and various rehabilitation programs</w:t>
      </w:r>
      <w:r w:rsidR="008836F1" w:rsidRPr="0066026A">
        <w:t xml:space="preserve"> (Wainwright et al., 2023)</w:t>
      </w:r>
      <w:r w:rsidR="00A50716" w:rsidRPr="0066026A">
        <w:t>.</w:t>
      </w:r>
      <w:r w:rsidR="009E4A1E" w:rsidRPr="0066026A">
        <w:t xml:space="preserve"> </w:t>
      </w:r>
      <w:r w:rsidR="009F60F9" w:rsidRPr="0066026A">
        <w:t>The most immediate effect of this was a rise in tensions paired with the declining metal health of those incarcerated</w:t>
      </w:r>
      <w:r w:rsidR="003F15C9" w:rsidRPr="0066026A">
        <w:t xml:space="preserve">; however, there was also heavy influence withing the </w:t>
      </w:r>
      <w:r w:rsidR="00BA6F9F" w:rsidRPr="0066026A">
        <w:t xml:space="preserve">judicial processes. The halt of normal </w:t>
      </w:r>
      <w:r w:rsidR="00F80B7A" w:rsidRPr="0066026A">
        <w:t>operations</w:t>
      </w:r>
      <w:r w:rsidR="00BA6F9F" w:rsidRPr="0066026A">
        <w:t xml:space="preserve"> saw the </w:t>
      </w:r>
      <w:r w:rsidR="00F80B7A" w:rsidRPr="0066026A">
        <w:t xml:space="preserve">delay of both </w:t>
      </w:r>
      <w:r w:rsidR="00B51669" w:rsidRPr="0066026A">
        <w:t>trials</w:t>
      </w:r>
      <w:r w:rsidR="00F80B7A" w:rsidRPr="0066026A">
        <w:t xml:space="preserve">, pre-trail detentions and parole hearing leading to prisoners </w:t>
      </w:r>
      <w:r w:rsidR="00B51669" w:rsidRPr="0066026A">
        <w:t>being charged</w:t>
      </w:r>
      <w:r w:rsidR="00514D02" w:rsidRPr="0066026A">
        <w:t xml:space="preserve"> </w:t>
      </w:r>
      <w:r w:rsidR="00F80B7A" w:rsidRPr="0066026A">
        <w:t xml:space="preserve">or waiting to be </w:t>
      </w:r>
      <w:r w:rsidR="00514D02" w:rsidRPr="0066026A">
        <w:t xml:space="preserve">charged. This </w:t>
      </w:r>
      <w:r w:rsidR="00B51669" w:rsidRPr="0066026A">
        <w:t>led to</w:t>
      </w:r>
      <w:r w:rsidR="00F80B7A" w:rsidRPr="0066026A">
        <w:t xml:space="preserve"> longer periods than they would have initially had in these facilities</w:t>
      </w:r>
      <w:r w:rsidR="005F47D4" w:rsidRPr="0066026A">
        <w:t>, along with inmates that could have been granted sentence beyond detention</w:t>
      </w:r>
      <w:r w:rsidR="00EF3F69" w:rsidRPr="0066026A">
        <w:t xml:space="preserve">, </w:t>
      </w:r>
      <w:r w:rsidR="00B51669" w:rsidRPr="0066026A">
        <w:t>therefore</w:t>
      </w:r>
      <w:r w:rsidR="00514D02" w:rsidRPr="0066026A">
        <w:t xml:space="preserve"> increasing the prison population further</w:t>
      </w:r>
      <w:r w:rsidR="00DA0B5C" w:rsidRPr="0066026A">
        <w:t xml:space="preserve"> (Edge et al., 2021)</w:t>
      </w:r>
      <w:r w:rsidR="00514D02" w:rsidRPr="0066026A">
        <w:t>.</w:t>
      </w:r>
      <w:r w:rsidR="008F6079" w:rsidRPr="0066026A">
        <w:t xml:space="preserve"> </w:t>
      </w:r>
      <w:r w:rsidR="00B53FAD" w:rsidRPr="0066026A">
        <w:t xml:space="preserve">This collision between the </w:t>
      </w:r>
      <w:r w:rsidR="00F9466D" w:rsidRPr="0066026A">
        <w:t>sudden global health crisis combined with the inflexible infrastructure of the penal system</w:t>
      </w:r>
      <w:r w:rsidR="00623EEA" w:rsidRPr="0066026A">
        <w:t xml:space="preserve"> uncovered the</w:t>
      </w:r>
      <w:r w:rsidR="00214E39" w:rsidRPr="0066026A">
        <w:t>ir inability to adapt to sudden changes.</w:t>
      </w:r>
      <w:r w:rsidR="008F6079" w:rsidRPr="0066026A">
        <w:t xml:space="preserve"> </w:t>
      </w:r>
      <w:r w:rsidR="00757509" w:rsidRPr="0066026A">
        <w:t>The</w:t>
      </w:r>
      <w:r w:rsidR="008F6079" w:rsidRPr="0066026A">
        <w:t xml:space="preserve"> effect</w:t>
      </w:r>
      <w:r w:rsidR="00757509" w:rsidRPr="0066026A">
        <w:t xml:space="preserve"> </w:t>
      </w:r>
      <w:r w:rsidR="008F6079" w:rsidRPr="0066026A">
        <w:t xml:space="preserve">that </w:t>
      </w:r>
      <w:r w:rsidR="00757509" w:rsidRPr="0066026A">
        <w:t>Covid-19</w:t>
      </w:r>
      <w:r w:rsidR="008F6079" w:rsidRPr="0066026A">
        <w:t xml:space="preserve"> had on our prisons </w:t>
      </w:r>
      <w:r w:rsidR="00E30B97" w:rsidRPr="0066026A">
        <w:t>are likely to influence decisions made on operational and policy</w:t>
      </w:r>
      <w:r w:rsidR="00757509" w:rsidRPr="0066026A">
        <w:t xml:space="preserve"> well into the future, facilitating the necessity </w:t>
      </w:r>
      <w:r w:rsidR="00C75487" w:rsidRPr="0066026A">
        <w:t xml:space="preserve">for the </w:t>
      </w:r>
      <w:r w:rsidR="00914875" w:rsidRPr="0066026A">
        <w:t>revaluation</w:t>
      </w:r>
      <w:r w:rsidR="00C75487" w:rsidRPr="0066026A">
        <w:t xml:space="preserve"> of the preparedness of the penal system to</w:t>
      </w:r>
      <w:r w:rsidR="00914875" w:rsidRPr="0066026A">
        <w:t xml:space="preserve"> respond to similar emergencies in this setting</w:t>
      </w:r>
      <w:r w:rsidR="00082857" w:rsidRPr="0066026A">
        <w:t xml:space="preserve"> (Jones and Lally, 2024)</w:t>
      </w:r>
      <w:r w:rsidR="00914875" w:rsidRPr="0066026A">
        <w:t>.</w:t>
      </w:r>
    </w:p>
    <w:p w14:paraId="0FFCB773" w14:textId="77777777" w:rsidR="008E4C9A" w:rsidRPr="0066026A" w:rsidRDefault="00283C68" w:rsidP="00F716B0">
      <w:r w:rsidRPr="0066026A">
        <w:t>Another contributing factor, the 202</w:t>
      </w:r>
      <w:r w:rsidR="00C73252" w:rsidRPr="0066026A">
        <w:t>2</w:t>
      </w:r>
      <w:r w:rsidRPr="0066026A">
        <w:t xml:space="preserve"> barristers</w:t>
      </w:r>
      <w:r w:rsidR="003D6EA1" w:rsidRPr="0066026A">
        <w:t xml:space="preserve"> strike saw </w:t>
      </w:r>
      <w:r w:rsidR="00415B5E" w:rsidRPr="0066026A">
        <w:t>the legal professionals engaged in extended strike across England and Wales over disputes on legal funding</w:t>
      </w:r>
      <w:r w:rsidR="005C6968" w:rsidRPr="0066026A">
        <w:t xml:space="preserve"> and working conditions. As would be expected, this ac</w:t>
      </w:r>
      <w:r w:rsidR="00AD6CB6" w:rsidRPr="0066026A">
        <w:t xml:space="preserve">tion had a profound effect on the industry and judicial process, </w:t>
      </w:r>
      <w:r w:rsidR="00802406" w:rsidRPr="0066026A">
        <w:t xml:space="preserve">negatively impacting the speed </w:t>
      </w:r>
      <w:r w:rsidR="00716CB3" w:rsidRPr="0066026A">
        <w:t>and</w:t>
      </w:r>
      <w:r w:rsidR="00802406" w:rsidRPr="0066026A">
        <w:t xml:space="preserve"> </w:t>
      </w:r>
      <w:r w:rsidR="00047565" w:rsidRPr="0066026A">
        <w:t>efficiency</w:t>
      </w:r>
      <w:r w:rsidR="00802406" w:rsidRPr="0066026A">
        <w:t xml:space="preserve"> at which cases were handled </w:t>
      </w:r>
      <w:proofErr w:type="gramStart"/>
      <w:r w:rsidR="00802406" w:rsidRPr="0066026A">
        <w:t>similar to</w:t>
      </w:r>
      <w:proofErr w:type="gramEnd"/>
      <w:r w:rsidR="00802406" w:rsidRPr="0066026A">
        <w:t xml:space="preserve"> the Covid-19 afflictions</w:t>
      </w:r>
      <w:r w:rsidR="00AB0268" w:rsidRPr="0066026A">
        <w:t xml:space="preserve"> (Siddique, 2022)</w:t>
      </w:r>
      <w:r w:rsidR="00802406" w:rsidRPr="0066026A">
        <w:t>.</w:t>
      </w:r>
      <w:r w:rsidR="009354BA" w:rsidRPr="0066026A">
        <w:t xml:space="preserve"> The</w:t>
      </w:r>
      <w:r w:rsidR="00B37089" w:rsidRPr="0066026A">
        <w:t xml:space="preserve"> prisoners </w:t>
      </w:r>
      <w:r w:rsidR="008F29E9" w:rsidRPr="0066026A">
        <w:t xml:space="preserve">on remand, </w:t>
      </w:r>
      <w:r w:rsidR="00C6398B" w:rsidRPr="0066026A">
        <w:t>those awaiting trial or sentencing saw the most profound increase.</w:t>
      </w:r>
      <w:r w:rsidR="00AA23D0" w:rsidRPr="0066026A">
        <w:t xml:space="preserve"> With an overall population increase of 7527 between 2021 and 2023</w:t>
      </w:r>
      <w:r w:rsidR="004C1896" w:rsidRPr="0066026A">
        <w:t xml:space="preserve">, 2796 were of those in remand with the </w:t>
      </w:r>
      <w:r w:rsidR="00921DD2" w:rsidRPr="0066026A">
        <w:t>remand population growing by 6378 since just 2019</w:t>
      </w:r>
      <w:r w:rsidR="005E000C" w:rsidRPr="0066026A">
        <w:t xml:space="preserve"> </w:t>
      </w:r>
      <w:r w:rsidR="00896DC6" w:rsidRPr="0066026A">
        <w:t>(Ministry of Justice, 2024a)</w:t>
      </w:r>
      <w:r w:rsidR="00921DD2" w:rsidRPr="0066026A">
        <w:t>.</w:t>
      </w:r>
      <w:r w:rsidR="005D5633" w:rsidRPr="0066026A">
        <w:t xml:space="preserve"> In the same way as </w:t>
      </w:r>
      <w:r w:rsidR="00D11685" w:rsidRPr="0066026A">
        <w:t>with Covid, this was the result of the court’s inability to process cases at their usual rate</w:t>
      </w:r>
      <w:r w:rsidR="007A1079" w:rsidRPr="0066026A">
        <w:t>, not only extending the time individual spent detained, but adding the extra pressure to already inflexible fa</w:t>
      </w:r>
      <w:r w:rsidR="003B0EF1" w:rsidRPr="0066026A">
        <w:t>cilities that are already struggling from overcapacity.</w:t>
      </w:r>
      <w:r w:rsidR="00C44A84" w:rsidRPr="0066026A">
        <w:t xml:space="preserve"> </w:t>
      </w:r>
      <w:r w:rsidR="00262A91" w:rsidRPr="0066026A">
        <w:t xml:space="preserve">The strikes combined with the </w:t>
      </w:r>
      <w:r w:rsidR="00FE494A" w:rsidRPr="0066026A">
        <w:t xml:space="preserve">statistics </w:t>
      </w:r>
      <w:r w:rsidR="00C44A84" w:rsidRPr="0066026A">
        <w:t xml:space="preserve">supports </w:t>
      </w:r>
      <w:r w:rsidR="00262A91" w:rsidRPr="0066026A">
        <w:t>an insight into how</w:t>
      </w:r>
      <w:r w:rsidR="00FE494A" w:rsidRPr="0066026A">
        <w:t xml:space="preserve"> disruption in a singular sector of the judicial system can</w:t>
      </w:r>
      <w:r w:rsidR="006A1189" w:rsidRPr="0066026A">
        <w:t xml:space="preserve"> create </w:t>
      </w:r>
      <w:r w:rsidR="00BE1BE2" w:rsidRPr="0066026A">
        <w:t>significant</w:t>
      </w:r>
      <w:r w:rsidR="006A1189" w:rsidRPr="0066026A">
        <w:t xml:space="preserve"> challenges that the remaining sectors struggle to </w:t>
      </w:r>
      <w:r w:rsidR="005A6E35" w:rsidRPr="0066026A">
        <w:t xml:space="preserve">solve, leading to </w:t>
      </w:r>
      <w:r w:rsidR="00BE1BE2" w:rsidRPr="0066026A">
        <w:t>the contemporary issue of overpopulation</w:t>
      </w:r>
      <w:r w:rsidR="00720556" w:rsidRPr="0066026A">
        <w:t xml:space="preserve"> (Pope, </w:t>
      </w:r>
      <w:proofErr w:type="gramStart"/>
      <w:r w:rsidR="00720556" w:rsidRPr="0066026A">
        <w:t>Davies</w:t>
      </w:r>
      <w:proofErr w:type="gramEnd"/>
      <w:r w:rsidR="00720556" w:rsidRPr="0066026A">
        <w:t xml:space="preserve"> and Guerin, 2020)</w:t>
      </w:r>
      <w:r w:rsidR="00BE1BE2" w:rsidRPr="0066026A">
        <w:t>.</w:t>
      </w:r>
    </w:p>
    <w:p w14:paraId="4D307E8A" w14:textId="77777777" w:rsidR="002216EE" w:rsidRPr="0066026A" w:rsidRDefault="008E4C9A" w:rsidP="00BE06D7">
      <w:r w:rsidRPr="0066026A">
        <w:t>Lastly</w:t>
      </w:r>
      <w:r w:rsidR="007D6744" w:rsidRPr="0066026A">
        <w:t>, the conservative government’</w:t>
      </w:r>
      <w:r w:rsidR="00A171C1" w:rsidRPr="0066026A">
        <w:t>s initiat</w:t>
      </w:r>
      <w:r w:rsidR="00A606BF" w:rsidRPr="0066026A">
        <w:t xml:space="preserve">ive as presented by Boris Johnson in 2019 to recruit more police officers </w:t>
      </w:r>
      <w:r w:rsidR="00BE06D7" w:rsidRPr="0066026A">
        <w:t xml:space="preserve">had a dual effect. On a positive side, the </w:t>
      </w:r>
      <w:r w:rsidR="00211AD2" w:rsidRPr="0066026A">
        <w:t>presence</w:t>
      </w:r>
      <w:r w:rsidR="00D42DBA" w:rsidRPr="0066026A">
        <w:t xml:space="preserve"> of a larger police population led to more arrests and subsequent convictions across the UK, as per the correlation between </w:t>
      </w:r>
      <w:r w:rsidR="00F60012" w:rsidRPr="0066026A">
        <w:t>the greater police presence and the detection of crime</w:t>
      </w:r>
      <w:r w:rsidR="00540577" w:rsidRPr="0066026A">
        <w:t xml:space="preserve"> (Parliament. House of Commons, 2022)</w:t>
      </w:r>
      <w:r w:rsidR="00F60012" w:rsidRPr="0066026A">
        <w:t>.</w:t>
      </w:r>
      <w:r w:rsidR="00D9100C" w:rsidRPr="0066026A">
        <w:t xml:space="preserve"> The negative is the impact on the prison </w:t>
      </w:r>
      <w:r w:rsidR="00952BD2" w:rsidRPr="0066026A">
        <w:t xml:space="preserve">population in two ways. Firstly, more convictions lead to more sentences being produced, leading to more incarcerations that naturally increase the prison population. Secondly, the higher arrest rate, including for minor and petty offences are further blocking up the judicial system and making </w:t>
      </w:r>
      <w:r w:rsidR="00A60796" w:rsidRPr="0066026A">
        <w:t>waiting lists longer, putting pressure on the already struggling prosecution system and leaving more prisoners held in remand as they wait to be charged</w:t>
      </w:r>
      <w:r w:rsidR="00721C17" w:rsidRPr="0066026A">
        <w:t xml:space="preserve"> (Lattimore, 2022</w:t>
      </w:r>
      <w:r w:rsidR="00D55454" w:rsidRPr="0066026A">
        <w:t>; Garside, 2019</w:t>
      </w:r>
      <w:r w:rsidR="00721C17" w:rsidRPr="0066026A">
        <w:t>)</w:t>
      </w:r>
      <w:r w:rsidR="00A60796" w:rsidRPr="0066026A">
        <w:t>.</w:t>
      </w:r>
      <w:r w:rsidR="00CB7143" w:rsidRPr="0066026A">
        <w:t xml:space="preserve"> This </w:t>
      </w:r>
      <w:r w:rsidR="00A5527A" w:rsidRPr="0066026A">
        <w:t xml:space="preserve">serves as </w:t>
      </w:r>
      <w:proofErr w:type="spellStart"/>
      <w:proofErr w:type="gramStart"/>
      <w:r w:rsidR="00A5527A" w:rsidRPr="0066026A">
        <w:t>a</w:t>
      </w:r>
      <w:proofErr w:type="spellEnd"/>
      <w:proofErr w:type="gramEnd"/>
      <w:r w:rsidR="00A5527A" w:rsidRPr="0066026A">
        <w:t xml:space="preserve"> important example of how a policies intention versus the actual practical outcome </w:t>
      </w:r>
      <w:r w:rsidR="00C657FA" w:rsidRPr="0066026A">
        <w:t xml:space="preserve">can differ, allowing us to uncover the </w:t>
      </w:r>
      <w:r w:rsidR="0010034A" w:rsidRPr="0066026A">
        <w:t>understanding of how efforts to enhance public safety can inadvertently contribute to the contemporary prison crisis.</w:t>
      </w:r>
    </w:p>
    <w:p w14:paraId="1B93F25B" w14:textId="17DBF557" w:rsidR="00B0103B" w:rsidRPr="0066026A" w:rsidRDefault="00B043DA" w:rsidP="00BE06D7">
      <w:r w:rsidRPr="0066026A">
        <w:t xml:space="preserve">We have established how the penal system has been </w:t>
      </w:r>
      <w:r w:rsidR="006A6BA4" w:rsidRPr="0066026A">
        <w:t xml:space="preserve">stretched thin with varying issues leading to overpopulation, but it’s also </w:t>
      </w:r>
      <w:r w:rsidR="00D02297" w:rsidRPr="0066026A">
        <w:t>important</w:t>
      </w:r>
      <w:r w:rsidR="006A6BA4" w:rsidRPr="0066026A">
        <w:t xml:space="preserve"> to now delve into the </w:t>
      </w:r>
      <w:r w:rsidR="00363252" w:rsidRPr="0066026A">
        <w:t>impact</w:t>
      </w:r>
      <w:r w:rsidR="006A6BA4" w:rsidRPr="0066026A">
        <w:t xml:space="preserve"> that this overpopulation</w:t>
      </w:r>
      <w:r w:rsidR="00363252" w:rsidRPr="0066026A">
        <w:t xml:space="preserve"> can </w:t>
      </w:r>
      <w:r w:rsidR="00F560BE" w:rsidRPr="0066026A">
        <w:t xml:space="preserve">have. </w:t>
      </w:r>
      <w:r w:rsidR="002008CD" w:rsidRPr="0066026A">
        <w:t>To begin, overcrowding can and has had</w:t>
      </w:r>
      <w:r w:rsidR="00DB1E84" w:rsidRPr="0066026A">
        <w:t xml:space="preserve"> major</w:t>
      </w:r>
      <w:r w:rsidR="002008CD" w:rsidRPr="0066026A">
        <w:t xml:space="preserve"> implications for sanitation and the general health environment within</w:t>
      </w:r>
      <w:r w:rsidR="00DB1E84" w:rsidRPr="0066026A">
        <w:t xml:space="preserve"> for staff and prisoners alike within</w:t>
      </w:r>
      <w:r w:rsidR="002008CD" w:rsidRPr="0066026A">
        <w:t xml:space="preserve"> prisons.</w:t>
      </w:r>
      <w:r w:rsidR="002F29AC" w:rsidRPr="0066026A">
        <w:t xml:space="preserve"> When facilities are operating near to</w:t>
      </w:r>
      <w:r w:rsidR="009C2BE1" w:rsidRPr="0066026A">
        <w:t>,</w:t>
      </w:r>
      <w:r w:rsidR="002F29AC" w:rsidRPr="0066026A">
        <w:t xml:space="preserve"> or at full capacity, the basic needs of inmates</w:t>
      </w:r>
      <w:r w:rsidR="009C2BE1" w:rsidRPr="0066026A">
        <w:t xml:space="preserve"> </w:t>
      </w:r>
      <w:r w:rsidR="002F29AC" w:rsidRPr="0066026A">
        <w:t>including access to clean facilities and the ability to maintain personal hygiene</w:t>
      </w:r>
      <w:r w:rsidR="009C2BE1" w:rsidRPr="0066026A">
        <w:t xml:space="preserve"> </w:t>
      </w:r>
      <w:r w:rsidR="002F29AC" w:rsidRPr="0066026A">
        <w:t>can</w:t>
      </w:r>
      <w:r w:rsidR="009C2BE1" w:rsidRPr="0066026A">
        <w:t xml:space="preserve"> in some cases</w:t>
      </w:r>
      <w:r w:rsidR="002F29AC" w:rsidRPr="0066026A">
        <w:t xml:space="preserve"> be</w:t>
      </w:r>
      <w:r w:rsidR="009C2BE1" w:rsidRPr="0066026A">
        <w:t>come</w:t>
      </w:r>
      <w:r w:rsidR="002F29AC" w:rsidRPr="0066026A">
        <w:t xml:space="preserve"> compromised</w:t>
      </w:r>
      <w:r w:rsidR="00634107" w:rsidRPr="0066026A">
        <w:t xml:space="preserve"> (Health and Social Care Committee, 2018)</w:t>
      </w:r>
      <w:r w:rsidR="002F29AC" w:rsidRPr="0066026A">
        <w:t>.</w:t>
      </w:r>
      <w:r w:rsidR="00634107" w:rsidRPr="0066026A">
        <w:t xml:space="preserve"> </w:t>
      </w:r>
      <w:r w:rsidR="00BC4A7B" w:rsidRPr="0066026A">
        <w:t xml:space="preserve">Also as explored, Covid-19 </w:t>
      </w:r>
      <w:r w:rsidR="00D736CD" w:rsidRPr="0066026A">
        <w:t>outlined</w:t>
      </w:r>
      <w:r w:rsidR="00BC4A7B" w:rsidRPr="0066026A">
        <w:t xml:space="preserve"> the risks associated with inadequate space and sanitation that comes</w:t>
      </w:r>
      <w:r w:rsidR="00D736CD" w:rsidRPr="0066026A">
        <w:t xml:space="preserve"> hand in hand</w:t>
      </w:r>
      <w:r w:rsidR="00BC4A7B" w:rsidRPr="0066026A">
        <w:t xml:space="preserve"> with prison overpopulation, as outbreaks within the environment became common, endangering both prisoners and staff within the</w:t>
      </w:r>
      <w:r w:rsidR="002C7465" w:rsidRPr="0066026A">
        <w:t>se</w:t>
      </w:r>
      <w:r w:rsidR="00BC4A7B" w:rsidRPr="0066026A">
        <w:t xml:space="preserve"> confined spaces. </w:t>
      </w:r>
      <w:r w:rsidR="006A55B0" w:rsidRPr="0066026A">
        <w:t>This risk also stands true for other contagious ailments and</w:t>
      </w:r>
      <w:r w:rsidR="00BC4A7B" w:rsidRPr="0066026A">
        <w:t xml:space="preserve"> is facilitated </w:t>
      </w:r>
      <w:r w:rsidR="002C7465" w:rsidRPr="0066026A">
        <w:t xml:space="preserve">perfectly by these </w:t>
      </w:r>
      <w:r w:rsidR="00BC4A7B" w:rsidRPr="0066026A">
        <w:t>cramped</w:t>
      </w:r>
      <w:r w:rsidR="002C7465" w:rsidRPr="0066026A">
        <w:t xml:space="preserve"> indoor</w:t>
      </w:r>
      <w:r w:rsidR="00BC4A7B" w:rsidRPr="0066026A">
        <w:t xml:space="preserve"> conditions, leading to higher </w:t>
      </w:r>
      <w:r w:rsidR="006A55B0" w:rsidRPr="0066026A">
        <w:t>rates</w:t>
      </w:r>
      <w:r w:rsidR="00BC4A7B" w:rsidRPr="0066026A">
        <w:t xml:space="preserve"> of illness and </w:t>
      </w:r>
      <w:r w:rsidR="006A55B0" w:rsidRPr="0066026A">
        <w:t>the complication of</w:t>
      </w:r>
      <w:r w:rsidR="00BC4A7B" w:rsidRPr="0066026A">
        <w:t xml:space="preserve"> efforts to control outbreaks, placing </w:t>
      </w:r>
      <w:r w:rsidR="006A55B0" w:rsidRPr="0066026A">
        <w:t>a</w:t>
      </w:r>
      <w:r w:rsidR="00BC4A7B" w:rsidRPr="0066026A">
        <w:t xml:space="preserve"> </w:t>
      </w:r>
      <w:r w:rsidR="006A55B0" w:rsidRPr="0066026A">
        <w:t xml:space="preserve">further </w:t>
      </w:r>
      <w:r w:rsidR="00BC4A7B" w:rsidRPr="0066026A">
        <w:t>strain on the limited medical resources available within the</w:t>
      </w:r>
      <w:r w:rsidR="006A55B0" w:rsidRPr="0066026A">
        <w:t xml:space="preserve"> stretched</w:t>
      </w:r>
      <w:r w:rsidR="00BC4A7B" w:rsidRPr="0066026A">
        <w:t xml:space="preserve"> prison </w:t>
      </w:r>
      <w:proofErr w:type="spellStart"/>
      <w:r w:rsidR="00BC4A7B" w:rsidRPr="0066026A">
        <w:t>sytem</w:t>
      </w:r>
      <w:proofErr w:type="spellEnd"/>
      <w:r w:rsidR="0009451F" w:rsidRPr="0066026A">
        <w:t xml:space="preserve"> (</w:t>
      </w:r>
      <w:r w:rsidR="00AD1595" w:rsidRPr="0066026A">
        <w:t xml:space="preserve">Beaudry et al., 2020; </w:t>
      </w:r>
      <w:r w:rsidR="0009451F" w:rsidRPr="0066026A">
        <w:t>Esposito et al., 2022)</w:t>
      </w:r>
      <w:r w:rsidR="00BC4A7B" w:rsidRPr="0066026A">
        <w:t>.</w:t>
      </w:r>
    </w:p>
    <w:p w14:paraId="79D47A12" w14:textId="77777777" w:rsidR="007A1697" w:rsidRPr="0066026A" w:rsidRDefault="001171E6" w:rsidP="00BE06D7">
      <w:r w:rsidRPr="0066026A">
        <w:t xml:space="preserve">Another issue tied to overpopulation is </w:t>
      </w:r>
      <w:r w:rsidR="00E30579" w:rsidRPr="0066026A">
        <w:t xml:space="preserve">an increase in violence and the plethora of safety issues that come along. </w:t>
      </w:r>
      <w:r w:rsidR="00E24429" w:rsidRPr="0066026A">
        <w:t xml:space="preserve">It is inevitable that in high density groups there is </w:t>
      </w:r>
      <w:r w:rsidR="001C5326" w:rsidRPr="0066026A">
        <w:t>a</w:t>
      </w:r>
      <w:r w:rsidR="00E24429" w:rsidRPr="0066026A">
        <w:t xml:space="preserve"> higher chance of disagreements, but overall </w:t>
      </w:r>
      <w:r w:rsidR="009925B7" w:rsidRPr="0066026A">
        <w:t>increased tensions between the prisoners inside.</w:t>
      </w:r>
      <w:r w:rsidR="004618FC" w:rsidRPr="0066026A">
        <w:t xml:space="preserve"> This is </w:t>
      </w:r>
      <w:r w:rsidR="00BE32C6" w:rsidRPr="0066026A">
        <w:t>supported by statistics as according to</w:t>
      </w:r>
      <w:r w:rsidR="00663BFD" w:rsidRPr="0066026A">
        <w:t xml:space="preserve"> the Ministry of Justice (2024</w:t>
      </w:r>
      <w:r w:rsidR="00166F98" w:rsidRPr="0066026A">
        <w:t>e</w:t>
      </w:r>
      <w:r w:rsidR="00663BFD" w:rsidRPr="0066026A">
        <w:t>), the number of prisoners on prisoner</w:t>
      </w:r>
      <w:r w:rsidR="002825AF" w:rsidRPr="0066026A">
        <w:t xml:space="preserve"> assaults increased by 12% between September</w:t>
      </w:r>
      <w:r w:rsidR="00761D63" w:rsidRPr="0066026A">
        <w:t xml:space="preserve"> 2022 and 2023. The </w:t>
      </w:r>
      <w:r w:rsidR="001C5326" w:rsidRPr="0066026A">
        <w:t xml:space="preserve">number of </w:t>
      </w:r>
      <w:r w:rsidR="00495AA0" w:rsidRPr="0066026A">
        <w:t>prisoner-on-prisoner</w:t>
      </w:r>
      <w:r w:rsidR="001C5326" w:rsidRPr="0066026A">
        <w:t xml:space="preserve"> assaults also increased from 140 to 185 between 2020 and 2023, further supporting this idea</w:t>
      </w:r>
      <w:r w:rsidR="00495AA0" w:rsidRPr="0066026A">
        <w:t xml:space="preserve"> (Ministry of Justice, 2024d)</w:t>
      </w:r>
      <w:r w:rsidR="001C5326" w:rsidRPr="0066026A">
        <w:t>.</w:t>
      </w:r>
      <w:r w:rsidR="00663BFD" w:rsidRPr="0066026A">
        <w:t xml:space="preserve"> </w:t>
      </w:r>
      <w:r w:rsidR="00382457" w:rsidRPr="0066026A">
        <w:t xml:space="preserve">This not only compromises prisoner safety, but also places additional pressures on prison personnel and security, which can often </w:t>
      </w:r>
      <w:r w:rsidR="00C076C0" w:rsidRPr="0066026A">
        <w:t>lead</w:t>
      </w:r>
      <w:r w:rsidR="00382457" w:rsidRPr="0066026A">
        <w:t xml:space="preserve"> to a more restrictive and </w:t>
      </w:r>
      <w:r w:rsidR="00C076C0" w:rsidRPr="0066026A">
        <w:t>authoritarian</w:t>
      </w:r>
      <w:r w:rsidR="00382457" w:rsidRPr="0066026A">
        <w:t xml:space="preserve"> environment that further </w:t>
      </w:r>
      <w:r w:rsidR="00C076C0" w:rsidRPr="0066026A">
        <w:t>impacts quality of life</w:t>
      </w:r>
      <w:r w:rsidR="00F61988" w:rsidRPr="0066026A">
        <w:t xml:space="preserve"> (HM Prison and Probation Service, 2018)</w:t>
      </w:r>
      <w:r w:rsidR="00382457" w:rsidRPr="0066026A">
        <w:t>.</w:t>
      </w:r>
    </w:p>
    <w:p w14:paraId="4A136A0B" w14:textId="502D3ECB" w:rsidR="00237737" w:rsidRPr="0066026A" w:rsidRDefault="007A1697" w:rsidP="00237737">
      <w:r w:rsidRPr="0066026A">
        <w:t xml:space="preserve">This also relates to the </w:t>
      </w:r>
      <w:r w:rsidR="00F37BBB" w:rsidRPr="0066026A">
        <w:t xml:space="preserve">final impact, </w:t>
      </w:r>
      <w:r w:rsidR="0051404A" w:rsidRPr="0066026A">
        <w:t xml:space="preserve">which is on rehabilitation and offender </w:t>
      </w:r>
      <w:r w:rsidR="00B67CEE" w:rsidRPr="0066026A">
        <w:t xml:space="preserve">mental health. With the added strait on facilities, overpopulation leads to </w:t>
      </w:r>
      <w:r w:rsidR="001376E5" w:rsidRPr="0066026A">
        <w:t xml:space="preserve">the prison service’s inability to properly provide rehabilitation </w:t>
      </w:r>
      <w:r w:rsidR="008B1FCA" w:rsidRPr="0066026A">
        <w:t>programs</w:t>
      </w:r>
      <w:r w:rsidR="001376E5" w:rsidRPr="0066026A">
        <w:t xml:space="preserve">, which </w:t>
      </w:r>
      <w:r w:rsidR="008B1FCA" w:rsidRPr="0066026A">
        <w:t xml:space="preserve">can lead to worse prisoner </w:t>
      </w:r>
      <w:r w:rsidR="0066026A" w:rsidRPr="0066026A">
        <w:t>behaviour</w:t>
      </w:r>
      <w:r w:rsidR="008B1FCA" w:rsidRPr="0066026A">
        <w:t>, chance of reoffence and mental health.</w:t>
      </w:r>
      <w:r w:rsidR="00F0510D" w:rsidRPr="0066026A">
        <w:t xml:space="preserve"> In the 2023 period</w:t>
      </w:r>
      <w:r w:rsidR="00EE481C" w:rsidRPr="0066026A">
        <w:t xml:space="preserve">, the self-harm rate across the prison system was </w:t>
      </w:r>
      <w:r w:rsidR="004B03C9" w:rsidRPr="0066026A">
        <w:t>829</w:t>
      </w:r>
      <w:r w:rsidR="00EE481C" w:rsidRPr="0066026A">
        <w:t xml:space="preserve"> incidents </w:t>
      </w:r>
      <w:r w:rsidR="004B03C9" w:rsidRPr="0066026A">
        <w:t>of self-harm per 1000 prisoners, rising from 660 is the 2020 to 2021 period showing a direct correlation to the rise in prison population</w:t>
      </w:r>
      <w:r w:rsidR="00AE4347" w:rsidRPr="0066026A">
        <w:t xml:space="preserve"> (Ministry of Justice, 2024d)</w:t>
      </w:r>
      <w:r w:rsidR="004B03C9" w:rsidRPr="0066026A">
        <w:t>.</w:t>
      </w:r>
      <w:r w:rsidR="00B7739D" w:rsidRPr="0066026A">
        <w:t xml:space="preserve"> Combined, the lack of personal space, privacy, and increased noise within the environment all contribute to psychological distress and worsening mental health among prisoners. This environment is </w:t>
      </w:r>
      <w:r w:rsidR="00D66F1E" w:rsidRPr="0066026A">
        <w:t>counterproductive to</w:t>
      </w:r>
      <w:r w:rsidR="00B7739D" w:rsidRPr="0066026A">
        <w:t xml:space="preserve"> </w:t>
      </w:r>
      <w:r w:rsidR="00DA1A5C" w:rsidRPr="0066026A">
        <w:t>the intended</w:t>
      </w:r>
      <w:r w:rsidR="00B7739D" w:rsidRPr="0066026A">
        <w:t xml:space="preserve"> rehabilitation efforts</w:t>
      </w:r>
      <w:r w:rsidR="00DA1A5C" w:rsidRPr="0066026A">
        <w:t xml:space="preserve"> within the justice system</w:t>
      </w:r>
      <w:r w:rsidR="00B7739D" w:rsidRPr="0066026A">
        <w:t>, as stress and anxiety overpower the effectiveness of rehabilitation initiatives</w:t>
      </w:r>
      <w:r w:rsidR="00497082" w:rsidRPr="0066026A">
        <w:t xml:space="preserve"> and feed’s back into the negative cycle</w:t>
      </w:r>
      <w:r w:rsidR="00327881" w:rsidRPr="0066026A">
        <w:t xml:space="preserve"> (Cunha et al., 2023)</w:t>
      </w:r>
      <w:r w:rsidR="00B7739D" w:rsidRPr="0066026A">
        <w:t>.</w:t>
      </w:r>
    </w:p>
    <w:p w14:paraId="7EAFF57D" w14:textId="5FEB9804" w:rsidR="00C6004E" w:rsidRDefault="00CA7E13" w:rsidP="00237737">
      <w:r w:rsidRPr="0066026A">
        <w:t>There</w:t>
      </w:r>
      <w:r w:rsidR="00C6004E" w:rsidRPr="0066026A">
        <w:t xml:space="preserve"> is</w:t>
      </w:r>
      <w:r w:rsidRPr="0066026A">
        <w:t xml:space="preserve"> a clear</w:t>
      </w:r>
      <w:r w:rsidR="00C6004E" w:rsidRPr="0066026A">
        <w:t xml:space="preserve"> need for action to remedy this growing crisis</w:t>
      </w:r>
      <w:r w:rsidRPr="0066026A">
        <w:t>. The first possible action involves</w:t>
      </w:r>
      <w:r w:rsidR="00046354" w:rsidRPr="0066026A">
        <w:t xml:space="preserve"> revising sentencing guidelines. As mentioned earlier, various “tough on crime” legislation led to a significant increase in the prison </w:t>
      </w:r>
      <w:r w:rsidR="004E3989" w:rsidRPr="0066026A">
        <w:t>population; however, there is necessity for a different approach.</w:t>
      </w:r>
      <w:r w:rsidR="00A463BF" w:rsidRPr="0066026A">
        <w:t xml:space="preserve"> Revision of these </w:t>
      </w:r>
      <w:r w:rsidR="000B252D" w:rsidRPr="0066026A">
        <w:t>guidelines</w:t>
      </w:r>
      <w:r w:rsidR="00A463BF" w:rsidRPr="0066026A">
        <w:t xml:space="preserve"> to expand the use of community-based sentencing </w:t>
      </w:r>
      <w:r w:rsidR="00791085" w:rsidRPr="0066026A">
        <w:t>could stand as a first step to reducing the immediate pressures on prison capacities.</w:t>
      </w:r>
      <w:r w:rsidR="000B252D" w:rsidRPr="0066026A">
        <w:t xml:space="preserve"> The use of various alternative sentencing options such as electronic tag monitoring</w:t>
      </w:r>
      <w:r w:rsidR="00A72AB4" w:rsidRPr="0066026A">
        <w:t xml:space="preserve">, community service and court rehabilitation orders for non-violent offences could prove a beneficial strategy to </w:t>
      </w:r>
      <w:r w:rsidR="003635C3" w:rsidRPr="0066026A">
        <w:t xml:space="preserve">allow </w:t>
      </w:r>
      <w:r w:rsidR="00B66475" w:rsidRPr="0066026A">
        <w:t>stop minor</w:t>
      </w:r>
      <w:r w:rsidR="00F96D3E" w:rsidRPr="0066026A">
        <w:t>, first time</w:t>
      </w:r>
      <w:r w:rsidR="00B66475" w:rsidRPr="0066026A">
        <w:t xml:space="preserve"> and non-violent offenders entering the prison system, while still following the course of justice </w:t>
      </w:r>
      <w:r w:rsidR="008729B2" w:rsidRPr="0066026A">
        <w:t>with the overall objective being the rehabilitation of offenders</w:t>
      </w:r>
      <w:r w:rsidR="005A4DB6" w:rsidRPr="0066026A">
        <w:t xml:space="preserve"> (Tabar et al., 2016)</w:t>
      </w:r>
      <w:r w:rsidR="008729B2" w:rsidRPr="0066026A">
        <w:t>.</w:t>
      </w:r>
      <w:r w:rsidR="005A4DB6" w:rsidRPr="0066026A">
        <w:t xml:space="preserve"> </w:t>
      </w:r>
      <w:r w:rsidR="00F96D3E" w:rsidRPr="0066026A">
        <w:t xml:space="preserve">The transition towards this style of sentencing </w:t>
      </w:r>
      <w:r w:rsidR="0066026A" w:rsidRPr="0066026A">
        <w:t>not only eases the physical burden on overwhelmed facilities of the penal system, but also aligns with the more modern rehabilitative approach to justice that</w:t>
      </w:r>
      <w:r w:rsidR="0066026A">
        <w:t xml:space="preserve"> as mentioned</w:t>
      </w:r>
      <w:r w:rsidR="0066026A" w:rsidRPr="0066026A">
        <w:t xml:space="preserve"> emphasi</w:t>
      </w:r>
      <w:r w:rsidR="0066026A">
        <w:t>s</w:t>
      </w:r>
      <w:r w:rsidR="0066026A" w:rsidRPr="0066026A">
        <w:t>es correction over incarceration.</w:t>
      </w:r>
      <w:r w:rsidR="00B72EB5">
        <w:t xml:space="preserve"> However, this could prove difficult as r</w:t>
      </w:r>
      <w:r w:rsidR="00B72EB5" w:rsidRPr="00B72EB5">
        <w:t xml:space="preserve">ealistically implementing </w:t>
      </w:r>
      <w:r w:rsidR="00B72EB5">
        <w:t>such</w:t>
      </w:r>
      <w:r w:rsidR="00B72EB5" w:rsidRPr="00B72EB5">
        <w:t xml:space="preserve"> changes</w:t>
      </w:r>
      <w:r w:rsidR="00B72EB5">
        <w:t xml:space="preserve"> would</w:t>
      </w:r>
      <w:r w:rsidR="00B72EB5" w:rsidRPr="00B72EB5">
        <w:t xml:space="preserve"> require a legislative overhaul, guided by evidence-based practices that</w:t>
      </w:r>
      <w:r w:rsidR="00B72EB5">
        <w:t xml:space="preserve"> prove</w:t>
      </w:r>
      <w:r w:rsidR="00B72EB5" w:rsidRPr="00B72EB5">
        <w:t xml:space="preserve"> the </w:t>
      </w:r>
      <w:r w:rsidR="00B72EB5">
        <w:t>concept</w:t>
      </w:r>
      <w:r w:rsidR="00B72EB5" w:rsidRPr="00B72EB5">
        <w:t xml:space="preserve"> of such programs in </w:t>
      </w:r>
      <w:r w:rsidR="00B72EB5">
        <w:t>being an effect approach to prosecution</w:t>
      </w:r>
      <w:r w:rsidR="00B72EB5" w:rsidRPr="00B72EB5">
        <w:t>.</w:t>
      </w:r>
      <w:r w:rsidR="005A3773">
        <w:t xml:space="preserve"> This could be achieved through </w:t>
      </w:r>
      <w:r w:rsidR="005A3773" w:rsidRPr="005A3773">
        <w:t xml:space="preserve">pilot programs that demonstrate the efficacy of these alternatives compared to traditional </w:t>
      </w:r>
      <w:r w:rsidR="005A3773">
        <w:t>sentencing practice</w:t>
      </w:r>
      <w:r w:rsidR="00AD09F1">
        <w:t xml:space="preserve"> </w:t>
      </w:r>
      <w:r w:rsidR="00AD09F1" w:rsidRPr="00AD09F1">
        <w:t>(</w:t>
      </w:r>
      <w:proofErr w:type="spellStart"/>
      <w:r w:rsidR="00AD09F1" w:rsidRPr="00AD09F1">
        <w:t>Abramovaite</w:t>
      </w:r>
      <w:proofErr w:type="spellEnd"/>
      <w:r w:rsidR="00AD09F1" w:rsidRPr="00AD09F1">
        <w:t xml:space="preserve"> et al., 2019)</w:t>
      </w:r>
      <w:r w:rsidR="005A3773" w:rsidRPr="005A3773">
        <w:t>.</w:t>
      </w:r>
    </w:p>
    <w:p w14:paraId="1938C024" w14:textId="6F00C9BA" w:rsidR="00AD09F1" w:rsidRDefault="000B0CE8" w:rsidP="00237737">
      <w:r>
        <w:t>The other and more obvious method</w:t>
      </w:r>
      <w:r w:rsidR="000D717F">
        <w:t xml:space="preserve"> is </w:t>
      </w:r>
      <w:r w:rsidR="000D717F" w:rsidRPr="000D717F">
        <w:t>investment in prison infrastructure</w:t>
      </w:r>
      <w:r w:rsidR="00787DFD">
        <w:t xml:space="preserve">, coming together as </w:t>
      </w:r>
      <w:r w:rsidR="000D717F" w:rsidRPr="000D717F">
        <w:t xml:space="preserve">a strategic approach to </w:t>
      </w:r>
      <w:r w:rsidR="00787DFD">
        <w:t>ease</w:t>
      </w:r>
      <w:r w:rsidR="000D717F" w:rsidRPr="000D717F">
        <w:t xml:space="preserve"> </w:t>
      </w:r>
      <w:r w:rsidR="00D816E5">
        <w:t xml:space="preserve">prison </w:t>
      </w:r>
      <w:r w:rsidR="000D717F" w:rsidRPr="000D717F">
        <w:t>overpopulation.</w:t>
      </w:r>
      <w:r w:rsidR="00D816E5">
        <w:t xml:space="preserve"> Many of the current prison</w:t>
      </w:r>
      <w:r w:rsidR="00D816E5" w:rsidRPr="00D816E5">
        <w:t xml:space="preserve"> facilities are outdated and operating beyond their intended capacities</w:t>
      </w:r>
      <w:r w:rsidR="002C445F">
        <w:t xml:space="preserve"> unable to meet the modern </w:t>
      </w:r>
      <w:r w:rsidR="00000D79">
        <w:t>requirements of the penal system</w:t>
      </w:r>
      <w:r w:rsidR="00D816E5" w:rsidRPr="00D816E5">
        <w:t xml:space="preserve">, as dramatically highlighted </w:t>
      </w:r>
      <w:r w:rsidR="00126ACB">
        <w:t>by the ongoing crisis</w:t>
      </w:r>
      <w:r w:rsidR="00D816E5" w:rsidRPr="00D816E5">
        <w:t>.</w:t>
      </w:r>
      <w:r w:rsidR="0009531B">
        <w:t xml:space="preserve"> This approach would</w:t>
      </w:r>
      <w:r w:rsidR="0009531B" w:rsidRPr="0009531B">
        <w:t xml:space="preserve"> not only </w:t>
      </w:r>
      <w:r w:rsidR="0009531B">
        <w:t>aim to</w:t>
      </w:r>
      <w:r w:rsidR="0009531B" w:rsidRPr="0009531B">
        <w:t xml:space="preserve"> construct new facilities</w:t>
      </w:r>
      <w:r w:rsidR="0009531B">
        <w:t>,</w:t>
      </w:r>
      <w:r w:rsidR="0009531B" w:rsidRPr="0009531B">
        <w:t xml:space="preserve"> but</w:t>
      </w:r>
      <w:r w:rsidR="0009531B">
        <w:t xml:space="preserve"> to</w:t>
      </w:r>
      <w:r w:rsidR="0009531B" w:rsidRPr="0009531B">
        <w:t xml:space="preserve"> also renovating existing ones to improve living conditions</w:t>
      </w:r>
      <w:r w:rsidR="00F8005C">
        <w:t xml:space="preserve"> </w:t>
      </w:r>
      <w:r w:rsidR="0009531B" w:rsidRPr="0009531B">
        <w:t>thereby addressing health, safety, and security concerns</w:t>
      </w:r>
      <w:r w:rsidR="00F8005C">
        <w:t xml:space="preserve"> through both the infrastructure itself and lower population densities</w:t>
      </w:r>
      <w:r w:rsidR="006B3B8F">
        <w:t xml:space="preserve"> (Ministry of Justice, 2021)</w:t>
      </w:r>
      <w:r w:rsidR="0009531B" w:rsidRPr="0009531B">
        <w:t>.</w:t>
      </w:r>
      <w:r w:rsidR="003F5B81">
        <w:t xml:space="preserve"> </w:t>
      </w:r>
      <w:r w:rsidR="0069516B">
        <w:t>T</w:t>
      </w:r>
      <w:r w:rsidR="0069516B" w:rsidRPr="0069516B">
        <w:t xml:space="preserve">he </w:t>
      </w:r>
      <w:r w:rsidR="00154F2E">
        <w:t>use</w:t>
      </w:r>
      <w:r w:rsidR="0069516B" w:rsidRPr="0069516B">
        <w:t xml:space="preserve"> of such infrastructural projects </w:t>
      </w:r>
      <w:r w:rsidR="0069516B">
        <w:t xml:space="preserve">on a large </w:t>
      </w:r>
      <w:r w:rsidR="00154F2E">
        <w:t xml:space="preserve">enough scale </w:t>
      </w:r>
      <w:r w:rsidR="0069516B" w:rsidRPr="0069516B">
        <w:t>would require not only significant financial investment</w:t>
      </w:r>
      <w:r w:rsidR="0069516B">
        <w:t>,</w:t>
      </w:r>
      <w:r w:rsidR="0069516B" w:rsidRPr="0069516B">
        <w:t xml:space="preserve"> but also a commitment to long-term planning and sustainability</w:t>
      </w:r>
      <w:r w:rsidR="0069516B">
        <w:t xml:space="preserve"> for the future of the criminal justice system</w:t>
      </w:r>
      <w:r w:rsidR="0061215C">
        <w:t xml:space="preserve">; however, this a solution that the government has already turned to as a part of a </w:t>
      </w:r>
      <w:r w:rsidR="00F7000E">
        <w:t xml:space="preserve">£4 billion investment to create 20,000 more </w:t>
      </w:r>
      <w:r w:rsidR="00D0405F">
        <w:t xml:space="preserve">modern prison places </w:t>
      </w:r>
      <w:r w:rsidR="00EB222A">
        <w:t xml:space="preserve">in 2019 as a part of Boris Johnson’s overall plan to invest in the </w:t>
      </w:r>
      <w:r w:rsidR="00BE6891">
        <w:t>criminal justice system</w:t>
      </w:r>
      <w:r w:rsidR="007759BE">
        <w:t xml:space="preserve"> </w:t>
      </w:r>
      <w:r w:rsidR="007759BE" w:rsidRPr="007759BE">
        <w:t>(Ministry of Justice, HM Prison and Probation Service and Raab, 2022)</w:t>
      </w:r>
      <w:r w:rsidR="00BE6891">
        <w:t>.</w:t>
      </w:r>
    </w:p>
    <w:p w14:paraId="6DD559DB" w14:textId="1DE46DAC" w:rsidR="00756794" w:rsidRDefault="00756794" w:rsidP="00756794">
      <w:r>
        <w:t xml:space="preserve">Linking these recommendations back to the context of </w:t>
      </w:r>
      <w:r w:rsidR="001D35D3">
        <w:t>reform</w:t>
      </w:r>
      <w:r>
        <w:t>, it becomes clear that addressing the root causes</w:t>
      </w:r>
      <w:r w:rsidR="001D35D3">
        <w:t xml:space="preserve">, </w:t>
      </w:r>
      <w:r>
        <w:t xml:space="preserve">legislative </w:t>
      </w:r>
      <w:r w:rsidR="001D35D3">
        <w:t>inflexibility</w:t>
      </w:r>
      <w:r>
        <w:t xml:space="preserve"> </w:t>
      </w:r>
      <w:r w:rsidR="001D35D3">
        <w:t>and inadequate infrastructure</w:t>
      </w:r>
      <w:r w:rsidR="00594939">
        <w:t xml:space="preserve"> </w:t>
      </w:r>
      <w:r>
        <w:t xml:space="preserve">through focused strategies not only </w:t>
      </w:r>
      <w:r w:rsidR="00594939">
        <w:t>eases</w:t>
      </w:r>
      <w:r>
        <w:t xml:space="preserve"> the symptoms of overcrowding</w:t>
      </w:r>
      <w:r w:rsidR="008B4EA3">
        <w:t>,</w:t>
      </w:r>
      <w:r>
        <w:t xml:space="preserve"> but also sets a </w:t>
      </w:r>
      <w:r w:rsidR="008B4EA3">
        <w:t xml:space="preserve">solid </w:t>
      </w:r>
      <w:r>
        <w:t xml:space="preserve">foundation for a more humane and </w:t>
      </w:r>
      <w:r w:rsidR="008B4EA3">
        <w:t>optimal</w:t>
      </w:r>
      <w:r>
        <w:t xml:space="preserve"> penal system. </w:t>
      </w:r>
      <w:r w:rsidR="00F0725E">
        <w:t>This</w:t>
      </w:r>
      <w:r>
        <w:t xml:space="preserve"> not only benefits th</w:t>
      </w:r>
      <w:r w:rsidR="00F0725E">
        <w:t>ose</w:t>
      </w:r>
      <w:r>
        <w:t xml:space="preserve"> </w:t>
      </w:r>
      <w:r w:rsidR="00F0725E">
        <w:t xml:space="preserve">imprisoned and facility </w:t>
      </w:r>
      <w:r w:rsidR="00A86ADA">
        <w:t>personnel but</w:t>
      </w:r>
      <w:r>
        <w:t xml:space="preserve"> </w:t>
      </w:r>
      <w:r w:rsidR="00F0725E">
        <w:t xml:space="preserve">can </w:t>
      </w:r>
      <w:r>
        <w:t xml:space="preserve">also has broader </w:t>
      </w:r>
      <w:r w:rsidR="00F0725E">
        <w:t>impacts on society</w:t>
      </w:r>
      <w:r>
        <w:t xml:space="preserve"> in terms of reduced reoffending rates and enhanced public safety</w:t>
      </w:r>
      <w:r w:rsidR="009152A7">
        <w:t xml:space="preserve"> </w:t>
      </w:r>
      <w:r w:rsidR="009152A7" w:rsidRPr="009152A7">
        <w:t>(Taylor, 2022)</w:t>
      </w:r>
      <w:r>
        <w:t>.</w:t>
      </w:r>
    </w:p>
    <w:p w14:paraId="177D8792" w14:textId="77777777" w:rsidR="009152A7" w:rsidRDefault="009152A7" w:rsidP="009152A7">
      <w:pPr>
        <w:pStyle w:val="Heading1"/>
      </w:pPr>
    </w:p>
    <w:p w14:paraId="5AACDE6E" w14:textId="77777777" w:rsidR="009152A7" w:rsidRPr="009152A7" w:rsidRDefault="009152A7" w:rsidP="009152A7"/>
    <w:p w14:paraId="7125D273" w14:textId="0D76894A" w:rsidR="009152A7" w:rsidRDefault="009152A7" w:rsidP="009152A7">
      <w:pPr>
        <w:pStyle w:val="Heading1"/>
      </w:pPr>
      <w:bookmarkStart w:id="2" w:name="_Toc165669247"/>
      <w:r>
        <w:t>Conclusion</w:t>
      </w:r>
      <w:bookmarkEnd w:id="2"/>
    </w:p>
    <w:p w14:paraId="45EEB82B" w14:textId="3CED1448" w:rsidR="009152A7" w:rsidRPr="009152A7" w:rsidRDefault="00A22F32" w:rsidP="009152A7">
      <w:r>
        <w:t xml:space="preserve">To conclude, the rising prison population of institutions across England and Wales presents a </w:t>
      </w:r>
      <w:r w:rsidR="005C0BC6">
        <w:t xml:space="preserve">profound challenge that has requires quick and decisive action to prevent it from worsening. </w:t>
      </w:r>
      <w:r w:rsidR="00CD28A9">
        <w:t xml:space="preserve">The intricate web of factors and events leading to the population crisis, </w:t>
      </w:r>
      <w:r w:rsidR="00F120A9">
        <w:t>from legislation</w:t>
      </w:r>
      <w:r w:rsidR="00A240E2">
        <w:t xml:space="preserve"> to the flash pandemic and the barristers strike</w:t>
      </w:r>
      <w:r w:rsidR="00F120A9">
        <w:t xml:space="preserve"> have all play massive roles in creating the crisis.</w:t>
      </w:r>
      <w:r w:rsidR="005D7C07">
        <w:t xml:space="preserve"> Revision of sentencing practice along with infrastructure investments seem to be the best way forward, proving both </w:t>
      </w:r>
      <w:proofErr w:type="gramStart"/>
      <w:r w:rsidR="005D7C07">
        <w:t>short and long term</w:t>
      </w:r>
      <w:proofErr w:type="gramEnd"/>
      <w:r w:rsidR="005D7C07">
        <w:t xml:space="preserve"> </w:t>
      </w:r>
      <w:r w:rsidR="00496C26">
        <w:t>implementations to set a course to a more proficient penal system across the nation.</w:t>
      </w:r>
    </w:p>
    <w:p w14:paraId="3614D0C1" w14:textId="77777777" w:rsidR="009152A7" w:rsidRPr="009152A7" w:rsidRDefault="009152A7" w:rsidP="009152A7"/>
    <w:p w14:paraId="2CE50FC2" w14:textId="77777777" w:rsidR="00756794" w:rsidRDefault="00756794" w:rsidP="00756794"/>
    <w:p w14:paraId="6A9A6036" w14:textId="77777777" w:rsidR="00756794" w:rsidRDefault="00756794" w:rsidP="00756794"/>
    <w:p w14:paraId="3F69F68C" w14:textId="77777777" w:rsidR="00756794" w:rsidRDefault="00756794" w:rsidP="00756794"/>
    <w:p w14:paraId="5F242728" w14:textId="77777777" w:rsidR="00756794" w:rsidRDefault="00756794" w:rsidP="00756794"/>
    <w:p w14:paraId="08FF229E" w14:textId="77777777" w:rsidR="00756794" w:rsidRDefault="00756794" w:rsidP="00756794"/>
    <w:p w14:paraId="6BB60A80" w14:textId="77777777" w:rsidR="00756794" w:rsidRDefault="00756794" w:rsidP="00237737"/>
    <w:p w14:paraId="5BB0E219" w14:textId="77777777" w:rsidR="005875E1" w:rsidRPr="0066026A" w:rsidRDefault="005875E1" w:rsidP="00237737"/>
    <w:p w14:paraId="1969C39A" w14:textId="14FD6140" w:rsidR="00821E20" w:rsidRDefault="00821E20" w:rsidP="00BE06D7">
      <w:r w:rsidRPr="0066026A">
        <w:br w:type="page"/>
      </w:r>
    </w:p>
    <w:p w14:paraId="7FDE7EF8" w14:textId="6DEEB43E" w:rsidR="00DB45B1" w:rsidRDefault="005C6EFA" w:rsidP="00821E20">
      <w:pPr>
        <w:pStyle w:val="Heading1"/>
      </w:pPr>
      <w:bookmarkStart w:id="3" w:name="_Toc165669248"/>
      <w:r w:rsidRPr="0066026A">
        <w:t>Bibliography</w:t>
      </w:r>
      <w:bookmarkEnd w:id="3"/>
    </w:p>
    <w:p w14:paraId="560000A9" w14:textId="77777777" w:rsidR="008C00E1" w:rsidRDefault="008C00E1" w:rsidP="008C00E1">
      <w:pPr>
        <w:pStyle w:val="NormalWeb"/>
        <w:spacing w:before="0" w:beforeAutospacing="0" w:after="240" w:afterAutospacing="0" w:line="360" w:lineRule="auto"/>
      </w:pPr>
      <w:proofErr w:type="spellStart"/>
      <w:r>
        <w:t>Abramovaite</w:t>
      </w:r>
      <w:proofErr w:type="spellEnd"/>
      <w:r>
        <w:t xml:space="preserve">, J. </w:t>
      </w:r>
      <w:r>
        <w:rPr>
          <w:i/>
          <w:iCs/>
        </w:rPr>
        <w:t>et al.</w:t>
      </w:r>
      <w:r>
        <w:t xml:space="preserve"> (2019) ‘Alternatives to Custody: Evidence from Police Force Areas in England and Wales’, </w:t>
      </w:r>
      <w:r>
        <w:rPr>
          <w:i/>
          <w:iCs/>
        </w:rPr>
        <w:t>The British Journal of Criminology</w:t>
      </w:r>
      <w:r>
        <w:t>, 59(4), pp. 800–822. Available at: https://doi.org/10.1093/bjc/azy056.</w:t>
      </w:r>
    </w:p>
    <w:p w14:paraId="5926388C" w14:textId="77777777" w:rsidR="008C00E1" w:rsidRDefault="008C00E1" w:rsidP="008C00E1">
      <w:pPr>
        <w:pStyle w:val="NormalWeb"/>
        <w:spacing w:before="0" w:beforeAutospacing="0" w:after="240" w:afterAutospacing="0" w:line="360" w:lineRule="auto"/>
      </w:pPr>
      <w:r>
        <w:t xml:space="preserve">Beaudry, G. </w:t>
      </w:r>
      <w:r>
        <w:rPr>
          <w:i/>
          <w:iCs/>
        </w:rPr>
        <w:t>et al.</w:t>
      </w:r>
      <w:r>
        <w:t xml:space="preserve"> (2020) ‘Managing outbreaks of highly contagious diseases in prisons: a systematic review’, </w:t>
      </w:r>
      <w:r>
        <w:rPr>
          <w:i/>
          <w:iCs/>
        </w:rPr>
        <w:t>BMJ Global Health</w:t>
      </w:r>
      <w:r>
        <w:t>, 5(11). Available at: https://doi.org/10.1136/bmjgh-2020-003201.</w:t>
      </w:r>
    </w:p>
    <w:p w14:paraId="2A5434F1" w14:textId="77777777" w:rsidR="008C00E1" w:rsidRDefault="008C00E1" w:rsidP="008C00E1">
      <w:pPr>
        <w:pStyle w:val="NormalWeb"/>
        <w:spacing w:before="0" w:beforeAutospacing="0" w:after="240" w:afterAutospacing="0" w:line="360" w:lineRule="auto"/>
      </w:pPr>
      <w:r>
        <w:t xml:space="preserve">Cunha, O. </w:t>
      </w:r>
      <w:r>
        <w:rPr>
          <w:i/>
          <w:iCs/>
        </w:rPr>
        <w:t>et al.</w:t>
      </w:r>
      <w:r>
        <w:t xml:space="preserve"> (2023) ‘The impact of imprisonment on individuals’ mental health and society reintegration: study protocol’, </w:t>
      </w:r>
      <w:r>
        <w:rPr>
          <w:i/>
          <w:iCs/>
        </w:rPr>
        <w:t>BMC Psychology</w:t>
      </w:r>
      <w:r>
        <w:t>, 11, pp. 1–6. Available at: https://doi.org/10.1186/s40359-023-.</w:t>
      </w:r>
    </w:p>
    <w:p w14:paraId="7B7FD278" w14:textId="77777777" w:rsidR="008C00E1" w:rsidRDefault="008C00E1" w:rsidP="008C00E1">
      <w:pPr>
        <w:pStyle w:val="NormalWeb"/>
        <w:spacing w:before="0" w:beforeAutospacing="0" w:after="240" w:afterAutospacing="0" w:line="360" w:lineRule="auto"/>
      </w:pPr>
      <w:r>
        <w:t xml:space="preserve">Edge, C. </w:t>
      </w:r>
      <w:r>
        <w:rPr>
          <w:i/>
          <w:iCs/>
        </w:rPr>
        <w:t>et al.</w:t>
      </w:r>
      <w:r>
        <w:t xml:space="preserve"> (2021) </w:t>
      </w:r>
      <w:r>
        <w:rPr>
          <w:i/>
          <w:iCs/>
        </w:rPr>
        <w:t>COVID-19 and the prison population</w:t>
      </w:r>
      <w:r>
        <w:t>. Available at: https://www.health.org.uk/sites/default/files/upload/publications/2021/WP08-COVID-19-and-the-prison-population.pdf (Accessed: 1 May 2024).</w:t>
      </w:r>
    </w:p>
    <w:p w14:paraId="71BA4C63" w14:textId="77777777" w:rsidR="008C00E1" w:rsidRDefault="008C00E1" w:rsidP="008C00E1">
      <w:pPr>
        <w:pStyle w:val="NormalWeb"/>
        <w:spacing w:before="0" w:beforeAutospacing="0" w:after="240" w:afterAutospacing="0" w:line="360" w:lineRule="auto"/>
      </w:pPr>
      <w:r>
        <w:t xml:space="preserve">Esposito, M. </w:t>
      </w:r>
      <w:r>
        <w:rPr>
          <w:i/>
          <w:iCs/>
        </w:rPr>
        <w:t>et al.</w:t>
      </w:r>
      <w:r>
        <w:t xml:space="preserve"> (2022) ‘The Risk of COVID-19 Infection in Prisons and Prevention Strategies: A Systematic Review and a New Strategic Protocol of Prevention’, </w:t>
      </w:r>
      <w:r>
        <w:rPr>
          <w:i/>
          <w:iCs/>
        </w:rPr>
        <w:t>Healthcare</w:t>
      </w:r>
      <w:r>
        <w:t>, 10(2), p. 270. Available at: https://doi.org/10.3390/healthcare10020270.</w:t>
      </w:r>
    </w:p>
    <w:p w14:paraId="1311697B" w14:textId="77777777" w:rsidR="008C00E1" w:rsidRDefault="008C00E1" w:rsidP="008C00E1">
      <w:pPr>
        <w:pStyle w:val="NormalWeb"/>
        <w:spacing w:before="0" w:beforeAutospacing="0" w:after="240" w:afterAutospacing="0" w:line="360" w:lineRule="auto"/>
      </w:pPr>
      <w:r>
        <w:t xml:space="preserve">Garside, R. (2019) </w:t>
      </w:r>
      <w:r>
        <w:rPr>
          <w:i/>
          <w:iCs/>
        </w:rPr>
        <w:t>More police, more prosecutions, more punishment | Centre for Crime and Justice Studies</w:t>
      </w:r>
      <w:r>
        <w:t>. Available at: https://www.crimeandjustice.org.uk/resources/more-police-more-prosecutions-more-punishment (Accessed: 2 May 2024).</w:t>
      </w:r>
    </w:p>
    <w:p w14:paraId="1E083C5F" w14:textId="77777777" w:rsidR="008C00E1" w:rsidRDefault="008C00E1" w:rsidP="008C00E1">
      <w:pPr>
        <w:pStyle w:val="NormalWeb"/>
        <w:spacing w:before="0" w:beforeAutospacing="0" w:after="240" w:afterAutospacing="0" w:line="360" w:lineRule="auto"/>
      </w:pPr>
      <w:r>
        <w:t xml:space="preserve">Health and Social Care Committee (2018) </w:t>
      </w:r>
      <w:r>
        <w:rPr>
          <w:i/>
          <w:iCs/>
        </w:rPr>
        <w:t>The state of health and care in English prisons</w:t>
      </w:r>
      <w:r>
        <w:t>. House of Commons. Available at: https://publications.parliament.uk/pa/cm201719/cmselect/cmhealth/963/96304.htm (Accessed: 3 May 2024).</w:t>
      </w:r>
    </w:p>
    <w:p w14:paraId="3D00D431" w14:textId="77777777" w:rsidR="008C00E1" w:rsidRDefault="008C00E1" w:rsidP="008C00E1">
      <w:pPr>
        <w:pStyle w:val="NormalWeb"/>
        <w:spacing w:before="0" w:beforeAutospacing="0" w:after="240" w:afterAutospacing="0" w:line="360" w:lineRule="auto"/>
      </w:pPr>
      <w:r>
        <w:t xml:space="preserve">HM Prison and Probation Service (2018) </w:t>
      </w:r>
      <w:r>
        <w:rPr>
          <w:i/>
          <w:iCs/>
        </w:rPr>
        <w:t>Understanding prison violence: a rapid evidence assessment</w:t>
      </w:r>
      <w:r>
        <w:t>. London: The Stationary Office.</w:t>
      </w:r>
    </w:p>
    <w:p w14:paraId="63D920CF" w14:textId="77777777" w:rsidR="008C00E1" w:rsidRDefault="008C00E1" w:rsidP="008C00E1">
      <w:pPr>
        <w:pStyle w:val="NormalWeb"/>
        <w:spacing w:before="0" w:beforeAutospacing="0" w:after="240" w:afterAutospacing="0" w:line="360" w:lineRule="auto"/>
      </w:pPr>
      <w:r>
        <w:t xml:space="preserve">Jones, C. and Lally, C. (2024). Prison population growth: drivers, </w:t>
      </w:r>
      <w:proofErr w:type="gramStart"/>
      <w:r>
        <w:t>implications</w:t>
      </w:r>
      <w:proofErr w:type="gramEnd"/>
      <w:r>
        <w:t xml:space="preserve"> and policy considerations. Parliamentary Office of Science and Technology. Available at: https://doi.org/10.58248/PB58. </w:t>
      </w:r>
    </w:p>
    <w:p w14:paraId="1BCC8A35" w14:textId="77777777" w:rsidR="008C00E1" w:rsidRDefault="008C00E1" w:rsidP="008C00E1">
      <w:pPr>
        <w:pStyle w:val="NormalWeb"/>
        <w:spacing w:before="0" w:beforeAutospacing="0" w:after="240" w:afterAutospacing="0" w:line="360" w:lineRule="auto"/>
      </w:pPr>
      <w:r>
        <w:t xml:space="preserve">Lattimore, P.K. (2022) ‘Reflections on criminal justice reform: Challenges and opportunities’, </w:t>
      </w:r>
      <w:r>
        <w:rPr>
          <w:i/>
          <w:iCs/>
        </w:rPr>
        <w:t>American Journal of Criminal Justice</w:t>
      </w:r>
      <w:r>
        <w:t>, 47(6). Available at: https://doi.org/10.1007/s12103-022-09713-5.</w:t>
      </w:r>
    </w:p>
    <w:p w14:paraId="10DEC10A" w14:textId="77777777" w:rsidR="008C00E1" w:rsidRDefault="008C00E1" w:rsidP="008C00E1">
      <w:pPr>
        <w:pStyle w:val="NormalWeb"/>
        <w:spacing w:before="0" w:beforeAutospacing="0" w:after="240" w:afterAutospacing="0" w:line="360" w:lineRule="auto"/>
      </w:pPr>
      <w:r>
        <w:t xml:space="preserve">Ministry of Justice (2013) </w:t>
      </w:r>
      <w:r>
        <w:rPr>
          <w:i/>
          <w:iCs/>
        </w:rPr>
        <w:t>Story of the prison population 1993-2012</w:t>
      </w:r>
      <w:r>
        <w:t>. Available at: https://www.gov.uk/government/statistics/story-of-the-prison-population-1993-2012 (Accessed: 1 May 2024).</w:t>
      </w:r>
    </w:p>
    <w:p w14:paraId="4CA04F6F" w14:textId="77777777" w:rsidR="008C00E1" w:rsidRDefault="008C00E1" w:rsidP="008C00E1">
      <w:pPr>
        <w:pStyle w:val="NormalWeb"/>
        <w:spacing w:before="0" w:beforeAutospacing="0" w:after="240" w:afterAutospacing="0" w:line="360" w:lineRule="auto"/>
      </w:pPr>
      <w:r>
        <w:t>Ministry of Justice (2021) </w:t>
      </w:r>
      <w:r>
        <w:rPr>
          <w:i/>
          <w:iCs/>
        </w:rPr>
        <w:t>Prisons Strategy White Paper</w:t>
      </w:r>
      <w:r>
        <w:t xml:space="preserve"> (CP 581). London: The Stationary Office. </w:t>
      </w:r>
    </w:p>
    <w:p w14:paraId="3D143502" w14:textId="77777777" w:rsidR="008C00E1" w:rsidRDefault="008C00E1" w:rsidP="008C00E1">
      <w:pPr>
        <w:pStyle w:val="NormalWeb"/>
        <w:spacing w:before="0" w:beforeAutospacing="0" w:after="240" w:afterAutospacing="0" w:line="360" w:lineRule="auto"/>
      </w:pPr>
      <w:r>
        <w:t xml:space="preserve">Ministry of Justice (2023) </w:t>
      </w:r>
      <w:r>
        <w:rPr>
          <w:i/>
          <w:iCs/>
        </w:rPr>
        <w:t>Population bulletin: monthly March 2023</w:t>
      </w:r>
      <w:r>
        <w:t>. Available at: https://www.gov.uk/government/publications/prison-population-figures-2023 (Accessed: 1 May 2024).</w:t>
      </w:r>
    </w:p>
    <w:p w14:paraId="4B4265D8" w14:textId="77777777" w:rsidR="008C00E1" w:rsidRDefault="008C00E1" w:rsidP="008C00E1">
      <w:pPr>
        <w:pStyle w:val="NormalWeb"/>
        <w:spacing w:before="0" w:beforeAutospacing="0" w:after="240" w:afterAutospacing="0" w:line="360" w:lineRule="auto"/>
      </w:pPr>
      <w:r>
        <w:t xml:space="preserve">Ministry of Justice (2024a) </w:t>
      </w:r>
      <w:r>
        <w:rPr>
          <w:i/>
          <w:iCs/>
        </w:rPr>
        <w:t>Offender management</w:t>
      </w:r>
      <w:r>
        <w:t>. Available at: https://data.justice.gov.uk/prisons/offender-management (Accessed: 2 May 2024).</w:t>
      </w:r>
    </w:p>
    <w:p w14:paraId="4D49DA52" w14:textId="77777777" w:rsidR="008C00E1" w:rsidRDefault="008C00E1" w:rsidP="008C00E1">
      <w:pPr>
        <w:pStyle w:val="NormalWeb"/>
        <w:spacing w:before="0" w:beforeAutospacing="0" w:after="240" w:afterAutospacing="0" w:line="360" w:lineRule="auto"/>
      </w:pPr>
      <w:r>
        <w:t xml:space="preserve">Ministry of Justice (2024b) </w:t>
      </w:r>
      <w:r>
        <w:rPr>
          <w:i/>
          <w:iCs/>
        </w:rPr>
        <w:t>Population bulletin: weekly 26 April 2024</w:t>
      </w:r>
      <w:r>
        <w:t>. Available at: https://www.gov.uk/government/publications/prison-population-figures-2024 (Accessed: 1 May 2024).</w:t>
      </w:r>
    </w:p>
    <w:p w14:paraId="2549673D" w14:textId="77777777" w:rsidR="008C00E1" w:rsidRDefault="008C00E1" w:rsidP="008C00E1">
      <w:pPr>
        <w:pStyle w:val="NormalWeb"/>
        <w:spacing w:before="0" w:beforeAutospacing="0" w:after="240" w:afterAutospacing="0" w:line="360" w:lineRule="auto"/>
      </w:pPr>
      <w:r>
        <w:t xml:space="preserve">Ministry of Justice (2024c) </w:t>
      </w:r>
      <w:r>
        <w:rPr>
          <w:i/>
          <w:iCs/>
        </w:rPr>
        <w:t>Prison Population Projections: 2023 to 2028</w:t>
      </w:r>
      <w:r>
        <w:t>. Available at: https://www.gov.uk/government/statistics/prison-population-projections-2023-to-2028 (Accessed: 1 May 2024).</w:t>
      </w:r>
    </w:p>
    <w:p w14:paraId="0C0A54C6" w14:textId="77777777" w:rsidR="008C00E1" w:rsidRDefault="008C00E1" w:rsidP="008C00E1">
      <w:pPr>
        <w:pStyle w:val="NormalWeb"/>
        <w:spacing w:before="0" w:beforeAutospacing="0" w:after="240" w:afterAutospacing="0" w:line="360" w:lineRule="auto"/>
      </w:pPr>
      <w:r>
        <w:t xml:space="preserve">Ministry of Justice (2024d) </w:t>
      </w:r>
      <w:r>
        <w:rPr>
          <w:i/>
          <w:iCs/>
        </w:rPr>
        <w:t>Safety and order</w:t>
      </w:r>
      <w:r>
        <w:t>. Available at: https://data.justice.gov.uk/prisons/safety-and-order (Accessed: 3 May 2024).</w:t>
      </w:r>
    </w:p>
    <w:p w14:paraId="0362D998" w14:textId="77777777" w:rsidR="008C00E1" w:rsidRDefault="008C00E1" w:rsidP="008C00E1">
      <w:pPr>
        <w:pStyle w:val="NormalWeb"/>
        <w:spacing w:before="0" w:beforeAutospacing="0" w:after="240" w:afterAutospacing="0" w:line="360" w:lineRule="auto"/>
      </w:pPr>
      <w:r>
        <w:t xml:space="preserve">Ministry of Justice (2024e) </w:t>
      </w:r>
      <w:r>
        <w:rPr>
          <w:i/>
          <w:iCs/>
        </w:rPr>
        <w:t xml:space="preserve">Safety in Custody Statistics, </w:t>
      </w:r>
      <w:proofErr w:type="gramStart"/>
      <w:r>
        <w:rPr>
          <w:i/>
          <w:iCs/>
        </w:rPr>
        <w:t>England</w:t>
      </w:r>
      <w:proofErr w:type="gramEnd"/>
      <w:r>
        <w:rPr>
          <w:i/>
          <w:iCs/>
        </w:rPr>
        <w:t xml:space="preserve"> and Wales: Deaths in Prison Custody to December 2023 Assaults and Self-harm to September 2023</w:t>
      </w:r>
      <w:r>
        <w:t>. Available at: https://assets.publishing.service.gov.uk/media/65b0ea6e1702b1000dcb116c/safety-in-custody-q3-2023.pdf (Accessed: 3 May 2024).</w:t>
      </w:r>
    </w:p>
    <w:p w14:paraId="02424F66" w14:textId="77777777" w:rsidR="008C00E1" w:rsidRDefault="008C00E1" w:rsidP="008C00E1">
      <w:pPr>
        <w:pStyle w:val="NormalWeb"/>
        <w:spacing w:before="0" w:beforeAutospacing="0" w:after="240" w:afterAutospacing="0" w:line="360" w:lineRule="auto"/>
      </w:pPr>
      <w:r>
        <w:t xml:space="preserve">Ministry of Justice, HM Prison and Probation Service and Raab, D. (2022) </w:t>
      </w:r>
      <w:r>
        <w:rPr>
          <w:i/>
          <w:iCs/>
        </w:rPr>
        <w:t>Thousands of new prison places to rehabilitate offenders and cut crime</w:t>
      </w:r>
      <w:r>
        <w:t>. Available at: https://www.gov.uk/government/news/thousands-of-new-prison-places-to-rehabilitate-offenders-and-cut-crime (Accessed: 3 May 2024).</w:t>
      </w:r>
    </w:p>
    <w:p w14:paraId="44ECB1DA" w14:textId="77777777" w:rsidR="008C00E1" w:rsidRDefault="008C00E1" w:rsidP="008C00E1">
      <w:pPr>
        <w:pStyle w:val="NormalWeb"/>
        <w:spacing w:before="0" w:beforeAutospacing="0" w:after="240" w:afterAutospacing="0" w:line="360" w:lineRule="auto"/>
      </w:pPr>
      <w:r>
        <w:t>Parliament. House of Commons (2022) </w:t>
      </w:r>
      <w:r>
        <w:rPr>
          <w:i/>
          <w:iCs/>
        </w:rPr>
        <w:t>The Police Uplift Programme</w:t>
      </w:r>
      <w:r>
        <w:t xml:space="preserve"> (HC 261). London: The Stationery Office. </w:t>
      </w:r>
    </w:p>
    <w:p w14:paraId="476FE212" w14:textId="77777777" w:rsidR="008C00E1" w:rsidRDefault="008C00E1" w:rsidP="008C00E1">
      <w:pPr>
        <w:pStyle w:val="NormalWeb"/>
        <w:spacing w:before="0" w:beforeAutospacing="0" w:after="240" w:afterAutospacing="0" w:line="360" w:lineRule="auto"/>
      </w:pPr>
      <w:r>
        <w:t xml:space="preserve">Pope, T., Davies, N. and Guerin, B. (2020) </w:t>
      </w:r>
      <w:r>
        <w:rPr>
          <w:i/>
          <w:iCs/>
        </w:rPr>
        <w:t xml:space="preserve">The criminal justice system How government reforms and coronavirus will affect policing, courts and </w:t>
      </w:r>
      <w:proofErr w:type="gramStart"/>
      <w:r>
        <w:rPr>
          <w:i/>
          <w:iCs/>
        </w:rPr>
        <w:t xml:space="preserve">prisons </w:t>
      </w:r>
      <w:r>
        <w:t>.</w:t>
      </w:r>
      <w:proofErr w:type="gramEnd"/>
      <w:r>
        <w:t xml:space="preserve"> Available at: https://www.instituteforgovernment.org.uk/sites/default/files/publications/criminal-justice-system_0.pdf (Accessed: 2 May 2024).</w:t>
      </w:r>
    </w:p>
    <w:p w14:paraId="2A40B045" w14:textId="77777777" w:rsidR="008C00E1" w:rsidRDefault="008C00E1" w:rsidP="008C00E1">
      <w:pPr>
        <w:pStyle w:val="NormalWeb"/>
        <w:spacing w:before="0" w:beforeAutospacing="0" w:after="240" w:afterAutospacing="0" w:line="360" w:lineRule="auto"/>
      </w:pPr>
      <w:r>
        <w:t xml:space="preserve">Siddique, H. (2022) ‘Criminal barristers in England and Wales vote to end strike action’, </w:t>
      </w:r>
      <w:r>
        <w:rPr>
          <w:i/>
          <w:iCs/>
        </w:rPr>
        <w:t>The Guardian</w:t>
      </w:r>
      <w:r>
        <w:t>. Available at: https://www.theguardian.com/law/2022/oct/10/barristers-in-england-and-wales-vote-to-end-strike-action (Accessed: 2 May 2024).</w:t>
      </w:r>
    </w:p>
    <w:p w14:paraId="0EB717D8" w14:textId="77777777" w:rsidR="008C00E1" w:rsidRDefault="008C00E1" w:rsidP="008C00E1">
      <w:pPr>
        <w:pStyle w:val="NormalWeb"/>
        <w:spacing w:before="0" w:beforeAutospacing="0" w:after="240" w:afterAutospacing="0" w:line="360" w:lineRule="auto"/>
      </w:pPr>
      <w:r>
        <w:t xml:space="preserve">Tabar, O.F. </w:t>
      </w:r>
      <w:r>
        <w:rPr>
          <w:i/>
          <w:iCs/>
        </w:rPr>
        <w:t>et al.</w:t>
      </w:r>
      <w:r>
        <w:t xml:space="preserve"> (2016) </w:t>
      </w:r>
      <w:r>
        <w:rPr>
          <w:i/>
          <w:iCs/>
        </w:rPr>
        <w:t xml:space="preserve">Reducing the prison population in Europe: Do </w:t>
      </w:r>
      <w:proofErr w:type="gramStart"/>
      <w:r>
        <w:rPr>
          <w:i/>
          <w:iCs/>
        </w:rPr>
        <w:t>community based</w:t>
      </w:r>
      <w:proofErr w:type="gramEnd"/>
      <w:r>
        <w:rPr>
          <w:i/>
          <w:iCs/>
        </w:rPr>
        <w:t xml:space="preserve"> sentences work?</w:t>
      </w:r>
      <w:r>
        <w:t xml:space="preserve"> European Prison Observatory. Available at: https://www.prisonobservatory.org/upload/EPO_2_WS1_Final_report.pdf (Accessed: 3 May 2024).</w:t>
      </w:r>
    </w:p>
    <w:p w14:paraId="211A659B" w14:textId="77777777" w:rsidR="008C00E1" w:rsidRDefault="008C00E1" w:rsidP="008C00E1">
      <w:pPr>
        <w:pStyle w:val="NormalWeb"/>
        <w:spacing w:before="0" w:beforeAutospacing="0" w:after="240" w:afterAutospacing="0" w:line="360" w:lineRule="auto"/>
      </w:pPr>
      <w:r>
        <w:t>Taylor, C. (2024) ‘Chief Inspector’s blog: Why the prison population crisis is everyone’s concern’. Available at: https://www.justiceinspectorates.gov.uk/hmiprisons/chief-inspectors-blog/why-the-prison-population-crisis-is-everyones-concern/ (Accessed: 1 May 2024).</w:t>
      </w:r>
    </w:p>
    <w:p w14:paraId="0CB89E43" w14:textId="77777777" w:rsidR="008C00E1" w:rsidRDefault="008C00E1" w:rsidP="008C00E1">
      <w:pPr>
        <w:pStyle w:val="NormalWeb"/>
        <w:spacing w:before="0" w:beforeAutospacing="0" w:after="240" w:afterAutospacing="0" w:line="360" w:lineRule="auto"/>
      </w:pPr>
      <w:r>
        <w:t xml:space="preserve">Taylor, R. (2022) </w:t>
      </w:r>
      <w:r>
        <w:rPr>
          <w:i/>
          <w:iCs/>
        </w:rPr>
        <w:t>Crime and rehabilitation: An overview</w:t>
      </w:r>
      <w:r>
        <w:t>. House of Lords. Available at: https://lordslibrary.parliament.uk/crime-and-rehabilitation-an-overview/ (Accessed: 3 May 2024).</w:t>
      </w:r>
    </w:p>
    <w:p w14:paraId="219C3799" w14:textId="77777777" w:rsidR="008C00E1" w:rsidRDefault="008C00E1" w:rsidP="008C00E1">
      <w:pPr>
        <w:pStyle w:val="NormalWeb"/>
        <w:spacing w:before="0" w:beforeAutospacing="0" w:after="240" w:afterAutospacing="0" w:line="360" w:lineRule="auto"/>
      </w:pPr>
      <w:r>
        <w:t xml:space="preserve">Wainwright, L. </w:t>
      </w:r>
      <w:r>
        <w:rPr>
          <w:i/>
          <w:iCs/>
        </w:rPr>
        <w:t>et al.</w:t>
      </w:r>
      <w:r>
        <w:t xml:space="preserve"> (2023) ‘“It was </w:t>
      </w:r>
      <w:proofErr w:type="gramStart"/>
      <w:r>
        <w:t>really poor</w:t>
      </w:r>
      <w:proofErr w:type="gramEnd"/>
      <w:r>
        <w:t xml:space="preserve"> prior to the pandemic. It got </w:t>
      </w:r>
      <w:proofErr w:type="gramStart"/>
      <w:r>
        <w:t>really bad</w:t>
      </w:r>
      <w:proofErr w:type="gramEnd"/>
      <w:r>
        <w:t xml:space="preserve"> after”: A qualitative study of the impact of COVID-19 on prison healthcare in England’, </w:t>
      </w:r>
      <w:r>
        <w:rPr>
          <w:i/>
          <w:iCs/>
        </w:rPr>
        <w:t>Health &amp; Justice</w:t>
      </w:r>
      <w:r>
        <w:t>, 11(1). Available at: https://doi.org/10.1186/s40352-023-00212-1.</w:t>
      </w:r>
    </w:p>
    <w:p w14:paraId="010DB876" w14:textId="77777777" w:rsidR="008C00E1" w:rsidRDefault="008C00E1" w:rsidP="008C00E1">
      <w:pPr>
        <w:pStyle w:val="NormalWeb"/>
        <w:spacing w:before="0" w:beforeAutospacing="0" w:after="240" w:afterAutospacing="0" w:line="360" w:lineRule="auto"/>
      </w:pPr>
      <w:r>
        <w:t xml:space="preserve">Younger-Ross, R. (2007) 'Subject of debate or speech', Hansard: Name of House of Commons Westminster Hall, 6 February, 456, 215WH. Available at: https://hansard.parliament.uk/commons/2007-02-06/debates/07020654000002/SentencingPrisonOvercrowding (Accessed: 2 May 2024). </w:t>
      </w:r>
    </w:p>
    <w:p w14:paraId="07CF6463" w14:textId="77777777" w:rsidR="008C00E1" w:rsidRPr="008C00E1" w:rsidRDefault="008C00E1" w:rsidP="008C00E1"/>
    <w:sectPr w:rsidR="008C00E1" w:rsidRPr="008C00E1" w:rsidSect="001A68FB">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28C216"/>
    <w:rsid w:val="00000D79"/>
    <w:rsid w:val="00007246"/>
    <w:rsid w:val="00027618"/>
    <w:rsid w:val="00035EF5"/>
    <w:rsid w:val="00046354"/>
    <w:rsid w:val="00047565"/>
    <w:rsid w:val="000765CB"/>
    <w:rsid w:val="00082857"/>
    <w:rsid w:val="0009451F"/>
    <w:rsid w:val="0009531B"/>
    <w:rsid w:val="000B0CE8"/>
    <w:rsid w:val="000B252D"/>
    <w:rsid w:val="000C4B99"/>
    <w:rsid w:val="000D717F"/>
    <w:rsid w:val="000E5594"/>
    <w:rsid w:val="0010034A"/>
    <w:rsid w:val="00114B61"/>
    <w:rsid w:val="001171E6"/>
    <w:rsid w:val="00126ACB"/>
    <w:rsid w:val="001321BE"/>
    <w:rsid w:val="001376E5"/>
    <w:rsid w:val="00154F2E"/>
    <w:rsid w:val="00164408"/>
    <w:rsid w:val="00166903"/>
    <w:rsid w:val="00166F98"/>
    <w:rsid w:val="00167DE2"/>
    <w:rsid w:val="00177BAB"/>
    <w:rsid w:val="001A68FB"/>
    <w:rsid w:val="001C5326"/>
    <w:rsid w:val="001D35D3"/>
    <w:rsid w:val="001F1595"/>
    <w:rsid w:val="001F2FBE"/>
    <w:rsid w:val="002008CD"/>
    <w:rsid w:val="002064FF"/>
    <w:rsid w:val="00211AD2"/>
    <w:rsid w:val="002126C5"/>
    <w:rsid w:val="00214E39"/>
    <w:rsid w:val="002216EE"/>
    <w:rsid w:val="00237737"/>
    <w:rsid w:val="002443F9"/>
    <w:rsid w:val="00262A91"/>
    <w:rsid w:val="002825AF"/>
    <w:rsid w:val="00283C68"/>
    <w:rsid w:val="00292074"/>
    <w:rsid w:val="002A5EB1"/>
    <w:rsid w:val="002C445F"/>
    <w:rsid w:val="002C7465"/>
    <w:rsid w:val="002E5CAF"/>
    <w:rsid w:val="002F29AC"/>
    <w:rsid w:val="002F479A"/>
    <w:rsid w:val="00302547"/>
    <w:rsid w:val="00302E1C"/>
    <w:rsid w:val="00307CC3"/>
    <w:rsid w:val="00327881"/>
    <w:rsid w:val="003307D3"/>
    <w:rsid w:val="00337060"/>
    <w:rsid w:val="00355CA1"/>
    <w:rsid w:val="00363252"/>
    <w:rsid w:val="003635C3"/>
    <w:rsid w:val="00382457"/>
    <w:rsid w:val="00382ECA"/>
    <w:rsid w:val="00387053"/>
    <w:rsid w:val="003B0EF1"/>
    <w:rsid w:val="003D6EA1"/>
    <w:rsid w:val="003F15C9"/>
    <w:rsid w:val="003F49B0"/>
    <w:rsid w:val="003F5B81"/>
    <w:rsid w:val="00413107"/>
    <w:rsid w:val="00415B5E"/>
    <w:rsid w:val="004618FC"/>
    <w:rsid w:val="004638C3"/>
    <w:rsid w:val="004731EC"/>
    <w:rsid w:val="004949C6"/>
    <w:rsid w:val="00495AA0"/>
    <w:rsid w:val="00496C26"/>
    <w:rsid w:val="00497082"/>
    <w:rsid w:val="004B03C9"/>
    <w:rsid w:val="004B5243"/>
    <w:rsid w:val="004B6F36"/>
    <w:rsid w:val="004C1896"/>
    <w:rsid w:val="004C3265"/>
    <w:rsid w:val="004D6BAE"/>
    <w:rsid w:val="004E3989"/>
    <w:rsid w:val="0051404A"/>
    <w:rsid w:val="00514D02"/>
    <w:rsid w:val="00540577"/>
    <w:rsid w:val="005409B8"/>
    <w:rsid w:val="0056448A"/>
    <w:rsid w:val="005701AD"/>
    <w:rsid w:val="005875E1"/>
    <w:rsid w:val="00594939"/>
    <w:rsid w:val="005A3773"/>
    <w:rsid w:val="005A4DB6"/>
    <w:rsid w:val="005A6E35"/>
    <w:rsid w:val="005C0BC6"/>
    <w:rsid w:val="005C6968"/>
    <w:rsid w:val="005C6EFA"/>
    <w:rsid w:val="005D5633"/>
    <w:rsid w:val="005D7C07"/>
    <w:rsid w:val="005E000C"/>
    <w:rsid w:val="005F47D4"/>
    <w:rsid w:val="0061215C"/>
    <w:rsid w:val="00623EEA"/>
    <w:rsid w:val="00634107"/>
    <w:rsid w:val="006428AD"/>
    <w:rsid w:val="00653BC9"/>
    <w:rsid w:val="0066026A"/>
    <w:rsid w:val="00661DE4"/>
    <w:rsid w:val="00663BFD"/>
    <w:rsid w:val="0069516B"/>
    <w:rsid w:val="006A1189"/>
    <w:rsid w:val="006A55B0"/>
    <w:rsid w:val="006A6BA4"/>
    <w:rsid w:val="006B3B8F"/>
    <w:rsid w:val="006F04ED"/>
    <w:rsid w:val="0070418B"/>
    <w:rsid w:val="00716CB3"/>
    <w:rsid w:val="00720556"/>
    <w:rsid w:val="00721C17"/>
    <w:rsid w:val="00730231"/>
    <w:rsid w:val="00734E9C"/>
    <w:rsid w:val="00756794"/>
    <w:rsid w:val="00757509"/>
    <w:rsid w:val="00761D63"/>
    <w:rsid w:val="007633DE"/>
    <w:rsid w:val="007759BE"/>
    <w:rsid w:val="00787DFD"/>
    <w:rsid w:val="00791085"/>
    <w:rsid w:val="007A1079"/>
    <w:rsid w:val="007A1697"/>
    <w:rsid w:val="007D6744"/>
    <w:rsid w:val="007E0E69"/>
    <w:rsid w:val="00802406"/>
    <w:rsid w:val="00821E20"/>
    <w:rsid w:val="00844BEF"/>
    <w:rsid w:val="00872238"/>
    <w:rsid w:val="008729B2"/>
    <w:rsid w:val="008836F1"/>
    <w:rsid w:val="00896DC6"/>
    <w:rsid w:val="008B1FCA"/>
    <w:rsid w:val="008B4EA3"/>
    <w:rsid w:val="008C00E1"/>
    <w:rsid w:val="008C34B8"/>
    <w:rsid w:val="008D5EAA"/>
    <w:rsid w:val="008E3B52"/>
    <w:rsid w:val="008E4C9A"/>
    <w:rsid w:val="008F183B"/>
    <w:rsid w:val="008F29E9"/>
    <w:rsid w:val="008F6079"/>
    <w:rsid w:val="008F7C19"/>
    <w:rsid w:val="0090147E"/>
    <w:rsid w:val="00902379"/>
    <w:rsid w:val="0090623C"/>
    <w:rsid w:val="00914875"/>
    <w:rsid w:val="009152A7"/>
    <w:rsid w:val="00921DD2"/>
    <w:rsid w:val="009354BA"/>
    <w:rsid w:val="00952BD2"/>
    <w:rsid w:val="009925B7"/>
    <w:rsid w:val="009B37E9"/>
    <w:rsid w:val="009C2BE1"/>
    <w:rsid w:val="009C7E0B"/>
    <w:rsid w:val="009E4A1E"/>
    <w:rsid w:val="009F60F9"/>
    <w:rsid w:val="009F613D"/>
    <w:rsid w:val="00A171C1"/>
    <w:rsid w:val="00A22F32"/>
    <w:rsid w:val="00A240E2"/>
    <w:rsid w:val="00A463BF"/>
    <w:rsid w:val="00A50716"/>
    <w:rsid w:val="00A5527A"/>
    <w:rsid w:val="00A606BF"/>
    <w:rsid w:val="00A60796"/>
    <w:rsid w:val="00A62D6E"/>
    <w:rsid w:val="00A65DAE"/>
    <w:rsid w:val="00A70DB6"/>
    <w:rsid w:val="00A72AB4"/>
    <w:rsid w:val="00A83DC9"/>
    <w:rsid w:val="00A86ADA"/>
    <w:rsid w:val="00A925CF"/>
    <w:rsid w:val="00AA00E9"/>
    <w:rsid w:val="00AA23D0"/>
    <w:rsid w:val="00AB0268"/>
    <w:rsid w:val="00AD09F1"/>
    <w:rsid w:val="00AD1595"/>
    <w:rsid w:val="00AD6CB6"/>
    <w:rsid w:val="00AE4347"/>
    <w:rsid w:val="00AF2F05"/>
    <w:rsid w:val="00B0103B"/>
    <w:rsid w:val="00B043DA"/>
    <w:rsid w:val="00B06E61"/>
    <w:rsid w:val="00B10A72"/>
    <w:rsid w:val="00B12773"/>
    <w:rsid w:val="00B16FEF"/>
    <w:rsid w:val="00B17552"/>
    <w:rsid w:val="00B37089"/>
    <w:rsid w:val="00B51669"/>
    <w:rsid w:val="00B53FAD"/>
    <w:rsid w:val="00B5799B"/>
    <w:rsid w:val="00B66475"/>
    <w:rsid w:val="00B67CEE"/>
    <w:rsid w:val="00B72EB5"/>
    <w:rsid w:val="00B7739D"/>
    <w:rsid w:val="00BA6F9F"/>
    <w:rsid w:val="00BB51FC"/>
    <w:rsid w:val="00BC4A7B"/>
    <w:rsid w:val="00BD7595"/>
    <w:rsid w:val="00BE06D7"/>
    <w:rsid w:val="00BE1BE2"/>
    <w:rsid w:val="00BE32C6"/>
    <w:rsid w:val="00BE6891"/>
    <w:rsid w:val="00C076C0"/>
    <w:rsid w:val="00C44A84"/>
    <w:rsid w:val="00C6004E"/>
    <w:rsid w:val="00C6398B"/>
    <w:rsid w:val="00C657FA"/>
    <w:rsid w:val="00C66F58"/>
    <w:rsid w:val="00C73252"/>
    <w:rsid w:val="00C75487"/>
    <w:rsid w:val="00C91F93"/>
    <w:rsid w:val="00CA7E13"/>
    <w:rsid w:val="00CB7143"/>
    <w:rsid w:val="00CD28A9"/>
    <w:rsid w:val="00CF6900"/>
    <w:rsid w:val="00D02297"/>
    <w:rsid w:val="00D0405F"/>
    <w:rsid w:val="00D11685"/>
    <w:rsid w:val="00D1666B"/>
    <w:rsid w:val="00D22275"/>
    <w:rsid w:val="00D25377"/>
    <w:rsid w:val="00D42DBA"/>
    <w:rsid w:val="00D46522"/>
    <w:rsid w:val="00D55454"/>
    <w:rsid w:val="00D66F1E"/>
    <w:rsid w:val="00D736CD"/>
    <w:rsid w:val="00D816E5"/>
    <w:rsid w:val="00D87FC0"/>
    <w:rsid w:val="00D9100C"/>
    <w:rsid w:val="00DA0B5C"/>
    <w:rsid w:val="00DA1A5C"/>
    <w:rsid w:val="00DB1E84"/>
    <w:rsid w:val="00DB45B1"/>
    <w:rsid w:val="00DC1B84"/>
    <w:rsid w:val="00E24429"/>
    <w:rsid w:val="00E30579"/>
    <w:rsid w:val="00E30B97"/>
    <w:rsid w:val="00E31500"/>
    <w:rsid w:val="00E40B86"/>
    <w:rsid w:val="00E46F75"/>
    <w:rsid w:val="00E724D2"/>
    <w:rsid w:val="00E75BFF"/>
    <w:rsid w:val="00E76ABC"/>
    <w:rsid w:val="00E93DA6"/>
    <w:rsid w:val="00EB222A"/>
    <w:rsid w:val="00EB22BB"/>
    <w:rsid w:val="00EE481C"/>
    <w:rsid w:val="00EE60E6"/>
    <w:rsid w:val="00EF3F69"/>
    <w:rsid w:val="00F04477"/>
    <w:rsid w:val="00F0510D"/>
    <w:rsid w:val="00F0725E"/>
    <w:rsid w:val="00F120A9"/>
    <w:rsid w:val="00F16F31"/>
    <w:rsid w:val="00F37BBB"/>
    <w:rsid w:val="00F560BE"/>
    <w:rsid w:val="00F60012"/>
    <w:rsid w:val="00F61988"/>
    <w:rsid w:val="00F7000E"/>
    <w:rsid w:val="00F716B0"/>
    <w:rsid w:val="00F8005C"/>
    <w:rsid w:val="00F80B7A"/>
    <w:rsid w:val="00F93CAE"/>
    <w:rsid w:val="00F9466D"/>
    <w:rsid w:val="00F96D3E"/>
    <w:rsid w:val="00FB13D6"/>
    <w:rsid w:val="00FE494A"/>
    <w:rsid w:val="00FF1419"/>
    <w:rsid w:val="00FF2C4D"/>
    <w:rsid w:val="6B28C2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8C216"/>
  <w15:chartTrackingRefBased/>
  <w15:docId w15:val="{8D48A1A7-1BEE-4338-A236-05C26BEEB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653BC9"/>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653BC9"/>
    <w:rPr>
      <w:sz w:val="22"/>
      <w:szCs w:val="22"/>
      <w:lang w:eastAsia="en-US"/>
    </w:rPr>
  </w:style>
  <w:style w:type="paragraph" w:styleId="TOCHeading">
    <w:name w:val="TOC Heading"/>
    <w:basedOn w:val="Heading1"/>
    <w:next w:val="Normal"/>
    <w:uiPriority w:val="39"/>
    <w:unhideWhenUsed/>
    <w:qFormat/>
    <w:rsid w:val="00821E20"/>
    <w:pPr>
      <w:spacing w:before="240" w:after="0" w:line="259" w:lineRule="auto"/>
      <w:outlineLvl w:val="9"/>
    </w:pPr>
    <w:rPr>
      <w:sz w:val="32"/>
      <w:szCs w:val="32"/>
      <w:lang w:eastAsia="en-US"/>
    </w:rPr>
  </w:style>
  <w:style w:type="paragraph" w:styleId="TOC1">
    <w:name w:val="toc 1"/>
    <w:basedOn w:val="Normal"/>
    <w:next w:val="Normal"/>
    <w:autoRedefine/>
    <w:uiPriority w:val="39"/>
    <w:unhideWhenUsed/>
    <w:rsid w:val="00D87FC0"/>
    <w:pPr>
      <w:spacing w:after="100"/>
    </w:pPr>
  </w:style>
  <w:style w:type="character" w:styleId="Hyperlink">
    <w:name w:val="Hyperlink"/>
    <w:basedOn w:val="DefaultParagraphFont"/>
    <w:uiPriority w:val="99"/>
    <w:unhideWhenUsed/>
    <w:rsid w:val="00D87FC0"/>
    <w:rPr>
      <w:color w:val="467886" w:themeColor="hyperlink"/>
      <w:u w:val="single"/>
    </w:rPr>
  </w:style>
  <w:style w:type="paragraph" w:styleId="NormalWeb">
    <w:name w:val="Normal (Web)"/>
    <w:basedOn w:val="Normal"/>
    <w:uiPriority w:val="99"/>
    <w:semiHidden/>
    <w:unhideWhenUsed/>
    <w:rsid w:val="008C00E1"/>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57845">
      <w:bodyDiv w:val="1"/>
      <w:marLeft w:val="0"/>
      <w:marRight w:val="0"/>
      <w:marTop w:val="0"/>
      <w:marBottom w:val="0"/>
      <w:divBdr>
        <w:top w:val="none" w:sz="0" w:space="0" w:color="auto"/>
        <w:left w:val="none" w:sz="0" w:space="0" w:color="auto"/>
        <w:bottom w:val="none" w:sz="0" w:space="0" w:color="auto"/>
        <w:right w:val="none" w:sz="0" w:space="0" w:color="auto"/>
      </w:divBdr>
      <w:divsChild>
        <w:div w:id="97335300">
          <w:marLeft w:val="0"/>
          <w:marRight w:val="0"/>
          <w:marTop w:val="0"/>
          <w:marBottom w:val="0"/>
          <w:divBdr>
            <w:top w:val="none" w:sz="0" w:space="0" w:color="auto"/>
            <w:left w:val="none" w:sz="0" w:space="0" w:color="auto"/>
            <w:bottom w:val="none" w:sz="0" w:space="0" w:color="auto"/>
            <w:right w:val="none" w:sz="0" w:space="0" w:color="auto"/>
          </w:divBdr>
        </w:div>
      </w:divsChild>
    </w:div>
    <w:div w:id="17318360">
      <w:bodyDiv w:val="1"/>
      <w:marLeft w:val="0"/>
      <w:marRight w:val="0"/>
      <w:marTop w:val="0"/>
      <w:marBottom w:val="0"/>
      <w:divBdr>
        <w:top w:val="none" w:sz="0" w:space="0" w:color="auto"/>
        <w:left w:val="none" w:sz="0" w:space="0" w:color="auto"/>
        <w:bottom w:val="none" w:sz="0" w:space="0" w:color="auto"/>
        <w:right w:val="none" w:sz="0" w:space="0" w:color="auto"/>
      </w:divBdr>
    </w:div>
    <w:div w:id="425269917">
      <w:bodyDiv w:val="1"/>
      <w:marLeft w:val="0"/>
      <w:marRight w:val="0"/>
      <w:marTop w:val="0"/>
      <w:marBottom w:val="0"/>
      <w:divBdr>
        <w:top w:val="none" w:sz="0" w:space="0" w:color="auto"/>
        <w:left w:val="none" w:sz="0" w:space="0" w:color="auto"/>
        <w:bottom w:val="none" w:sz="0" w:space="0" w:color="auto"/>
        <w:right w:val="none" w:sz="0" w:space="0" w:color="auto"/>
      </w:divBdr>
    </w:div>
    <w:div w:id="1046024342">
      <w:bodyDiv w:val="1"/>
      <w:marLeft w:val="0"/>
      <w:marRight w:val="0"/>
      <w:marTop w:val="0"/>
      <w:marBottom w:val="0"/>
      <w:divBdr>
        <w:top w:val="none" w:sz="0" w:space="0" w:color="auto"/>
        <w:left w:val="none" w:sz="0" w:space="0" w:color="auto"/>
        <w:bottom w:val="none" w:sz="0" w:space="0" w:color="auto"/>
        <w:right w:val="none" w:sz="0" w:space="0" w:color="auto"/>
      </w:divBdr>
    </w:div>
    <w:div w:id="1176261783">
      <w:bodyDiv w:val="1"/>
      <w:marLeft w:val="0"/>
      <w:marRight w:val="0"/>
      <w:marTop w:val="0"/>
      <w:marBottom w:val="0"/>
      <w:divBdr>
        <w:top w:val="none" w:sz="0" w:space="0" w:color="auto"/>
        <w:left w:val="none" w:sz="0" w:space="0" w:color="auto"/>
        <w:bottom w:val="none" w:sz="0" w:space="0" w:color="auto"/>
        <w:right w:val="none" w:sz="0" w:space="0" w:color="auto"/>
      </w:divBdr>
    </w:div>
    <w:div w:id="1564410414">
      <w:bodyDiv w:val="1"/>
      <w:marLeft w:val="0"/>
      <w:marRight w:val="0"/>
      <w:marTop w:val="0"/>
      <w:marBottom w:val="0"/>
      <w:divBdr>
        <w:top w:val="none" w:sz="0" w:space="0" w:color="auto"/>
        <w:left w:val="none" w:sz="0" w:space="0" w:color="auto"/>
        <w:bottom w:val="none" w:sz="0" w:space="0" w:color="auto"/>
        <w:right w:val="none" w:sz="0" w:space="0" w:color="auto"/>
      </w:divBdr>
    </w:div>
    <w:div w:id="1609852749">
      <w:bodyDiv w:val="1"/>
      <w:marLeft w:val="0"/>
      <w:marRight w:val="0"/>
      <w:marTop w:val="0"/>
      <w:marBottom w:val="0"/>
      <w:divBdr>
        <w:top w:val="none" w:sz="0" w:space="0" w:color="auto"/>
        <w:left w:val="none" w:sz="0" w:space="0" w:color="auto"/>
        <w:bottom w:val="none" w:sz="0" w:space="0" w:color="auto"/>
        <w:right w:val="none" w:sz="0" w:space="0" w:color="auto"/>
      </w:divBdr>
    </w:div>
    <w:div w:id="202416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ustom 7">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2200212@student.uwtsd.ac.uk</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1097</TotalTime>
  <Pages>1</Pages>
  <Words>2900</Words>
  <Characters>16535</Characters>
  <Application>Microsoft Office Word</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Understanding Crime, Justice and Punishment</vt:lpstr>
    </vt:vector>
  </TitlesOfParts>
  <Company/>
  <LinksUpToDate>false</LinksUpToDate>
  <CharactersWithSpaces>19397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Crime, Justice and Punishment</dc:title>
  <dc:subject>BMPL5010</dc:subject>
  <dc:creator>Jack Banner (2200212)</dc:creator>
  <cp:keywords/>
  <dc:description/>
  <cp:lastModifiedBy>Jack Banner (2200212)</cp:lastModifiedBy>
  <cp:revision>272</cp:revision>
  <dcterms:created xsi:type="dcterms:W3CDTF">2024-05-01T22:11:00Z</dcterms:created>
  <dcterms:modified xsi:type="dcterms:W3CDTF">2024-05-04T05:53:00Z</dcterms:modified>
</cp:coreProperties>
</file>