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1B9A1A" w14:textId="77777777" w:rsidR="004C1A71" w:rsidRPr="004C1A71" w:rsidRDefault="004C1A71" w:rsidP="004C1A71">
      <w:pPr>
        <w:spacing w:after="0" w:line="240" w:lineRule="auto"/>
        <w:rPr>
          <w:rFonts w:ascii="Times New Roman" w:eastAsia="Times New Roman" w:hAnsi="Times New Roman" w:cs="Times New Roman"/>
          <w:sz w:val="24"/>
          <w:szCs w:val="24"/>
          <w:lang w:eastAsia="en-GB"/>
        </w:rPr>
      </w:pPr>
    </w:p>
    <w:p w14:paraId="35F3B209" w14:textId="77777777" w:rsidR="004C1A71" w:rsidRPr="004C1A71" w:rsidRDefault="004C1A71" w:rsidP="004C1A71">
      <w:pPr>
        <w:spacing w:line="240" w:lineRule="auto"/>
        <w:rPr>
          <w:rFonts w:ascii="Times New Roman" w:eastAsia="Times New Roman" w:hAnsi="Times New Roman" w:cs="Times New Roman"/>
          <w:sz w:val="24"/>
          <w:szCs w:val="24"/>
          <w:lang w:eastAsia="en-GB"/>
        </w:rPr>
      </w:pPr>
      <w:r w:rsidRPr="004C1A71">
        <w:rPr>
          <w:rFonts w:ascii="Times New Roman" w:eastAsia="Times New Roman" w:hAnsi="Times New Roman" w:cs="Times New Roman"/>
          <w:b/>
          <w:bCs/>
          <w:color w:val="000000"/>
          <w:sz w:val="28"/>
          <w:szCs w:val="28"/>
          <w:lang w:eastAsia="en-GB"/>
        </w:rPr>
        <w:t>Student name</w:t>
      </w:r>
      <w:proofErr w:type="gramStart"/>
      <w:r w:rsidRPr="004C1A71">
        <w:rPr>
          <w:rFonts w:ascii="Times New Roman" w:eastAsia="Times New Roman" w:hAnsi="Times New Roman" w:cs="Times New Roman"/>
          <w:b/>
          <w:bCs/>
          <w:color w:val="000000"/>
          <w:sz w:val="28"/>
          <w:szCs w:val="28"/>
          <w:lang w:eastAsia="en-GB"/>
        </w:rPr>
        <w:tab/>
        <w:t>:Bolanle</w:t>
      </w:r>
      <w:proofErr w:type="gramEnd"/>
      <w:r w:rsidRPr="004C1A71">
        <w:rPr>
          <w:rFonts w:ascii="Times New Roman" w:eastAsia="Times New Roman" w:hAnsi="Times New Roman" w:cs="Times New Roman"/>
          <w:b/>
          <w:bCs/>
          <w:color w:val="000000"/>
          <w:sz w:val="28"/>
          <w:szCs w:val="28"/>
          <w:lang w:eastAsia="en-GB"/>
        </w:rPr>
        <w:t xml:space="preserve"> Ayomide </w:t>
      </w:r>
      <w:proofErr w:type="spellStart"/>
      <w:r w:rsidRPr="004C1A71">
        <w:rPr>
          <w:rFonts w:ascii="Times New Roman" w:eastAsia="Times New Roman" w:hAnsi="Times New Roman" w:cs="Times New Roman"/>
          <w:b/>
          <w:bCs/>
          <w:color w:val="000000"/>
          <w:sz w:val="28"/>
          <w:szCs w:val="28"/>
          <w:lang w:eastAsia="en-GB"/>
        </w:rPr>
        <w:t>Adejumo</w:t>
      </w:r>
      <w:proofErr w:type="spellEnd"/>
    </w:p>
    <w:p w14:paraId="6101CDE5" w14:textId="77777777" w:rsidR="004C1A71" w:rsidRPr="004C1A71" w:rsidRDefault="004C1A71" w:rsidP="004C1A71">
      <w:pPr>
        <w:spacing w:line="240" w:lineRule="auto"/>
        <w:rPr>
          <w:rFonts w:ascii="Times New Roman" w:eastAsia="Times New Roman" w:hAnsi="Times New Roman" w:cs="Times New Roman"/>
          <w:sz w:val="24"/>
          <w:szCs w:val="24"/>
          <w:lang w:eastAsia="en-GB"/>
        </w:rPr>
      </w:pPr>
      <w:r w:rsidRPr="004C1A71">
        <w:rPr>
          <w:rFonts w:ascii="Times New Roman" w:eastAsia="Times New Roman" w:hAnsi="Times New Roman" w:cs="Times New Roman"/>
          <w:b/>
          <w:bCs/>
          <w:color w:val="000000"/>
          <w:sz w:val="28"/>
          <w:szCs w:val="28"/>
          <w:lang w:eastAsia="en-GB"/>
        </w:rPr>
        <w:t>Student ID</w:t>
      </w:r>
      <w:r w:rsidRPr="004C1A71">
        <w:rPr>
          <w:rFonts w:ascii="Times New Roman" w:eastAsia="Times New Roman" w:hAnsi="Times New Roman" w:cs="Times New Roman"/>
          <w:b/>
          <w:bCs/>
          <w:color w:val="000000"/>
          <w:sz w:val="28"/>
          <w:szCs w:val="28"/>
          <w:lang w:eastAsia="en-GB"/>
        </w:rPr>
        <w:tab/>
      </w:r>
      <w:r w:rsidRPr="004C1A71">
        <w:rPr>
          <w:rFonts w:ascii="Times New Roman" w:eastAsia="Times New Roman" w:hAnsi="Times New Roman" w:cs="Times New Roman"/>
          <w:b/>
          <w:bCs/>
          <w:color w:val="000000"/>
          <w:sz w:val="28"/>
          <w:szCs w:val="28"/>
          <w:lang w:eastAsia="en-GB"/>
        </w:rPr>
        <w:tab/>
        <w:t>:2130271</w:t>
      </w:r>
    </w:p>
    <w:p w14:paraId="1D44C719" w14:textId="77777777" w:rsidR="004C1A71" w:rsidRPr="004C1A71" w:rsidRDefault="004C1A71" w:rsidP="004C1A71">
      <w:pPr>
        <w:spacing w:after="240" w:line="240" w:lineRule="auto"/>
        <w:rPr>
          <w:rFonts w:ascii="Times New Roman" w:eastAsia="Times New Roman" w:hAnsi="Times New Roman" w:cs="Times New Roman"/>
          <w:sz w:val="24"/>
          <w:szCs w:val="24"/>
          <w:lang w:eastAsia="en-GB"/>
        </w:rPr>
      </w:pPr>
    </w:p>
    <w:p w14:paraId="7296DC0D" w14:textId="77777777" w:rsidR="004C1A71" w:rsidRPr="004C1A71" w:rsidRDefault="004C1A71" w:rsidP="004C1A71">
      <w:pPr>
        <w:spacing w:line="240" w:lineRule="auto"/>
        <w:jc w:val="center"/>
        <w:rPr>
          <w:rFonts w:ascii="Times New Roman" w:eastAsia="Times New Roman" w:hAnsi="Times New Roman" w:cs="Times New Roman"/>
          <w:sz w:val="24"/>
          <w:szCs w:val="24"/>
          <w:lang w:eastAsia="en-GB"/>
        </w:rPr>
      </w:pPr>
      <w:r w:rsidRPr="004C1A71">
        <w:rPr>
          <w:rFonts w:ascii="Times New Roman" w:eastAsia="Times New Roman" w:hAnsi="Times New Roman" w:cs="Times New Roman"/>
          <w:b/>
          <w:bCs/>
          <w:color w:val="000000"/>
          <w:sz w:val="28"/>
          <w:szCs w:val="28"/>
          <w:lang w:eastAsia="en-GB"/>
        </w:rPr>
        <w:t>Title: Importance of Diversity in Legal System</w:t>
      </w:r>
    </w:p>
    <w:p w14:paraId="2084D3FD" w14:textId="77777777" w:rsidR="004C1A71" w:rsidRPr="004C1A71" w:rsidRDefault="004C1A71" w:rsidP="004C1A71">
      <w:pPr>
        <w:spacing w:after="0" w:line="240" w:lineRule="auto"/>
        <w:rPr>
          <w:rFonts w:ascii="Times New Roman" w:eastAsia="Times New Roman" w:hAnsi="Times New Roman" w:cs="Times New Roman"/>
          <w:sz w:val="24"/>
          <w:szCs w:val="24"/>
          <w:lang w:eastAsia="en-GB"/>
        </w:rPr>
      </w:pPr>
    </w:p>
    <w:p w14:paraId="22C54EBA" w14:textId="77777777" w:rsidR="004C1A71" w:rsidRPr="004C1A71" w:rsidRDefault="004C1A71" w:rsidP="004C1A71">
      <w:pPr>
        <w:spacing w:before="240" w:after="240" w:line="240" w:lineRule="auto"/>
        <w:jc w:val="both"/>
        <w:outlineLvl w:val="0"/>
        <w:rPr>
          <w:rFonts w:ascii="Times New Roman" w:eastAsia="Times New Roman" w:hAnsi="Times New Roman" w:cs="Times New Roman"/>
          <w:b/>
          <w:bCs/>
          <w:kern w:val="36"/>
          <w:sz w:val="48"/>
          <w:szCs w:val="48"/>
          <w:lang w:eastAsia="en-GB"/>
        </w:rPr>
      </w:pPr>
      <w:r w:rsidRPr="004C1A71">
        <w:rPr>
          <w:rFonts w:ascii="Times New Roman" w:eastAsia="Times New Roman" w:hAnsi="Times New Roman" w:cs="Times New Roman"/>
          <w:b/>
          <w:bCs/>
          <w:color w:val="2F5496"/>
          <w:kern w:val="36"/>
          <w:sz w:val="32"/>
          <w:szCs w:val="32"/>
          <w:lang w:eastAsia="en-GB"/>
        </w:rPr>
        <w:t>Introduction</w:t>
      </w:r>
    </w:p>
    <w:p w14:paraId="066A09CB" w14:textId="77777777" w:rsidR="004C1A71" w:rsidRPr="004C1A71" w:rsidRDefault="004C1A71" w:rsidP="004C1A71">
      <w:pPr>
        <w:spacing w:before="240" w:line="240" w:lineRule="auto"/>
        <w:jc w:val="both"/>
        <w:rPr>
          <w:rFonts w:ascii="Times New Roman" w:eastAsia="Times New Roman" w:hAnsi="Times New Roman" w:cs="Times New Roman"/>
          <w:sz w:val="24"/>
          <w:szCs w:val="24"/>
          <w:lang w:eastAsia="en-GB"/>
        </w:rPr>
      </w:pPr>
      <w:r w:rsidRPr="004C1A71">
        <w:rPr>
          <w:rFonts w:ascii="Times New Roman" w:eastAsia="Times New Roman" w:hAnsi="Times New Roman" w:cs="Times New Roman"/>
          <w:color w:val="000000"/>
          <w:sz w:val="24"/>
          <w:szCs w:val="24"/>
          <w:lang w:eastAsia="en-GB"/>
        </w:rPr>
        <w:t xml:space="preserve">The supreme court has been always providing justice and there has been little importance in giving diversity </w:t>
      </w:r>
      <w:r w:rsidRPr="004C1A71">
        <w:rPr>
          <w:rFonts w:ascii="Times New Roman" w:eastAsia="Times New Roman" w:hAnsi="Times New Roman" w:cs="Times New Roman"/>
          <w:color w:val="000000"/>
          <w:sz w:val="24"/>
          <w:szCs w:val="24"/>
          <w:shd w:val="clear" w:color="auto" w:fill="FFFFFF"/>
          <w:lang w:eastAsia="en-GB"/>
        </w:rPr>
        <w:t>(Shu and Lin, 2019).</w:t>
      </w:r>
      <w:r w:rsidRPr="004C1A71">
        <w:rPr>
          <w:rFonts w:ascii="Times New Roman" w:eastAsia="Times New Roman" w:hAnsi="Times New Roman" w:cs="Times New Roman"/>
          <w:color w:val="000000"/>
          <w:sz w:val="24"/>
          <w:szCs w:val="24"/>
          <w:lang w:eastAsia="en-GB"/>
        </w:rPr>
        <w:t xml:space="preserve"> There has not been any racism or diversity matter in deciding the supreme court. The supreme court has always provided justice. The situation has been known the most in factor </w:t>
      </w:r>
      <w:proofErr w:type="spellStart"/>
      <w:r w:rsidRPr="004C1A71">
        <w:rPr>
          <w:rFonts w:ascii="Times New Roman" w:eastAsia="Times New Roman" w:hAnsi="Times New Roman" w:cs="Times New Roman"/>
          <w:color w:val="000000"/>
          <w:sz w:val="24"/>
          <w:szCs w:val="24"/>
          <w:lang w:eastAsia="en-GB"/>
        </w:rPr>
        <w:t>fas</w:t>
      </w:r>
      <w:proofErr w:type="spellEnd"/>
      <w:r w:rsidRPr="004C1A71">
        <w:rPr>
          <w:rFonts w:ascii="Times New Roman" w:eastAsia="Times New Roman" w:hAnsi="Times New Roman" w:cs="Times New Roman"/>
          <w:color w:val="000000"/>
          <w:sz w:val="24"/>
          <w:szCs w:val="24"/>
          <w:lang w:eastAsia="en-GB"/>
        </w:rPr>
        <w:t xml:space="preserve"> or making the justice system. The supreme court has been always maintaining equal rights and opportunities for all. The opportunities have been considered as the laws and regulation </w:t>
      </w:r>
      <w:proofErr w:type="gramStart"/>
      <w:r w:rsidRPr="004C1A71">
        <w:rPr>
          <w:rFonts w:ascii="Times New Roman" w:eastAsia="Times New Roman" w:hAnsi="Times New Roman" w:cs="Times New Roman"/>
          <w:color w:val="000000"/>
          <w:sz w:val="24"/>
          <w:szCs w:val="24"/>
          <w:lang w:eastAsia="en-GB"/>
        </w:rPr>
        <w:t>has to</w:t>
      </w:r>
      <w:proofErr w:type="gramEnd"/>
      <w:r w:rsidRPr="004C1A71">
        <w:rPr>
          <w:rFonts w:ascii="Times New Roman" w:eastAsia="Times New Roman" w:hAnsi="Times New Roman" w:cs="Times New Roman"/>
          <w:color w:val="000000"/>
          <w:sz w:val="24"/>
          <w:szCs w:val="24"/>
          <w:lang w:eastAsia="en-GB"/>
        </w:rPr>
        <w:t xml:space="preserve"> be followed equally by the justice system.</w:t>
      </w:r>
    </w:p>
    <w:p w14:paraId="2D066A84" w14:textId="77777777" w:rsidR="004C1A71" w:rsidRPr="004C1A71" w:rsidRDefault="004C1A71" w:rsidP="004C1A71">
      <w:pPr>
        <w:spacing w:before="240" w:after="240" w:line="240" w:lineRule="auto"/>
        <w:jc w:val="both"/>
        <w:outlineLvl w:val="0"/>
        <w:rPr>
          <w:rFonts w:ascii="Times New Roman" w:eastAsia="Times New Roman" w:hAnsi="Times New Roman" w:cs="Times New Roman"/>
          <w:b/>
          <w:bCs/>
          <w:kern w:val="36"/>
          <w:sz w:val="48"/>
          <w:szCs w:val="48"/>
          <w:lang w:eastAsia="en-GB"/>
        </w:rPr>
      </w:pPr>
      <w:r w:rsidRPr="004C1A71">
        <w:rPr>
          <w:rFonts w:ascii="Times New Roman" w:eastAsia="Times New Roman" w:hAnsi="Times New Roman" w:cs="Times New Roman"/>
          <w:b/>
          <w:bCs/>
          <w:color w:val="2F5496"/>
          <w:kern w:val="36"/>
          <w:sz w:val="32"/>
          <w:szCs w:val="32"/>
          <w:lang w:eastAsia="en-GB"/>
        </w:rPr>
        <w:t>Main Body</w:t>
      </w:r>
    </w:p>
    <w:p w14:paraId="6A312583" w14:textId="77777777" w:rsidR="004C1A71" w:rsidRPr="004C1A71" w:rsidRDefault="004C1A71" w:rsidP="004C1A71">
      <w:pPr>
        <w:spacing w:before="240" w:line="240" w:lineRule="auto"/>
        <w:jc w:val="both"/>
        <w:rPr>
          <w:rFonts w:ascii="Times New Roman" w:eastAsia="Times New Roman" w:hAnsi="Times New Roman" w:cs="Times New Roman"/>
          <w:sz w:val="24"/>
          <w:szCs w:val="24"/>
          <w:lang w:eastAsia="en-GB"/>
        </w:rPr>
      </w:pPr>
      <w:r w:rsidRPr="004C1A71">
        <w:rPr>
          <w:rFonts w:ascii="Times New Roman" w:eastAsia="Times New Roman" w:hAnsi="Times New Roman" w:cs="Times New Roman"/>
          <w:color w:val="000000"/>
          <w:sz w:val="24"/>
          <w:szCs w:val="24"/>
          <w:lang w:eastAsia="en-GB"/>
        </w:rPr>
        <w:t xml:space="preserve">The supreme court has been known as the highest tribunal that remains the arbiter of law </w:t>
      </w:r>
      <w:r w:rsidRPr="004C1A71">
        <w:rPr>
          <w:rFonts w:ascii="Times New Roman" w:eastAsia="Times New Roman" w:hAnsi="Times New Roman" w:cs="Times New Roman"/>
          <w:color w:val="000000"/>
          <w:sz w:val="24"/>
          <w:szCs w:val="24"/>
          <w:shd w:val="clear" w:color="auto" w:fill="FFFFFF"/>
          <w:lang w:eastAsia="en-GB"/>
        </w:rPr>
        <w:t>(Shu and Lin, 2019).</w:t>
      </w:r>
      <w:r w:rsidRPr="004C1A71">
        <w:rPr>
          <w:rFonts w:ascii="Times New Roman" w:eastAsia="Times New Roman" w:hAnsi="Times New Roman" w:cs="Times New Roman"/>
          <w:color w:val="000000"/>
          <w:sz w:val="24"/>
          <w:szCs w:val="24"/>
          <w:lang w:eastAsia="en-GB"/>
        </w:rPr>
        <w:t xml:space="preserve"> The law has been ensuring an equal justice system for the people. </w:t>
      </w:r>
      <w:proofErr w:type="gramStart"/>
      <w:r w:rsidRPr="004C1A71">
        <w:rPr>
          <w:rFonts w:ascii="Times New Roman" w:eastAsia="Times New Roman" w:hAnsi="Times New Roman" w:cs="Times New Roman"/>
          <w:color w:val="000000"/>
          <w:sz w:val="24"/>
          <w:szCs w:val="24"/>
          <w:lang w:eastAsia="en-GB"/>
        </w:rPr>
        <w:t>Therefore</w:t>
      </w:r>
      <w:proofErr w:type="gramEnd"/>
      <w:r w:rsidRPr="004C1A71">
        <w:rPr>
          <w:rFonts w:ascii="Times New Roman" w:eastAsia="Times New Roman" w:hAnsi="Times New Roman" w:cs="Times New Roman"/>
          <w:color w:val="000000"/>
          <w:sz w:val="24"/>
          <w:szCs w:val="24"/>
          <w:lang w:eastAsia="en-GB"/>
        </w:rPr>
        <w:t xml:space="preserve"> the court has been acting as the interpreter of the constitution. The supreme court justice system has been responsible for making any decision. The supreme court has been independent and has been composed of the judges who act fairly. The member of the court has been making the sense that operates the valid laws. The court has been ensuring the right of protecting the arbitrary. The supreme court has been promoting equal justice under the laws. They have mainly taken the responsibility for protecting legal rights. The power of judicial review has been providing an essential role in recognizing the lim</w:t>
      </w:r>
      <w:r w:rsidRPr="004C1A71">
        <w:rPr>
          <w:rFonts w:ascii="Times New Roman" w:eastAsia="Times New Roman" w:hAnsi="Times New Roman" w:cs="Times New Roman"/>
          <w:color w:val="000000"/>
          <w:sz w:val="24"/>
          <w:szCs w:val="24"/>
          <w:shd w:val="clear" w:color="auto" w:fill="FFFFFF"/>
          <w:lang w:eastAsia="en-GB"/>
        </w:rPr>
        <w:t>it (Buss, 2017).</w:t>
      </w:r>
      <w:r w:rsidRPr="004C1A71">
        <w:rPr>
          <w:rFonts w:ascii="Times New Roman" w:eastAsia="Times New Roman" w:hAnsi="Times New Roman" w:cs="Times New Roman"/>
          <w:color w:val="000000"/>
          <w:sz w:val="24"/>
          <w:szCs w:val="24"/>
          <w:lang w:eastAsia="en-GB"/>
        </w:rPr>
        <w:t xml:space="preserve"> It has been serving the changing view of variety in which there are giving equal opportunities for all the people no matter what nation or race it belongs from. It has given the freedom of speech to the people.</w:t>
      </w:r>
    </w:p>
    <w:p w14:paraId="7A791171" w14:textId="77777777" w:rsidR="004C1A71" w:rsidRPr="004C1A71" w:rsidRDefault="004C1A71" w:rsidP="004C1A71">
      <w:pPr>
        <w:spacing w:before="240" w:line="240" w:lineRule="auto"/>
        <w:jc w:val="both"/>
        <w:rPr>
          <w:rFonts w:ascii="Times New Roman" w:eastAsia="Times New Roman" w:hAnsi="Times New Roman" w:cs="Times New Roman"/>
          <w:sz w:val="24"/>
          <w:szCs w:val="24"/>
          <w:lang w:eastAsia="en-GB"/>
        </w:rPr>
      </w:pPr>
      <w:r w:rsidRPr="004C1A71">
        <w:rPr>
          <w:rFonts w:ascii="Times New Roman" w:eastAsia="Times New Roman" w:hAnsi="Times New Roman" w:cs="Times New Roman"/>
          <w:color w:val="000000"/>
          <w:sz w:val="24"/>
          <w:szCs w:val="24"/>
          <w:lang w:eastAsia="en-GB"/>
        </w:rPr>
        <w:t xml:space="preserve">The supreme court has the legislative power of judicial review which there has the ability of the court to declare </w:t>
      </w:r>
      <w:r w:rsidRPr="004C1A71">
        <w:rPr>
          <w:rFonts w:ascii="Times New Roman" w:eastAsia="Times New Roman" w:hAnsi="Times New Roman" w:cs="Times New Roman"/>
          <w:color w:val="000000"/>
          <w:sz w:val="24"/>
          <w:szCs w:val="24"/>
          <w:shd w:val="clear" w:color="auto" w:fill="FFFFFF"/>
          <w:lang w:eastAsia="en-GB"/>
        </w:rPr>
        <w:t>(Buss, 2017).</w:t>
      </w:r>
      <w:r w:rsidRPr="004C1A71">
        <w:rPr>
          <w:rFonts w:ascii="Times New Roman" w:eastAsia="Times New Roman" w:hAnsi="Times New Roman" w:cs="Times New Roman"/>
          <w:color w:val="000000"/>
          <w:sz w:val="24"/>
          <w:szCs w:val="24"/>
          <w:lang w:eastAsia="en-GB"/>
        </w:rPr>
        <w:t xml:space="preserve"> There is mainly the power of the supreme court such as judicial power, jurisdiction and trial by jury. The supreme court has the power of holding the decision for the judicial review system. The supreme court has been permitted to follow the laws. The court has been finally trying to set the obligations. The laws have been formed by the supreme court. The supreme court has the legislative power </w:t>
      </w:r>
      <w:proofErr w:type="spellStart"/>
      <w:r w:rsidRPr="004C1A71">
        <w:rPr>
          <w:rFonts w:ascii="Times New Roman" w:eastAsia="Times New Roman" w:hAnsi="Times New Roman" w:cs="Times New Roman"/>
          <w:color w:val="000000"/>
          <w:sz w:val="24"/>
          <w:szCs w:val="24"/>
          <w:lang w:eastAsia="en-GB"/>
        </w:rPr>
        <w:t>t</w:t>
      </w:r>
      <w:proofErr w:type="spellEnd"/>
      <w:r w:rsidRPr="004C1A71">
        <w:rPr>
          <w:rFonts w:ascii="Times New Roman" w:eastAsia="Times New Roman" w:hAnsi="Times New Roman" w:cs="Times New Roman"/>
          <w:color w:val="000000"/>
          <w:sz w:val="24"/>
          <w:szCs w:val="24"/>
          <w:lang w:eastAsia="en-GB"/>
        </w:rPr>
        <w:t xml:space="preserve"> appeal any questions and it has not held any trial process. The supreme court has been deciding the laws which can be based on the suitability of the </w:t>
      </w:r>
      <w:proofErr w:type="gramStart"/>
      <w:r w:rsidRPr="004C1A71">
        <w:rPr>
          <w:rFonts w:ascii="Times New Roman" w:eastAsia="Times New Roman" w:hAnsi="Times New Roman" w:cs="Times New Roman"/>
          <w:color w:val="000000"/>
          <w:sz w:val="24"/>
          <w:szCs w:val="24"/>
          <w:lang w:eastAsia="en-GB"/>
        </w:rPr>
        <w:t>particular situations</w:t>
      </w:r>
      <w:proofErr w:type="gramEnd"/>
      <w:r w:rsidRPr="004C1A71">
        <w:rPr>
          <w:rFonts w:ascii="Times New Roman" w:eastAsia="Times New Roman" w:hAnsi="Times New Roman" w:cs="Times New Roman"/>
          <w:color w:val="000000"/>
          <w:sz w:val="24"/>
          <w:szCs w:val="24"/>
          <w:lang w:eastAsia="en-GB"/>
        </w:rPr>
        <w:t xml:space="preserve"> </w:t>
      </w:r>
      <w:r w:rsidRPr="004C1A71">
        <w:rPr>
          <w:rFonts w:ascii="Times New Roman" w:eastAsia="Times New Roman" w:hAnsi="Times New Roman" w:cs="Times New Roman"/>
          <w:color w:val="000000"/>
          <w:sz w:val="24"/>
          <w:szCs w:val="24"/>
          <w:shd w:val="clear" w:color="auto" w:fill="FFFFFF"/>
          <w:lang w:eastAsia="en-GB"/>
        </w:rPr>
        <w:t>(Arnold, 2014).</w:t>
      </w:r>
      <w:r w:rsidRPr="004C1A71">
        <w:rPr>
          <w:rFonts w:ascii="Times New Roman" w:eastAsia="Times New Roman" w:hAnsi="Times New Roman" w:cs="Times New Roman"/>
          <w:color w:val="000000"/>
          <w:sz w:val="24"/>
          <w:szCs w:val="24"/>
          <w:lang w:eastAsia="en-GB"/>
        </w:rPr>
        <w:t xml:space="preserve"> They have the right to make legal representation and the right to avoid self-incrimination.</w:t>
      </w:r>
    </w:p>
    <w:p w14:paraId="119F09C0" w14:textId="77777777" w:rsidR="004C1A71" w:rsidRPr="004C1A71" w:rsidRDefault="004C1A71" w:rsidP="004C1A71">
      <w:pPr>
        <w:spacing w:before="240" w:line="240" w:lineRule="auto"/>
        <w:jc w:val="both"/>
        <w:rPr>
          <w:rFonts w:ascii="Times New Roman" w:eastAsia="Times New Roman" w:hAnsi="Times New Roman" w:cs="Times New Roman"/>
          <w:sz w:val="24"/>
          <w:szCs w:val="24"/>
          <w:lang w:eastAsia="en-GB"/>
        </w:rPr>
      </w:pPr>
      <w:r w:rsidRPr="004C1A71">
        <w:rPr>
          <w:rFonts w:ascii="Times New Roman" w:eastAsia="Times New Roman" w:hAnsi="Times New Roman" w:cs="Times New Roman"/>
          <w:color w:val="000000"/>
          <w:sz w:val="24"/>
          <w:szCs w:val="24"/>
          <w:lang w:eastAsia="en-GB"/>
        </w:rPr>
        <w:t xml:space="preserve">The supreme court has been committed to providing fair and open access to all. They have been providing justice for everyone and race and gender do not have any impact. The supreme courts recognize and provide respect as well as value for diversity. They have been proving equal treatment for all the sections of society. In 2016, there has been launched a strategy for setting the action for diversity. There has been the implementation of providing the approach to make the value for all classes of people. The main slogan of the diversity strategy is to promote equity </w:t>
      </w:r>
      <w:r w:rsidRPr="004C1A71">
        <w:rPr>
          <w:rFonts w:ascii="Times New Roman" w:eastAsia="Times New Roman" w:hAnsi="Times New Roman" w:cs="Times New Roman"/>
          <w:color w:val="000000"/>
          <w:sz w:val="24"/>
          <w:szCs w:val="24"/>
          <w:lang w:eastAsia="en-GB"/>
        </w:rPr>
        <w:lastRenderedPageBreak/>
        <w:t xml:space="preserve">and give value the diversity </w:t>
      </w:r>
      <w:r w:rsidRPr="004C1A71">
        <w:rPr>
          <w:rFonts w:ascii="Times New Roman" w:eastAsia="Times New Roman" w:hAnsi="Times New Roman" w:cs="Times New Roman"/>
          <w:color w:val="000000"/>
          <w:sz w:val="24"/>
          <w:szCs w:val="24"/>
          <w:shd w:val="clear" w:color="auto" w:fill="FFFFFF"/>
          <w:lang w:eastAsia="en-GB"/>
        </w:rPr>
        <w:t>(Petrov, 2020).</w:t>
      </w:r>
      <w:r w:rsidRPr="004C1A71">
        <w:rPr>
          <w:rFonts w:ascii="Times New Roman" w:eastAsia="Times New Roman" w:hAnsi="Times New Roman" w:cs="Times New Roman"/>
          <w:color w:val="000000"/>
          <w:sz w:val="24"/>
          <w:szCs w:val="24"/>
          <w:lang w:eastAsia="en-GB"/>
        </w:rPr>
        <w:t xml:space="preserve"> So, ethnicity and gender do not have any impact on making the decision.</w:t>
      </w:r>
    </w:p>
    <w:p w14:paraId="1D45BB3B" w14:textId="77777777" w:rsidR="004C1A71" w:rsidRPr="004C1A71" w:rsidRDefault="004C1A71" w:rsidP="004C1A71">
      <w:pPr>
        <w:spacing w:before="240" w:line="240" w:lineRule="auto"/>
        <w:jc w:val="both"/>
        <w:rPr>
          <w:rFonts w:ascii="Times New Roman" w:eastAsia="Times New Roman" w:hAnsi="Times New Roman" w:cs="Times New Roman"/>
          <w:sz w:val="24"/>
          <w:szCs w:val="24"/>
          <w:lang w:eastAsia="en-GB"/>
        </w:rPr>
      </w:pPr>
      <w:r w:rsidRPr="004C1A71">
        <w:rPr>
          <w:rFonts w:ascii="Times New Roman" w:eastAsia="Times New Roman" w:hAnsi="Times New Roman" w:cs="Times New Roman"/>
          <w:color w:val="000000"/>
          <w:sz w:val="24"/>
          <w:szCs w:val="24"/>
          <w:lang w:eastAsia="en-GB"/>
        </w:rPr>
        <w:t xml:space="preserve">The supreme court has been making the selection process by setting the statute </w:t>
      </w:r>
      <w:r w:rsidRPr="004C1A71">
        <w:rPr>
          <w:rFonts w:ascii="Times New Roman" w:eastAsia="Times New Roman" w:hAnsi="Times New Roman" w:cs="Times New Roman"/>
          <w:color w:val="000000"/>
          <w:sz w:val="24"/>
          <w:szCs w:val="24"/>
          <w:shd w:val="clear" w:color="auto" w:fill="FFFFFF"/>
          <w:lang w:eastAsia="en-GB"/>
        </w:rPr>
        <w:t>(Oleson, 2014).</w:t>
      </w:r>
      <w:r w:rsidRPr="004C1A71">
        <w:rPr>
          <w:rFonts w:ascii="Times New Roman" w:eastAsia="Times New Roman" w:hAnsi="Times New Roman" w:cs="Times New Roman"/>
          <w:color w:val="000000"/>
          <w:sz w:val="24"/>
          <w:szCs w:val="24"/>
          <w:lang w:eastAsia="en-GB"/>
        </w:rPr>
        <w:t xml:space="preserve"> Firstly, there has been a constitution for the positions that are advertised. There has been an advertisement for the vacancies. The parliament has ruled the basic criteria for creating the eligibility for the position. The statute has been set with permission from the parliament. After that, the candidates are deemed to be equal through the process of equal merit. This can be done by following the crime and court act. The commission can give preference for selecting one candidate to increase the diversity within the court. </w:t>
      </w:r>
      <w:proofErr w:type="gramStart"/>
      <w:r w:rsidRPr="004C1A71">
        <w:rPr>
          <w:rFonts w:ascii="Times New Roman" w:eastAsia="Times New Roman" w:hAnsi="Times New Roman" w:cs="Times New Roman"/>
          <w:color w:val="000000"/>
          <w:sz w:val="24"/>
          <w:szCs w:val="24"/>
          <w:lang w:eastAsia="en-GB"/>
        </w:rPr>
        <w:t>After making the interview, there</w:t>
      </w:r>
      <w:proofErr w:type="gramEnd"/>
      <w:r w:rsidRPr="004C1A71">
        <w:rPr>
          <w:rFonts w:ascii="Times New Roman" w:eastAsia="Times New Roman" w:hAnsi="Times New Roman" w:cs="Times New Roman"/>
          <w:color w:val="000000"/>
          <w:sz w:val="24"/>
          <w:szCs w:val="24"/>
          <w:lang w:eastAsia="en-GB"/>
        </w:rPr>
        <w:t xml:space="preserve"> has been a report that has been sent to the lord chancellor and making another round of consultation. The lord challenger has the power to accept or reject anyone in this phase. After making the recommendation by the lord chancellor, the final appointment has been given </w:t>
      </w:r>
      <w:r w:rsidRPr="004C1A71">
        <w:rPr>
          <w:rFonts w:ascii="Times New Roman" w:eastAsia="Times New Roman" w:hAnsi="Times New Roman" w:cs="Times New Roman"/>
          <w:color w:val="000000"/>
          <w:sz w:val="24"/>
          <w:szCs w:val="24"/>
          <w:shd w:val="clear" w:color="auto" w:fill="FFFFFF"/>
          <w:lang w:eastAsia="en-GB"/>
        </w:rPr>
        <w:t>(COLLINS, 2013).</w:t>
      </w:r>
    </w:p>
    <w:p w14:paraId="172C8DEB" w14:textId="77777777" w:rsidR="004C1A71" w:rsidRPr="004C1A71" w:rsidRDefault="004C1A71" w:rsidP="004C1A71">
      <w:pPr>
        <w:spacing w:before="240" w:line="240" w:lineRule="auto"/>
        <w:jc w:val="both"/>
        <w:rPr>
          <w:rFonts w:ascii="Times New Roman" w:eastAsia="Times New Roman" w:hAnsi="Times New Roman" w:cs="Times New Roman"/>
          <w:sz w:val="24"/>
          <w:szCs w:val="24"/>
          <w:lang w:eastAsia="en-GB"/>
        </w:rPr>
      </w:pPr>
      <w:r w:rsidRPr="004C1A71">
        <w:rPr>
          <w:rFonts w:ascii="Times New Roman" w:eastAsia="Times New Roman" w:hAnsi="Times New Roman" w:cs="Times New Roman"/>
          <w:color w:val="000000"/>
          <w:sz w:val="24"/>
          <w:szCs w:val="24"/>
          <w:lang w:eastAsia="en-GB"/>
        </w:rPr>
        <w:t xml:space="preserve">There have been different regulations that must have to be maintained through appointing the justice of the supreme court. </w:t>
      </w:r>
      <w:proofErr w:type="gramStart"/>
      <w:r w:rsidRPr="004C1A71">
        <w:rPr>
          <w:rFonts w:ascii="Times New Roman" w:eastAsia="Times New Roman" w:hAnsi="Times New Roman" w:cs="Times New Roman"/>
          <w:color w:val="000000"/>
          <w:sz w:val="24"/>
          <w:szCs w:val="24"/>
          <w:lang w:eastAsia="en-GB"/>
        </w:rPr>
        <w:t>First of all</w:t>
      </w:r>
      <w:proofErr w:type="gramEnd"/>
      <w:r w:rsidRPr="004C1A71">
        <w:rPr>
          <w:rFonts w:ascii="Times New Roman" w:eastAsia="Times New Roman" w:hAnsi="Times New Roman" w:cs="Times New Roman"/>
          <w:color w:val="000000"/>
          <w:sz w:val="24"/>
          <w:szCs w:val="24"/>
          <w:lang w:eastAsia="en-GB"/>
        </w:rPr>
        <w:t xml:space="preserve">, there has to be the constitutional Reform Act 2005. The act defines that there have been some qualifications that need to be fulfilled properly. The </w:t>
      </w:r>
      <w:proofErr w:type="spellStart"/>
      <w:r w:rsidRPr="004C1A71">
        <w:rPr>
          <w:rFonts w:ascii="Times New Roman" w:eastAsia="Times New Roman" w:hAnsi="Times New Roman" w:cs="Times New Roman"/>
          <w:color w:val="000000"/>
          <w:sz w:val="24"/>
          <w:szCs w:val="24"/>
          <w:lang w:eastAsia="en-GB"/>
        </w:rPr>
        <w:t>Tribunales</w:t>
      </w:r>
      <w:proofErr w:type="spellEnd"/>
      <w:r w:rsidRPr="004C1A71">
        <w:rPr>
          <w:rFonts w:ascii="Times New Roman" w:eastAsia="Times New Roman" w:hAnsi="Times New Roman" w:cs="Times New Roman"/>
          <w:color w:val="000000"/>
          <w:sz w:val="24"/>
          <w:szCs w:val="24"/>
          <w:lang w:eastAsia="en-GB"/>
        </w:rPr>
        <w:t xml:space="preserve"> Enforcement act defines that the applicant must have to have the experience of two years for working in a high judicial office </w:t>
      </w:r>
      <w:r w:rsidRPr="004C1A71">
        <w:rPr>
          <w:rFonts w:ascii="Times New Roman" w:eastAsia="Times New Roman" w:hAnsi="Times New Roman" w:cs="Times New Roman"/>
          <w:color w:val="000000"/>
          <w:sz w:val="24"/>
          <w:szCs w:val="24"/>
          <w:shd w:val="clear" w:color="auto" w:fill="FFFFFF"/>
          <w:lang w:eastAsia="en-GB"/>
        </w:rPr>
        <w:t>(Monteith, 2020)</w:t>
      </w:r>
      <w:r w:rsidRPr="004C1A71">
        <w:rPr>
          <w:rFonts w:ascii="Times New Roman" w:eastAsia="Times New Roman" w:hAnsi="Times New Roman" w:cs="Times New Roman"/>
          <w:color w:val="000000"/>
          <w:sz w:val="24"/>
          <w:szCs w:val="24"/>
          <w:lang w:eastAsia="en-GB"/>
        </w:rPr>
        <w:t xml:space="preserve">. On the other hand, it can be said that the applicant must have satisfied the judicial eligibility where any diversification of people is allowed. The lord chancellor must have to be responsible for convening the selection process. Under the provision of the Crime and Court Act 2013, there has been a selection process for appointing the president of the court. The crime and court Act of 2013 states that a person has been recommended for appointment who has the qualification and includes the provision related to diversity where everyone is equal. There the equality act of 2010 has been applied to give equal justice to everyone </w:t>
      </w:r>
      <w:r w:rsidRPr="004C1A71">
        <w:rPr>
          <w:rFonts w:ascii="Times New Roman" w:eastAsia="Times New Roman" w:hAnsi="Times New Roman" w:cs="Times New Roman"/>
          <w:color w:val="000000"/>
          <w:sz w:val="24"/>
          <w:szCs w:val="24"/>
          <w:shd w:val="clear" w:color="auto" w:fill="FFFFFF"/>
          <w:lang w:eastAsia="en-GB"/>
        </w:rPr>
        <w:t>(Groulx, 2010).</w:t>
      </w:r>
      <w:r w:rsidRPr="004C1A71">
        <w:rPr>
          <w:rFonts w:ascii="Times New Roman" w:eastAsia="Times New Roman" w:hAnsi="Times New Roman" w:cs="Times New Roman"/>
          <w:color w:val="000000"/>
          <w:sz w:val="24"/>
          <w:szCs w:val="24"/>
          <w:lang w:eastAsia="en-GB"/>
        </w:rPr>
        <w:t xml:space="preserve"> </w:t>
      </w:r>
      <w:proofErr w:type="gramStart"/>
      <w:r w:rsidRPr="004C1A71">
        <w:rPr>
          <w:rFonts w:ascii="Times New Roman" w:eastAsia="Times New Roman" w:hAnsi="Times New Roman" w:cs="Times New Roman"/>
          <w:color w:val="000000"/>
          <w:sz w:val="24"/>
          <w:szCs w:val="24"/>
          <w:lang w:eastAsia="en-GB"/>
        </w:rPr>
        <w:t>For increasing the diversity within the group, there</w:t>
      </w:r>
      <w:proofErr w:type="gramEnd"/>
      <w:r w:rsidRPr="004C1A71">
        <w:rPr>
          <w:rFonts w:ascii="Times New Roman" w:eastAsia="Times New Roman" w:hAnsi="Times New Roman" w:cs="Times New Roman"/>
          <w:color w:val="000000"/>
          <w:sz w:val="24"/>
          <w:szCs w:val="24"/>
          <w:lang w:eastAsia="en-GB"/>
        </w:rPr>
        <w:t xml:space="preserve"> has been making the candidate preferable and considering everyone equal. In the act of 2005, it has been said that the selection must be based on merit.</w:t>
      </w:r>
    </w:p>
    <w:p w14:paraId="234D2ECA" w14:textId="77777777" w:rsidR="004C1A71" w:rsidRPr="004C1A71" w:rsidRDefault="004C1A71" w:rsidP="004C1A71">
      <w:pPr>
        <w:spacing w:before="240" w:line="240" w:lineRule="auto"/>
        <w:jc w:val="both"/>
        <w:rPr>
          <w:rFonts w:ascii="Times New Roman" w:eastAsia="Times New Roman" w:hAnsi="Times New Roman" w:cs="Times New Roman"/>
          <w:sz w:val="24"/>
          <w:szCs w:val="24"/>
          <w:lang w:eastAsia="en-GB"/>
        </w:rPr>
      </w:pPr>
      <w:r w:rsidRPr="004C1A71">
        <w:rPr>
          <w:rFonts w:ascii="Times New Roman" w:eastAsia="Times New Roman" w:hAnsi="Times New Roman" w:cs="Times New Roman"/>
          <w:color w:val="000000"/>
          <w:sz w:val="24"/>
          <w:szCs w:val="24"/>
          <w:lang w:eastAsia="en-GB"/>
        </w:rPr>
        <w:t xml:space="preserve">There is different diversity in the profession that composite the justice system in the UK. There are different backgrounds of people who worked in the judicial system. Women are constituted 39% of the barristers in which there are 52% are solicitors </w:t>
      </w:r>
      <w:r w:rsidRPr="004C1A71">
        <w:rPr>
          <w:rFonts w:ascii="Times New Roman" w:eastAsia="Times New Roman" w:hAnsi="Times New Roman" w:cs="Times New Roman"/>
          <w:color w:val="000000"/>
          <w:sz w:val="24"/>
          <w:szCs w:val="24"/>
          <w:shd w:val="clear" w:color="auto" w:fill="FFFFFF"/>
          <w:lang w:eastAsia="en-GB"/>
        </w:rPr>
        <w:t>(</w:t>
      </w:r>
      <w:proofErr w:type="spellStart"/>
      <w:r w:rsidRPr="004C1A71">
        <w:rPr>
          <w:rFonts w:ascii="Times New Roman" w:eastAsia="Times New Roman" w:hAnsi="Times New Roman" w:cs="Times New Roman"/>
          <w:color w:val="000000"/>
          <w:sz w:val="24"/>
          <w:szCs w:val="24"/>
          <w:shd w:val="clear" w:color="auto" w:fill="FFFFFF"/>
          <w:lang w:eastAsia="en-GB"/>
        </w:rPr>
        <w:t>Hofstedt</w:t>
      </w:r>
      <w:proofErr w:type="spellEnd"/>
      <w:r w:rsidRPr="004C1A71">
        <w:rPr>
          <w:rFonts w:ascii="Times New Roman" w:eastAsia="Times New Roman" w:hAnsi="Times New Roman" w:cs="Times New Roman"/>
          <w:color w:val="000000"/>
          <w:sz w:val="24"/>
          <w:szCs w:val="24"/>
          <w:shd w:val="clear" w:color="auto" w:fill="FFFFFF"/>
          <w:lang w:eastAsia="en-GB"/>
        </w:rPr>
        <w:t>, 2014).</w:t>
      </w:r>
      <w:r w:rsidRPr="004C1A71">
        <w:rPr>
          <w:rFonts w:ascii="Times New Roman" w:eastAsia="Times New Roman" w:hAnsi="Times New Roman" w:cs="Times New Roman"/>
          <w:color w:val="000000"/>
          <w:sz w:val="24"/>
          <w:szCs w:val="24"/>
          <w:lang w:eastAsia="en-GB"/>
        </w:rPr>
        <w:t xml:space="preserve"> Besides that, among the professionals with legal experience, 33% are barristers. 73% of the chartered legal executives are women. There has been no evidence that has been found to make a disparity in the judicial selection. There are 34% of the court judges and almost half of the tribunal judges are women. The participation of women is increased in recent years. In the diversity, it can be found that the Asian, Black and minority ethnicities constituted 15% of the n barrister in the justice system. There are 18% of them are solicitors and 14% of them are known as charter legal executives </w:t>
      </w:r>
      <w:r w:rsidRPr="004C1A71">
        <w:rPr>
          <w:rFonts w:ascii="Times New Roman" w:eastAsia="Times New Roman" w:hAnsi="Times New Roman" w:cs="Times New Roman"/>
          <w:color w:val="000000"/>
          <w:sz w:val="24"/>
          <w:szCs w:val="24"/>
          <w:shd w:val="clear" w:color="auto" w:fill="FFFFFF"/>
          <w:lang w:eastAsia="en-GB"/>
        </w:rPr>
        <w:t>(Monteith, 2020).</w:t>
      </w:r>
      <w:r w:rsidRPr="004C1A71">
        <w:rPr>
          <w:rFonts w:ascii="Times New Roman" w:eastAsia="Times New Roman" w:hAnsi="Times New Roman" w:cs="Times New Roman"/>
          <w:color w:val="000000"/>
          <w:sz w:val="24"/>
          <w:szCs w:val="24"/>
          <w:lang w:eastAsia="en-GB"/>
        </w:rPr>
        <w:t xml:space="preserve"> The minority and black, Asian are 36% lower compared to the white candidates. In the recent time of April 2021, it has been found that there are 53% of the barristers are white women. The highest range of solicitors is constituted nearly 41%. The president of the supreme court wants to get more diversity in the supreme court. The ethnic minorities are encouraged to be appointed.</w:t>
      </w:r>
    </w:p>
    <w:p w14:paraId="6308BA9F" w14:textId="77777777" w:rsidR="004C1A71" w:rsidRPr="004C1A71" w:rsidRDefault="004C1A71" w:rsidP="004C1A71">
      <w:pPr>
        <w:spacing w:before="240" w:line="240" w:lineRule="auto"/>
        <w:jc w:val="both"/>
        <w:rPr>
          <w:rFonts w:ascii="Times New Roman" w:eastAsia="Times New Roman" w:hAnsi="Times New Roman" w:cs="Times New Roman"/>
          <w:sz w:val="24"/>
          <w:szCs w:val="24"/>
          <w:lang w:eastAsia="en-GB"/>
        </w:rPr>
      </w:pPr>
      <w:r w:rsidRPr="004C1A71">
        <w:rPr>
          <w:rFonts w:ascii="Times New Roman" w:eastAsia="Times New Roman" w:hAnsi="Times New Roman" w:cs="Times New Roman"/>
          <w:color w:val="000000"/>
          <w:sz w:val="24"/>
          <w:szCs w:val="24"/>
          <w:lang w:eastAsia="en-GB"/>
        </w:rPr>
        <w:t xml:space="preserve">The supreme court </w:t>
      </w:r>
      <w:proofErr w:type="gramStart"/>
      <w:r w:rsidRPr="004C1A71">
        <w:rPr>
          <w:rFonts w:ascii="Times New Roman" w:eastAsia="Times New Roman" w:hAnsi="Times New Roman" w:cs="Times New Roman"/>
          <w:color w:val="000000"/>
          <w:sz w:val="24"/>
          <w:szCs w:val="24"/>
          <w:lang w:eastAsia="en-GB"/>
        </w:rPr>
        <w:t>has to</w:t>
      </w:r>
      <w:proofErr w:type="gramEnd"/>
      <w:r w:rsidRPr="004C1A71">
        <w:rPr>
          <w:rFonts w:ascii="Times New Roman" w:eastAsia="Times New Roman" w:hAnsi="Times New Roman" w:cs="Times New Roman"/>
          <w:color w:val="000000"/>
          <w:sz w:val="24"/>
          <w:szCs w:val="24"/>
          <w:lang w:eastAsia="en-GB"/>
        </w:rPr>
        <w:t xml:space="preserve"> follow the benches of the justice system by drawing diverse life experiences. The government nominating can take action to prioritize diversity. There has been a need to create a transparent process. There has been a need to adopt the process in which there has been a risk of implicit bias. There has been a need to create the legislatures to make it accessible for establishing the financing program. The financing program for judicial candidates must contribute to opening the door to a wider set of qualified candidates </w:t>
      </w:r>
      <w:r w:rsidRPr="004C1A71">
        <w:rPr>
          <w:rFonts w:ascii="Times New Roman" w:eastAsia="Times New Roman" w:hAnsi="Times New Roman" w:cs="Times New Roman"/>
          <w:color w:val="000000"/>
          <w:sz w:val="24"/>
          <w:szCs w:val="24"/>
          <w:shd w:val="clear" w:color="auto" w:fill="FFFFFF"/>
          <w:lang w:eastAsia="en-GB"/>
        </w:rPr>
        <w:t xml:space="preserve">(Hazell, </w:t>
      </w:r>
      <w:r w:rsidRPr="004C1A71">
        <w:rPr>
          <w:rFonts w:ascii="Times New Roman" w:eastAsia="Times New Roman" w:hAnsi="Times New Roman" w:cs="Times New Roman"/>
          <w:color w:val="000000"/>
          <w:sz w:val="24"/>
          <w:szCs w:val="24"/>
          <w:shd w:val="clear" w:color="auto" w:fill="FFFFFF"/>
          <w:lang w:eastAsia="en-GB"/>
        </w:rPr>
        <w:lastRenderedPageBreak/>
        <w:t>2011).</w:t>
      </w:r>
      <w:r w:rsidRPr="004C1A71">
        <w:rPr>
          <w:rFonts w:ascii="Times New Roman" w:eastAsia="Times New Roman" w:hAnsi="Times New Roman" w:cs="Times New Roman"/>
          <w:color w:val="000000"/>
          <w:sz w:val="24"/>
          <w:szCs w:val="24"/>
          <w:lang w:eastAsia="en-GB"/>
        </w:rPr>
        <w:t xml:space="preserve"> The judges </w:t>
      </w:r>
      <w:proofErr w:type="gramStart"/>
      <w:r w:rsidRPr="004C1A71">
        <w:rPr>
          <w:rFonts w:ascii="Times New Roman" w:eastAsia="Times New Roman" w:hAnsi="Times New Roman" w:cs="Times New Roman"/>
          <w:color w:val="000000"/>
          <w:sz w:val="24"/>
          <w:szCs w:val="24"/>
          <w:lang w:eastAsia="en-GB"/>
        </w:rPr>
        <w:t>have to</w:t>
      </w:r>
      <w:proofErr w:type="gramEnd"/>
      <w:r w:rsidRPr="004C1A71">
        <w:rPr>
          <w:rFonts w:ascii="Times New Roman" w:eastAsia="Times New Roman" w:hAnsi="Times New Roman" w:cs="Times New Roman"/>
          <w:color w:val="000000"/>
          <w:sz w:val="24"/>
          <w:szCs w:val="24"/>
          <w:lang w:eastAsia="en-GB"/>
        </w:rPr>
        <w:t xml:space="preserve"> adopt the new rules for encouraging the law firm to make more diversification for the lawyers. To tackle the problem, there has been a need to adopt the introduction of making an embracement of the justice committee. There is a must to create accountability for diversity. Creating a general responsible for selection for the judicial program the diversified program can be encouraged. The appointment pools are introduced for creating more suitable judges from diversified backgrounds. There are mainly two-phased in which each recruitment </w:t>
      </w:r>
      <w:proofErr w:type="gramStart"/>
      <w:r w:rsidRPr="004C1A71">
        <w:rPr>
          <w:rFonts w:ascii="Times New Roman" w:eastAsia="Times New Roman" w:hAnsi="Times New Roman" w:cs="Times New Roman"/>
          <w:color w:val="000000"/>
          <w:sz w:val="24"/>
          <w:szCs w:val="24"/>
          <w:lang w:eastAsia="en-GB"/>
        </w:rPr>
        <w:t>has to</w:t>
      </w:r>
      <w:proofErr w:type="gramEnd"/>
      <w:r w:rsidRPr="004C1A71">
        <w:rPr>
          <w:rFonts w:ascii="Times New Roman" w:eastAsia="Times New Roman" w:hAnsi="Times New Roman" w:cs="Times New Roman"/>
          <w:color w:val="000000"/>
          <w:sz w:val="24"/>
          <w:szCs w:val="24"/>
          <w:lang w:eastAsia="en-GB"/>
        </w:rPr>
        <w:t xml:space="preserve"> follow a proactive program. One is to focus on the quality of their </w:t>
      </w:r>
      <w:proofErr w:type="gramStart"/>
      <w:r w:rsidRPr="004C1A71">
        <w:rPr>
          <w:rFonts w:ascii="Times New Roman" w:eastAsia="Times New Roman" w:hAnsi="Times New Roman" w:cs="Times New Roman"/>
          <w:color w:val="000000"/>
          <w:sz w:val="24"/>
          <w:szCs w:val="24"/>
          <w:lang w:eastAsia="en-GB"/>
        </w:rPr>
        <w:t>candidates</w:t>
      </w:r>
      <w:proofErr w:type="gramEnd"/>
      <w:r w:rsidRPr="004C1A71">
        <w:rPr>
          <w:rFonts w:ascii="Times New Roman" w:eastAsia="Times New Roman" w:hAnsi="Times New Roman" w:cs="Times New Roman"/>
          <w:color w:val="000000"/>
          <w:sz w:val="24"/>
          <w:szCs w:val="24"/>
          <w:lang w:eastAsia="en-GB"/>
        </w:rPr>
        <w:t xml:space="preserve"> and another is to base on the needs of including diversity. Here, the external review of the selection process also needs to be considered. Through creating the upward judicial career path. The entry-level position </w:t>
      </w:r>
      <w:proofErr w:type="gramStart"/>
      <w:r w:rsidRPr="004C1A71">
        <w:rPr>
          <w:rFonts w:ascii="Times New Roman" w:eastAsia="Times New Roman" w:hAnsi="Times New Roman" w:cs="Times New Roman"/>
          <w:color w:val="000000"/>
          <w:sz w:val="24"/>
          <w:szCs w:val="24"/>
          <w:lang w:eastAsia="en-GB"/>
        </w:rPr>
        <w:t>has to</w:t>
      </w:r>
      <w:proofErr w:type="gramEnd"/>
      <w:r w:rsidRPr="004C1A71">
        <w:rPr>
          <w:rFonts w:ascii="Times New Roman" w:eastAsia="Times New Roman" w:hAnsi="Times New Roman" w:cs="Times New Roman"/>
          <w:color w:val="000000"/>
          <w:sz w:val="24"/>
          <w:szCs w:val="24"/>
          <w:lang w:eastAsia="en-GB"/>
        </w:rPr>
        <w:t xml:space="preserve"> be appointed through the Tribunal system </w:t>
      </w:r>
      <w:r w:rsidRPr="004C1A71">
        <w:rPr>
          <w:rFonts w:ascii="Times New Roman" w:eastAsia="Times New Roman" w:hAnsi="Times New Roman" w:cs="Times New Roman"/>
          <w:color w:val="000000"/>
          <w:sz w:val="24"/>
          <w:szCs w:val="24"/>
          <w:shd w:val="clear" w:color="auto" w:fill="FFFFFF"/>
          <w:lang w:eastAsia="en-GB"/>
        </w:rPr>
        <w:t>(Groulx, 2010).</w:t>
      </w:r>
      <w:r w:rsidRPr="004C1A71">
        <w:rPr>
          <w:rFonts w:ascii="Times New Roman" w:eastAsia="Times New Roman" w:hAnsi="Times New Roman" w:cs="Times New Roman"/>
          <w:color w:val="000000"/>
          <w:sz w:val="24"/>
          <w:szCs w:val="24"/>
          <w:lang w:eastAsia="en-GB"/>
        </w:rPr>
        <w:t xml:space="preserve"> In addition to that, the talent management program can help to judge the candidate through diversification.</w:t>
      </w:r>
    </w:p>
    <w:p w14:paraId="60EC4B4A" w14:textId="77777777" w:rsidR="004C1A71" w:rsidRPr="004C1A71" w:rsidRDefault="004C1A71" w:rsidP="004C1A71">
      <w:pPr>
        <w:spacing w:before="240" w:after="240" w:line="240" w:lineRule="auto"/>
        <w:jc w:val="both"/>
        <w:outlineLvl w:val="0"/>
        <w:rPr>
          <w:rFonts w:ascii="Times New Roman" w:eastAsia="Times New Roman" w:hAnsi="Times New Roman" w:cs="Times New Roman"/>
          <w:b/>
          <w:bCs/>
          <w:kern w:val="36"/>
          <w:sz w:val="48"/>
          <w:szCs w:val="48"/>
          <w:lang w:eastAsia="en-GB"/>
        </w:rPr>
      </w:pPr>
      <w:r w:rsidRPr="004C1A71">
        <w:rPr>
          <w:rFonts w:ascii="Times New Roman" w:eastAsia="Times New Roman" w:hAnsi="Times New Roman" w:cs="Times New Roman"/>
          <w:b/>
          <w:bCs/>
          <w:color w:val="2F5496"/>
          <w:kern w:val="36"/>
          <w:sz w:val="32"/>
          <w:szCs w:val="32"/>
          <w:lang w:eastAsia="en-GB"/>
        </w:rPr>
        <w:t>Conclusion</w:t>
      </w:r>
    </w:p>
    <w:p w14:paraId="64113471" w14:textId="77777777" w:rsidR="004C1A71" w:rsidRPr="004C1A71" w:rsidRDefault="004C1A71" w:rsidP="004C1A71">
      <w:pPr>
        <w:spacing w:before="240" w:line="240" w:lineRule="auto"/>
        <w:jc w:val="both"/>
        <w:rPr>
          <w:rFonts w:ascii="Times New Roman" w:eastAsia="Times New Roman" w:hAnsi="Times New Roman" w:cs="Times New Roman"/>
          <w:sz w:val="24"/>
          <w:szCs w:val="24"/>
          <w:lang w:eastAsia="en-GB"/>
        </w:rPr>
      </w:pPr>
      <w:r w:rsidRPr="004C1A71">
        <w:rPr>
          <w:rFonts w:ascii="Times New Roman" w:eastAsia="Times New Roman" w:hAnsi="Times New Roman" w:cs="Times New Roman"/>
          <w:color w:val="000000"/>
          <w:sz w:val="24"/>
          <w:szCs w:val="24"/>
          <w:lang w:eastAsia="en-GB"/>
        </w:rPr>
        <w:t>The supreme court has hold of all the legislative power. The supreme court has maintained justice for the ordinary people where there have been ample opportunities to work for all backgrounds of people. It has been found that different diverse people have been participating in appointments for the judicial system. The process of appointing them has been following the proper rules as well as regulations. Gender or ethnicity has not made any influence here rather the qualification has been the main criteria. It does not make any impact on them. Therefore, the selection process has been maintaining a fair and justice system for appointing candidates from different diverted fields. Different Asian, black, minority etc. people have been involved to work in the judicial division in which there have been considered merit and equality. So, it can be said that diversity is given little importance to the supreme court justice.</w:t>
      </w:r>
    </w:p>
    <w:p w14:paraId="0315B5BC" w14:textId="77777777" w:rsidR="004C1A71" w:rsidRPr="004C1A71" w:rsidRDefault="004C1A71" w:rsidP="004C1A71">
      <w:pPr>
        <w:spacing w:before="240" w:after="240" w:line="240" w:lineRule="auto"/>
        <w:jc w:val="both"/>
        <w:outlineLvl w:val="0"/>
        <w:rPr>
          <w:rFonts w:ascii="Times New Roman" w:eastAsia="Times New Roman" w:hAnsi="Times New Roman" w:cs="Times New Roman"/>
          <w:b/>
          <w:bCs/>
          <w:kern w:val="36"/>
          <w:sz w:val="48"/>
          <w:szCs w:val="48"/>
          <w:lang w:eastAsia="en-GB"/>
        </w:rPr>
      </w:pPr>
      <w:r w:rsidRPr="004C1A71">
        <w:rPr>
          <w:rFonts w:ascii="Times New Roman" w:eastAsia="Times New Roman" w:hAnsi="Times New Roman" w:cs="Times New Roman"/>
          <w:b/>
          <w:bCs/>
          <w:color w:val="2F5496"/>
          <w:kern w:val="36"/>
          <w:sz w:val="32"/>
          <w:szCs w:val="32"/>
          <w:lang w:eastAsia="en-GB"/>
        </w:rPr>
        <w:t>References</w:t>
      </w:r>
    </w:p>
    <w:p w14:paraId="72E9A93D" w14:textId="77777777" w:rsidR="004C1A71" w:rsidRPr="004C1A71" w:rsidRDefault="004C1A71" w:rsidP="004C1A71">
      <w:pPr>
        <w:spacing w:before="240" w:line="240" w:lineRule="auto"/>
        <w:jc w:val="both"/>
        <w:rPr>
          <w:rFonts w:ascii="Times New Roman" w:eastAsia="Times New Roman" w:hAnsi="Times New Roman" w:cs="Times New Roman"/>
          <w:sz w:val="24"/>
          <w:szCs w:val="24"/>
          <w:lang w:eastAsia="en-GB"/>
        </w:rPr>
      </w:pPr>
      <w:r w:rsidRPr="004C1A71">
        <w:rPr>
          <w:rFonts w:ascii="Times New Roman" w:eastAsia="Times New Roman" w:hAnsi="Times New Roman" w:cs="Times New Roman"/>
          <w:color w:val="000000"/>
          <w:sz w:val="24"/>
          <w:szCs w:val="24"/>
          <w:shd w:val="clear" w:color="auto" w:fill="FFFFFF"/>
          <w:lang w:eastAsia="en-GB"/>
        </w:rPr>
        <w:t>Arnold, W., 2014. The Roles of Judicial Officers and Court Administrators in the UK Supreme Court. </w:t>
      </w:r>
      <w:r w:rsidRPr="004C1A71">
        <w:rPr>
          <w:rFonts w:ascii="Times New Roman" w:eastAsia="Times New Roman" w:hAnsi="Times New Roman" w:cs="Times New Roman"/>
          <w:i/>
          <w:iCs/>
          <w:color w:val="000000"/>
          <w:sz w:val="24"/>
          <w:szCs w:val="24"/>
          <w:shd w:val="clear" w:color="auto" w:fill="FFFFFF"/>
          <w:lang w:eastAsia="en-GB"/>
        </w:rPr>
        <w:t>International Journal for Court Administration</w:t>
      </w:r>
      <w:r w:rsidRPr="004C1A71">
        <w:rPr>
          <w:rFonts w:ascii="Times New Roman" w:eastAsia="Times New Roman" w:hAnsi="Times New Roman" w:cs="Times New Roman"/>
          <w:color w:val="000000"/>
          <w:sz w:val="24"/>
          <w:szCs w:val="24"/>
          <w:shd w:val="clear" w:color="auto" w:fill="FFFFFF"/>
          <w:lang w:eastAsia="en-GB"/>
        </w:rPr>
        <w:t>, 6(2), p.19.</w:t>
      </w:r>
    </w:p>
    <w:p w14:paraId="090E6EFE" w14:textId="77777777" w:rsidR="004C1A71" w:rsidRPr="004C1A71" w:rsidRDefault="004C1A71" w:rsidP="004C1A71">
      <w:pPr>
        <w:spacing w:before="240" w:line="240" w:lineRule="auto"/>
        <w:jc w:val="both"/>
        <w:rPr>
          <w:rFonts w:ascii="Times New Roman" w:eastAsia="Times New Roman" w:hAnsi="Times New Roman" w:cs="Times New Roman"/>
          <w:sz w:val="24"/>
          <w:szCs w:val="24"/>
          <w:lang w:eastAsia="en-GB"/>
        </w:rPr>
      </w:pPr>
      <w:r w:rsidRPr="004C1A71">
        <w:rPr>
          <w:rFonts w:ascii="Times New Roman" w:eastAsia="Times New Roman" w:hAnsi="Times New Roman" w:cs="Times New Roman"/>
          <w:color w:val="000000"/>
          <w:sz w:val="24"/>
          <w:szCs w:val="24"/>
          <w:shd w:val="clear" w:color="auto" w:fill="FFFFFF"/>
          <w:lang w:eastAsia="en-GB"/>
        </w:rPr>
        <w:t>Buss, E., 2017. The Divisive Supreme Court. </w:t>
      </w:r>
      <w:r w:rsidRPr="004C1A71">
        <w:rPr>
          <w:rFonts w:ascii="Times New Roman" w:eastAsia="Times New Roman" w:hAnsi="Times New Roman" w:cs="Times New Roman"/>
          <w:i/>
          <w:iCs/>
          <w:color w:val="000000"/>
          <w:sz w:val="24"/>
          <w:szCs w:val="24"/>
          <w:shd w:val="clear" w:color="auto" w:fill="FFFFFF"/>
          <w:lang w:eastAsia="en-GB"/>
        </w:rPr>
        <w:t>The Supreme Court Review</w:t>
      </w:r>
      <w:r w:rsidRPr="004C1A71">
        <w:rPr>
          <w:rFonts w:ascii="Times New Roman" w:eastAsia="Times New Roman" w:hAnsi="Times New Roman" w:cs="Times New Roman"/>
          <w:color w:val="000000"/>
          <w:sz w:val="24"/>
          <w:szCs w:val="24"/>
          <w:shd w:val="clear" w:color="auto" w:fill="FFFFFF"/>
          <w:lang w:eastAsia="en-GB"/>
        </w:rPr>
        <w:t>, 2016(1), pp.25-75.</w:t>
      </w:r>
    </w:p>
    <w:p w14:paraId="09C4CAFC" w14:textId="77777777" w:rsidR="004C1A71" w:rsidRPr="004C1A71" w:rsidRDefault="004C1A71" w:rsidP="004C1A71">
      <w:pPr>
        <w:spacing w:before="240" w:line="240" w:lineRule="auto"/>
        <w:jc w:val="both"/>
        <w:rPr>
          <w:rFonts w:ascii="Times New Roman" w:eastAsia="Times New Roman" w:hAnsi="Times New Roman" w:cs="Times New Roman"/>
          <w:sz w:val="24"/>
          <w:szCs w:val="24"/>
          <w:lang w:eastAsia="en-GB"/>
        </w:rPr>
      </w:pPr>
      <w:r w:rsidRPr="004C1A71">
        <w:rPr>
          <w:rFonts w:ascii="Times New Roman" w:eastAsia="Times New Roman" w:hAnsi="Times New Roman" w:cs="Times New Roman"/>
          <w:color w:val="000000"/>
          <w:sz w:val="24"/>
          <w:szCs w:val="24"/>
          <w:shd w:val="clear" w:color="auto" w:fill="FFFFFF"/>
          <w:lang w:eastAsia="en-GB"/>
        </w:rPr>
        <w:t>COLLINS, R., 2013. Books by Supreme Court Justices. </w:t>
      </w:r>
      <w:r w:rsidRPr="004C1A71">
        <w:rPr>
          <w:rFonts w:ascii="Times New Roman" w:eastAsia="Times New Roman" w:hAnsi="Times New Roman" w:cs="Times New Roman"/>
          <w:i/>
          <w:iCs/>
          <w:color w:val="000000"/>
          <w:sz w:val="24"/>
          <w:szCs w:val="24"/>
          <w:shd w:val="clear" w:color="auto" w:fill="FFFFFF"/>
          <w:lang w:eastAsia="en-GB"/>
        </w:rPr>
        <w:t>Journal of Supreme Court History</w:t>
      </w:r>
      <w:r w:rsidRPr="004C1A71">
        <w:rPr>
          <w:rFonts w:ascii="Times New Roman" w:eastAsia="Times New Roman" w:hAnsi="Times New Roman" w:cs="Times New Roman"/>
          <w:color w:val="000000"/>
          <w:sz w:val="24"/>
          <w:szCs w:val="24"/>
          <w:shd w:val="clear" w:color="auto" w:fill="FFFFFF"/>
          <w:lang w:eastAsia="en-GB"/>
        </w:rPr>
        <w:t>, 38(1), pp.94-117.</w:t>
      </w:r>
    </w:p>
    <w:p w14:paraId="5DABEEAD" w14:textId="77777777" w:rsidR="004C1A71" w:rsidRPr="004C1A71" w:rsidRDefault="004C1A71" w:rsidP="004C1A71">
      <w:pPr>
        <w:spacing w:before="240" w:line="240" w:lineRule="auto"/>
        <w:jc w:val="both"/>
        <w:rPr>
          <w:rFonts w:ascii="Times New Roman" w:eastAsia="Times New Roman" w:hAnsi="Times New Roman" w:cs="Times New Roman"/>
          <w:sz w:val="24"/>
          <w:szCs w:val="24"/>
          <w:lang w:eastAsia="en-GB"/>
        </w:rPr>
      </w:pPr>
      <w:r w:rsidRPr="004C1A71">
        <w:rPr>
          <w:rFonts w:ascii="Times New Roman" w:eastAsia="Times New Roman" w:hAnsi="Times New Roman" w:cs="Times New Roman"/>
          <w:color w:val="000000"/>
          <w:sz w:val="24"/>
          <w:szCs w:val="24"/>
          <w:shd w:val="clear" w:color="auto" w:fill="FFFFFF"/>
          <w:lang w:eastAsia="en-GB"/>
        </w:rPr>
        <w:t>Groulx, E., 2010. THE NEW INTERNATIONAL JUSTICE SYSTEM AND THE CHALLENGES FACING THE LEGAL PROFESSION. </w:t>
      </w:r>
      <w:r w:rsidRPr="004C1A71">
        <w:rPr>
          <w:rFonts w:ascii="Times New Roman" w:eastAsia="Times New Roman" w:hAnsi="Times New Roman" w:cs="Times New Roman"/>
          <w:i/>
          <w:iCs/>
          <w:color w:val="000000"/>
          <w:sz w:val="24"/>
          <w:szCs w:val="24"/>
          <w:shd w:val="clear" w:color="auto" w:fill="FFFFFF"/>
          <w:lang w:eastAsia="en-GB"/>
        </w:rPr>
        <w:t xml:space="preserve">Revue </w:t>
      </w:r>
      <w:proofErr w:type="spellStart"/>
      <w:r w:rsidRPr="004C1A71">
        <w:rPr>
          <w:rFonts w:ascii="Times New Roman" w:eastAsia="Times New Roman" w:hAnsi="Times New Roman" w:cs="Times New Roman"/>
          <w:i/>
          <w:iCs/>
          <w:color w:val="000000"/>
          <w:sz w:val="24"/>
          <w:szCs w:val="24"/>
          <w:shd w:val="clear" w:color="auto" w:fill="FFFFFF"/>
          <w:lang w:eastAsia="en-GB"/>
        </w:rPr>
        <w:t>québécoise</w:t>
      </w:r>
      <w:proofErr w:type="spellEnd"/>
      <w:r w:rsidRPr="004C1A71">
        <w:rPr>
          <w:rFonts w:ascii="Times New Roman" w:eastAsia="Times New Roman" w:hAnsi="Times New Roman" w:cs="Times New Roman"/>
          <w:i/>
          <w:iCs/>
          <w:color w:val="000000"/>
          <w:sz w:val="24"/>
          <w:szCs w:val="24"/>
          <w:shd w:val="clear" w:color="auto" w:fill="FFFFFF"/>
          <w:lang w:eastAsia="en-GB"/>
        </w:rPr>
        <w:t xml:space="preserve"> de droit international</w:t>
      </w:r>
      <w:r w:rsidRPr="004C1A71">
        <w:rPr>
          <w:rFonts w:ascii="Times New Roman" w:eastAsia="Times New Roman" w:hAnsi="Times New Roman" w:cs="Times New Roman"/>
          <w:color w:val="000000"/>
          <w:sz w:val="24"/>
          <w:szCs w:val="24"/>
          <w:shd w:val="clear" w:color="auto" w:fill="FFFFFF"/>
          <w:lang w:eastAsia="en-GB"/>
        </w:rPr>
        <w:t>, p.39.</w:t>
      </w:r>
    </w:p>
    <w:p w14:paraId="27F0477A" w14:textId="77777777" w:rsidR="004C1A71" w:rsidRPr="004C1A71" w:rsidRDefault="004C1A71" w:rsidP="004C1A71">
      <w:pPr>
        <w:spacing w:before="240" w:line="240" w:lineRule="auto"/>
        <w:jc w:val="both"/>
        <w:rPr>
          <w:rFonts w:ascii="Times New Roman" w:eastAsia="Times New Roman" w:hAnsi="Times New Roman" w:cs="Times New Roman"/>
          <w:sz w:val="24"/>
          <w:szCs w:val="24"/>
          <w:lang w:eastAsia="en-GB"/>
        </w:rPr>
      </w:pPr>
      <w:r w:rsidRPr="004C1A71">
        <w:rPr>
          <w:rFonts w:ascii="Times New Roman" w:eastAsia="Times New Roman" w:hAnsi="Times New Roman" w:cs="Times New Roman"/>
          <w:color w:val="000000"/>
          <w:sz w:val="24"/>
          <w:szCs w:val="24"/>
          <w:shd w:val="clear" w:color="auto" w:fill="FFFFFF"/>
          <w:lang w:eastAsia="en-GB"/>
        </w:rPr>
        <w:t>Hazell, R., 2011. Supreme Court UK-style. </w:t>
      </w:r>
      <w:r w:rsidRPr="004C1A71">
        <w:rPr>
          <w:rFonts w:ascii="Times New Roman" w:eastAsia="Times New Roman" w:hAnsi="Times New Roman" w:cs="Times New Roman"/>
          <w:i/>
          <w:iCs/>
          <w:color w:val="000000"/>
          <w:sz w:val="24"/>
          <w:szCs w:val="24"/>
          <w:shd w:val="clear" w:color="auto" w:fill="FFFFFF"/>
          <w:lang w:eastAsia="en-GB"/>
        </w:rPr>
        <w:t>Amicus Curiae</w:t>
      </w:r>
      <w:r w:rsidRPr="004C1A71">
        <w:rPr>
          <w:rFonts w:ascii="Times New Roman" w:eastAsia="Times New Roman" w:hAnsi="Times New Roman" w:cs="Times New Roman"/>
          <w:color w:val="000000"/>
          <w:sz w:val="24"/>
          <w:szCs w:val="24"/>
          <w:shd w:val="clear" w:color="auto" w:fill="FFFFFF"/>
          <w:lang w:eastAsia="en-GB"/>
        </w:rPr>
        <w:t>, 2003(47).</w:t>
      </w:r>
    </w:p>
    <w:p w14:paraId="47F2EAFC" w14:textId="77777777" w:rsidR="004C1A71" w:rsidRPr="004C1A71" w:rsidRDefault="004C1A71" w:rsidP="004C1A71">
      <w:pPr>
        <w:spacing w:before="240" w:line="240" w:lineRule="auto"/>
        <w:jc w:val="both"/>
        <w:rPr>
          <w:rFonts w:ascii="Times New Roman" w:eastAsia="Times New Roman" w:hAnsi="Times New Roman" w:cs="Times New Roman"/>
          <w:sz w:val="24"/>
          <w:szCs w:val="24"/>
          <w:lang w:eastAsia="en-GB"/>
        </w:rPr>
      </w:pPr>
      <w:proofErr w:type="spellStart"/>
      <w:r w:rsidRPr="004C1A71">
        <w:rPr>
          <w:rFonts w:ascii="Times New Roman" w:eastAsia="Times New Roman" w:hAnsi="Times New Roman" w:cs="Times New Roman"/>
          <w:color w:val="000000"/>
          <w:sz w:val="24"/>
          <w:szCs w:val="24"/>
          <w:shd w:val="clear" w:color="auto" w:fill="FFFFFF"/>
          <w:lang w:eastAsia="en-GB"/>
        </w:rPr>
        <w:t>Hofstedt</w:t>
      </w:r>
      <w:proofErr w:type="spellEnd"/>
      <w:r w:rsidRPr="004C1A71">
        <w:rPr>
          <w:rFonts w:ascii="Times New Roman" w:eastAsia="Times New Roman" w:hAnsi="Times New Roman" w:cs="Times New Roman"/>
          <w:color w:val="000000"/>
          <w:sz w:val="24"/>
          <w:szCs w:val="24"/>
          <w:shd w:val="clear" w:color="auto" w:fill="FFFFFF"/>
          <w:lang w:eastAsia="en-GB"/>
        </w:rPr>
        <w:t>, M., 2014. Afterword: A brief history of Supreme Court messengers. </w:t>
      </w:r>
      <w:r w:rsidRPr="004C1A71">
        <w:rPr>
          <w:rFonts w:ascii="Times New Roman" w:eastAsia="Times New Roman" w:hAnsi="Times New Roman" w:cs="Times New Roman"/>
          <w:i/>
          <w:iCs/>
          <w:color w:val="000000"/>
          <w:sz w:val="24"/>
          <w:szCs w:val="24"/>
          <w:shd w:val="clear" w:color="auto" w:fill="FFFFFF"/>
          <w:lang w:eastAsia="en-GB"/>
        </w:rPr>
        <w:t>Journal of Supreme Court History</w:t>
      </w:r>
      <w:r w:rsidRPr="004C1A71">
        <w:rPr>
          <w:rFonts w:ascii="Times New Roman" w:eastAsia="Times New Roman" w:hAnsi="Times New Roman" w:cs="Times New Roman"/>
          <w:color w:val="000000"/>
          <w:sz w:val="24"/>
          <w:szCs w:val="24"/>
          <w:shd w:val="clear" w:color="auto" w:fill="FFFFFF"/>
          <w:lang w:eastAsia="en-GB"/>
        </w:rPr>
        <w:t>, 39(2), pp.259-263.</w:t>
      </w:r>
    </w:p>
    <w:p w14:paraId="4D2DB351" w14:textId="77777777" w:rsidR="004C1A71" w:rsidRPr="004C1A71" w:rsidRDefault="004C1A71" w:rsidP="004C1A71">
      <w:pPr>
        <w:spacing w:before="240" w:line="240" w:lineRule="auto"/>
        <w:jc w:val="both"/>
        <w:rPr>
          <w:rFonts w:ascii="Times New Roman" w:eastAsia="Times New Roman" w:hAnsi="Times New Roman" w:cs="Times New Roman"/>
          <w:sz w:val="24"/>
          <w:szCs w:val="24"/>
          <w:lang w:eastAsia="en-GB"/>
        </w:rPr>
      </w:pPr>
      <w:r w:rsidRPr="004C1A71">
        <w:rPr>
          <w:rFonts w:ascii="Times New Roman" w:eastAsia="Times New Roman" w:hAnsi="Times New Roman" w:cs="Times New Roman"/>
          <w:color w:val="000000"/>
          <w:sz w:val="24"/>
          <w:szCs w:val="24"/>
          <w:shd w:val="clear" w:color="auto" w:fill="FFFFFF"/>
          <w:lang w:eastAsia="en-GB"/>
        </w:rPr>
        <w:t>Monteith, K., 2020. Challenging racist stereotypes in the UK justice system. </w:t>
      </w:r>
      <w:r w:rsidRPr="004C1A71">
        <w:rPr>
          <w:rFonts w:ascii="Times New Roman" w:eastAsia="Times New Roman" w:hAnsi="Times New Roman" w:cs="Times New Roman"/>
          <w:i/>
          <w:iCs/>
          <w:color w:val="000000"/>
          <w:sz w:val="24"/>
          <w:szCs w:val="24"/>
          <w:shd w:val="clear" w:color="auto" w:fill="FFFFFF"/>
          <w:lang w:eastAsia="en-GB"/>
        </w:rPr>
        <w:t>Socialist Lawyer</w:t>
      </w:r>
      <w:r w:rsidRPr="004C1A71">
        <w:rPr>
          <w:rFonts w:ascii="Times New Roman" w:eastAsia="Times New Roman" w:hAnsi="Times New Roman" w:cs="Times New Roman"/>
          <w:color w:val="000000"/>
          <w:sz w:val="24"/>
          <w:szCs w:val="24"/>
          <w:shd w:val="clear" w:color="auto" w:fill="FFFFFF"/>
          <w:lang w:eastAsia="en-GB"/>
        </w:rPr>
        <w:t>, (86).</w:t>
      </w:r>
    </w:p>
    <w:p w14:paraId="6D45083C" w14:textId="77777777" w:rsidR="004C1A71" w:rsidRPr="004C1A71" w:rsidRDefault="004C1A71" w:rsidP="004C1A71">
      <w:pPr>
        <w:spacing w:before="240" w:line="240" w:lineRule="auto"/>
        <w:jc w:val="both"/>
        <w:rPr>
          <w:rFonts w:ascii="Times New Roman" w:eastAsia="Times New Roman" w:hAnsi="Times New Roman" w:cs="Times New Roman"/>
          <w:sz w:val="24"/>
          <w:szCs w:val="24"/>
          <w:lang w:eastAsia="en-GB"/>
        </w:rPr>
      </w:pPr>
      <w:r w:rsidRPr="004C1A71">
        <w:rPr>
          <w:rFonts w:ascii="Times New Roman" w:eastAsia="Times New Roman" w:hAnsi="Times New Roman" w:cs="Times New Roman"/>
          <w:color w:val="000000"/>
          <w:sz w:val="24"/>
          <w:szCs w:val="24"/>
          <w:shd w:val="clear" w:color="auto" w:fill="FFFFFF"/>
          <w:lang w:eastAsia="en-GB"/>
        </w:rPr>
        <w:t>Oleson, J., 2014. A Decoupled System: Federal Criminal Justice and the Structural Limits of Transformation. </w:t>
      </w:r>
      <w:r w:rsidRPr="004C1A71">
        <w:rPr>
          <w:rFonts w:ascii="Times New Roman" w:eastAsia="Times New Roman" w:hAnsi="Times New Roman" w:cs="Times New Roman"/>
          <w:i/>
          <w:iCs/>
          <w:color w:val="000000"/>
          <w:sz w:val="24"/>
          <w:szCs w:val="24"/>
          <w:shd w:val="clear" w:color="auto" w:fill="FFFFFF"/>
          <w:lang w:eastAsia="en-GB"/>
        </w:rPr>
        <w:t>Justice System Journal</w:t>
      </w:r>
      <w:r w:rsidRPr="004C1A71">
        <w:rPr>
          <w:rFonts w:ascii="Times New Roman" w:eastAsia="Times New Roman" w:hAnsi="Times New Roman" w:cs="Times New Roman"/>
          <w:color w:val="000000"/>
          <w:sz w:val="24"/>
          <w:szCs w:val="24"/>
          <w:shd w:val="clear" w:color="auto" w:fill="FFFFFF"/>
          <w:lang w:eastAsia="en-GB"/>
        </w:rPr>
        <w:t>, 35(4), pp.383-409.</w:t>
      </w:r>
    </w:p>
    <w:p w14:paraId="0C59CF86" w14:textId="77777777" w:rsidR="004C1A71" w:rsidRPr="004C1A71" w:rsidRDefault="004C1A71" w:rsidP="004C1A71">
      <w:pPr>
        <w:spacing w:before="240" w:line="240" w:lineRule="auto"/>
        <w:jc w:val="both"/>
        <w:rPr>
          <w:rFonts w:ascii="Times New Roman" w:eastAsia="Times New Roman" w:hAnsi="Times New Roman" w:cs="Times New Roman"/>
          <w:sz w:val="24"/>
          <w:szCs w:val="24"/>
          <w:lang w:eastAsia="en-GB"/>
        </w:rPr>
      </w:pPr>
      <w:r w:rsidRPr="004C1A71">
        <w:rPr>
          <w:rFonts w:ascii="Times New Roman" w:eastAsia="Times New Roman" w:hAnsi="Times New Roman" w:cs="Times New Roman"/>
          <w:color w:val="000000"/>
          <w:sz w:val="24"/>
          <w:szCs w:val="24"/>
          <w:shd w:val="clear" w:color="auto" w:fill="FFFFFF"/>
          <w:lang w:eastAsia="en-GB"/>
        </w:rPr>
        <w:lastRenderedPageBreak/>
        <w:t>Petrov, N., 2020. Establishing, structure and selection of judges in the European Court of Human Rights. </w:t>
      </w:r>
      <w:r w:rsidRPr="004C1A71">
        <w:rPr>
          <w:rFonts w:ascii="Times New Roman" w:eastAsia="Times New Roman" w:hAnsi="Times New Roman" w:cs="Times New Roman"/>
          <w:i/>
          <w:iCs/>
          <w:color w:val="000000"/>
          <w:sz w:val="24"/>
          <w:szCs w:val="24"/>
          <w:shd w:val="clear" w:color="auto" w:fill="FFFFFF"/>
          <w:lang w:eastAsia="en-GB"/>
        </w:rPr>
        <w:t>Journal of Process Management. New Technologies</w:t>
      </w:r>
      <w:r w:rsidRPr="004C1A71">
        <w:rPr>
          <w:rFonts w:ascii="Times New Roman" w:eastAsia="Times New Roman" w:hAnsi="Times New Roman" w:cs="Times New Roman"/>
          <w:color w:val="000000"/>
          <w:sz w:val="24"/>
          <w:szCs w:val="24"/>
          <w:shd w:val="clear" w:color="auto" w:fill="FFFFFF"/>
          <w:lang w:eastAsia="en-GB"/>
        </w:rPr>
        <w:t>, 8(1), pp.1-11.</w:t>
      </w:r>
    </w:p>
    <w:p w14:paraId="16EF7658" w14:textId="6C7B068B" w:rsidR="004C1A71" w:rsidRDefault="004C1A71" w:rsidP="004C1A71">
      <w:r w:rsidRPr="004C1A71">
        <w:rPr>
          <w:rFonts w:ascii="Times New Roman" w:eastAsia="Times New Roman" w:hAnsi="Times New Roman" w:cs="Times New Roman"/>
          <w:color w:val="000000"/>
          <w:sz w:val="24"/>
          <w:szCs w:val="24"/>
          <w:shd w:val="clear" w:color="auto" w:fill="FFFFFF"/>
          <w:lang w:eastAsia="en-GB"/>
        </w:rPr>
        <w:t>Shu, Y. and Lin, R., 2019. Social Justice and Equity in the UK Education System. </w:t>
      </w:r>
      <w:r w:rsidRPr="004C1A71">
        <w:rPr>
          <w:rFonts w:ascii="Times New Roman" w:eastAsia="Times New Roman" w:hAnsi="Times New Roman" w:cs="Times New Roman"/>
          <w:i/>
          <w:iCs/>
          <w:color w:val="000000"/>
          <w:sz w:val="24"/>
          <w:szCs w:val="24"/>
          <w:shd w:val="clear" w:color="auto" w:fill="FFFFFF"/>
          <w:lang w:eastAsia="en-GB"/>
        </w:rPr>
        <w:t>Excellence in Higher Education</w:t>
      </w:r>
      <w:r w:rsidRPr="004C1A71">
        <w:rPr>
          <w:rFonts w:ascii="Times New Roman" w:eastAsia="Times New Roman" w:hAnsi="Times New Roman" w:cs="Times New Roman"/>
          <w:color w:val="000000"/>
          <w:sz w:val="24"/>
          <w:szCs w:val="24"/>
          <w:shd w:val="clear" w:color="auto" w:fill="FFFFFF"/>
          <w:lang w:eastAsia="en-GB"/>
        </w:rPr>
        <w:t>, 8, pp.23-33.</w:t>
      </w:r>
    </w:p>
    <w:sectPr w:rsidR="004C1A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A71"/>
    <w:rsid w:val="004C1A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3D148"/>
  <w15:chartTrackingRefBased/>
  <w15:docId w15:val="{2C388081-1552-4B78-9827-647D6F6CA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C1A7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1A71"/>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4C1A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4C1A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9166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1567</Words>
  <Characters>8932</Characters>
  <Application>Microsoft Office Word</Application>
  <DocSecurity>0</DocSecurity>
  <Lines>74</Lines>
  <Paragraphs>20</Paragraphs>
  <ScaleCrop>false</ScaleCrop>
  <Company/>
  <LinksUpToDate>false</LinksUpToDate>
  <CharactersWithSpaces>10479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ayomideadejumo14@outlook.com</dc:creator>
  <cp:keywords/>
  <dc:description/>
  <cp:lastModifiedBy>ayomideadejumo14@outlook.com</cp:lastModifiedBy>
  <cp:revision>2</cp:revision>
  <dcterms:created xsi:type="dcterms:W3CDTF">2022-06-17T22:58:00Z</dcterms:created>
  <dcterms:modified xsi:type="dcterms:W3CDTF">2022-06-17T22:58:00Z</dcterms:modified>
</cp:coreProperties>
</file>