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61E2B" w14:textId="24D86135" w:rsidR="008E5275" w:rsidRDefault="00175EA5" w:rsidP="00175EA5">
      <w:pPr>
        <w:pStyle w:val="NormalWeb"/>
        <w:spacing w:line="276" w:lineRule="auto"/>
        <w:ind w:left="720"/>
        <w:jc w:val="center"/>
        <w:rPr>
          <w:rFonts w:ascii="Arial" w:hAnsi="Arial" w:cs="Arial"/>
          <w:b/>
          <w:bCs/>
          <w:sz w:val="52"/>
          <w:szCs w:val="52"/>
        </w:rPr>
      </w:pPr>
      <w:r>
        <w:rPr>
          <w:rFonts w:ascii="Arial" w:hAnsi="Arial" w:cs="Arial"/>
          <w:b/>
          <w:bCs/>
          <w:sz w:val="52"/>
          <w:szCs w:val="52"/>
        </w:rPr>
        <w:t>Student journal</w:t>
      </w:r>
    </w:p>
    <w:p w14:paraId="1C15F0F1" w14:textId="77777777" w:rsidR="00175EA5" w:rsidRPr="008E5275" w:rsidRDefault="00175EA5" w:rsidP="008E5275">
      <w:pPr>
        <w:pStyle w:val="NormalWeb"/>
        <w:spacing w:line="276" w:lineRule="auto"/>
        <w:ind w:left="720"/>
        <w:jc w:val="center"/>
        <w:rPr>
          <w:rFonts w:ascii="Arial" w:hAnsi="Arial" w:cs="Arial"/>
          <w:b/>
          <w:bCs/>
          <w:sz w:val="52"/>
          <w:szCs w:val="52"/>
        </w:rPr>
      </w:pPr>
    </w:p>
    <w:p w14:paraId="66652148" w14:textId="3D8DAC9C" w:rsidR="009472D1" w:rsidRDefault="008E5275">
      <w:r>
        <w:t xml:space="preserve">    </w:t>
      </w:r>
    </w:p>
    <w:p w14:paraId="7F23B8D5" w14:textId="1876AD41" w:rsidR="008E5275" w:rsidRDefault="008E5275"/>
    <w:p w14:paraId="1BE1636B" w14:textId="31931346" w:rsidR="008E5275" w:rsidRPr="00175EA5" w:rsidRDefault="008E5275" w:rsidP="00175EA5">
      <w:pPr>
        <w:spacing w:line="360" w:lineRule="auto"/>
        <w:jc w:val="both"/>
        <w:rPr>
          <w:rFonts w:ascii="Arial" w:hAnsi="Arial" w:cs="Arial"/>
          <w:sz w:val="24"/>
          <w:szCs w:val="24"/>
        </w:rPr>
      </w:pPr>
      <w:r>
        <w:t xml:space="preserve">          </w:t>
      </w:r>
      <w:r w:rsidR="00B70E28">
        <w:t xml:space="preserve">   </w:t>
      </w:r>
      <w:r w:rsidRPr="00175EA5">
        <w:rPr>
          <w:rFonts w:ascii="Arial" w:hAnsi="Arial" w:cs="Arial"/>
          <w:sz w:val="24"/>
          <w:szCs w:val="24"/>
        </w:rPr>
        <w:t>Student name: Rodica Cornea</w:t>
      </w:r>
    </w:p>
    <w:p w14:paraId="4296429A" w14:textId="53C2F8D0" w:rsidR="008E5275" w:rsidRPr="00175EA5" w:rsidRDefault="008E5275" w:rsidP="00175EA5">
      <w:pPr>
        <w:spacing w:line="360" w:lineRule="auto"/>
        <w:jc w:val="both"/>
        <w:rPr>
          <w:rFonts w:ascii="Arial" w:hAnsi="Arial" w:cs="Arial"/>
          <w:sz w:val="24"/>
          <w:szCs w:val="24"/>
        </w:rPr>
      </w:pPr>
      <w:r w:rsidRPr="00175EA5">
        <w:rPr>
          <w:rFonts w:ascii="Arial" w:hAnsi="Arial" w:cs="Arial"/>
          <w:sz w:val="24"/>
          <w:szCs w:val="24"/>
        </w:rPr>
        <w:t xml:space="preserve">          Student ID</w:t>
      </w:r>
      <w:r w:rsidR="00175EA5" w:rsidRPr="00175EA5">
        <w:rPr>
          <w:rFonts w:ascii="Arial" w:hAnsi="Arial" w:cs="Arial"/>
          <w:sz w:val="24"/>
          <w:szCs w:val="24"/>
        </w:rPr>
        <w:t>: 2110385</w:t>
      </w:r>
    </w:p>
    <w:p w14:paraId="79D02232" w14:textId="4A8E6576" w:rsidR="00175EA5" w:rsidRPr="00175EA5" w:rsidRDefault="00175EA5" w:rsidP="00175EA5">
      <w:pPr>
        <w:spacing w:line="360" w:lineRule="auto"/>
        <w:jc w:val="both"/>
        <w:rPr>
          <w:rFonts w:ascii="Arial" w:hAnsi="Arial" w:cs="Arial"/>
          <w:sz w:val="24"/>
          <w:szCs w:val="24"/>
        </w:rPr>
      </w:pPr>
      <w:r w:rsidRPr="00175EA5">
        <w:rPr>
          <w:rFonts w:ascii="Arial" w:hAnsi="Arial" w:cs="Arial"/>
          <w:sz w:val="24"/>
          <w:szCs w:val="24"/>
        </w:rPr>
        <w:t xml:space="preserve">          Module: Food &amp; Beverage Operations (BMIH4002)</w:t>
      </w:r>
    </w:p>
    <w:p w14:paraId="53D749AA" w14:textId="00D4399D" w:rsidR="00175EA5" w:rsidRPr="00175EA5" w:rsidRDefault="00175EA5" w:rsidP="00175EA5">
      <w:pPr>
        <w:spacing w:line="360" w:lineRule="auto"/>
        <w:jc w:val="both"/>
        <w:rPr>
          <w:rFonts w:ascii="Arial" w:hAnsi="Arial" w:cs="Arial"/>
          <w:sz w:val="24"/>
          <w:szCs w:val="24"/>
        </w:rPr>
      </w:pPr>
      <w:r w:rsidRPr="00175EA5">
        <w:rPr>
          <w:rFonts w:ascii="Arial" w:hAnsi="Arial" w:cs="Arial"/>
          <w:sz w:val="24"/>
          <w:szCs w:val="24"/>
        </w:rPr>
        <w:t xml:space="preserve">          Lecturer: Laurence Blake</w:t>
      </w:r>
    </w:p>
    <w:p w14:paraId="08B877CF" w14:textId="77777777" w:rsidR="00175EA5" w:rsidRPr="00175EA5" w:rsidRDefault="00175EA5" w:rsidP="00175EA5">
      <w:pPr>
        <w:spacing w:line="360" w:lineRule="auto"/>
        <w:jc w:val="both"/>
        <w:rPr>
          <w:rFonts w:ascii="Arial" w:hAnsi="Arial" w:cs="Arial"/>
          <w:sz w:val="24"/>
          <w:szCs w:val="24"/>
        </w:rPr>
      </w:pPr>
    </w:p>
    <w:p w14:paraId="4480EDE9" w14:textId="72573B1E" w:rsidR="008E5275" w:rsidRDefault="008E5275">
      <w:r>
        <w:t xml:space="preserve">         </w:t>
      </w:r>
    </w:p>
    <w:p w14:paraId="1783F42C" w14:textId="3C3B02A4" w:rsidR="00B70E28" w:rsidRDefault="00B70E28"/>
    <w:p w14:paraId="3EE1326F" w14:textId="60589288" w:rsidR="00B70E28" w:rsidRDefault="00B70E28"/>
    <w:p w14:paraId="40FA4CD0" w14:textId="5D61A67F" w:rsidR="00B70E28" w:rsidRDefault="00B70E28"/>
    <w:p w14:paraId="063D354D" w14:textId="7532724F" w:rsidR="00B70E28" w:rsidRDefault="00B70E28"/>
    <w:p w14:paraId="2B582867" w14:textId="7012B9E0" w:rsidR="00B70E28" w:rsidRDefault="00B70E28"/>
    <w:p w14:paraId="1971CB00" w14:textId="3D8585F5" w:rsidR="00B70E28" w:rsidRDefault="00B70E28"/>
    <w:p w14:paraId="4670E25E" w14:textId="73A90C3C" w:rsidR="00B70E28" w:rsidRDefault="00B70E28"/>
    <w:p w14:paraId="37473CB4" w14:textId="42F0963D" w:rsidR="00B70E28" w:rsidRDefault="00B70E28"/>
    <w:p w14:paraId="22C07BA0" w14:textId="4D537E51" w:rsidR="00B70E28" w:rsidRDefault="00B70E28"/>
    <w:p w14:paraId="1721D76C" w14:textId="08521697" w:rsidR="00B70E28" w:rsidRDefault="00B70E28"/>
    <w:p w14:paraId="503955DA" w14:textId="429F7279" w:rsidR="00B70E28" w:rsidRDefault="00B70E28"/>
    <w:p w14:paraId="79F76378" w14:textId="22AFF8CB" w:rsidR="00B70E28" w:rsidRDefault="00B70E28"/>
    <w:p w14:paraId="53E84382" w14:textId="1072C22C" w:rsidR="00B70E28" w:rsidRDefault="00B70E28"/>
    <w:p w14:paraId="1D8FD3B3" w14:textId="31B938F8" w:rsidR="00B70E28" w:rsidRDefault="00B70E28"/>
    <w:p w14:paraId="0046D626" w14:textId="57FED97A" w:rsidR="00B70E28" w:rsidRDefault="00B70E28"/>
    <w:p w14:paraId="6EF76C10" w14:textId="77777777" w:rsidR="00B70E28" w:rsidRPr="00B70E28" w:rsidRDefault="00B70E28" w:rsidP="00B70E28">
      <w:pPr>
        <w:spacing w:line="360" w:lineRule="auto"/>
        <w:jc w:val="center"/>
        <w:rPr>
          <w:rFonts w:ascii="Arial" w:hAnsi="Arial" w:cs="Arial"/>
          <w:b/>
          <w:bCs/>
          <w:sz w:val="24"/>
          <w:szCs w:val="24"/>
        </w:rPr>
      </w:pPr>
      <w:r w:rsidRPr="00B70E28">
        <w:rPr>
          <w:rFonts w:ascii="Arial" w:hAnsi="Arial" w:cs="Arial"/>
          <w:b/>
          <w:bCs/>
          <w:sz w:val="24"/>
          <w:szCs w:val="24"/>
        </w:rPr>
        <w:lastRenderedPageBreak/>
        <w:t>Allergies and Intolerances and their Importance in the Industry</w:t>
      </w:r>
    </w:p>
    <w:p w14:paraId="24F98685" w14:textId="77777777" w:rsidR="00B70E28" w:rsidRPr="00B70E28" w:rsidRDefault="00B70E28" w:rsidP="00B70E28">
      <w:pPr>
        <w:spacing w:line="360" w:lineRule="auto"/>
        <w:ind w:firstLine="720"/>
        <w:jc w:val="both"/>
        <w:rPr>
          <w:rFonts w:ascii="Arial" w:hAnsi="Arial" w:cs="Arial"/>
          <w:sz w:val="24"/>
          <w:szCs w:val="24"/>
        </w:rPr>
      </w:pPr>
      <w:r w:rsidRPr="00B70E28">
        <w:rPr>
          <w:rFonts w:ascii="Arial" w:hAnsi="Arial" w:cs="Arial"/>
          <w:sz w:val="24"/>
          <w:szCs w:val="24"/>
        </w:rPr>
        <w:t>The lecture was about allergies and intolerances faced in the food and catering industry. The consumption of the allergens causes food allergies. The food industry has always been responsible for awareness about allergies and protecting consumers. I have learned that the food industry is very important to protect consumers’ health. According to the lecture, it is healthy for a person to have an allergy to a particular food. It is normally a reaction of the body to the allergens present in the food. The body would have sufficient elements that it is reacting to. This essay explores the food industry in a diversified way.</w:t>
      </w:r>
    </w:p>
    <w:p w14:paraId="13AA5497" w14:textId="77777777" w:rsidR="00B70E28" w:rsidRPr="00B70E28" w:rsidRDefault="00B70E28" w:rsidP="00B70E28">
      <w:pPr>
        <w:spacing w:line="360" w:lineRule="auto"/>
        <w:ind w:firstLine="720"/>
        <w:jc w:val="both"/>
        <w:rPr>
          <w:rFonts w:ascii="Arial" w:hAnsi="Arial" w:cs="Arial"/>
          <w:sz w:val="24"/>
          <w:szCs w:val="24"/>
        </w:rPr>
      </w:pPr>
      <w:r w:rsidRPr="00B70E28">
        <w:rPr>
          <w:rFonts w:ascii="Arial" w:hAnsi="Arial" w:cs="Arial"/>
          <w:sz w:val="24"/>
          <w:szCs w:val="24"/>
        </w:rPr>
        <w:t xml:space="preserve">Acquired knowledge is the food allergies and intolerances that are more important. Food allergies are confirmed to be common </w:t>
      </w:r>
      <w:r w:rsidRPr="00B70E28">
        <w:rPr>
          <w:rFonts w:ascii="Arial" w:hAnsi="Arial" w:cs="Arial"/>
          <w:color w:val="000000"/>
          <w:sz w:val="24"/>
          <w:szCs w:val="24"/>
          <w:shd w:val="clear" w:color="auto" w:fill="FFFFFF"/>
        </w:rPr>
        <w:t>(Gargano et al., 2021)</w:t>
      </w:r>
      <w:r w:rsidRPr="00B70E28">
        <w:rPr>
          <w:rFonts w:ascii="Arial" w:hAnsi="Arial" w:cs="Arial"/>
          <w:sz w:val="24"/>
          <w:szCs w:val="24"/>
        </w:rPr>
        <w:t>. It has been discovered that almost 6% and 8% of adults and children are affected. Many varieties of food can cause allergies, but most of these allergies are caused by eight foods. The food and Drug Administration (FDA) found out that these eight foods are responsible for the 90% of the allergic reactions in the USA. According to research done by FARE, dairy animal products, proteins from some animals and fishes, and plant products contribute to food allergy. The animal products include cow’s milk, eggs, fish, and shellfish. The plant products include peanuts, tree nuts like walnuts and cashews, wheat, and soy</w:t>
      </w:r>
      <w:r w:rsidRPr="00B70E28">
        <w:rPr>
          <w:rFonts w:ascii="Arial" w:hAnsi="Arial" w:cs="Arial"/>
          <w:color w:val="000000"/>
          <w:sz w:val="24"/>
          <w:szCs w:val="24"/>
          <w:shd w:val="clear" w:color="auto" w:fill="FFFFFF"/>
        </w:rPr>
        <w:t xml:space="preserve"> (Manuyakorn &amp; Tanpowpong, 2018)</w:t>
      </w:r>
      <w:r w:rsidRPr="00B70E28">
        <w:rPr>
          <w:rFonts w:ascii="Arial" w:hAnsi="Arial" w:cs="Arial"/>
          <w:sz w:val="24"/>
          <w:szCs w:val="24"/>
        </w:rPr>
        <w:t>.</w:t>
      </w:r>
    </w:p>
    <w:p w14:paraId="02F500B9" w14:textId="02B4917D" w:rsidR="00B70E28" w:rsidRPr="00B70E28" w:rsidRDefault="00B70E28" w:rsidP="00B70E28">
      <w:pPr>
        <w:spacing w:line="360" w:lineRule="auto"/>
        <w:ind w:firstLine="720"/>
        <w:jc w:val="both"/>
        <w:rPr>
          <w:rFonts w:ascii="Arial" w:hAnsi="Arial" w:cs="Arial"/>
          <w:sz w:val="24"/>
          <w:szCs w:val="24"/>
        </w:rPr>
      </w:pPr>
      <w:r w:rsidRPr="00B70E28">
        <w:rPr>
          <w:rFonts w:ascii="Arial" w:hAnsi="Arial" w:cs="Arial"/>
          <w:sz w:val="24"/>
          <w:szCs w:val="24"/>
        </w:rPr>
        <w:t xml:space="preserve">I will use the knowledge acquired above by creating awareness of the eight foods and providing healthy and satisfactory services to the consumers who will be served in my restaurants. I </w:t>
      </w:r>
      <w:r>
        <w:rPr>
          <w:rFonts w:ascii="Arial" w:hAnsi="Arial" w:cs="Arial"/>
          <w:sz w:val="24"/>
          <w:szCs w:val="24"/>
        </w:rPr>
        <w:t xml:space="preserve">am </w:t>
      </w:r>
      <w:r w:rsidRPr="00B70E28">
        <w:rPr>
          <w:rFonts w:ascii="Arial" w:hAnsi="Arial" w:cs="Arial"/>
          <w:sz w:val="24"/>
          <w:szCs w:val="24"/>
        </w:rPr>
        <w:t>inspire</w:t>
      </w:r>
      <w:r>
        <w:rPr>
          <w:rFonts w:ascii="Arial" w:hAnsi="Arial" w:cs="Arial"/>
          <w:sz w:val="24"/>
          <w:szCs w:val="24"/>
        </w:rPr>
        <w:t>d</w:t>
      </w:r>
      <w:r w:rsidRPr="00B70E28">
        <w:rPr>
          <w:rFonts w:ascii="Arial" w:hAnsi="Arial" w:cs="Arial"/>
          <w:sz w:val="24"/>
          <w:szCs w:val="24"/>
        </w:rPr>
        <w:t xml:space="preserve"> to start </w:t>
      </w:r>
      <w:r>
        <w:rPr>
          <w:rFonts w:ascii="Arial" w:hAnsi="Arial" w:cs="Arial"/>
          <w:sz w:val="24"/>
          <w:szCs w:val="24"/>
        </w:rPr>
        <w:t xml:space="preserve">this </w:t>
      </w:r>
      <w:r w:rsidRPr="00B70E28">
        <w:rPr>
          <w:rFonts w:ascii="Arial" w:hAnsi="Arial" w:cs="Arial"/>
          <w:sz w:val="24"/>
          <w:szCs w:val="24"/>
        </w:rPr>
        <w:t>in the future. Allergies are also important in our bodies as they control and prevent us from taking food that is not required by the body and causes reactions in our bodies</w:t>
      </w:r>
      <w:r w:rsidRPr="00B70E28">
        <w:rPr>
          <w:rFonts w:ascii="Arial" w:hAnsi="Arial" w:cs="Arial"/>
          <w:color w:val="000000"/>
          <w:sz w:val="24"/>
          <w:szCs w:val="24"/>
          <w:shd w:val="clear" w:color="auto" w:fill="FFFFFF"/>
        </w:rPr>
        <w:t xml:space="preserve"> (Muthukumar et al., 2020)</w:t>
      </w:r>
      <w:r w:rsidRPr="00B70E28">
        <w:rPr>
          <w:rFonts w:ascii="Arial" w:hAnsi="Arial" w:cs="Arial"/>
          <w:sz w:val="24"/>
          <w:szCs w:val="24"/>
        </w:rPr>
        <w:t>. Allergy and intolerances are useful as they help the body expel unwanted things in the body. This may include a runny nose, vomiting, and even sneezing.</w:t>
      </w:r>
      <w:r w:rsidRPr="00B70E28">
        <w:rPr>
          <w:rFonts w:ascii="Arial" w:hAnsi="Arial" w:cs="Arial"/>
          <w:sz w:val="24"/>
          <w:szCs w:val="24"/>
        </w:rPr>
        <w:t xml:space="preserve"> </w:t>
      </w:r>
      <w:r w:rsidRPr="00B70E28">
        <w:rPr>
          <w:rFonts w:ascii="Arial" w:hAnsi="Arial" w:cs="Arial"/>
          <w:sz w:val="24"/>
          <w:szCs w:val="24"/>
        </w:rPr>
        <w:t>Allergy testing is important as it helps one find the best solution or treatment solution for a consumer. It also helps to create a manageable diet.</w:t>
      </w:r>
    </w:p>
    <w:p w14:paraId="0C295C5A" w14:textId="77777777" w:rsidR="00B70E28" w:rsidRPr="00B70E28" w:rsidRDefault="00B70E28" w:rsidP="00B70E28">
      <w:pPr>
        <w:spacing w:line="360" w:lineRule="auto"/>
        <w:ind w:firstLine="720"/>
        <w:jc w:val="both"/>
        <w:rPr>
          <w:rFonts w:ascii="Arial" w:hAnsi="Arial" w:cs="Arial"/>
          <w:sz w:val="24"/>
          <w:szCs w:val="24"/>
        </w:rPr>
      </w:pPr>
      <w:r w:rsidRPr="00B70E28">
        <w:rPr>
          <w:rFonts w:ascii="Arial" w:hAnsi="Arial" w:cs="Arial"/>
          <w:sz w:val="24"/>
          <w:szCs w:val="24"/>
        </w:rPr>
        <w:t xml:space="preserve">My reflection on the subject is that allergy and intolerance in the food industry can always be improved to enhance a healthy human diet. People who know have allergy reactions after consuming specific foods should seek medical attention and have their </w:t>
      </w:r>
      <w:r w:rsidRPr="00B70E28">
        <w:rPr>
          <w:rFonts w:ascii="Arial" w:hAnsi="Arial" w:cs="Arial"/>
          <w:sz w:val="24"/>
          <w:szCs w:val="24"/>
        </w:rPr>
        <w:lastRenderedPageBreak/>
        <w:t>allergy diagnosed. It is also normal to have an allergy</w:t>
      </w:r>
      <w:r w:rsidRPr="00B70E28">
        <w:rPr>
          <w:rFonts w:ascii="Arial" w:hAnsi="Arial" w:cs="Arial"/>
          <w:color w:val="000000"/>
          <w:sz w:val="24"/>
          <w:szCs w:val="24"/>
          <w:shd w:val="clear" w:color="auto" w:fill="FFFFFF"/>
        </w:rPr>
        <w:t xml:space="preserve"> (Shakib et al., 2019)</w:t>
      </w:r>
      <w:r w:rsidRPr="00B70E28">
        <w:rPr>
          <w:rFonts w:ascii="Arial" w:hAnsi="Arial" w:cs="Arial"/>
          <w:sz w:val="24"/>
          <w:szCs w:val="24"/>
        </w:rPr>
        <w:t>. Allergens cause an allergy. Some people develop an allergy after exposure to pollen, dust, and pet dander, where their body’s immune system tends to react. Allergy affects adults and children of any age. One may develop an allergy to something or food that they initially ate before with no reaction. It has not been clearly explained why some people develop allergies while others do not. This has suggested that people who have had an allergy are liked to pass it on to their families.</w:t>
      </w:r>
    </w:p>
    <w:p w14:paraId="29C8AEF1" w14:textId="77777777" w:rsidR="00B70E28" w:rsidRPr="00B70E28" w:rsidRDefault="00B70E28" w:rsidP="00B70E28">
      <w:pPr>
        <w:spacing w:line="360" w:lineRule="auto"/>
        <w:ind w:firstLine="720"/>
        <w:jc w:val="both"/>
        <w:rPr>
          <w:rFonts w:ascii="Arial" w:hAnsi="Arial" w:cs="Arial"/>
          <w:sz w:val="24"/>
          <w:szCs w:val="24"/>
        </w:rPr>
      </w:pPr>
      <w:r w:rsidRPr="00B70E28">
        <w:rPr>
          <w:rFonts w:ascii="Arial" w:hAnsi="Arial" w:cs="Arial"/>
          <w:sz w:val="24"/>
          <w:szCs w:val="24"/>
        </w:rPr>
        <w:t xml:space="preserve">This topic is important in the industry because it helps people know their statuses and conditions. The topic also helps us avoid the foods causing reactions to our bodies </w:t>
      </w:r>
      <w:r w:rsidRPr="00B70E28">
        <w:rPr>
          <w:rFonts w:ascii="Arial" w:hAnsi="Arial" w:cs="Arial"/>
          <w:color w:val="000000"/>
          <w:sz w:val="24"/>
          <w:szCs w:val="24"/>
          <w:shd w:val="clear" w:color="auto" w:fill="FFFFFF"/>
        </w:rPr>
        <w:t>(Popping &amp; Diaz-Amigo, 2018)</w:t>
      </w:r>
      <w:r w:rsidRPr="00B70E28">
        <w:rPr>
          <w:rFonts w:ascii="Arial" w:hAnsi="Arial" w:cs="Arial"/>
          <w:sz w:val="24"/>
          <w:szCs w:val="24"/>
        </w:rPr>
        <w:t>. Allergy reactions are times life-threatening. For this reason, someone can decide to find the best solution to their allergy. One of the methods one uses is the administration of allergy shots. Therefore, this topic is important as it helps us develop and put into practice healthy measures that lower the risks of the condition severity. This topic is also important as it helps the waiters in the restaurants serve and provide guidance to the consumers in their restaurants. This topic educates on the various causes of allergy and solutions to it. Allergy should be handled and understood for people living with it to know how to live a healthy lifestyle.</w:t>
      </w:r>
    </w:p>
    <w:p w14:paraId="12EC0E45" w14:textId="77777777" w:rsidR="00B70E28" w:rsidRDefault="00B70E28" w:rsidP="00B70E28">
      <w:pPr>
        <w:ind w:firstLine="720"/>
      </w:pPr>
    </w:p>
    <w:p w14:paraId="16C9D855" w14:textId="77777777" w:rsidR="00B70E28" w:rsidRPr="00B70E28" w:rsidRDefault="00B70E28" w:rsidP="00B70E28">
      <w:pPr>
        <w:ind w:firstLine="720"/>
        <w:jc w:val="center"/>
        <w:rPr>
          <w:rFonts w:ascii="Arial" w:hAnsi="Arial" w:cs="Arial"/>
          <w:b/>
          <w:bCs/>
          <w:sz w:val="24"/>
          <w:szCs w:val="24"/>
        </w:rPr>
      </w:pPr>
      <w:r w:rsidRPr="00B70E28">
        <w:rPr>
          <w:rFonts w:ascii="Arial" w:hAnsi="Arial" w:cs="Arial"/>
          <w:b/>
          <w:bCs/>
          <w:sz w:val="24"/>
          <w:szCs w:val="24"/>
        </w:rPr>
        <w:t>References</w:t>
      </w:r>
    </w:p>
    <w:p w14:paraId="587CEC40" w14:textId="77777777" w:rsidR="00B70E28" w:rsidRPr="00B70E28" w:rsidRDefault="00B70E28" w:rsidP="00B70E28">
      <w:pPr>
        <w:spacing w:line="360" w:lineRule="auto"/>
        <w:ind w:left="720" w:hanging="720"/>
        <w:jc w:val="both"/>
        <w:rPr>
          <w:rFonts w:ascii="Arial" w:hAnsi="Arial" w:cs="Arial"/>
          <w:color w:val="000000"/>
          <w:sz w:val="24"/>
          <w:szCs w:val="24"/>
          <w:shd w:val="clear" w:color="auto" w:fill="FFFFFF"/>
        </w:rPr>
      </w:pPr>
      <w:r w:rsidRPr="00B70E28">
        <w:rPr>
          <w:rFonts w:ascii="Arial" w:hAnsi="Arial" w:cs="Arial"/>
          <w:color w:val="000000"/>
          <w:sz w:val="24"/>
          <w:szCs w:val="24"/>
          <w:shd w:val="clear" w:color="auto" w:fill="FFFFFF"/>
        </w:rPr>
        <w:t>Gargano, D., Appanna, R., Santonicola, A., De Bartolomeis, F., Stellato, C., &amp; Cianferoni, A. et al. (2021). Food Allergy and Intolerance: A Narrative Review on Nutritional Concerns. </w:t>
      </w:r>
      <w:r w:rsidRPr="00B70E28">
        <w:rPr>
          <w:rFonts w:ascii="Arial" w:hAnsi="Arial" w:cs="Arial"/>
          <w:i/>
          <w:iCs/>
          <w:color w:val="000000"/>
          <w:sz w:val="24"/>
          <w:szCs w:val="24"/>
          <w:shd w:val="clear" w:color="auto" w:fill="FFFFFF"/>
        </w:rPr>
        <w:t>Nutrients</w:t>
      </w:r>
      <w:r w:rsidRPr="00B70E28">
        <w:rPr>
          <w:rFonts w:ascii="Arial" w:hAnsi="Arial" w:cs="Arial"/>
          <w:color w:val="000000"/>
          <w:sz w:val="24"/>
          <w:szCs w:val="24"/>
          <w:shd w:val="clear" w:color="auto" w:fill="FFFFFF"/>
        </w:rPr>
        <w:t>, </w:t>
      </w:r>
      <w:r w:rsidRPr="00B70E28">
        <w:rPr>
          <w:rFonts w:ascii="Arial" w:hAnsi="Arial" w:cs="Arial"/>
          <w:i/>
          <w:iCs/>
          <w:color w:val="000000"/>
          <w:sz w:val="24"/>
          <w:szCs w:val="24"/>
          <w:shd w:val="clear" w:color="auto" w:fill="FFFFFF"/>
        </w:rPr>
        <w:t>13</w:t>
      </w:r>
      <w:r w:rsidRPr="00B70E28">
        <w:rPr>
          <w:rFonts w:ascii="Arial" w:hAnsi="Arial" w:cs="Arial"/>
          <w:color w:val="000000"/>
          <w:sz w:val="24"/>
          <w:szCs w:val="24"/>
          <w:shd w:val="clear" w:color="auto" w:fill="FFFFFF"/>
        </w:rPr>
        <w:t xml:space="preserve">(5), 1638. </w:t>
      </w:r>
      <w:hyperlink r:id="rId5" w:history="1">
        <w:r w:rsidRPr="00B70E28">
          <w:rPr>
            <w:rStyle w:val="Hyperlink"/>
            <w:rFonts w:ascii="Arial" w:hAnsi="Arial" w:cs="Arial"/>
            <w:sz w:val="24"/>
            <w:szCs w:val="24"/>
            <w:shd w:val="clear" w:color="auto" w:fill="FFFFFF"/>
          </w:rPr>
          <w:t>https://doi.org/10.3390/nu13051638</w:t>
        </w:r>
      </w:hyperlink>
    </w:p>
    <w:p w14:paraId="4B803601" w14:textId="77777777" w:rsidR="00B70E28" w:rsidRPr="00B70E28" w:rsidRDefault="00B70E28" w:rsidP="00B70E28">
      <w:pPr>
        <w:spacing w:line="360" w:lineRule="auto"/>
        <w:ind w:left="720" w:hanging="720"/>
        <w:jc w:val="both"/>
        <w:rPr>
          <w:rFonts w:ascii="Arial" w:hAnsi="Arial" w:cs="Arial"/>
          <w:color w:val="000000"/>
          <w:sz w:val="24"/>
          <w:szCs w:val="24"/>
          <w:shd w:val="clear" w:color="auto" w:fill="FFFFFF"/>
        </w:rPr>
      </w:pPr>
      <w:r w:rsidRPr="00B70E28">
        <w:rPr>
          <w:rFonts w:ascii="Arial" w:hAnsi="Arial" w:cs="Arial"/>
          <w:color w:val="000000"/>
          <w:sz w:val="24"/>
          <w:szCs w:val="24"/>
          <w:shd w:val="clear" w:color="auto" w:fill="FFFFFF"/>
        </w:rPr>
        <w:t>Manuyakorn, W., &amp; Tanpowpong, P. (2018). Cow milk protein allergy and other common food allergies and intolerances. </w:t>
      </w:r>
      <w:r w:rsidRPr="00B70E28">
        <w:rPr>
          <w:rFonts w:ascii="Arial" w:hAnsi="Arial" w:cs="Arial"/>
          <w:i/>
          <w:iCs/>
          <w:color w:val="000000"/>
          <w:sz w:val="24"/>
          <w:szCs w:val="24"/>
          <w:shd w:val="clear" w:color="auto" w:fill="FFFFFF"/>
        </w:rPr>
        <w:t>Paediatrics And International Child Health</w:t>
      </w:r>
      <w:r w:rsidRPr="00B70E28">
        <w:rPr>
          <w:rFonts w:ascii="Arial" w:hAnsi="Arial" w:cs="Arial"/>
          <w:color w:val="000000"/>
          <w:sz w:val="24"/>
          <w:szCs w:val="24"/>
          <w:shd w:val="clear" w:color="auto" w:fill="FFFFFF"/>
        </w:rPr>
        <w:t>, </w:t>
      </w:r>
      <w:r w:rsidRPr="00B70E28">
        <w:rPr>
          <w:rFonts w:ascii="Arial" w:hAnsi="Arial" w:cs="Arial"/>
          <w:i/>
          <w:iCs/>
          <w:color w:val="000000"/>
          <w:sz w:val="24"/>
          <w:szCs w:val="24"/>
          <w:shd w:val="clear" w:color="auto" w:fill="FFFFFF"/>
        </w:rPr>
        <w:t>39</w:t>
      </w:r>
      <w:r w:rsidRPr="00B70E28">
        <w:rPr>
          <w:rFonts w:ascii="Arial" w:hAnsi="Arial" w:cs="Arial"/>
          <w:color w:val="000000"/>
          <w:sz w:val="24"/>
          <w:szCs w:val="24"/>
          <w:shd w:val="clear" w:color="auto" w:fill="FFFFFF"/>
        </w:rPr>
        <w:t xml:space="preserve">(1), 32-40. </w:t>
      </w:r>
      <w:hyperlink r:id="rId6" w:history="1">
        <w:r w:rsidRPr="00B70E28">
          <w:rPr>
            <w:rStyle w:val="Hyperlink"/>
            <w:rFonts w:ascii="Arial" w:hAnsi="Arial" w:cs="Arial"/>
            <w:sz w:val="24"/>
            <w:szCs w:val="24"/>
            <w:shd w:val="clear" w:color="auto" w:fill="FFFFFF"/>
          </w:rPr>
          <w:t>https://doi.org/10.1080/20469047.2018.1490099</w:t>
        </w:r>
      </w:hyperlink>
    </w:p>
    <w:p w14:paraId="10A4ADA4" w14:textId="77777777" w:rsidR="00B70E28" w:rsidRPr="00B70E28" w:rsidRDefault="00B70E28" w:rsidP="00B70E28">
      <w:pPr>
        <w:spacing w:line="360" w:lineRule="auto"/>
        <w:ind w:left="720" w:hanging="720"/>
        <w:jc w:val="both"/>
        <w:rPr>
          <w:rFonts w:ascii="Arial" w:hAnsi="Arial" w:cs="Arial"/>
          <w:color w:val="000000"/>
          <w:sz w:val="24"/>
          <w:szCs w:val="24"/>
          <w:shd w:val="clear" w:color="auto" w:fill="FFFFFF"/>
        </w:rPr>
      </w:pPr>
      <w:r w:rsidRPr="00B70E28">
        <w:rPr>
          <w:rFonts w:ascii="Arial" w:hAnsi="Arial" w:cs="Arial"/>
          <w:color w:val="000000"/>
          <w:sz w:val="24"/>
          <w:szCs w:val="24"/>
          <w:shd w:val="clear" w:color="auto" w:fill="FFFFFF"/>
        </w:rPr>
        <w:t>Muthukumar, J., Selvasekaran, P., Lokanadham, M., &amp; Chidambaram, R. (2020). Food and food products associated with food allergy and food intolerance – An overview. </w:t>
      </w:r>
      <w:r w:rsidRPr="00B70E28">
        <w:rPr>
          <w:rFonts w:ascii="Arial" w:hAnsi="Arial" w:cs="Arial"/>
          <w:i/>
          <w:iCs/>
          <w:color w:val="000000"/>
          <w:sz w:val="24"/>
          <w:szCs w:val="24"/>
          <w:shd w:val="clear" w:color="auto" w:fill="FFFFFF"/>
        </w:rPr>
        <w:t>Food Research International</w:t>
      </w:r>
      <w:r w:rsidRPr="00B70E28">
        <w:rPr>
          <w:rFonts w:ascii="Arial" w:hAnsi="Arial" w:cs="Arial"/>
          <w:color w:val="000000"/>
          <w:sz w:val="24"/>
          <w:szCs w:val="24"/>
          <w:shd w:val="clear" w:color="auto" w:fill="FFFFFF"/>
        </w:rPr>
        <w:t>, </w:t>
      </w:r>
      <w:r w:rsidRPr="00B70E28">
        <w:rPr>
          <w:rFonts w:ascii="Arial" w:hAnsi="Arial" w:cs="Arial"/>
          <w:i/>
          <w:iCs/>
          <w:color w:val="000000"/>
          <w:sz w:val="24"/>
          <w:szCs w:val="24"/>
          <w:shd w:val="clear" w:color="auto" w:fill="FFFFFF"/>
        </w:rPr>
        <w:t>138</w:t>
      </w:r>
      <w:r w:rsidRPr="00B70E28">
        <w:rPr>
          <w:rFonts w:ascii="Arial" w:hAnsi="Arial" w:cs="Arial"/>
          <w:color w:val="000000"/>
          <w:sz w:val="24"/>
          <w:szCs w:val="24"/>
          <w:shd w:val="clear" w:color="auto" w:fill="FFFFFF"/>
        </w:rPr>
        <w:t xml:space="preserve">, 109780. </w:t>
      </w:r>
      <w:hyperlink r:id="rId7" w:history="1">
        <w:r w:rsidRPr="00B70E28">
          <w:rPr>
            <w:rStyle w:val="Hyperlink"/>
            <w:rFonts w:ascii="Arial" w:hAnsi="Arial" w:cs="Arial"/>
            <w:sz w:val="24"/>
            <w:szCs w:val="24"/>
            <w:shd w:val="clear" w:color="auto" w:fill="FFFFFF"/>
          </w:rPr>
          <w:t>https://doi.org/10.1016/j.foodres.2020.109780</w:t>
        </w:r>
      </w:hyperlink>
    </w:p>
    <w:p w14:paraId="18A627ED" w14:textId="77777777" w:rsidR="00B70E28" w:rsidRDefault="00B70E28" w:rsidP="00B70E28">
      <w:pPr>
        <w:spacing w:line="360" w:lineRule="auto"/>
        <w:ind w:left="720" w:hanging="720"/>
        <w:jc w:val="both"/>
        <w:rPr>
          <w:rFonts w:cs="Times New Roman"/>
          <w:color w:val="000000"/>
          <w:szCs w:val="24"/>
          <w:shd w:val="clear" w:color="auto" w:fill="FFFFFF"/>
        </w:rPr>
      </w:pPr>
      <w:r w:rsidRPr="00B70E28">
        <w:rPr>
          <w:rFonts w:ascii="Arial" w:hAnsi="Arial" w:cs="Arial"/>
          <w:color w:val="000000"/>
          <w:sz w:val="24"/>
          <w:szCs w:val="24"/>
          <w:shd w:val="clear" w:color="auto" w:fill="FFFFFF"/>
        </w:rPr>
        <w:lastRenderedPageBreak/>
        <w:t xml:space="preserve">Shakib, S., Caughey, G., Fok, J., &amp; Smith, W. (2019). Adverse drug reaction classification by health professionals: appropriate discrimination between allergy and </w:t>
      </w:r>
      <w:proofErr w:type="gramStart"/>
      <w:r w:rsidRPr="00B70E28">
        <w:rPr>
          <w:rFonts w:ascii="Arial" w:hAnsi="Arial" w:cs="Arial"/>
          <w:color w:val="000000"/>
          <w:sz w:val="24"/>
          <w:szCs w:val="24"/>
          <w:shd w:val="clear" w:color="auto" w:fill="FFFFFF"/>
        </w:rPr>
        <w:t>intolerance?.</w:t>
      </w:r>
      <w:proofErr w:type="gramEnd"/>
      <w:r w:rsidRPr="00B70E28">
        <w:rPr>
          <w:rFonts w:ascii="Arial" w:hAnsi="Arial" w:cs="Arial"/>
          <w:color w:val="000000"/>
          <w:sz w:val="24"/>
          <w:szCs w:val="24"/>
          <w:shd w:val="clear" w:color="auto" w:fill="FFFFFF"/>
        </w:rPr>
        <w:t> </w:t>
      </w:r>
      <w:r w:rsidRPr="00B70E28">
        <w:rPr>
          <w:rFonts w:ascii="Arial" w:hAnsi="Arial" w:cs="Arial"/>
          <w:i/>
          <w:iCs/>
          <w:color w:val="000000"/>
          <w:sz w:val="24"/>
          <w:szCs w:val="24"/>
          <w:shd w:val="clear" w:color="auto" w:fill="FFFFFF"/>
        </w:rPr>
        <w:t>Clinical And Translational Allergy</w:t>
      </w:r>
      <w:r w:rsidRPr="00B70E28">
        <w:rPr>
          <w:rFonts w:ascii="Arial" w:hAnsi="Arial" w:cs="Arial"/>
          <w:color w:val="000000"/>
          <w:sz w:val="24"/>
          <w:szCs w:val="24"/>
          <w:shd w:val="clear" w:color="auto" w:fill="FFFFFF"/>
        </w:rPr>
        <w:t>, </w:t>
      </w:r>
      <w:r w:rsidRPr="00B70E28">
        <w:rPr>
          <w:rFonts w:ascii="Arial" w:hAnsi="Arial" w:cs="Arial"/>
          <w:i/>
          <w:iCs/>
          <w:color w:val="000000"/>
          <w:sz w:val="24"/>
          <w:szCs w:val="24"/>
          <w:shd w:val="clear" w:color="auto" w:fill="FFFFFF"/>
        </w:rPr>
        <w:t>9</w:t>
      </w:r>
      <w:r w:rsidRPr="00B70E28">
        <w:rPr>
          <w:rFonts w:ascii="Arial" w:hAnsi="Arial" w:cs="Arial"/>
          <w:color w:val="000000"/>
          <w:sz w:val="24"/>
          <w:szCs w:val="24"/>
          <w:shd w:val="clear" w:color="auto" w:fill="FFFFFF"/>
        </w:rPr>
        <w:t xml:space="preserve">(1), 8. </w:t>
      </w:r>
      <w:hyperlink r:id="rId8" w:history="1">
        <w:r w:rsidRPr="00B70E28">
          <w:rPr>
            <w:rStyle w:val="Hyperlink"/>
            <w:rFonts w:ascii="Arial" w:hAnsi="Arial" w:cs="Arial"/>
            <w:sz w:val="24"/>
            <w:szCs w:val="24"/>
            <w:shd w:val="clear" w:color="auto" w:fill="FFFFFF"/>
          </w:rPr>
          <w:t>https://doi.org/10.1186/s13601-019-0259-6</w:t>
        </w:r>
      </w:hyperlink>
    </w:p>
    <w:p w14:paraId="39565D2E" w14:textId="77777777" w:rsidR="00B70E28" w:rsidRDefault="00B70E28" w:rsidP="00B70E28">
      <w:pPr>
        <w:ind w:left="720" w:hanging="720"/>
        <w:rPr>
          <w:rFonts w:cs="Times New Roman"/>
          <w:color w:val="000000"/>
          <w:szCs w:val="24"/>
          <w:shd w:val="clear" w:color="auto" w:fill="FFFFFF"/>
        </w:rPr>
      </w:pPr>
      <w:r w:rsidRPr="008C630D">
        <w:rPr>
          <w:rFonts w:cs="Times New Roman"/>
          <w:color w:val="000000"/>
          <w:szCs w:val="24"/>
          <w:shd w:val="clear" w:color="auto" w:fill="FFFFFF"/>
        </w:rPr>
        <w:t>Popping, B., &amp; Diaz-Amigo, C. (2018). European Regulations for Labeling Requirements for Food Allergens and Substances Causing Intolerances: History and Future. </w:t>
      </w:r>
      <w:r w:rsidRPr="008C630D">
        <w:rPr>
          <w:rFonts w:cs="Times New Roman"/>
          <w:i/>
          <w:iCs/>
          <w:color w:val="000000"/>
          <w:szCs w:val="24"/>
          <w:shd w:val="clear" w:color="auto" w:fill="FFFFFF"/>
        </w:rPr>
        <w:t>Journal Of AOAC INTERNATIONAL</w:t>
      </w:r>
      <w:r w:rsidRPr="008C630D">
        <w:rPr>
          <w:rFonts w:cs="Times New Roman"/>
          <w:color w:val="000000"/>
          <w:szCs w:val="24"/>
          <w:shd w:val="clear" w:color="auto" w:fill="FFFFFF"/>
        </w:rPr>
        <w:t>, </w:t>
      </w:r>
      <w:r w:rsidRPr="008C630D">
        <w:rPr>
          <w:rFonts w:cs="Times New Roman"/>
          <w:i/>
          <w:iCs/>
          <w:color w:val="000000"/>
          <w:szCs w:val="24"/>
          <w:shd w:val="clear" w:color="auto" w:fill="FFFFFF"/>
        </w:rPr>
        <w:t>101</w:t>
      </w:r>
      <w:r w:rsidRPr="008C630D">
        <w:rPr>
          <w:rFonts w:cs="Times New Roman"/>
          <w:color w:val="000000"/>
          <w:szCs w:val="24"/>
          <w:shd w:val="clear" w:color="auto" w:fill="FFFFFF"/>
        </w:rPr>
        <w:t xml:space="preserve">(1), 2-7. </w:t>
      </w:r>
      <w:hyperlink r:id="rId9" w:history="1">
        <w:r w:rsidRPr="009634F9">
          <w:rPr>
            <w:rStyle w:val="Hyperlink"/>
            <w:rFonts w:cs="Times New Roman"/>
            <w:szCs w:val="24"/>
            <w:shd w:val="clear" w:color="auto" w:fill="FFFFFF"/>
          </w:rPr>
          <w:t>https://doi.org/10.5740/jaoacint.17-0381</w:t>
        </w:r>
      </w:hyperlink>
    </w:p>
    <w:p w14:paraId="41417C63" w14:textId="77777777" w:rsidR="00B70E28" w:rsidRPr="008C630D" w:rsidRDefault="00B70E28" w:rsidP="00B70E28">
      <w:pPr>
        <w:ind w:left="720" w:hanging="720"/>
        <w:rPr>
          <w:rFonts w:cs="Times New Roman"/>
          <w:szCs w:val="24"/>
        </w:rPr>
      </w:pPr>
    </w:p>
    <w:p w14:paraId="66EA016C" w14:textId="04EC28B7" w:rsidR="00B70E28" w:rsidRDefault="00B70E28" w:rsidP="00B70E28"/>
    <w:sectPr w:rsidR="00B70E2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466900666">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2403"/>
    <w:rsid w:val="00175EA5"/>
    <w:rsid w:val="002F6CB3"/>
    <w:rsid w:val="008E5275"/>
    <w:rsid w:val="009472D1"/>
    <w:rsid w:val="00A927A3"/>
    <w:rsid w:val="00B70E28"/>
    <w:rsid w:val="00BA24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D76895"/>
  <w15:chartTrackingRefBased/>
  <w15:docId w15:val="{0A3A2A5C-80A9-4350-86EA-FBF000831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E5275"/>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Hyperlink">
    <w:name w:val="Hyperlink"/>
    <w:basedOn w:val="DefaultParagraphFont"/>
    <w:uiPriority w:val="99"/>
    <w:unhideWhenUsed/>
    <w:rsid w:val="00B70E2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4046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86/s13601-019-0259-6" TargetMode="External"/><Relationship Id="rId3" Type="http://schemas.openxmlformats.org/officeDocument/2006/relationships/settings" Target="settings.xml"/><Relationship Id="rId7" Type="http://schemas.openxmlformats.org/officeDocument/2006/relationships/hyperlink" Target="https://doi.org/10.1016/j.foodres.2020.10978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80/20469047.2018.1490099" TargetMode="External"/><Relationship Id="rId11" Type="http://schemas.openxmlformats.org/officeDocument/2006/relationships/theme" Target="theme/theme1.xml"/><Relationship Id="rId5" Type="http://schemas.openxmlformats.org/officeDocument/2006/relationships/hyperlink" Target="https://doi.org/10.3390/nu13051638"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5740/jaoacint.17-03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839</Words>
  <Characters>4788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Rodica Cornea</dc:creator>
  <cp:keywords/>
  <dc:description/>
  <cp:lastModifiedBy>Rodica Cornea</cp:lastModifiedBy>
  <cp:revision>2</cp:revision>
  <dcterms:created xsi:type="dcterms:W3CDTF">2022-06-03T01:34:00Z</dcterms:created>
  <dcterms:modified xsi:type="dcterms:W3CDTF">2022-06-03T01:34:00Z</dcterms:modified>
</cp:coreProperties>
</file>