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m" ContentType="application/vnd.ms-excel.sheet.macroEnabled.12"/>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7EFC" w:rsidRDefault="0000444F">
      <w:pPr>
        <w:rPr>
          <w:rFonts w:cs="Arial"/>
          <w:caps/>
        </w:rPr>
      </w:pPr>
      <w:r>
        <w:rPr>
          <w:rFonts w:cs="Arial"/>
          <w:caps/>
          <w:noProof/>
        </w:rPr>
        <w:drawing>
          <wp:anchor distT="0" distB="0" distL="114300" distR="114300" simplePos="0" relativeHeight="251658752" behindDoc="0" locked="0" layoutInCell="1" allowOverlap="1">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7728" behindDoc="0" locked="0" layoutInCell="1" allowOverlap="1">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73AC6" w:rsidRDefault="00573AC6" w:rsidP="00F74EAF">
      <w:pPr>
        <w:jc w:val="center"/>
        <w:rPr>
          <w:rFonts w:cs="Arial"/>
          <w:caps/>
          <w:sz w:val="48"/>
          <w:szCs w:val="48"/>
        </w:rPr>
      </w:pPr>
    </w:p>
    <w:p w:rsidR="00573AC6" w:rsidRDefault="00573AC6" w:rsidP="00F74EAF">
      <w:pPr>
        <w:jc w:val="center"/>
        <w:rPr>
          <w:rFonts w:cs="Arial"/>
          <w:caps/>
          <w:sz w:val="48"/>
          <w:szCs w:val="48"/>
        </w:rPr>
      </w:pPr>
    </w:p>
    <w:p w:rsidR="00575890" w:rsidRDefault="00575890" w:rsidP="00F74EAF">
      <w:pPr>
        <w:jc w:val="center"/>
        <w:rPr>
          <w:rFonts w:cs="Arial"/>
          <w:caps/>
          <w:sz w:val="48"/>
          <w:szCs w:val="48"/>
        </w:rPr>
      </w:pPr>
    </w:p>
    <w:p w:rsidR="0022292E" w:rsidRDefault="0022292E">
      <w:pPr>
        <w:jc w:val="center"/>
        <w:rPr>
          <w:rFonts w:cs="Arial"/>
          <w:caps/>
          <w:sz w:val="48"/>
          <w:szCs w:val="48"/>
        </w:rPr>
      </w:pPr>
      <w:r w:rsidRPr="0022292E">
        <w:rPr>
          <w:rFonts w:cs="Arial"/>
          <w:caps/>
          <w:sz w:val="48"/>
          <w:szCs w:val="48"/>
        </w:rPr>
        <w:t xml:space="preserve">A study of the use of </w:t>
      </w:r>
      <w:r w:rsidR="00467E95">
        <w:rPr>
          <w:rFonts w:cs="Arial"/>
          <w:caps/>
          <w:sz w:val="48"/>
          <w:szCs w:val="48"/>
        </w:rPr>
        <w:t>IPS</w:t>
      </w:r>
      <w:r w:rsidRPr="0022292E">
        <w:rPr>
          <w:rFonts w:cs="Arial"/>
          <w:caps/>
          <w:sz w:val="48"/>
          <w:szCs w:val="48"/>
        </w:rPr>
        <w:t xml:space="preserve"> in a healthcare environment</w:t>
      </w:r>
    </w:p>
    <w:p w:rsidR="00575890" w:rsidRDefault="00575890">
      <w:pPr>
        <w:jc w:val="center"/>
        <w:rPr>
          <w:rFonts w:cs="Arial"/>
          <w:sz w:val="48"/>
          <w:szCs w:val="48"/>
        </w:rPr>
      </w:pPr>
      <w:r>
        <w:rPr>
          <w:rFonts w:cs="Arial"/>
          <w:sz w:val="48"/>
          <w:szCs w:val="48"/>
        </w:rPr>
        <w:t>by</w:t>
      </w:r>
    </w:p>
    <w:p w:rsidR="00817EFC" w:rsidRDefault="0022292E">
      <w:pPr>
        <w:jc w:val="center"/>
        <w:rPr>
          <w:rFonts w:cs="Arial"/>
          <w:sz w:val="48"/>
          <w:szCs w:val="48"/>
        </w:rPr>
      </w:pPr>
      <w:r>
        <w:rPr>
          <w:rFonts w:cs="Arial"/>
          <w:sz w:val="48"/>
          <w:szCs w:val="48"/>
        </w:rPr>
        <w:t>Thomas Rhys Evans</w:t>
      </w:r>
    </w:p>
    <w:p w:rsidR="00817EFC" w:rsidRDefault="00817EFC">
      <w:pPr>
        <w:jc w:val="center"/>
        <w:rPr>
          <w:rFonts w:cs="Arial"/>
          <w:sz w:val="48"/>
          <w:szCs w:val="48"/>
        </w:rPr>
      </w:pPr>
    </w:p>
    <w:p w:rsidR="00817EFC" w:rsidRDefault="00575890">
      <w:pPr>
        <w:jc w:val="center"/>
        <w:rPr>
          <w:rFonts w:cs="Arial"/>
          <w:sz w:val="48"/>
          <w:szCs w:val="48"/>
        </w:rPr>
      </w:pPr>
      <w:r>
        <w:rPr>
          <w:rFonts w:cs="Arial"/>
          <w:sz w:val="48"/>
          <w:szCs w:val="48"/>
        </w:rPr>
        <w:t xml:space="preserve">Supervisor: </w:t>
      </w:r>
      <w:r w:rsidR="00EE19F9">
        <w:rPr>
          <w:rFonts w:cs="Arial"/>
          <w:color w:val="000000"/>
          <w:sz w:val="48"/>
        </w:rPr>
        <w:t>Carlene Campbell</w:t>
      </w:r>
    </w:p>
    <w:p w:rsidR="00817EFC" w:rsidRDefault="00817EFC">
      <w:pPr>
        <w:jc w:val="center"/>
        <w:rPr>
          <w:rFonts w:cs="Arial"/>
          <w:sz w:val="48"/>
          <w:szCs w:val="48"/>
        </w:rPr>
      </w:pPr>
    </w:p>
    <w:p w:rsidR="00575890" w:rsidRPr="00575890" w:rsidRDefault="00575890" w:rsidP="00575890">
      <w:pPr>
        <w:jc w:val="center"/>
        <w:rPr>
          <w:rFonts w:ascii="Calibri" w:hAnsi="Calibri"/>
          <w:color w:val="000000"/>
          <w:sz w:val="44"/>
        </w:rPr>
      </w:pPr>
      <w:r w:rsidRPr="00575890">
        <w:rPr>
          <w:rFonts w:ascii="Calibri" w:hAnsi="Calibri"/>
          <w:color w:val="000000"/>
          <w:sz w:val="44"/>
        </w:rPr>
        <w:t>Project submitted as part of the requirements for the award of BSc</w:t>
      </w:r>
      <w:r>
        <w:rPr>
          <w:rFonts w:ascii="Calibri" w:hAnsi="Calibri"/>
          <w:color w:val="000000"/>
          <w:sz w:val="44"/>
        </w:rPr>
        <w:t xml:space="preserve"> </w:t>
      </w:r>
      <w:r w:rsidRPr="00575890">
        <w:rPr>
          <w:rFonts w:ascii="Calibri" w:hAnsi="Calibri"/>
          <w:color w:val="000000"/>
          <w:sz w:val="44"/>
        </w:rPr>
        <w:t xml:space="preserve">(Hons) </w:t>
      </w:r>
      <w:r w:rsidR="00676D03" w:rsidRPr="00676D03">
        <w:rPr>
          <w:rFonts w:ascii="Calibri" w:hAnsi="Calibri"/>
          <w:color w:val="000000"/>
          <w:sz w:val="44"/>
        </w:rPr>
        <w:t>Computing (Computer Networks and Cyber Security)</w:t>
      </w:r>
    </w:p>
    <w:p w:rsidR="00575890" w:rsidRDefault="00575890">
      <w:pPr>
        <w:jc w:val="center"/>
        <w:rPr>
          <w:rFonts w:cs="Arial"/>
          <w:sz w:val="48"/>
          <w:szCs w:val="48"/>
        </w:rPr>
      </w:pPr>
    </w:p>
    <w:p w:rsidR="00356CDD" w:rsidRDefault="00356CDD">
      <w:pPr>
        <w:jc w:val="center"/>
        <w:rPr>
          <w:rFonts w:cs="Arial"/>
          <w:sz w:val="48"/>
          <w:szCs w:val="48"/>
        </w:rPr>
      </w:pPr>
    </w:p>
    <w:p w:rsidR="00575890" w:rsidRDefault="00575890">
      <w:pPr>
        <w:jc w:val="center"/>
        <w:rPr>
          <w:rFonts w:cs="Arial"/>
          <w:sz w:val="48"/>
          <w:szCs w:val="48"/>
        </w:rPr>
      </w:pPr>
    </w:p>
    <w:p w:rsidR="00500BF9" w:rsidRDefault="00500BF9" w:rsidP="00543F72">
      <w:pPr>
        <w:rPr>
          <w:b/>
        </w:rPr>
      </w:pPr>
      <w:bookmarkStart w:id="0" w:name="_Toc202288048"/>
      <w:bookmarkStart w:id="1" w:name="_Toc202288693"/>
      <w:bookmarkStart w:id="2" w:name="_Toc202289151"/>
      <w:bookmarkStart w:id="3" w:name="_Toc166910561"/>
    </w:p>
    <w:p w:rsidR="00575890" w:rsidRDefault="00575890" w:rsidP="00543F72">
      <w:pPr>
        <w:rPr>
          <w:b/>
        </w:rPr>
      </w:pPr>
    </w:p>
    <w:p w:rsidR="00575890" w:rsidRDefault="00575890" w:rsidP="00543F72">
      <w:pPr>
        <w:rPr>
          <w:b/>
        </w:rPr>
      </w:pPr>
    </w:p>
    <w:p w:rsidR="00F74EAF" w:rsidRDefault="00F74EAF" w:rsidP="00F74EAF">
      <w:pPr>
        <w:rPr>
          <w:rFonts w:cs="Arial"/>
          <w:b/>
          <w:bCs/>
          <w:color w:val="000000"/>
        </w:rPr>
      </w:pPr>
      <w:r w:rsidRPr="00CD5CB7">
        <w:rPr>
          <w:rFonts w:cs="Arial"/>
          <w:b/>
          <w:bCs/>
          <w:color w:val="000000"/>
          <w:sz w:val="28"/>
        </w:rPr>
        <w:t>Declaration of Originality</w:t>
      </w:r>
    </w:p>
    <w:p w:rsidR="00575890" w:rsidRPr="005B638E" w:rsidRDefault="00575890" w:rsidP="00575890">
      <w:pPr>
        <w:rPr>
          <w:rFonts w:ascii="Calibri" w:hAnsi="Calibri"/>
          <w:color w:val="000000"/>
        </w:rPr>
      </w:pPr>
      <w:r w:rsidRPr="005B638E">
        <w:rPr>
          <w:rFonts w:ascii="Calibri" w:hAnsi="Calibri"/>
          <w:b/>
          <w:bCs/>
          <w:color w:val="000000"/>
        </w:rPr>
        <w:t xml:space="preserve"> </w:t>
      </w:r>
    </w:p>
    <w:p w:rsidR="00575890" w:rsidRPr="005B638E" w:rsidRDefault="00575890" w:rsidP="00575890">
      <w:pPr>
        <w:rPr>
          <w:rFonts w:ascii="Calibri" w:hAnsi="Calibri"/>
          <w:color w:val="000000"/>
        </w:rPr>
      </w:pPr>
      <w:r w:rsidRPr="005B638E">
        <w:rPr>
          <w:rFonts w:ascii="Calibri" w:hAnsi="Calibri"/>
          <w:color w:val="000000"/>
        </w:rPr>
        <w:t xml:space="preserve">I, </w:t>
      </w:r>
      <w:r w:rsidR="007E0EFC">
        <w:rPr>
          <w:rFonts w:ascii="Calibri" w:hAnsi="Calibri"/>
          <w:color w:val="000000"/>
        </w:rPr>
        <w:t xml:space="preserve">Thomas Rhys Evans, </w:t>
      </w:r>
      <w:r w:rsidRPr="005B638E">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rsidR="00575890" w:rsidRPr="005B638E" w:rsidRDefault="00575890" w:rsidP="00575890">
      <w:pPr>
        <w:rPr>
          <w:rFonts w:ascii="Calibri" w:hAnsi="Calibri"/>
          <w:color w:val="000000"/>
        </w:rPr>
      </w:pPr>
      <w:r w:rsidRPr="005B638E">
        <w:rPr>
          <w:rFonts w:ascii="Calibri" w:hAnsi="Calibri"/>
          <w:color w:val="000000"/>
        </w:rPr>
        <w:t xml:space="preserve">  </w:t>
      </w:r>
    </w:p>
    <w:p w:rsidR="00575890" w:rsidRPr="005B638E" w:rsidRDefault="00423233" w:rsidP="00575890">
      <w:pPr>
        <w:rPr>
          <w:rFonts w:ascii="Calibri" w:hAnsi="Calibri"/>
          <w:color w:val="000000"/>
        </w:rPr>
      </w:pPr>
      <w:r>
        <w:rPr>
          <w:rFonts w:cs="Arial"/>
          <w:noProof/>
          <w:sz w:val="22"/>
          <w:szCs w:val="22"/>
        </w:rPr>
        <w:drawing>
          <wp:anchor distT="0" distB="0" distL="114300" distR="114300" simplePos="0" relativeHeight="251660800" behindDoc="0" locked="0" layoutInCell="1" allowOverlap="1" wp14:anchorId="3CDA3711">
            <wp:simplePos x="0" y="0"/>
            <wp:positionH relativeFrom="column">
              <wp:posOffset>1936750</wp:posOffset>
            </wp:positionH>
            <wp:positionV relativeFrom="paragraph">
              <wp:posOffset>80645</wp:posOffset>
            </wp:positionV>
            <wp:extent cx="560705" cy="1203960"/>
            <wp:effectExtent l="2223" t="0" r="0" b="0"/>
            <wp:wrapSquare wrapText="bothSides"/>
            <wp:docPr id="2333" name="Picture 2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rotWithShape="1">
                    <a:blip r:embed="rId10" cstate="print">
                      <a:extLst>
                        <a:ext uri="{28A0092B-C50C-407E-A947-70E740481C1C}">
                          <a14:useLocalDpi xmlns:a14="http://schemas.microsoft.com/office/drawing/2010/main" val="0"/>
                        </a:ext>
                      </a:extLst>
                    </a:blip>
                    <a:srcRect l="41691" t="31660" r="37924" b="35532"/>
                    <a:stretch/>
                  </pic:blipFill>
                  <pic:spPr bwMode="auto">
                    <a:xfrm rot="16200000">
                      <a:off x="0" y="0"/>
                      <a:ext cx="560705" cy="1203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5890" w:rsidRPr="005B638E">
        <w:rPr>
          <w:rFonts w:ascii="Calibri" w:hAnsi="Calibri"/>
          <w:color w:val="000000"/>
        </w:rPr>
        <w:t xml:space="preserve">This work has not previously been accepted as part of any other degree submission. </w:t>
      </w:r>
    </w:p>
    <w:p w:rsidR="00575890" w:rsidRPr="005B638E" w:rsidRDefault="00575890" w:rsidP="00575890">
      <w:pPr>
        <w:rPr>
          <w:rFonts w:ascii="Calibri" w:hAnsi="Calibri"/>
          <w:color w:val="000000"/>
        </w:rPr>
      </w:pPr>
      <w:r w:rsidRPr="005B638E">
        <w:rPr>
          <w:rFonts w:ascii="Calibri" w:hAnsi="Calibri"/>
          <w:color w:val="000000"/>
        </w:rPr>
        <w:t xml:space="preserve">   </w:t>
      </w:r>
    </w:p>
    <w:p w:rsidR="00575890" w:rsidRPr="005B638E" w:rsidRDefault="00575890" w:rsidP="00575890">
      <w:pPr>
        <w:ind w:left="1440"/>
        <w:rPr>
          <w:rFonts w:ascii="Calibri" w:hAnsi="Calibri"/>
          <w:color w:val="000000"/>
        </w:rPr>
      </w:pPr>
      <w:r w:rsidRPr="005B638E">
        <w:rPr>
          <w:rFonts w:ascii="Calibri" w:hAnsi="Calibri"/>
          <w:b/>
          <w:bCs/>
          <w:i/>
          <w:iCs/>
          <w:color w:val="000000"/>
        </w:rPr>
        <w:t xml:space="preserve">Signed: </w:t>
      </w:r>
    </w:p>
    <w:p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rsidR="00575890" w:rsidRPr="005B638E" w:rsidRDefault="00575890" w:rsidP="00575890">
      <w:pPr>
        <w:ind w:left="1440"/>
        <w:rPr>
          <w:rFonts w:ascii="Calibri" w:hAnsi="Calibri"/>
          <w:color w:val="000000"/>
        </w:rPr>
      </w:pPr>
      <w:r w:rsidRPr="005B638E">
        <w:rPr>
          <w:rFonts w:ascii="Calibri" w:hAnsi="Calibri"/>
          <w:b/>
          <w:bCs/>
          <w:i/>
          <w:iCs/>
          <w:color w:val="000000"/>
        </w:rPr>
        <w:t xml:space="preserve">Date: </w:t>
      </w:r>
      <w:r w:rsidR="00423233">
        <w:rPr>
          <w:rFonts w:ascii="Calibri" w:hAnsi="Calibri"/>
          <w:b/>
          <w:bCs/>
          <w:i/>
          <w:iCs/>
          <w:color w:val="000000"/>
        </w:rPr>
        <w:t>26/07/2022</w:t>
      </w:r>
    </w:p>
    <w:p w:rsidR="00AF6F95" w:rsidRDefault="00AF6F95" w:rsidP="00F903E7">
      <w:pPr>
        <w:pStyle w:val="Heading3"/>
        <w:rPr>
          <w:rFonts w:cs="Arial"/>
          <w:color w:val="000000"/>
          <w:sz w:val="22"/>
          <w:szCs w:val="22"/>
        </w:rPr>
      </w:pPr>
    </w:p>
    <w:p w:rsidR="006E0A27" w:rsidRPr="00F903E7" w:rsidRDefault="006E0A27" w:rsidP="00F903E7">
      <w:pPr>
        <w:rPr>
          <w:rFonts w:cs="Arial"/>
          <w:b/>
          <w:color w:val="000000"/>
          <w:sz w:val="22"/>
          <w:szCs w:val="22"/>
        </w:rPr>
      </w:pPr>
    </w:p>
    <w:p w:rsidR="006E0A27" w:rsidRPr="005B638E" w:rsidRDefault="006E0A27" w:rsidP="006E0A2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rsidR="006E0A27" w:rsidRDefault="006E0A27" w:rsidP="006E0A27">
      <w:pPr>
        <w:spacing w:after="40"/>
        <w:rPr>
          <w:rFonts w:ascii="Calibri" w:hAnsi="Calibri"/>
          <w:b/>
          <w:bCs/>
          <w:color w:val="000000"/>
        </w:rPr>
      </w:pPr>
    </w:p>
    <w:p w:rsidR="006E0A27" w:rsidRPr="005B638E" w:rsidRDefault="00423233" w:rsidP="006E0A27">
      <w:pPr>
        <w:spacing w:after="40"/>
        <w:rPr>
          <w:rFonts w:ascii="Calibri" w:hAnsi="Calibri"/>
          <w:color w:val="000000"/>
        </w:rPr>
      </w:pPr>
      <w:r>
        <w:rPr>
          <w:rFonts w:cs="Arial"/>
          <w:noProof/>
          <w:sz w:val="22"/>
          <w:szCs w:val="22"/>
        </w:rPr>
        <w:drawing>
          <wp:anchor distT="0" distB="0" distL="114300" distR="114300" simplePos="0" relativeHeight="251662848" behindDoc="0" locked="0" layoutInCell="1" allowOverlap="1" wp14:anchorId="3A57171A" wp14:editId="3A1E0E72">
            <wp:simplePos x="0" y="0"/>
            <wp:positionH relativeFrom="column">
              <wp:posOffset>1836420</wp:posOffset>
            </wp:positionH>
            <wp:positionV relativeFrom="paragraph">
              <wp:posOffset>901700</wp:posOffset>
            </wp:positionV>
            <wp:extent cx="560705" cy="1203960"/>
            <wp:effectExtent l="2223" t="0" r="0" b="0"/>
            <wp:wrapSquare wrapText="bothSides"/>
            <wp:docPr id="2334" name="Picture 2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rotWithShape="1">
                    <a:blip r:embed="rId10" cstate="print">
                      <a:extLst>
                        <a:ext uri="{28A0092B-C50C-407E-A947-70E740481C1C}">
                          <a14:useLocalDpi xmlns:a14="http://schemas.microsoft.com/office/drawing/2010/main" val="0"/>
                        </a:ext>
                      </a:extLst>
                    </a:blip>
                    <a:srcRect l="41691" t="31660" r="37924" b="35532"/>
                    <a:stretch/>
                  </pic:blipFill>
                  <pic:spPr bwMode="auto">
                    <a:xfrm rot="16200000">
                      <a:off x="0" y="0"/>
                      <a:ext cx="560705" cy="1203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E0EFC">
        <w:rPr>
          <w:rFonts w:ascii="Calibri" w:hAnsi="Calibri"/>
          <w:color w:val="000000"/>
        </w:rPr>
        <w:t xml:space="preserve">I, Thomas Rhys Evans, </w:t>
      </w:r>
      <w:r w:rsidR="006E0A27" w:rsidRPr="005B638E">
        <w:rPr>
          <w:rFonts w:ascii="Calibri" w:hAnsi="Calibri"/>
          <w:color w:val="000000"/>
        </w:rPr>
        <w:t xml:space="preserve">hereby consent that my Project, submitted in candidature for the </w:t>
      </w:r>
      <w:r w:rsidR="006E0A27">
        <w:rPr>
          <w:rFonts w:ascii="Calibri" w:hAnsi="Calibri"/>
          <w:i/>
          <w:color w:val="000000"/>
          <w:u w:val="single"/>
        </w:rPr>
        <w:t>B.Sc.(Hons) Comp</w:t>
      </w:r>
      <w:r w:rsidR="00676D03">
        <w:rPr>
          <w:rFonts w:ascii="Calibri" w:hAnsi="Calibri"/>
          <w:i/>
          <w:color w:val="000000"/>
          <w:u w:val="single"/>
        </w:rPr>
        <w:t>uting (Computer Networks and Cyber Security)</w:t>
      </w:r>
      <w:r w:rsidR="006E0A27" w:rsidRPr="005B638E">
        <w:rPr>
          <w:rFonts w:ascii="Calibri" w:hAnsi="Calibri"/>
          <w:i/>
          <w:color w:val="000000"/>
          <w:u w:val="single"/>
        </w:rPr>
        <w:t xml:space="preserve"> </w:t>
      </w:r>
      <w:r w:rsidR="006E0A27"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rsidR="006E0A27" w:rsidRPr="005B638E" w:rsidRDefault="006E0A27" w:rsidP="006E0A27">
      <w:pPr>
        <w:ind w:left="1440"/>
        <w:rPr>
          <w:rFonts w:ascii="Calibri" w:hAnsi="Calibri"/>
          <w:b/>
          <w:bCs/>
          <w:color w:val="000000"/>
        </w:rPr>
      </w:pPr>
    </w:p>
    <w:p w:rsidR="006E0A27" w:rsidRPr="005B638E" w:rsidRDefault="006E0A27" w:rsidP="006E0A27">
      <w:pPr>
        <w:ind w:left="1440"/>
        <w:rPr>
          <w:rFonts w:ascii="Calibri" w:hAnsi="Calibri"/>
          <w:color w:val="000000"/>
        </w:rPr>
      </w:pPr>
      <w:r w:rsidRPr="005B638E">
        <w:rPr>
          <w:rFonts w:ascii="Calibri" w:hAnsi="Calibri"/>
          <w:b/>
          <w:bCs/>
          <w:i/>
          <w:iCs/>
          <w:color w:val="000000"/>
        </w:rPr>
        <w:t xml:space="preserve">Signed: </w:t>
      </w:r>
    </w:p>
    <w:p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rsidR="006E0A27" w:rsidRPr="005B638E" w:rsidRDefault="006E0A27" w:rsidP="006E0A27">
      <w:pPr>
        <w:ind w:left="1440"/>
        <w:rPr>
          <w:rFonts w:ascii="Calibri" w:hAnsi="Calibri"/>
          <w:color w:val="000000"/>
        </w:rPr>
      </w:pPr>
      <w:r w:rsidRPr="005B638E">
        <w:rPr>
          <w:rFonts w:ascii="Calibri" w:hAnsi="Calibri"/>
          <w:b/>
          <w:bCs/>
          <w:i/>
          <w:iCs/>
          <w:color w:val="000000"/>
        </w:rPr>
        <w:t>Dat</w:t>
      </w:r>
      <w:r w:rsidR="00B059BD">
        <w:rPr>
          <w:rFonts w:ascii="Calibri" w:hAnsi="Calibri"/>
          <w:b/>
          <w:bCs/>
          <w:i/>
          <w:iCs/>
          <w:color w:val="000000"/>
        </w:rPr>
        <w:t>e</w:t>
      </w:r>
      <w:r w:rsidRPr="005B638E">
        <w:rPr>
          <w:rFonts w:ascii="Calibri" w:hAnsi="Calibri"/>
          <w:b/>
          <w:bCs/>
          <w:i/>
          <w:iCs/>
          <w:color w:val="000000"/>
        </w:rPr>
        <w:t xml:space="preserve">: </w:t>
      </w:r>
      <w:r w:rsidR="00423233">
        <w:rPr>
          <w:rFonts w:ascii="Calibri" w:hAnsi="Calibri"/>
          <w:b/>
          <w:bCs/>
          <w:i/>
          <w:iCs/>
          <w:color w:val="000000"/>
        </w:rPr>
        <w:t>26/07/2022</w:t>
      </w:r>
    </w:p>
    <w:p w:rsidR="006E0A27" w:rsidRDefault="006E0A27" w:rsidP="006E0A27">
      <w:pPr>
        <w:pStyle w:val="BodyText3"/>
        <w:rPr>
          <w:rFonts w:ascii="Calibri" w:hAnsi="Calibri"/>
          <w:b/>
          <w:bCs/>
          <w:color w:val="000000"/>
        </w:rPr>
      </w:pPr>
    </w:p>
    <w:p w:rsidR="006E0A27" w:rsidRPr="00F903E7" w:rsidRDefault="006E0A27" w:rsidP="006E0A27">
      <w:pPr>
        <w:pStyle w:val="Heading3"/>
        <w:rPr>
          <w:rFonts w:cs="Arial"/>
          <w:color w:val="000000"/>
          <w:sz w:val="22"/>
          <w:szCs w:val="22"/>
        </w:rPr>
      </w:pPr>
      <w:bookmarkStart w:id="4" w:name="_Toc109743605"/>
      <w:r w:rsidRPr="00F903E7">
        <w:rPr>
          <w:rFonts w:cs="Arial"/>
          <w:color w:val="000000"/>
          <w:sz w:val="22"/>
          <w:szCs w:val="22"/>
        </w:rPr>
        <w:t>Copyright Acknowledgement</w:t>
      </w:r>
      <w:bookmarkEnd w:id="4"/>
    </w:p>
    <w:p w:rsidR="006E0A27" w:rsidRPr="00F903E7" w:rsidRDefault="006E0A27" w:rsidP="006E0A27">
      <w:pPr>
        <w:rPr>
          <w:rFonts w:cs="Arial"/>
          <w:bCs/>
          <w:color w:val="000000"/>
          <w:sz w:val="22"/>
          <w:szCs w:val="22"/>
        </w:rPr>
      </w:pPr>
    </w:p>
    <w:p w:rsidR="006E0A27" w:rsidRPr="00F903E7" w:rsidRDefault="006E0A27" w:rsidP="006E0A27">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rsidR="00F903E7" w:rsidRPr="009B1B1B" w:rsidRDefault="00F903E7" w:rsidP="00F903E7">
      <w:pPr>
        <w:rPr>
          <w:rFonts w:ascii="Book Antiqua" w:hAnsi="Book Antiqua"/>
          <w:color w:val="000000"/>
          <w:sz w:val="22"/>
          <w:szCs w:val="22"/>
        </w:rPr>
      </w:pPr>
    </w:p>
    <w:p w:rsidR="00007D8C" w:rsidRPr="004B5EB0" w:rsidRDefault="00007D8C" w:rsidP="00F74EAF">
      <w:pPr>
        <w:rPr>
          <w:b/>
        </w:rPr>
      </w:pPr>
      <w:r w:rsidRPr="004B5EB0">
        <w:rPr>
          <w:b/>
        </w:rPr>
        <w:t>A</w:t>
      </w:r>
      <w:r w:rsidR="00543F72" w:rsidRPr="004B5EB0">
        <w:rPr>
          <w:b/>
        </w:rPr>
        <w:t>BSTRACT</w:t>
      </w:r>
      <w:bookmarkEnd w:id="0"/>
      <w:bookmarkEnd w:id="1"/>
      <w:bookmarkEnd w:id="2"/>
    </w:p>
    <w:p w:rsidR="00EC1EE3" w:rsidRDefault="00EC1EE3"/>
    <w:p w:rsidR="00301C62" w:rsidRDefault="00301C62" w:rsidP="00F13C6F">
      <w:r>
        <w:t xml:space="preserve">The disruption of access to IT systems and patient data within a healthcare environment is a major concern to IT security professionals. Losing access to a clinical IT system is not only an inconvenience but has potentially life changing consequences for the patient themselves. </w:t>
      </w:r>
    </w:p>
    <w:p w:rsidR="00301C62" w:rsidRDefault="00301C62" w:rsidP="00F13C6F"/>
    <w:p w:rsidR="00301C62" w:rsidRDefault="00301C62" w:rsidP="00F13C6F">
      <w:r>
        <w:t>As such, IT security professionals are constantly evaluating the security level of their environment and searching for ways to integrate new tools that offer</w:t>
      </w:r>
      <w:r w:rsidR="00E6257A">
        <w:t xml:space="preserve"> </w:t>
      </w:r>
      <w:r>
        <w:t>added protection.</w:t>
      </w:r>
    </w:p>
    <w:p w:rsidR="00301C62" w:rsidRDefault="00301C62" w:rsidP="00F13C6F"/>
    <w:p w:rsidR="00301C62" w:rsidRDefault="00301C62" w:rsidP="00F13C6F">
      <w:r>
        <w:t xml:space="preserve">This report researches what an IDPS is, before investigating the </w:t>
      </w:r>
      <w:r w:rsidR="009841FD">
        <w:t>various</w:t>
      </w:r>
      <w:r>
        <w:t xml:space="preserve"> type</w:t>
      </w:r>
      <w:r w:rsidR="009841FD">
        <w:t>s, alongside where best they are implemented and their associated benefits and weaknesses.</w:t>
      </w:r>
    </w:p>
    <w:p w:rsidR="009841FD" w:rsidRDefault="009841FD" w:rsidP="00F13C6F"/>
    <w:p w:rsidR="009841FD" w:rsidRDefault="009841FD" w:rsidP="00F13C6F">
      <w:r>
        <w:t>An IDPS is then deployed within a liv</w:t>
      </w:r>
      <w:r w:rsidR="00F06639">
        <w:t xml:space="preserve">e </w:t>
      </w:r>
      <w:r>
        <w:t>healthcare environment before being tested and evaluated to determine its ability to protect against vulnerabilities. These results are analysed</w:t>
      </w:r>
      <w:r w:rsidR="00E6257A">
        <w:t xml:space="preserve"> to determine</w:t>
      </w:r>
      <w:r>
        <w:t xml:space="preserve"> whether the deployment of the IDPS has had any positive effect on the level of security within the environment and whether a wider scale rollout of such software would provide any benefits to the </w:t>
      </w:r>
      <w:r w:rsidR="00E6257A">
        <w:t>environment.</w:t>
      </w:r>
    </w:p>
    <w:p w:rsidR="00F13C6F" w:rsidRDefault="00F13C6F" w:rsidP="00F13C6F"/>
    <w:p w:rsidR="00980695" w:rsidRDefault="00980695" w:rsidP="00F13C6F"/>
    <w:p w:rsidR="00980695" w:rsidRDefault="00980695" w:rsidP="00F13C6F"/>
    <w:p w:rsidR="00980695" w:rsidRDefault="00980695" w:rsidP="00F13C6F"/>
    <w:p w:rsidR="00980695" w:rsidRDefault="00980695" w:rsidP="00F13C6F"/>
    <w:p w:rsidR="00980695" w:rsidRDefault="00980695" w:rsidP="00F13C6F"/>
    <w:p w:rsidR="00980695" w:rsidRDefault="00980695" w:rsidP="00F13C6F"/>
    <w:p w:rsidR="00980695" w:rsidRDefault="00980695" w:rsidP="00F13C6F"/>
    <w:p w:rsidR="00980695" w:rsidRDefault="00980695" w:rsidP="00F13C6F"/>
    <w:p w:rsidR="00817EFC" w:rsidRPr="00EC1EE3" w:rsidRDefault="00EC1EE3">
      <w:pPr>
        <w:rPr>
          <w:b/>
          <w:caps/>
        </w:rPr>
      </w:pPr>
      <w:r>
        <w:rPr>
          <w:b/>
          <w:u w:val="single"/>
        </w:rPr>
        <w:br w:type="page"/>
      </w:r>
      <w:r w:rsidR="00817EFC" w:rsidRPr="00EC1EE3">
        <w:rPr>
          <w:b/>
          <w:caps/>
        </w:rPr>
        <w:lastRenderedPageBreak/>
        <w:t>Table of Content</w:t>
      </w:r>
      <w:bookmarkEnd w:id="3"/>
    </w:p>
    <w:p w:rsidR="00C01B6F" w:rsidRDefault="00C01B6F" w:rsidP="00500BF9">
      <w:pPr>
        <w:pStyle w:val="TOC1"/>
      </w:pPr>
    </w:p>
    <w:p w:rsidR="00706ABF" w:rsidRDefault="00706ABF" w:rsidP="00706ABF">
      <w:r>
        <w:t>Abstract</w:t>
      </w:r>
    </w:p>
    <w:p w:rsidR="00706ABF" w:rsidRDefault="00706ABF" w:rsidP="00706ABF">
      <w:r>
        <w:t>Table of Content</w:t>
      </w:r>
    </w:p>
    <w:p w:rsidR="00706ABF" w:rsidRDefault="00706ABF" w:rsidP="00706ABF">
      <w:r>
        <w:t>List of Figures</w:t>
      </w:r>
    </w:p>
    <w:p w:rsidR="00706ABF" w:rsidRDefault="00706ABF" w:rsidP="00706ABF">
      <w:r>
        <w:t>List of Tables</w:t>
      </w:r>
    </w:p>
    <w:p w:rsidR="000C7AC4" w:rsidRDefault="000C7AC4" w:rsidP="000C7AC4">
      <w:r>
        <w:t>Acknowledgements</w:t>
      </w:r>
    </w:p>
    <w:p w:rsidR="00706ABF" w:rsidRPr="00706ABF" w:rsidRDefault="00706ABF" w:rsidP="00500BF9">
      <w:pPr>
        <w:spacing w:line="240" w:lineRule="auto"/>
      </w:pPr>
    </w:p>
    <w:p w:rsidR="00676D03" w:rsidRDefault="00C714EB">
      <w:pPr>
        <w:pStyle w:val="TOC3"/>
        <w:rPr>
          <w:rFonts w:asciiTheme="minorHAnsi" w:eastAsiaTheme="minorEastAsia" w:hAnsiTheme="minorHAnsi" w:cstheme="minorBidi"/>
          <w:iCs w:val="0"/>
          <w:sz w:val="22"/>
          <w:szCs w:val="22"/>
        </w:rPr>
      </w:pPr>
      <w:r w:rsidRPr="00B562ED">
        <w:rPr>
          <w:b/>
        </w:rPr>
        <w:fldChar w:fldCharType="begin"/>
      </w:r>
      <w:r w:rsidRPr="00B562ED">
        <w:rPr>
          <w:b/>
        </w:rPr>
        <w:instrText xml:space="preserve"> TOC \o "1-3" \u </w:instrText>
      </w:r>
      <w:r w:rsidRPr="00B562ED">
        <w:rPr>
          <w:b/>
        </w:rPr>
        <w:fldChar w:fldCharType="separate"/>
      </w:r>
      <w:r w:rsidR="00676D03" w:rsidRPr="00081CDE">
        <w:rPr>
          <w:color w:val="000000"/>
        </w:rPr>
        <w:t>Copyright Acknowledgement</w:t>
      </w:r>
      <w:r w:rsidR="00676D03">
        <w:tab/>
      </w:r>
      <w:r w:rsidR="00676D03">
        <w:fldChar w:fldCharType="begin"/>
      </w:r>
      <w:r w:rsidR="00676D03">
        <w:instrText xml:space="preserve"> PAGEREF _Toc109743605 \h </w:instrText>
      </w:r>
      <w:r w:rsidR="00676D03">
        <w:fldChar w:fldCharType="separate"/>
      </w:r>
      <w:r w:rsidR="00676D03">
        <w:t>ii</w:t>
      </w:r>
      <w:r w:rsidR="00676D03">
        <w:fldChar w:fldCharType="end"/>
      </w:r>
    </w:p>
    <w:p w:rsidR="00676D03" w:rsidRDefault="00676D03">
      <w:pPr>
        <w:pStyle w:val="TOC1"/>
        <w:rPr>
          <w:rFonts w:asciiTheme="minorHAnsi" w:eastAsiaTheme="minorEastAsia" w:hAnsiTheme="minorHAnsi" w:cstheme="minorBidi"/>
          <w:b w:val="0"/>
          <w:bCs w:val="0"/>
          <w:caps w:val="0"/>
          <w:sz w:val="22"/>
          <w:szCs w:val="22"/>
        </w:rPr>
      </w:pPr>
      <w:r>
        <w:t>Chapter 1</w:t>
      </w:r>
      <w:r>
        <w:tab/>
      </w:r>
      <w:r>
        <w:fldChar w:fldCharType="begin"/>
      </w:r>
      <w:r>
        <w:instrText xml:space="preserve"> PAGEREF _Toc109743606 \h </w:instrText>
      </w:r>
      <w:r>
        <w:fldChar w:fldCharType="separate"/>
      </w:r>
      <w:r>
        <w:t>8</w:t>
      </w:r>
      <w:r>
        <w:fldChar w:fldCharType="end"/>
      </w:r>
    </w:p>
    <w:p w:rsidR="00676D03" w:rsidRDefault="00676D03">
      <w:pPr>
        <w:pStyle w:val="TOC2"/>
        <w:rPr>
          <w:rFonts w:asciiTheme="minorHAnsi" w:eastAsiaTheme="minorEastAsia" w:hAnsiTheme="minorHAnsi" w:cstheme="minorBidi"/>
          <w:noProof/>
          <w:sz w:val="22"/>
          <w:szCs w:val="22"/>
        </w:rPr>
      </w:pPr>
      <w:r w:rsidRPr="00081CDE">
        <w:rPr>
          <w:noProof/>
        </w:rPr>
        <w:t>1.1</w:t>
      </w:r>
      <w:r>
        <w:rPr>
          <w:rFonts w:asciiTheme="minorHAnsi" w:eastAsiaTheme="minorEastAsia" w:hAnsiTheme="minorHAnsi" w:cstheme="minorBidi"/>
          <w:noProof/>
          <w:sz w:val="22"/>
          <w:szCs w:val="22"/>
        </w:rPr>
        <w:tab/>
      </w:r>
      <w:r>
        <w:rPr>
          <w:noProof/>
        </w:rPr>
        <w:t>Introduction</w:t>
      </w:r>
      <w:r>
        <w:rPr>
          <w:noProof/>
        </w:rPr>
        <w:tab/>
      </w:r>
      <w:r>
        <w:rPr>
          <w:noProof/>
        </w:rPr>
        <w:fldChar w:fldCharType="begin"/>
      </w:r>
      <w:r>
        <w:rPr>
          <w:noProof/>
        </w:rPr>
        <w:instrText xml:space="preserve"> PAGEREF _Toc109743607 \h </w:instrText>
      </w:r>
      <w:r>
        <w:rPr>
          <w:noProof/>
        </w:rPr>
      </w:r>
      <w:r>
        <w:rPr>
          <w:noProof/>
        </w:rPr>
        <w:fldChar w:fldCharType="separate"/>
      </w:r>
      <w:r>
        <w:rPr>
          <w:noProof/>
        </w:rPr>
        <w:t>8</w:t>
      </w:r>
      <w:r>
        <w:rPr>
          <w:noProof/>
        </w:rPr>
        <w:fldChar w:fldCharType="end"/>
      </w:r>
    </w:p>
    <w:p w:rsidR="00676D03" w:rsidRDefault="00676D03">
      <w:pPr>
        <w:pStyle w:val="TOC2"/>
        <w:rPr>
          <w:rFonts w:asciiTheme="minorHAnsi" w:eastAsiaTheme="minorEastAsia" w:hAnsiTheme="minorHAnsi" w:cstheme="minorBidi"/>
          <w:noProof/>
          <w:sz w:val="22"/>
          <w:szCs w:val="22"/>
        </w:rPr>
      </w:pPr>
      <w:r w:rsidRPr="00081CDE">
        <w:rPr>
          <w:noProof/>
        </w:rPr>
        <w:t>1.2</w:t>
      </w:r>
      <w:r>
        <w:rPr>
          <w:rFonts w:asciiTheme="minorHAnsi" w:eastAsiaTheme="minorEastAsia" w:hAnsiTheme="minorHAnsi" w:cstheme="minorBidi"/>
          <w:noProof/>
          <w:sz w:val="22"/>
          <w:szCs w:val="22"/>
        </w:rPr>
        <w:tab/>
      </w:r>
      <w:r>
        <w:rPr>
          <w:noProof/>
        </w:rPr>
        <w:t>Objectives</w:t>
      </w:r>
      <w:r>
        <w:rPr>
          <w:noProof/>
        </w:rPr>
        <w:tab/>
      </w:r>
      <w:r>
        <w:rPr>
          <w:noProof/>
        </w:rPr>
        <w:fldChar w:fldCharType="begin"/>
      </w:r>
      <w:r>
        <w:rPr>
          <w:noProof/>
        </w:rPr>
        <w:instrText xml:space="preserve"> PAGEREF _Toc109743608 \h </w:instrText>
      </w:r>
      <w:r>
        <w:rPr>
          <w:noProof/>
        </w:rPr>
      </w:r>
      <w:r>
        <w:rPr>
          <w:noProof/>
        </w:rPr>
        <w:fldChar w:fldCharType="separate"/>
      </w:r>
      <w:r>
        <w:rPr>
          <w:noProof/>
        </w:rPr>
        <w:t>8</w:t>
      </w:r>
      <w:r>
        <w:rPr>
          <w:noProof/>
        </w:rPr>
        <w:fldChar w:fldCharType="end"/>
      </w:r>
    </w:p>
    <w:p w:rsidR="00676D03" w:rsidRDefault="00676D03">
      <w:pPr>
        <w:pStyle w:val="TOC2"/>
        <w:rPr>
          <w:rFonts w:asciiTheme="minorHAnsi" w:eastAsiaTheme="minorEastAsia" w:hAnsiTheme="minorHAnsi" w:cstheme="minorBidi"/>
          <w:noProof/>
          <w:sz w:val="22"/>
          <w:szCs w:val="22"/>
        </w:rPr>
      </w:pPr>
      <w:r w:rsidRPr="00081CDE">
        <w:rPr>
          <w:noProof/>
        </w:rPr>
        <w:t>1.3</w:t>
      </w:r>
      <w:r>
        <w:rPr>
          <w:rFonts w:asciiTheme="minorHAnsi" w:eastAsiaTheme="minorEastAsia" w:hAnsiTheme="minorHAnsi" w:cstheme="minorBidi"/>
          <w:noProof/>
          <w:sz w:val="22"/>
          <w:szCs w:val="22"/>
        </w:rPr>
        <w:tab/>
      </w:r>
      <w:r>
        <w:rPr>
          <w:noProof/>
        </w:rPr>
        <w:t>Structure Of The Project</w:t>
      </w:r>
      <w:r>
        <w:rPr>
          <w:noProof/>
        </w:rPr>
        <w:tab/>
      </w:r>
      <w:r>
        <w:rPr>
          <w:noProof/>
        </w:rPr>
        <w:fldChar w:fldCharType="begin"/>
      </w:r>
      <w:r>
        <w:rPr>
          <w:noProof/>
        </w:rPr>
        <w:instrText xml:space="preserve"> PAGEREF _Toc109743609 \h </w:instrText>
      </w:r>
      <w:r>
        <w:rPr>
          <w:noProof/>
        </w:rPr>
      </w:r>
      <w:r>
        <w:rPr>
          <w:noProof/>
        </w:rPr>
        <w:fldChar w:fldCharType="separate"/>
      </w:r>
      <w:r>
        <w:rPr>
          <w:noProof/>
        </w:rPr>
        <w:t>9</w:t>
      </w:r>
      <w:r>
        <w:rPr>
          <w:noProof/>
        </w:rPr>
        <w:fldChar w:fldCharType="end"/>
      </w:r>
    </w:p>
    <w:p w:rsidR="00676D03" w:rsidRDefault="00676D03">
      <w:pPr>
        <w:pStyle w:val="TOC1"/>
        <w:rPr>
          <w:rFonts w:asciiTheme="minorHAnsi" w:eastAsiaTheme="minorEastAsia" w:hAnsiTheme="minorHAnsi" w:cstheme="minorBidi"/>
          <w:b w:val="0"/>
          <w:bCs w:val="0"/>
          <w:caps w:val="0"/>
          <w:sz w:val="22"/>
          <w:szCs w:val="22"/>
        </w:rPr>
      </w:pPr>
      <w:r w:rsidRPr="00081CDE">
        <w:t xml:space="preserve">Chapter 2 - RESEARCH &amp; </w:t>
      </w:r>
      <w:r w:rsidRPr="00081CDE">
        <w:rPr>
          <w:iCs/>
        </w:rPr>
        <w:t>REVIEW OF LITERATURE</w:t>
      </w:r>
      <w:r>
        <w:tab/>
      </w:r>
      <w:r>
        <w:fldChar w:fldCharType="begin"/>
      </w:r>
      <w:r>
        <w:instrText xml:space="preserve"> PAGEREF _Toc109743610 \h </w:instrText>
      </w:r>
      <w:r>
        <w:fldChar w:fldCharType="separate"/>
      </w:r>
      <w:r>
        <w:t>11</w:t>
      </w:r>
      <w:r>
        <w:fldChar w:fldCharType="end"/>
      </w:r>
    </w:p>
    <w:p w:rsidR="00676D03" w:rsidRDefault="00676D03">
      <w:pPr>
        <w:pStyle w:val="TOC2"/>
        <w:rPr>
          <w:rFonts w:asciiTheme="minorHAnsi" w:eastAsiaTheme="minorEastAsia" w:hAnsiTheme="minorHAnsi" w:cstheme="minorBidi"/>
          <w:noProof/>
          <w:sz w:val="22"/>
          <w:szCs w:val="22"/>
        </w:rPr>
      </w:pPr>
      <w:r w:rsidRPr="00081CDE">
        <w:rPr>
          <w:noProof/>
        </w:rPr>
        <w:t>2.1</w:t>
      </w:r>
      <w:r>
        <w:rPr>
          <w:rFonts w:asciiTheme="minorHAnsi" w:eastAsiaTheme="minorEastAsia" w:hAnsiTheme="minorHAnsi" w:cstheme="minorBidi"/>
          <w:noProof/>
          <w:sz w:val="22"/>
          <w:szCs w:val="22"/>
        </w:rPr>
        <w:tab/>
      </w:r>
      <w:r>
        <w:rPr>
          <w:noProof/>
        </w:rPr>
        <w:t>IPS – An Overview</w:t>
      </w:r>
      <w:r>
        <w:rPr>
          <w:noProof/>
        </w:rPr>
        <w:tab/>
      </w:r>
      <w:r>
        <w:rPr>
          <w:noProof/>
        </w:rPr>
        <w:fldChar w:fldCharType="begin"/>
      </w:r>
      <w:r>
        <w:rPr>
          <w:noProof/>
        </w:rPr>
        <w:instrText xml:space="preserve"> PAGEREF _Toc109743612 \h </w:instrText>
      </w:r>
      <w:r>
        <w:rPr>
          <w:noProof/>
        </w:rPr>
      </w:r>
      <w:r>
        <w:rPr>
          <w:noProof/>
        </w:rPr>
        <w:fldChar w:fldCharType="separate"/>
      </w:r>
      <w:r>
        <w:rPr>
          <w:noProof/>
        </w:rPr>
        <w:t>11</w:t>
      </w:r>
      <w:r>
        <w:rPr>
          <w:noProof/>
        </w:rPr>
        <w:fldChar w:fldCharType="end"/>
      </w:r>
    </w:p>
    <w:p w:rsidR="00676D03" w:rsidRDefault="00676D03">
      <w:pPr>
        <w:pStyle w:val="TOC2"/>
        <w:rPr>
          <w:rFonts w:asciiTheme="minorHAnsi" w:eastAsiaTheme="minorEastAsia" w:hAnsiTheme="minorHAnsi" w:cstheme="minorBidi"/>
          <w:noProof/>
          <w:sz w:val="22"/>
          <w:szCs w:val="22"/>
        </w:rPr>
      </w:pPr>
      <w:r w:rsidRPr="00081CDE">
        <w:rPr>
          <w:noProof/>
        </w:rPr>
        <w:t>2.2</w:t>
      </w:r>
      <w:r>
        <w:rPr>
          <w:rFonts w:asciiTheme="minorHAnsi" w:eastAsiaTheme="minorEastAsia" w:hAnsiTheme="minorHAnsi" w:cstheme="minorBidi"/>
          <w:noProof/>
          <w:sz w:val="22"/>
          <w:szCs w:val="22"/>
        </w:rPr>
        <w:tab/>
      </w:r>
      <w:r>
        <w:rPr>
          <w:noProof/>
        </w:rPr>
        <w:t>Types of IDPS</w:t>
      </w:r>
      <w:r>
        <w:rPr>
          <w:noProof/>
        </w:rPr>
        <w:tab/>
      </w:r>
      <w:r>
        <w:rPr>
          <w:noProof/>
        </w:rPr>
        <w:fldChar w:fldCharType="begin"/>
      </w:r>
      <w:r>
        <w:rPr>
          <w:noProof/>
        </w:rPr>
        <w:instrText xml:space="preserve"> PAGEREF _Toc109743613 \h </w:instrText>
      </w:r>
      <w:r>
        <w:rPr>
          <w:noProof/>
        </w:rPr>
      </w:r>
      <w:r>
        <w:rPr>
          <w:noProof/>
        </w:rPr>
        <w:fldChar w:fldCharType="separate"/>
      </w:r>
      <w:r>
        <w:rPr>
          <w:noProof/>
        </w:rPr>
        <w:t>12</w:t>
      </w:r>
      <w:r>
        <w:rPr>
          <w:noProof/>
        </w:rPr>
        <w:fldChar w:fldCharType="end"/>
      </w:r>
    </w:p>
    <w:p w:rsidR="00676D03" w:rsidRDefault="00676D03">
      <w:pPr>
        <w:pStyle w:val="TOC3"/>
        <w:rPr>
          <w:rFonts w:asciiTheme="minorHAnsi" w:eastAsiaTheme="minorEastAsia" w:hAnsiTheme="minorHAnsi" w:cstheme="minorBidi"/>
          <w:iCs w:val="0"/>
          <w:sz w:val="22"/>
          <w:szCs w:val="22"/>
        </w:rPr>
      </w:pPr>
      <w:r>
        <w:t>2.2.1 Host-based IDPS (HIDPS)</w:t>
      </w:r>
      <w:r>
        <w:tab/>
      </w:r>
      <w:r>
        <w:fldChar w:fldCharType="begin"/>
      </w:r>
      <w:r>
        <w:instrText xml:space="preserve"> PAGEREF _Toc109743614 \h </w:instrText>
      </w:r>
      <w:r>
        <w:fldChar w:fldCharType="separate"/>
      </w:r>
      <w:r>
        <w:t>13</w:t>
      </w:r>
      <w:r>
        <w:fldChar w:fldCharType="end"/>
      </w:r>
    </w:p>
    <w:p w:rsidR="00676D03" w:rsidRDefault="00676D03">
      <w:pPr>
        <w:pStyle w:val="TOC3"/>
        <w:rPr>
          <w:rFonts w:asciiTheme="minorHAnsi" w:eastAsiaTheme="minorEastAsia" w:hAnsiTheme="minorHAnsi" w:cstheme="minorBidi"/>
          <w:iCs w:val="0"/>
          <w:sz w:val="22"/>
          <w:szCs w:val="22"/>
        </w:rPr>
      </w:pPr>
      <w:r>
        <w:t>2.2.2 Network-based IDPS</w:t>
      </w:r>
      <w:r>
        <w:tab/>
      </w:r>
      <w:r>
        <w:fldChar w:fldCharType="begin"/>
      </w:r>
      <w:r>
        <w:instrText xml:space="preserve"> PAGEREF _Toc109743615 \h </w:instrText>
      </w:r>
      <w:r>
        <w:fldChar w:fldCharType="separate"/>
      </w:r>
      <w:r>
        <w:t>16</w:t>
      </w:r>
      <w:r>
        <w:fldChar w:fldCharType="end"/>
      </w:r>
    </w:p>
    <w:p w:rsidR="00676D03" w:rsidRDefault="00676D03">
      <w:pPr>
        <w:pStyle w:val="TOC3"/>
        <w:rPr>
          <w:rFonts w:asciiTheme="minorHAnsi" w:eastAsiaTheme="minorEastAsia" w:hAnsiTheme="minorHAnsi" w:cstheme="minorBidi"/>
          <w:iCs w:val="0"/>
          <w:sz w:val="22"/>
          <w:szCs w:val="22"/>
        </w:rPr>
      </w:pPr>
      <w:r>
        <w:t>2.2.3 Wireless IDPS</w:t>
      </w:r>
      <w:r>
        <w:tab/>
      </w:r>
      <w:r>
        <w:fldChar w:fldCharType="begin"/>
      </w:r>
      <w:r>
        <w:instrText xml:space="preserve"> PAGEREF _Toc109743616 \h </w:instrText>
      </w:r>
      <w:r>
        <w:fldChar w:fldCharType="separate"/>
      </w:r>
      <w:r>
        <w:t>21</w:t>
      </w:r>
      <w:r>
        <w:fldChar w:fldCharType="end"/>
      </w:r>
    </w:p>
    <w:p w:rsidR="00676D03" w:rsidRDefault="00676D03">
      <w:pPr>
        <w:pStyle w:val="TOC3"/>
        <w:rPr>
          <w:rFonts w:asciiTheme="minorHAnsi" w:eastAsiaTheme="minorEastAsia" w:hAnsiTheme="minorHAnsi" w:cstheme="minorBidi"/>
          <w:iCs w:val="0"/>
          <w:sz w:val="22"/>
          <w:szCs w:val="22"/>
        </w:rPr>
      </w:pPr>
      <w:r>
        <w:t>2.2.4 Mixed IDPS</w:t>
      </w:r>
      <w:r>
        <w:tab/>
      </w:r>
      <w:r>
        <w:fldChar w:fldCharType="begin"/>
      </w:r>
      <w:r>
        <w:instrText xml:space="preserve"> PAGEREF _Toc109743617 \h </w:instrText>
      </w:r>
      <w:r>
        <w:fldChar w:fldCharType="separate"/>
      </w:r>
      <w:r>
        <w:t>25</w:t>
      </w:r>
      <w:r>
        <w:fldChar w:fldCharType="end"/>
      </w:r>
    </w:p>
    <w:p w:rsidR="00676D03" w:rsidRDefault="00676D03">
      <w:pPr>
        <w:pStyle w:val="TOC2"/>
        <w:rPr>
          <w:rFonts w:asciiTheme="minorHAnsi" w:eastAsiaTheme="minorEastAsia" w:hAnsiTheme="minorHAnsi" w:cstheme="minorBidi"/>
          <w:noProof/>
          <w:sz w:val="22"/>
          <w:szCs w:val="22"/>
        </w:rPr>
      </w:pPr>
      <w:r w:rsidRPr="00081CDE">
        <w:rPr>
          <w:noProof/>
        </w:rPr>
        <w:t>2.3</w:t>
      </w:r>
      <w:r>
        <w:rPr>
          <w:rFonts w:asciiTheme="minorHAnsi" w:eastAsiaTheme="minorEastAsia" w:hAnsiTheme="minorHAnsi" w:cstheme="minorBidi"/>
          <w:noProof/>
          <w:sz w:val="22"/>
          <w:szCs w:val="22"/>
        </w:rPr>
        <w:tab/>
      </w:r>
      <w:r>
        <w:rPr>
          <w:noProof/>
        </w:rPr>
        <w:t>Product analysis – SolarWinds Security Event Manager</w:t>
      </w:r>
      <w:r>
        <w:rPr>
          <w:noProof/>
        </w:rPr>
        <w:tab/>
      </w:r>
      <w:r>
        <w:rPr>
          <w:noProof/>
        </w:rPr>
        <w:fldChar w:fldCharType="begin"/>
      </w:r>
      <w:r>
        <w:rPr>
          <w:noProof/>
        </w:rPr>
        <w:instrText xml:space="preserve"> PAGEREF _Toc109743618 \h </w:instrText>
      </w:r>
      <w:r>
        <w:rPr>
          <w:noProof/>
        </w:rPr>
      </w:r>
      <w:r>
        <w:rPr>
          <w:noProof/>
        </w:rPr>
        <w:fldChar w:fldCharType="separate"/>
      </w:r>
      <w:r>
        <w:rPr>
          <w:noProof/>
        </w:rPr>
        <w:t>26</w:t>
      </w:r>
      <w:r>
        <w:rPr>
          <w:noProof/>
        </w:rPr>
        <w:fldChar w:fldCharType="end"/>
      </w:r>
    </w:p>
    <w:p w:rsidR="00676D03" w:rsidRDefault="00676D03">
      <w:pPr>
        <w:pStyle w:val="TOC3"/>
        <w:rPr>
          <w:rFonts w:asciiTheme="minorHAnsi" w:eastAsiaTheme="minorEastAsia" w:hAnsiTheme="minorHAnsi" w:cstheme="minorBidi"/>
          <w:iCs w:val="0"/>
          <w:sz w:val="22"/>
          <w:szCs w:val="22"/>
        </w:rPr>
      </w:pPr>
      <w:r>
        <w:t>2.3.1 Overview</w:t>
      </w:r>
      <w:r>
        <w:tab/>
      </w:r>
      <w:r>
        <w:fldChar w:fldCharType="begin"/>
      </w:r>
      <w:r>
        <w:instrText xml:space="preserve"> PAGEREF _Toc109743619 \h </w:instrText>
      </w:r>
      <w:r>
        <w:fldChar w:fldCharType="separate"/>
      </w:r>
      <w:r>
        <w:t>26</w:t>
      </w:r>
      <w:r>
        <w:fldChar w:fldCharType="end"/>
      </w:r>
    </w:p>
    <w:p w:rsidR="00676D03" w:rsidRDefault="00676D03">
      <w:pPr>
        <w:pStyle w:val="TOC3"/>
        <w:rPr>
          <w:rFonts w:asciiTheme="minorHAnsi" w:eastAsiaTheme="minorEastAsia" w:hAnsiTheme="minorHAnsi" w:cstheme="minorBidi"/>
          <w:iCs w:val="0"/>
          <w:sz w:val="22"/>
          <w:szCs w:val="22"/>
        </w:rPr>
      </w:pPr>
      <w:r>
        <w:t>2.3.2 Intrusion Prevention Capabilities</w:t>
      </w:r>
      <w:r>
        <w:tab/>
      </w:r>
      <w:r>
        <w:fldChar w:fldCharType="begin"/>
      </w:r>
      <w:r>
        <w:instrText xml:space="preserve"> PAGEREF _Toc109743620 \h </w:instrText>
      </w:r>
      <w:r>
        <w:fldChar w:fldCharType="separate"/>
      </w:r>
      <w:r>
        <w:t>28</w:t>
      </w:r>
      <w:r>
        <w:fldChar w:fldCharType="end"/>
      </w:r>
    </w:p>
    <w:p w:rsidR="00676D03" w:rsidRDefault="00676D03">
      <w:pPr>
        <w:pStyle w:val="TOC3"/>
        <w:rPr>
          <w:rFonts w:asciiTheme="minorHAnsi" w:eastAsiaTheme="minorEastAsia" w:hAnsiTheme="minorHAnsi" w:cstheme="minorBidi"/>
          <w:iCs w:val="0"/>
          <w:sz w:val="22"/>
          <w:szCs w:val="22"/>
        </w:rPr>
      </w:pPr>
      <w:r>
        <w:t>2.3.3 Independent Analysis</w:t>
      </w:r>
      <w:r>
        <w:tab/>
      </w:r>
      <w:r>
        <w:fldChar w:fldCharType="begin"/>
      </w:r>
      <w:r>
        <w:instrText xml:space="preserve"> PAGEREF _Toc109743621 \h </w:instrText>
      </w:r>
      <w:r>
        <w:fldChar w:fldCharType="separate"/>
      </w:r>
      <w:r>
        <w:t>29</w:t>
      </w:r>
      <w:r>
        <w:fldChar w:fldCharType="end"/>
      </w:r>
    </w:p>
    <w:p w:rsidR="00676D03" w:rsidRDefault="00676D03">
      <w:pPr>
        <w:pStyle w:val="TOC3"/>
        <w:rPr>
          <w:rFonts w:asciiTheme="minorHAnsi" w:eastAsiaTheme="minorEastAsia" w:hAnsiTheme="minorHAnsi" w:cstheme="minorBidi"/>
          <w:iCs w:val="0"/>
          <w:sz w:val="22"/>
          <w:szCs w:val="22"/>
        </w:rPr>
      </w:pPr>
      <w:r>
        <w:t>2.3.4 Conclusion</w:t>
      </w:r>
      <w:r>
        <w:tab/>
      </w:r>
      <w:r>
        <w:fldChar w:fldCharType="begin"/>
      </w:r>
      <w:r>
        <w:instrText xml:space="preserve"> PAGEREF _Toc109743622 \h </w:instrText>
      </w:r>
      <w:r>
        <w:fldChar w:fldCharType="separate"/>
      </w:r>
      <w:r>
        <w:t>30</w:t>
      </w:r>
      <w:r>
        <w:fldChar w:fldCharType="end"/>
      </w:r>
    </w:p>
    <w:p w:rsidR="00676D03" w:rsidRDefault="00676D03">
      <w:pPr>
        <w:pStyle w:val="TOC2"/>
        <w:rPr>
          <w:rFonts w:asciiTheme="minorHAnsi" w:eastAsiaTheme="minorEastAsia" w:hAnsiTheme="minorHAnsi" w:cstheme="minorBidi"/>
          <w:noProof/>
          <w:sz w:val="22"/>
          <w:szCs w:val="22"/>
        </w:rPr>
      </w:pPr>
      <w:r>
        <w:rPr>
          <w:noProof/>
        </w:rPr>
        <w:t>2.4 Product Analysis – TrendMicro Cloud One – Workload Security</w:t>
      </w:r>
      <w:r>
        <w:rPr>
          <w:noProof/>
        </w:rPr>
        <w:tab/>
      </w:r>
      <w:r>
        <w:rPr>
          <w:noProof/>
        </w:rPr>
        <w:fldChar w:fldCharType="begin"/>
      </w:r>
      <w:r>
        <w:rPr>
          <w:noProof/>
        </w:rPr>
        <w:instrText xml:space="preserve"> PAGEREF _Toc109743623 \h </w:instrText>
      </w:r>
      <w:r>
        <w:rPr>
          <w:noProof/>
        </w:rPr>
      </w:r>
      <w:r>
        <w:rPr>
          <w:noProof/>
        </w:rPr>
        <w:fldChar w:fldCharType="separate"/>
      </w:r>
      <w:r>
        <w:rPr>
          <w:noProof/>
        </w:rPr>
        <w:t>31</w:t>
      </w:r>
      <w:r>
        <w:rPr>
          <w:noProof/>
        </w:rPr>
        <w:fldChar w:fldCharType="end"/>
      </w:r>
    </w:p>
    <w:p w:rsidR="00676D03" w:rsidRDefault="00676D03">
      <w:pPr>
        <w:pStyle w:val="TOC3"/>
        <w:rPr>
          <w:rFonts w:asciiTheme="minorHAnsi" w:eastAsiaTheme="minorEastAsia" w:hAnsiTheme="minorHAnsi" w:cstheme="minorBidi"/>
          <w:iCs w:val="0"/>
          <w:sz w:val="22"/>
          <w:szCs w:val="22"/>
        </w:rPr>
      </w:pPr>
      <w:r>
        <w:t>2.4.1 Overview</w:t>
      </w:r>
      <w:r>
        <w:tab/>
      </w:r>
      <w:r>
        <w:fldChar w:fldCharType="begin"/>
      </w:r>
      <w:r>
        <w:instrText xml:space="preserve"> PAGEREF _Toc109743624 \h </w:instrText>
      </w:r>
      <w:r>
        <w:fldChar w:fldCharType="separate"/>
      </w:r>
      <w:r>
        <w:t>31</w:t>
      </w:r>
      <w:r>
        <w:fldChar w:fldCharType="end"/>
      </w:r>
    </w:p>
    <w:p w:rsidR="00676D03" w:rsidRDefault="00676D03">
      <w:pPr>
        <w:pStyle w:val="TOC3"/>
        <w:rPr>
          <w:rFonts w:asciiTheme="minorHAnsi" w:eastAsiaTheme="minorEastAsia" w:hAnsiTheme="minorHAnsi" w:cstheme="minorBidi"/>
          <w:iCs w:val="0"/>
          <w:sz w:val="22"/>
          <w:szCs w:val="22"/>
        </w:rPr>
      </w:pPr>
      <w:r>
        <w:t>2.4.2 Intrusion Prevention Capabilities</w:t>
      </w:r>
      <w:r>
        <w:tab/>
      </w:r>
      <w:r>
        <w:fldChar w:fldCharType="begin"/>
      </w:r>
      <w:r>
        <w:instrText xml:space="preserve"> PAGEREF _Toc109743625 \h </w:instrText>
      </w:r>
      <w:r>
        <w:fldChar w:fldCharType="separate"/>
      </w:r>
      <w:r>
        <w:t>32</w:t>
      </w:r>
      <w:r>
        <w:fldChar w:fldCharType="end"/>
      </w:r>
    </w:p>
    <w:p w:rsidR="00676D03" w:rsidRDefault="00676D03">
      <w:pPr>
        <w:pStyle w:val="TOC3"/>
        <w:rPr>
          <w:rFonts w:asciiTheme="minorHAnsi" w:eastAsiaTheme="minorEastAsia" w:hAnsiTheme="minorHAnsi" w:cstheme="minorBidi"/>
          <w:iCs w:val="0"/>
          <w:sz w:val="22"/>
          <w:szCs w:val="22"/>
        </w:rPr>
      </w:pPr>
      <w:r>
        <w:t>2.4.3 Independent Analysis</w:t>
      </w:r>
      <w:r>
        <w:tab/>
      </w:r>
      <w:r>
        <w:fldChar w:fldCharType="begin"/>
      </w:r>
      <w:r>
        <w:instrText xml:space="preserve"> PAGEREF _Toc109743626 \h </w:instrText>
      </w:r>
      <w:r>
        <w:fldChar w:fldCharType="separate"/>
      </w:r>
      <w:r>
        <w:t>35</w:t>
      </w:r>
      <w:r>
        <w:fldChar w:fldCharType="end"/>
      </w:r>
    </w:p>
    <w:p w:rsidR="00676D03" w:rsidRDefault="00676D03">
      <w:pPr>
        <w:pStyle w:val="TOC3"/>
        <w:rPr>
          <w:rFonts w:asciiTheme="minorHAnsi" w:eastAsiaTheme="minorEastAsia" w:hAnsiTheme="minorHAnsi" w:cstheme="minorBidi"/>
          <w:iCs w:val="0"/>
          <w:sz w:val="22"/>
          <w:szCs w:val="22"/>
        </w:rPr>
      </w:pPr>
      <w:r>
        <w:t>2.4.4 Conclusion</w:t>
      </w:r>
      <w:r>
        <w:tab/>
      </w:r>
      <w:r>
        <w:fldChar w:fldCharType="begin"/>
      </w:r>
      <w:r>
        <w:instrText xml:space="preserve"> PAGEREF _Toc109743627 \h </w:instrText>
      </w:r>
      <w:r>
        <w:fldChar w:fldCharType="separate"/>
      </w:r>
      <w:r>
        <w:t>36</w:t>
      </w:r>
      <w:r>
        <w:fldChar w:fldCharType="end"/>
      </w:r>
    </w:p>
    <w:p w:rsidR="00676D03" w:rsidRDefault="00676D03">
      <w:pPr>
        <w:pStyle w:val="TOC1"/>
        <w:rPr>
          <w:rFonts w:asciiTheme="minorHAnsi" w:eastAsiaTheme="minorEastAsia" w:hAnsiTheme="minorHAnsi" w:cstheme="minorBidi"/>
          <w:b w:val="0"/>
          <w:bCs w:val="0"/>
          <w:caps w:val="0"/>
          <w:sz w:val="22"/>
          <w:szCs w:val="22"/>
        </w:rPr>
      </w:pPr>
      <w:r w:rsidRPr="00081CDE">
        <w:t xml:space="preserve">Chapter 3 - </w:t>
      </w:r>
      <w:r w:rsidRPr="00081CDE">
        <w:rPr>
          <w:iCs/>
        </w:rPr>
        <w:t>RESEARCH METHODOLOGY</w:t>
      </w:r>
      <w:r>
        <w:tab/>
      </w:r>
      <w:r>
        <w:fldChar w:fldCharType="begin"/>
      </w:r>
      <w:r>
        <w:instrText xml:space="preserve"> PAGEREF _Toc109743628 \h </w:instrText>
      </w:r>
      <w:r>
        <w:fldChar w:fldCharType="separate"/>
      </w:r>
      <w:r>
        <w:t>37</w:t>
      </w:r>
      <w:r>
        <w:fldChar w:fldCharType="end"/>
      </w:r>
    </w:p>
    <w:p w:rsidR="00676D03" w:rsidRDefault="00676D03">
      <w:pPr>
        <w:pStyle w:val="TOC2"/>
        <w:rPr>
          <w:rFonts w:asciiTheme="minorHAnsi" w:eastAsiaTheme="minorEastAsia" w:hAnsiTheme="minorHAnsi" w:cstheme="minorBidi"/>
          <w:noProof/>
          <w:sz w:val="22"/>
          <w:szCs w:val="22"/>
        </w:rPr>
      </w:pPr>
      <w:r w:rsidRPr="00081CDE">
        <w:rPr>
          <w:noProof/>
        </w:rPr>
        <w:t>3.1</w:t>
      </w:r>
      <w:r>
        <w:rPr>
          <w:rFonts w:asciiTheme="minorHAnsi" w:eastAsiaTheme="minorEastAsia" w:hAnsiTheme="minorHAnsi" w:cstheme="minorBidi"/>
          <w:noProof/>
          <w:sz w:val="22"/>
          <w:szCs w:val="22"/>
        </w:rPr>
        <w:tab/>
      </w:r>
      <w:r>
        <w:rPr>
          <w:noProof/>
        </w:rPr>
        <w:t>Introduction</w:t>
      </w:r>
      <w:r>
        <w:rPr>
          <w:noProof/>
        </w:rPr>
        <w:tab/>
      </w:r>
      <w:r>
        <w:rPr>
          <w:noProof/>
        </w:rPr>
        <w:fldChar w:fldCharType="begin"/>
      </w:r>
      <w:r>
        <w:rPr>
          <w:noProof/>
        </w:rPr>
        <w:instrText xml:space="preserve"> PAGEREF _Toc109743631 \h </w:instrText>
      </w:r>
      <w:r>
        <w:rPr>
          <w:noProof/>
        </w:rPr>
      </w:r>
      <w:r>
        <w:rPr>
          <w:noProof/>
        </w:rPr>
        <w:fldChar w:fldCharType="separate"/>
      </w:r>
      <w:r>
        <w:rPr>
          <w:noProof/>
        </w:rPr>
        <w:t>37</w:t>
      </w:r>
      <w:r>
        <w:rPr>
          <w:noProof/>
        </w:rPr>
        <w:fldChar w:fldCharType="end"/>
      </w:r>
    </w:p>
    <w:p w:rsidR="00676D03" w:rsidRDefault="00676D03">
      <w:pPr>
        <w:pStyle w:val="TOC2"/>
        <w:rPr>
          <w:rFonts w:asciiTheme="minorHAnsi" w:eastAsiaTheme="minorEastAsia" w:hAnsiTheme="minorHAnsi" w:cstheme="minorBidi"/>
          <w:noProof/>
          <w:sz w:val="22"/>
          <w:szCs w:val="22"/>
        </w:rPr>
      </w:pPr>
      <w:r w:rsidRPr="00081CDE">
        <w:rPr>
          <w:noProof/>
        </w:rPr>
        <w:t>3.2</w:t>
      </w:r>
      <w:r>
        <w:rPr>
          <w:rFonts w:asciiTheme="minorHAnsi" w:eastAsiaTheme="minorEastAsia" w:hAnsiTheme="minorHAnsi" w:cstheme="minorBidi"/>
          <w:noProof/>
          <w:sz w:val="22"/>
          <w:szCs w:val="22"/>
        </w:rPr>
        <w:tab/>
      </w:r>
      <w:r>
        <w:rPr>
          <w:noProof/>
        </w:rPr>
        <w:t>Research Overview</w:t>
      </w:r>
      <w:r>
        <w:rPr>
          <w:noProof/>
        </w:rPr>
        <w:tab/>
      </w:r>
      <w:r>
        <w:rPr>
          <w:noProof/>
        </w:rPr>
        <w:fldChar w:fldCharType="begin"/>
      </w:r>
      <w:r>
        <w:rPr>
          <w:noProof/>
        </w:rPr>
        <w:instrText xml:space="preserve"> PAGEREF _Toc109743632 \h </w:instrText>
      </w:r>
      <w:r>
        <w:rPr>
          <w:noProof/>
        </w:rPr>
      </w:r>
      <w:r>
        <w:rPr>
          <w:noProof/>
        </w:rPr>
        <w:fldChar w:fldCharType="separate"/>
      </w:r>
      <w:r>
        <w:rPr>
          <w:noProof/>
        </w:rPr>
        <w:t>37</w:t>
      </w:r>
      <w:r>
        <w:rPr>
          <w:noProof/>
        </w:rPr>
        <w:fldChar w:fldCharType="end"/>
      </w:r>
    </w:p>
    <w:p w:rsidR="00676D03" w:rsidRDefault="00676D03">
      <w:pPr>
        <w:pStyle w:val="TOC3"/>
        <w:rPr>
          <w:rFonts w:asciiTheme="minorHAnsi" w:eastAsiaTheme="minorEastAsia" w:hAnsiTheme="minorHAnsi" w:cstheme="minorBidi"/>
          <w:iCs w:val="0"/>
          <w:sz w:val="22"/>
          <w:szCs w:val="22"/>
        </w:rPr>
      </w:pPr>
      <w:r>
        <w:lastRenderedPageBreak/>
        <w:t>3.2.1 Research Methodologies</w:t>
      </w:r>
      <w:r>
        <w:tab/>
      </w:r>
      <w:r>
        <w:fldChar w:fldCharType="begin"/>
      </w:r>
      <w:r>
        <w:instrText xml:space="preserve"> PAGEREF _Toc109743633 \h </w:instrText>
      </w:r>
      <w:r>
        <w:fldChar w:fldCharType="separate"/>
      </w:r>
      <w:r>
        <w:t>39</w:t>
      </w:r>
      <w:r>
        <w:fldChar w:fldCharType="end"/>
      </w:r>
    </w:p>
    <w:p w:rsidR="00676D03" w:rsidRDefault="00676D03">
      <w:pPr>
        <w:pStyle w:val="TOC3"/>
        <w:rPr>
          <w:rFonts w:asciiTheme="minorHAnsi" w:eastAsiaTheme="minorEastAsia" w:hAnsiTheme="minorHAnsi" w:cstheme="minorBidi"/>
          <w:iCs w:val="0"/>
          <w:sz w:val="22"/>
          <w:szCs w:val="22"/>
        </w:rPr>
      </w:pPr>
      <w:r>
        <w:t>3.2.2 Approach</w:t>
      </w:r>
      <w:r>
        <w:tab/>
      </w:r>
      <w:r>
        <w:fldChar w:fldCharType="begin"/>
      </w:r>
      <w:r>
        <w:instrText xml:space="preserve"> PAGEREF _Toc109743634 \h </w:instrText>
      </w:r>
      <w:r>
        <w:fldChar w:fldCharType="separate"/>
      </w:r>
      <w:r>
        <w:t>39</w:t>
      </w:r>
      <w:r>
        <w:fldChar w:fldCharType="end"/>
      </w:r>
    </w:p>
    <w:p w:rsidR="00676D03" w:rsidRDefault="00676D03">
      <w:pPr>
        <w:pStyle w:val="TOC3"/>
        <w:rPr>
          <w:rFonts w:asciiTheme="minorHAnsi" w:eastAsiaTheme="minorEastAsia" w:hAnsiTheme="minorHAnsi" w:cstheme="minorBidi"/>
          <w:iCs w:val="0"/>
          <w:sz w:val="22"/>
          <w:szCs w:val="22"/>
        </w:rPr>
      </w:pPr>
      <w:r>
        <w:t>3.2.3 Strategies</w:t>
      </w:r>
      <w:r>
        <w:tab/>
      </w:r>
      <w:r>
        <w:fldChar w:fldCharType="begin"/>
      </w:r>
      <w:r>
        <w:instrText xml:space="preserve"> PAGEREF _Toc109743635 \h </w:instrText>
      </w:r>
      <w:r>
        <w:fldChar w:fldCharType="separate"/>
      </w:r>
      <w:r>
        <w:t>40</w:t>
      </w:r>
      <w:r>
        <w:fldChar w:fldCharType="end"/>
      </w:r>
    </w:p>
    <w:p w:rsidR="00676D03" w:rsidRDefault="00676D03">
      <w:pPr>
        <w:pStyle w:val="TOC3"/>
        <w:rPr>
          <w:rFonts w:asciiTheme="minorHAnsi" w:eastAsiaTheme="minorEastAsia" w:hAnsiTheme="minorHAnsi" w:cstheme="minorBidi"/>
          <w:iCs w:val="0"/>
          <w:sz w:val="22"/>
          <w:szCs w:val="22"/>
        </w:rPr>
      </w:pPr>
      <w:r>
        <w:t>3.2.4 Choices</w:t>
      </w:r>
      <w:r>
        <w:tab/>
      </w:r>
      <w:r>
        <w:fldChar w:fldCharType="begin"/>
      </w:r>
      <w:r>
        <w:instrText xml:space="preserve"> PAGEREF _Toc109743636 \h </w:instrText>
      </w:r>
      <w:r>
        <w:fldChar w:fldCharType="separate"/>
      </w:r>
      <w:r>
        <w:t>40</w:t>
      </w:r>
      <w:r>
        <w:fldChar w:fldCharType="end"/>
      </w:r>
    </w:p>
    <w:p w:rsidR="00676D03" w:rsidRDefault="00676D03">
      <w:pPr>
        <w:pStyle w:val="TOC2"/>
        <w:rPr>
          <w:rFonts w:asciiTheme="minorHAnsi" w:eastAsiaTheme="minorEastAsia" w:hAnsiTheme="minorHAnsi" w:cstheme="minorBidi"/>
          <w:noProof/>
          <w:sz w:val="22"/>
          <w:szCs w:val="22"/>
        </w:rPr>
      </w:pPr>
      <w:r w:rsidRPr="00081CDE">
        <w:rPr>
          <w:noProof/>
        </w:rPr>
        <w:t>3.3</w:t>
      </w:r>
      <w:r>
        <w:rPr>
          <w:rFonts w:asciiTheme="minorHAnsi" w:eastAsiaTheme="minorEastAsia" w:hAnsiTheme="minorHAnsi" w:cstheme="minorBidi"/>
          <w:noProof/>
          <w:sz w:val="22"/>
          <w:szCs w:val="22"/>
        </w:rPr>
        <w:tab/>
      </w:r>
      <w:r>
        <w:rPr>
          <w:noProof/>
        </w:rPr>
        <w:t>Conclusion</w:t>
      </w:r>
      <w:r>
        <w:rPr>
          <w:noProof/>
        </w:rPr>
        <w:tab/>
      </w:r>
      <w:r>
        <w:rPr>
          <w:noProof/>
        </w:rPr>
        <w:fldChar w:fldCharType="begin"/>
      </w:r>
      <w:r>
        <w:rPr>
          <w:noProof/>
        </w:rPr>
        <w:instrText xml:space="preserve"> PAGEREF _Toc109743637 \h </w:instrText>
      </w:r>
      <w:r>
        <w:rPr>
          <w:noProof/>
        </w:rPr>
      </w:r>
      <w:r>
        <w:rPr>
          <w:noProof/>
        </w:rPr>
        <w:fldChar w:fldCharType="separate"/>
      </w:r>
      <w:r>
        <w:rPr>
          <w:noProof/>
        </w:rPr>
        <w:t>41</w:t>
      </w:r>
      <w:r>
        <w:rPr>
          <w:noProof/>
        </w:rPr>
        <w:fldChar w:fldCharType="end"/>
      </w:r>
    </w:p>
    <w:p w:rsidR="00676D03" w:rsidRDefault="00676D03">
      <w:pPr>
        <w:pStyle w:val="TOC1"/>
        <w:rPr>
          <w:rFonts w:asciiTheme="minorHAnsi" w:eastAsiaTheme="minorEastAsia" w:hAnsiTheme="minorHAnsi" w:cstheme="minorBidi"/>
          <w:b w:val="0"/>
          <w:bCs w:val="0"/>
          <w:caps w:val="0"/>
          <w:sz w:val="22"/>
          <w:szCs w:val="22"/>
        </w:rPr>
      </w:pPr>
      <w:r w:rsidRPr="00081CDE">
        <w:t xml:space="preserve">Chapter 4 - </w:t>
      </w:r>
      <w:r w:rsidRPr="00081CDE">
        <w:rPr>
          <w:iCs/>
        </w:rPr>
        <w:t>DESIGN &amp; IMPLEMENTATION</w:t>
      </w:r>
      <w:r>
        <w:tab/>
      </w:r>
      <w:r>
        <w:fldChar w:fldCharType="begin"/>
      </w:r>
      <w:r>
        <w:instrText xml:space="preserve"> PAGEREF _Toc109743638 \h </w:instrText>
      </w:r>
      <w:r>
        <w:fldChar w:fldCharType="separate"/>
      </w:r>
      <w:r>
        <w:t>43</w:t>
      </w:r>
      <w:r>
        <w:fldChar w:fldCharType="end"/>
      </w:r>
    </w:p>
    <w:p w:rsidR="00676D03" w:rsidRDefault="00676D03">
      <w:pPr>
        <w:pStyle w:val="TOC2"/>
        <w:rPr>
          <w:rFonts w:asciiTheme="minorHAnsi" w:eastAsiaTheme="minorEastAsia" w:hAnsiTheme="minorHAnsi" w:cstheme="minorBidi"/>
          <w:noProof/>
          <w:sz w:val="22"/>
          <w:szCs w:val="22"/>
        </w:rPr>
      </w:pPr>
      <w:r>
        <w:rPr>
          <w:noProof/>
        </w:rPr>
        <w:t>4.1 Introduction</w:t>
      </w:r>
      <w:r>
        <w:rPr>
          <w:noProof/>
        </w:rPr>
        <w:tab/>
      </w:r>
      <w:r>
        <w:rPr>
          <w:noProof/>
        </w:rPr>
        <w:fldChar w:fldCharType="begin"/>
      </w:r>
      <w:r>
        <w:rPr>
          <w:noProof/>
        </w:rPr>
        <w:instrText xml:space="preserve"> PAGEREF _Toc109743639 \h </w:instrText>
      </w:r>
      <w:r>
        <w:rPr>
          <w:noProof/>
        </w:rPr>
      </w:r>
      <w:r>
        <w:rPr>
          <w:noProof/>
        </w:rPr>
        <w:fldChar w:fldCharType="separate"/>
      </w:r>
      <w:r>
        <w:rPr>
          <w:noProof/>
        </w:rPr>
        <w:t>43</w:t>
      </w:r>
      <w:r>
        <w:rPr>
          <w:noProof/>
        </w:rPr>
        <w:fldChar w:fldCharType="end"/>
      </w:r>
    </w:p>
    <w:p w:rsidR="00676D03" w:rsidRDefault="00676D03">
      <w:pPr>
        <w:pStyle w:val="TOC2"/>
        <w:rPr>
          <w:rFonts w:asciiTheme="minorHAnsi" w:eastAsiaTheme="minorEastAsia" w:hAnsiTheme="minorHAnsi" w:cstheme="minorBidi"/>
          <w:noProof/>
          <w:sz w:val="22"/>
          <w:szCs w:val="22"/>
        </w:rPr>
      </w:pPr>
      <w:r>
        <w:rPr>
          <w:noProof/>
        </w:rPr>
        <w:t>4.2 Problem Formulation</w:t>
      </w:r>
      <w:r>
        <w:rPr>
          <w:noProof/>
        </w:rPr>
        <w:tab/>
      </w:r>
      <w:r>
        <w:rPr>
          <w:noProof/>
        </w:rPr>
        <w:fldChar w:fldCharType="begin"/>
      </w:r>
      <w:r>
        <w:rPr>
          <w:noProof/>
        </w:rPr>
        <w:instrText xml:space="preserve"> PAGEREF _Toc109743640 \h </w:instrText>
      </w:r>
      <w:r>
        <w:rPr>
          <w:noProof/>
        </w:rPr>
      </w:r>
      <w:r>
        <w:rPr>
          <w:noProof/>
        </w:rPr>
        <w:fldChar w:fldCharType="separate"/>
      </w:r>
      <w:r>
        <w:rPr>
          <w:noProof/>
        </w:rPr>
        <w:t>43</w:t>
      </w:r>
      <w:r>
        <w:rPr>
          <w:noProof/>
        </w:rPr>
        <w:fldChar w:fldCharType="end"/>
      </w:r>
    </w:p>
    <w:p w:rsidR="00676D03" w:rsidRDefault="00676D03">
      <w:pPr>
        <w:pStyle w:val="TOC2"/>
        <w:rPr>
          <w:rFonts w:asciiTheme="minorHAnsi" w:eastAsiaTheme="minorEastAsia" w:hAnsiTheme="minorHAnsi" w:cstheme="minorBidi"/>
          <w:noProof/>
          <w:sz w:val="22"/>
          <w:szCs w:val="22"/>
        </w:rPr>
      </w:pPr>
      <w:r>
        <w:rPr>
          <w:noProof/>
        </w:rPr>
        <w:t>4.3 Design</w:t>
      </w:r>
      <w:r>
        <w:rPr>
          <w:noProof/>
        </w:rPr>
        <w:tab/>
      </w:r>
      <w:r>
        <w:rPr>
          <w:noProof/>
        </w:rPr>
        <w:fldChar w:fldCharType="begin"/>
      </w:r>
      <w:r>
        <w:rPr>
          <w:noProof/>
        </w:rPr>
        <w:instrText xml:space="preserve"> PAGEREF _Toc109743641 \h </w:instrText>
      </w:r>
      <w:r>
        <w:rPr>
          <w:noProof/>
        </w:rPr>
      </w:r>
      <w:r>
        <w:rPr>
          <w:noProof/>
        </w:rPr>
        <w:fldChar w:fldCharType="separate"/>
      </w:r>
      <w:r>
        <w:rPr>
          <w:noProof/>
        </w:rPr>
        <w:t>44</w:t>
      </w:r>
      <w:r>
        <w:rPr>
          <w:noProof/>
        </w:rPr>
        <w:fldChar w:fldCharType="end"/>
      </w:r>
    </w:p>
    <w:p w:rsidR="00676D03" w:rsidRDefault="00676D03">
      <w:pPr>
        <w:pStyle w:val="TOC2"/>
        <w:rPr>
          <w:rFonts w:asciiTheme="minorHAnsi" w:eastAsiaTheme="minorEastAsia" w:hAnsiTheme="minorHAnsi" w:cstheme="minorBidi"/>
          <w:noProof/>
          <w:sz w:val="22"/>
          <w:szCs w:val="22"/>
        </w:rPr>
      </w:pPr>
      <w:r>
        <w:rPr>
          <w:noProof/>
        </w:rPr>
        <w:t>4.4 Implementation</w:t>
      </w:r>
      <w:r>
        <w:rPr>
          <w:noProof/>
        </w:rPr>
        <w:tab/>
      </w:r>
      <w:r>
        <w:rPr>
          <w:noProof/>
        </w:rPr>
        <w:fldChar w:fldCharType="begin"/>
      </w:r>
      <w:r>
        <w:rPr>
          <w:noProof/>
        </w:rPr>
        <w:instrText xml:space="preserve"> PAGEREF _Toc109743642 \h </w:instrText>
      </w:r>
      <w:r>
        <w:rPr>
          <w:noProof/>
        </w:rPr>
      </w:r>
      <w:r>
        <w:rPr>
          <w:noProof/>
        </w:rPr>
        <w:fldChar w:fldCharType="separate"/>
      </w:r>
      <w:r>
        <w:rPr>
          <w:noProof/>
        </w:rPr>
        <w:t>46</w:t>
      </w:r>
      <w:r>
        <w:rPr>
          <w:noProof/>
        </w:rPr>
        <w:fldChar w:fldCharType="end"/>
      </w:r>
    </w:p>
    <w:p w:rsidR="00676D03" w:rsidRDefault="00676D03">
      <w:pPr>
        <w:pStyle w:val="TOC2"/>
        <w:rPr>
          <w:rFonts w:asciiTheme="minorHAnsi" w:eastAsiaTheme="minorEastAsia" w:hAnsiTheme="minorHAnsi" w:cstheme="minorBidi"/>
          <w:noProof/>
          <w:sz w:val="22"/>
          <w:szCs w:val="22"/>
        </w:rPr>
      </w:pPr>
      <w:r>
        <w:rPr>
          <w:noProof/>
        </w:rPr>
        <w:t>4.5 Conclusion</w:t>
      </w:r>
      <w:r>
        <w:rPr>
          <w:noProof/>
        </w:rPr>
        <w:tab/>
      </w:r>
      <w:r>
        <w:rPr>
          <w:noProof/>
        </w:rPr>
        <w:fldChar w:fldCharType="begin"/>
      </w:r>
      <w:r>
        <w:rPr>
          <w:noProof/>
        </w:rPr>
        <w:instrText xml:space="preserve"> PAGEREF _Toc109743643 \h </w:instrText>
      </w:r>
      <w:r>
        <w:rPr>
          <w:noProof/>
        </w:rPr>
      </w:r>
      <w:r>
        <w:rPr>
          <w:noProof/>
        </w:rPr>
        <w:fldChar w:fldCharType="separate"/>
      </w:r>
      <w:r>
        <w:rPr>
          <w:noProof/>
        </w:rPr>
        <w:t>51</w:t>
      </w:r>
      <w:r>
        <w:rPr>
          <w:noProof/>
        </w:rPr>
        <w:fldChar w:fldCharType="end"/>
      </w:r>
    </w:p>
    <w:p w:rsidR="00676D03" w:rsidRDefault="00676D03">
      <w:pPr>
        <w:pStyle w:val="TOC1"/>
        <w:rPr>
          <w:rFonts w:asciiTheme="minorHAnsi" w:eastAsiaTheme="minorEastAsia" w:hAnsiTheme="minorHAnsi" w:cstheme="minorBidi"/>
          <w:b w:val="0"/>
          <w:bCs w:val="0"/>
          <w:caps w:val="0"/>
          <w:sz w:val="22"/>
          <w:szCs w:val="22"/>
        </w:rPr>
      </w:pPr>
      <w:r w:rsidRPr="00081CDE">
        <w:t>Chapter 5 – Testing and Evaluation</w:t>
      </w:r>
      <w:r>
        <w:tab/>
      </w:r>
      <w:r>
        <w:fldChar w:fldCharType="begin"/>
      </w:r>
      <w:r>
        <w:instrText xml:space="preserve"> PAGEREF _Toc109743644 \h </w:instrText>
      </w:r>
      <w:r>
        <w:fldChar w:fldCharType="separate"/>
      </w:r>
      <w:r>
        <w:t>52</w:t>
      </w:r>
      <w:r>
        <w:fldChar w:fldCharType="end"/>
      </w:r>
    </w:p>
    <w:p w:rsidR="00676D03" w:rsidRDefault="00676D03">
      <w:pPr>
        <w:pStyle w:val="TOC2"/>
        <w:rPr>
          <w:rFonts w:asciiTheme="minorHAnsi" w:eastAsiaTheme="minorEastAsia" w:hAnsiTheme="minorHAnsi" w:cstheme="minorBidi"/>
          <w:noProof/>
          <w:sz w:val="22"/>
          <w:szCs w:val="22"/>
        </w:rPr>
      </w:pPr>
      <w:r>
        <w:rPr>
          <w:noProof/>
        </w:rPr>
        <w:t>5.1 Establishing A Baseline</w:t>
      </w:r>
      <w:r>
        <w:rPr>
          <w:noProof/>
        </w:rPr>
        <w:tab/>
      </w:r>
      <w:r>
        <w:rPr>
          <w:noProof/>
        </w:rPr>
        <w:fldChar w:fldCharType="begin"/>
      </w:r>
      <w:r>
        <w:rPr>
          <w:noProof/>
        </w:rPr>
        <w:instrText xml:space="preserve"> PAGEREF _Toc109743645 \h </w:instrText>
      </w:r>
      <w:r>
        <w:rPr>
          <w:noProof/>
        </w:rPr>
      </w:r>
      <w:r>
        <w:rPr>
          <w:noProof/>
        </w:rPr>
        <w:fldChar w:fldCharType="separate"/>
      </w:r>
      <w:r>
        <w:rPr>
          <w:noProof/>
        </w:rPr>
        <w:t>52</w:t>
      </w:r>
      <w:r>
        <w:rPr>
          <w:noProof/>
        </w:rPr>
        <w:fldChar w:fldCharType="end"/>
      </w:r>
    </w:p>
    <w:p w:rsidR="00676D03" w:rsidRDefault="00676D03">
      <w:pPr>
        <w:pStyle w:val="TOC2"/>
        <w:rPr>
          <w:rFonts w:asciiTheme="minorHAnsi" w:eastAsiaTheme="minorEastAsia" w:hAnsiTheme="minorHAnsi" w:cstheme="minorBidi"/>
          <w:noProof/>
          <w:sz w:val="22"/>
          <w:szCs w:val="22"/>
        </w:rPr>
      </w:pPr>
      <w:r>
        <w:rPr>
          <w:noProof/>
        </w:rPr>
        <w:t>5.2 IPS Installation and Configuration</w:t>
      </w:r>
      <w:r>
        <w:rPr>
          <w:noProof/>
        </w:rPr>
        <w:tab/>
      </w:r>
      <w:r>
        <w:rPr>
          <w:noProof/>
        </w:rPr>
        <w:fldChar w:fldCharType="begin"/>
      </w:r>
      <w:r>
        <w:rPr>
          <w:noProof/>
        </w:rPr>
        <w:instrText xml:space="preserve"> PAGEREF _Toc109743646 \h </w:instrText>
      </w:r>
      <w:r>
        <w:rPr>
          <w:noProof/>
        </w:rPr>
      </w:r>
      <w:r>
        <w:rPr>
          <w:noProof/>
        </w:rPr>
        <w:fldChar w:fldCharType="separate"/>
      </w:r>
      <w:r>
        <w:rPr>
          <w:noProof/>
        </w:rPr>
        <w:t>54</w:t>
      </w:r>
      <w:r>
        <w:rPr>
          <w:noProof/>
        </w:rPr>
        <w:fldChar w:fldCharType="end"/>
      </w:r>
    </w:p>
    <w:p w:rsidR="00676D03" w:rsidRDefault="00676D03">
      <w:pPr>
        <w:pStyle w:val="TOC2"/>
        <w:rPr>
          <w:rFonts w:asciiTheme="minorHAnsi" w:eastAsiaTheme="minorEastAsia" w:hAnsiTheme="minorHAnsi" w:cstheme="minorBidi"/>
          <w:noProof/>
          <w:sz w:val="22"/>
          <w:szCs w:val="22"/>
        </w:rPr>
      </w:pPr>
      <w:r>
        <w:rPr>
          <w:noProof/>
        </w:rPr>
        <w:t>5.3 Vulnerability Scanning – Passive State</w:t>
      </w:r>
      <w:r>
        <w:rPr>
          <w:noProof/>
        </w:rPr>
        <w:tab/>
      </w:r>
      <w:r>
        <w:rPr>
          <w:noProof/>
        </w:rPr>
        <w:fldChar w:fldCharType="begin"/>
      </w:r>
      <w:r>
        <w:rPr>
          <w:noProof/>
        </w:rPr>
        <w:instrText xml:space="preserve"> PAGEREF _Toc109743647 \h </w:instrText>
      </w:r>
      <w:r>
        <w:rPr>
          <w:noProof/>
        </w:rPr>
      </w:r>
      <w:r>
        <w:rPr>
          <w:noProof/>
        </w:rPr>
        <w:fldChar w:fldCharType="separate"/>
      </w:r>
      <w:r>
        <w:rPr>
          <w:noProof/>
        </w:rPr>
        <w:t>58</w:t>
      </w:r>
      <w:r>
        <w:rPr>
          <w:noProof/>
        </w:rPr>
        <w:fldChar w:fldCharType="end"/>
      </w:r>
    </w:p>
    <w:p w:rsidR="00676D03" w:rsidRDefault="00676D03">
      <w:pPr>
        <w:pStyle w:val="TOC2"/>
        <w:rPr>
          <w:rFonts w:asciiTheme="minorHAnsi" w:eastAsiaTheme="minorEastAsia" w:hAnsiTheme="minorHAnsi" w:cstheme="minorBidi"/>
          <w:noProof/>
          <w:sz w:val="22"/>
          <w:szCs w:val="22"/>
        </w:rPr>
      </w:pPr>
      <w:r>
        <w:rPr>
          <w:noProof/>
        </w:rPr>
        <w:t>5.4 Vulnerability Scanning – Active State</w:t>
      </w:r>
      <w:r>
        <w:rPr>
          <w:noProof/>
        </w:rPr>
        <w:tab/>
      </w:r>
      <w:r>
        <w:rPr>
          <w:noProof/>
        </w:rPr>
        <w:fldChar w:fldCharType="begin"/>
      </w:r>
      <w:r>
        <w:rPr>
          <w:noProof/>
        </w:rPr>
        <w:instrText xml:space="preserve"> PAGEREF _Toc109743648 \h </w:instrText>
      </w:r>
      <w:r>
        <w:rPr>
          <w:noProof/>
        </w:rPr>
      </w:r>
      <w:r>
        <w:rPr>
          <w:noProof/>
        </w:rPr>
        <w:fldChar w:fldCharType="separate"/>
      </w:r>
      <w:r>
        <w:rPr>
          <w:noProof/>
        </w:rPr>
        <w:t>59</w:t>
      </w:r>
      <w:r>
        <w:rPr>
          <w:noProof/>
        </w:rPr>
        <w:fldChar w:fldCharType="end"/>
      </w:r>
    </w:p>
    <w:p w:rsidR="00676D03" w:rsidRDefault="00676D03">
      <w:pPr>
        <w:pStyle w:val="TOC2"/>
        <w:rPr>
          <w:rFonts w:asciiTheme="minorHAnsi" w:eastAsiaTheme="minorEastAsia" w:hAnsiTheme="minorHAnsi" w:cstheme="minorBidi"/>
          <w:noProof/>
          <w:sz w:val="22"/>
          <w:szCs w:val="22"/>
        </w:rPr>
      </w:pPr>
      <w:r>
        <w:rPr>
          <w:noProof/>
        </w:rPr>
        <w:t>5.5 Product Analysis – IPS Rules</w:t>
      </w:r>
      <w:r>
        <w:rPr>
          <w:noProof/>
        </w:rPr>
        <w:tab/>
      </w:r>
      <w:r>
        <w:rPr>
          <w:noProof/>
        </w:rPr>
        <w:fldChar w:fldCharType="begin"/>
      </w:r>
      <w:r>
        <w:rPr>
          <w:noProof/>
        </w:rPr>
        <w:instrText xml:space="preserve"> PAGEREF _Toc109743649 \h </w:instrText>
      </w:r>
      <w:r>
        <w:rPr>
          <w:noProof/>
        </w:rPr>
      </w:r>
      <w:r>
        <w:rPr>
          <w:noProof/>
        </w:rPr>
        <w:fldChar w:fldCharType="separate"/>
      </w:r>
      <w:r>
        <w:rPr>
          <w:noProof/>
        </w:rPr>
        <w:t>61</w:t>
      </w:r>
      <w:r>
        <w:rPr>
          <w:noProof/>
        </w:rPr>
        <w:fldChar w:fldCharType="end"/>
      </w:r>
    </w:p>
    <w:p w:rsidR="00676D03" w:rsidRDefault="00676D03">
      <w:pPr>
        <w:pStyle w:val="TOC2"/>
        <w:rPr>
          <w:rFonts w:asciiTheme="minorHAnsi" w:eastAsiaTheme="minorEastAsia" w:hAnsiTheme="minorHAnsi" w:cstheme="minorBidi"/>
          <w:noProof/>
          <w:sz w:val="22"/>
          <w:szCs w:val="22"/>
        </w:rPr>
      </w:pPr>
      <w:r>
        <w:rPr>
          <w:noProof/>
        </w:rPr>
        <w:t>5.6 Product Analysis – Time and Efficiency Savings</w:t>
      </w:r>
      <w:r>
        <w:rPr>
          <w:noProof/>
        </w:rPr>
        <w:tab/>
      </w:r>
      <w:r>
        <w:rPr>
          <w:noProof/>
        </w:rPr>
        <w:fldChar w:fldCharType="begin"/>
      </w:r>
      <w:r>
        <w:rPr>
          <w:noProof/>
        </w:rPr>
        <w:instrText xml:space="preserve"> PAGEREF _Toc109743650 \h </w:instrText>
      </w:r>
      <w:r>
        <w:rPr>
          <w:noProof/>
        </w:rPr>
      </w:r>
      <w:r>
        <w:rPr>
          <w:noProof/>
        </w:rPr>
        <w:fldChar w:fldCharType="separate"/>
      </w:r>
      <w:r>
        <w:rPr>
          <w:noProof/>
        </w:rPr>
        <w:t>63</w:t>
      </w:r>
      <w:r>
        <w:rPr>
          <w:noProof/>
        </w:rPr>
        <w:fldChar w:fldCharType="end"/>
      </w:r>
    </w:p>
    <w:p w:rsidR="00676D03" w:rsidRDefault="00676D03">
      <w:pPr>
        <w:pStyle w:val="TOC2"/>
        <w:rPr>
          <w:rFonts w:asciiTheme="minorHAnsi" w:eastAsiaTheme="minorEastAsia" w:hAnsiTheme="minorHAnsi" w:cstheme="minorBidi"/>
          <w:noProof/>
          <w:sz w:val="22"/>
          <w:szCs w:val="22"/>
        </w:rPr>
      </w:pPr>
      <w:r>
        <w:rPr>
          <w:noProof/>
        </w:rPr>
        <w:t>5.7 Product Analysis - Legacy OS Protection</w:t>
      </w:r>
      <w:r>
        <w:rPr>
          <w:noProof/>
        </w:rPr>
        <w:tab/>
      </w:r>
      <w:r>
        <w:rPr>
          <w:noProof/>
        </w:rPr>
        <w:fldChar w:fldCharType="begin"/>
      </w:r>
      <w:r>
        <w:rPr>
          <w:noProof/>
        </w:rPr>
        <w:instrText xml:space="preserve"> PAGEREF _Toc109743651 \h </w:instrText>
      </w:r>
      <w:r>
        <w:rPr>
          <w:noProof/>
        </w:rPr>
      </w:r>
      <w:r>
        <w:rPr>
          <w:noProof/>
        </w:rPr>
        <w:fldChar w:fldCharType="separate"/>
      </w:r>
      <w:r>
        <w:rPr>
          <w:noProof/>
        </w:rPr>
        <w:t>65</w:t>
      </w:r>
      <w:r>
        <w:rPr>
          <w:noProof/>
        </w:rPr>
        <w:fldChar w:fldCharType="end"/>
      </w:r>
    </w:p>
    <w:p w:rsidR="00676D03" w:rsidRDefault="00676D03">
      <w:pPr>
        <w:pStyle w:val="TOC2"/>
        <w:rPr>
          <w:rFonts w:asciiTheme="minorHAnsi" w:eastAsiaTheme="minorEastAsia" w:hAnsiTheme="minorHAnsi" w:cstheme="minorBidi"/>
          <w:noProof/>
          <w:sz w:val="22"/>
          <w:szCs w:val="22"/>
        </w:rPr>
      </w:pPr>
      <w:r>
        <w:rPr>
          <w:noProof/>
        </w:rPr>
        <w:t>5.7 Conclusion</w:t>
      </w:r>
      <w:r>
        <w:rPr>
          <w:noProof/>
        </w:rPr>
        <w:tab/>
      </w:r>
      <w:r>
        <w:rPr>
          <w:noProof/>
        </w:rPr>
        <w:fldChar w:fldCharType="begin"/>
      </w:r>
      <w:r>
        <w:rPr>
          <w:noProof/>
        </w:rPr>
        <w:instrText xml:space="preserve"> PAGEREF _Toc109743652 \h </w:instrText>
      </w:r>
      <w:r>
        <w:rPr>
          <w:noProof/>
        </w:rPr>
      </w:r>
      <w:r>
        <w:rPr>
          <w:noProof/>
        </w:rPr>
        <w:fldChar w:fldCharType="separate"/>
      </w:r>
      <w:r>
        <w:rPr>
          <w:noProof/>
        </w:rPr>
        <w:t>69</w:t>
      </w:r>
      <w:r>
        <w:rPr>
          <w:noProof/>
        </w:rPr>
        <w:fldChar w:fldCharType="end"/>
      </w:r>
    </w:p>
    <w:p w:rsidR="00676D03" w:rsidRDefault="00676D03">
      <w:pPr>
        <w:pStyle w:val="TOC1"/>
        <w:rPr>
          <w:rFonts w:asciiTheme="minorHAnsi" w:eastAsiaTheme="minorEastAsia" w:hAnsiTheme="minorHAnsi" w:cstheme="minorBidi"/>
          <w:b w:val="0"/>
          <w:bCs w:val="0"/>
          <w:caps w:val="0"/>
          <w:sz w:val="22"/>
          <w:szCs w:val="22"/>
        </w:rPr>
      </w:pPr>
      <w:r w:rsidRPr="00081CDE">
        <w:t xml:space="preserve">Chapter 6 - </w:t>
      </w:r>
      <w:r>
        <w:t>CONCLUSIONS AND RECOMMENDATIONS</w:t>
      </w:r>
      <w:r>
        <w:tab/>
      </w:r>
      <w:r>
        <w:fldChar w:fldCharType="begin"/>
      </w:r>
      <w:r>
        <w:instrText xml:space="preserve"> PAGEREF _Toc109743653 \h </w:instrText>
      </w:r>
      <w:r>
        <w:fldChar w:fldCharType="separate"/>
      </w:r>
      <w:r>
        <w:t>71</w:t>
      </w:r>
      <w:r>
        <w:fldChar w:fldCharType="end"/>
      </w:r>
    </w:p>
    <w:p w:rsidR="00676D03" w:rsidRDefault="00676D03">
      <w:pPr>
        <w:pStyle w:val="TOC2"/>
        <w:rPr>
          <w:rFonts w:asciiTheme="minorHAnsi" w:eastAsiaTheme="minorEastAsia" w:hAnsiTheme="minorHAnsi" w:cstheme="minorBidi"/>
          <w:noProof/>
          <w:sz w:val="22"/>
          <w:szCs w:val="22"/>
        </w:rPr>
      </w:pPr>
      <w:r w:rsidRPr="00081CDE">
        <w:rPr>
          <w:noProof/>
        </w:rPr>
        <w:t>6.1</w:t>
      </w:r>
      <w:r>
        <w:rPr>
          <w:rFonts w:asciiTheme="minorHAnsi" w:eastAsiaTheme="minorEastAsia" w:hAnsiTheme="minorHAnsi" w:cstheme="minorBidi"/>
          <w:noProof/>
          <w:sz w:val="22"/>
          <w:szCs w:val="22"/>
        </w:rPr>
        <w:tab/>
      </w:r>
      <w:r>
        <w:rPr>
          <w:noProof/>
        </w:rPr>
        <w:t>Summary</w:t>
      </w:r>
      <w:r>
        <w:rPr>
          <w:noProof/>
        </w:rPr>
        <w:tab/>
      </w:r>
      <w:r>
        <w:rPr>
          <w:noProof/>
        </w:rPr>
        <w:fldChar w:fldCharType="begin"/>
      </w:r>
      <w:r>
        <w:rPr>
          <w:noProof/>
        </w:rPr>
        <w:instrText xml:space="preserve"> PAGEREF _Toc109743655 \h </w:instrText>
      </w:r>
      <w:r>
        <w:rPr>
          <w:noProof/>
        </w:rPr>
      </w:r>
      <w:r>
        <w:rPr>
          <w:noProof/>
        </w:rPr>
        <w:fldChar w:fldCharType="separate"/>
      </w:r>
      <w:r>
        <w:rPr>
          <w:noProof/>
        </w:rPr>
        <w:t>71</w:t>
      </w:r>
      <w:r>
        <w:rPr>
          <w:noProof/>
        </w:rPr>
        <w:fldChar w:fldCharType="end"/>
      </w:r>
    </w:p>
    <w:p w:rsidR="00676D03" w:rsidRDefault="00676D03">
      <w:pPr>
        <w:pStyle w:val="TOC2"/>
        <w:rPr>
          <w:rFonts w:asciiTheme="minorHAnsi" w:eastAsiaTheme="minorEastAsia" w:hAnsiTheme="minorHAnsi" w:cstheme="minorBidi"/>
          <w:noProof/>
          <w:sz w:val="22"/>
          <w:szCs w:val="22"/>
        </w:rPr>
      </w:pPr>
      <w:r w:rsidRPr="00081CDE">
        <w:rPr>
          <w:noProof/>
        </w:rPr>
        <w:t>6.2</w:t>
      </w:r>
      <w:r>
        <w:rPr>
          <w:rFonts w:asciiTheme="minorHAnsi" w:eastAsiaTheme="minorEastAsia" w:hAnsiTheme="minorHAnsi" w:cstheme="minorBidi"/>
          <w:noProof/>
          <w:sz w:val="22"/>
          <w:szCs w:val="22"/>
        </w:rPr>
        <w:tab/>
      </w:r>
      <w:r>
        <w:rPr>
          <w:noProof/>
        </w:rPr>
        <w:t>Conclusion</w:t>
      </w:r>
      <w:r>
        <w:rPr>
          <w:noProof/>
        </w:rPr>
        <w:tab/>
      </w:r>
      <w:r>
        <w:rPr>
          <w:noProof/>
        </w:rPr>
        <w:fldChar w:fldCharType="begin"/>
      </w:r>
      <w:r>
        <w:rPr>
          <w:noProof/>
        </w:rPr>
        <w:instrText xml:space="preserve"> PAGEREF _Toc109743656 \h </w:instrText>
      </w:r>
      <w:r>
        <w:rPr>
          <w:noProof/>
        </w:rPr>
      </w:r>
      <w:r>
        <w:rPr>
          <w:noProof/>
        </w:rPr>
        <w:fldChar w:fldCharType="separate"/>
      </w:r>
      <w:r>
        <w:rPr>
          <w:noProof/>
        </w:rPr>
        <w:t>71</w:t>
      </w:r>
      <w:r>
        <w:rPr>
          <w:noProof/>
        </w:rPr>
        <w:fldChar w:fldCharType="end"/>
      </w:r>
    </w:p>
    <w:p w:rsidR="00676D03" w:rsidRDefault="00676D03">
      <w:pPr>
        <w:pStyle w:val="TOC2"/>
        <w:rPr>
          <w:rFonts w:asciiTheme="minorHAnsi" w:eastAsiaTheme="minorEastAsia" w:hAnsiTheme="minorHAnsi" w:cstheme="minorBidi"/>
          <w:noProof/>
          <w:sz w:val="22"/>
          <w:szCs w:val="22"/>
        </w:rPr>
      </w:pPr>
      <w:r w:rsidRPr="00081CDE">
        <w:rPr>
          <w:noProof/>
        </w:rPr>
        <w:t>6.3</w:t>
      </w:r>
      <w:r>
        <w:rPr>
          <w:rFonts w:asciiTheme="minorHAnsi" w:eastAsiaTheme="minorEastAsia" w:hAnsiTheme="minorHAnsi" w:cstheme="minorBidi"/>
          <w:noProof/>
          <w:sz w:val="22"/>
          <w:szCs w:val="22"/>
        </w:rPr>
        <w:tab/>
      </w:r>
      <w:r>
        <w:rPr>
          <w:noProof/>
        </w:rPr>
        <w:t>Recommendations for Further Research</w:t>
      </w:r>
      <w:r>
        <w:rPr>
          <w:noProof/>
        </w:rPr>
        <w:tab/>
      </w:r>
      <w:r>
        <w:rPr>
          <w:noProof/>
        </w:rPr>
        <w:fldChar w:fldCharType="begin"/>
      </w:r>
      <w:r>
        <w:rPr>
          <w:noProof/>
        </w:rPr>
        <w:instrText xml:space="preserve"> PAGEREF _Toc109743657 \h </w:instrText>
      </w:r>
      <w:r>
        <w:rPr>
          <w:noProof/>
        </w:rPr>
      </w:r>
      <w:r>
        <w:rPr>
          <w:noProof/>
        </w:rPr>
        <w:fldChar w:fldCharType="separate"/>
      </w:r>
      <w:r>
        <w:rPr>
          <w:noProof/>
        </w:rPr>
        <w:t>73</w:t>
      </w:r>
      <w:r>
        <w:rPr>
          <w:noProof/>
        </w:rPr>
        <w:fldChar w:fldCharType="end"/>
      </w:r>
    </w:p>
    <w:p w:rsidR="00676D03" w:rsidRDefault="00676D03">
      <w:pPr>
        <w:pStyle w:val="TOC1"/>
        <w:rPr>
          <w:rFonts w:asciiTheme="minorHAnsi" w:eastAsiaTheme="minorEastAsia" w:hAnsiTheme="minorHAnsi" w:cstheme="minorBidi"/>
          <w:b w:val="0"/>
          <w:bCs w:val="0"/>
          <w:caps w:val="0"/>
          <w:sz w:val="22"/>
          <w:szCs w:val="22"/>
        </w:rPr>
      </w:pPr>
      <w:r w:rsidRPr="00081CDE">
        <w:t>Chapter 7 – Reflections</w:t>
      </w:r>
      <w:r>
        <w:tab/>
      </w:r>
      <w:r>
        <w:fldChar w:fldCharType="begin"/>
      </w:r>
      <w:r>
        <w:instrText xml:space="preserve"> PAGEREF _Toc109743658 \h </w:instrText>
      </w:r>
      <w:r>
        <w:fldChar w:fldCharType="separate"/>
      </w:r>
      <w:r>
        <w:t>74</w:t>
      </w:r>
      <w:r>
        <w:fldChar w:fldCharType="end"/>
      </w:r>
    </w:p>
    <w:p w:rsidR="00676D03" w:rsidRDefault="00676D03">
      <w:pPr>
        <w:pStyle w:val="TOC1"/>
        <w:rPr>
          <w:rFonts w:asciiTheme="minorHAnsi" w:eastAsiaTheme="minorEastAsia" w:hAnsiTheme="minorHAnsi" w:cstheme="minorBidi"/>
          <w:b w:val="0"/>
          <w:bCs w:val="0"/>
          <w:caps w:val="0"/>
          <w:sz w:val="22"/>
          <w:szCs w:val="22"/>
        </w:rPr>
      </w:pPr>
      <w:r w:rsidRPr="00081CDE">
        <w:t xml:space="preserve">chapter 8 – </w:t>
      </w:r>
      <w:r>
        <w:t>REFERENCES</w:t>
      </w:r>
      <w:r>
        <w:tab/>
      </w:r>
      <w:r>
        <w:fldChar w:fldCharType="begin"/>
      </w:r>
      <w:r>
        <w:instrText xml:space="preserve"> PAGEREF _Toc109743659 \h </w:instrText>
      </w:r>
      <w:r>
        <w:fldChar w:fldCharType="separate"/>
      </w:r>
      <w:r>
        <w:t>76</w:t>
      </w:r>
      <w:r>
        <w:fldChar w:fldCharType="end"/>
      </w:r>
    </w:p>
    <w:p w:rsidR="00676D03" w:rsidRDefault="00676D03">
      <w:pPr>
        <w:pStyle w:val="TOC1"/>
        <w:rPr>
          <w:rFonts w:asciiTheme="minorHAnsi" w:eastAsiaTheme="minorEastAsia" w:hAnsiTheme="minorHAnsi" w:cstheme="minorBidi"/>
          <w:b w:val="0"/>
          <w:bCs w:val="0"/>
          <w:caps w:val="0"/>
          <w:sz w:val="22"/>
          <w:szCs w:val="22"/>
        </w:rPr>
      </w:pPr>
      <w:r>
        <w:t>APPENDICES</w:t>
      </w:r>
      <w:r>
        <w:tab/>
      </w:r>
      <w:r>
        <w:fldChar w:fldCharType="begin"/>
      </w:r>
      <w:r>
        <w:instrText xml:space="preserve"> PAGEREF _Toc109743660 \h </w:instrText>
      </w:r>
      <w:r>
        <w:fldChar w:fldCharType="separate"/>
      </w:r>
      <w:r>
        <w:t>80</w:t>
      </w:r>
      <w:r>
        <w:fldChar w:fldCharType="end"/>
      </w:r>
    </w:p>
    <w:p w:rsidR="00676D03" w:rsidRDefault="00676D03">
      <w:pPr>
        <w:pStyle w:val="TOC1"/>
        <w:rPr>
          <w:rFonts w:asciiTheme="minorHAnsi" w:eastAsiaTheme="minorEastAsia" w:hAnsiTheme="minorHAnsi" w:cstheme="minorBidi"/>
          <w:b w:val="0"/>
          <w:bCs w:val="0"/>
          <w:caps w:val="0"/>
          <w:sz w:val="22"/>
          <w:szCs w:val="22"/>
        </w:rPr>
      </w:pPr>
      <w:r w:rsidRPr="00C249F9">
        <w:t>Ethics form</w:t>
      </w:r>
      <w:r>
        <w:tab/>
      </w:r>
      <w:r>
        <w:fldChar w:fldCharType="begin"/>
      </w:r>
      <w:r>
        <w:instrText xml:space="preserve"> PAGEREF _Toc109743661 \h </w:instrText>
      </w:r>
      <w:r>
        <w:fldChar w:fldCharType="separate"/>
      </w:r>
      <w:r>
        <w:t>81</w:t>
      </w:r>
      <w:r>
        <w:fldChar w:fldCharType="end"/>
      </w:r>
    </w:p>
    <w:p w:rsidR="00676D03" w:rsidRPr="00C249F9" w:rsidRDefault="00C249F9" w:rsidP="00C249F9">
      <w:pPr>
        <w:pStyle w:val="Heading2"/>
        <w:rPr>
          <w:rFonts w:asciiTheme="minorHAnsi" w:eastAsiaTheme="minorEastAsia" w:hAnsiTheme="minorHAnsi" w:cstheme="minorBidi"/>
          <w:sz w:val="22"/>
          <w:szCs w:val="22"/>
        </w:rPr>
      </w:pPr>
      <w:r w:rsidRPr="00C249F9">
        <w:t>GLOSSARY</w:t>
      </w:r>
      <w:r w:rsidR="00676D03" w:rsidRPr="00C249F9">
        <w:tab/>
      </w:r>
      <w:r w:rsidR="00676D03" w:rsidRPr="00C249F9">
        <w:fldChar w:fldCharType="begin"/>
      </w:r>
      <w:r w:rsidR="00676D03" w:rsidRPr="00C249F9">
        <w:instrText xml:space="preserve"> PAGEREF _Toc109743662 \h </w:instrText>
      </w:r>
      <w:r w:rsidR="00676D03" w:rsidRPr="00C249F9">
        <w:fldChar w:fldCharType="separate"/>
      </w:r>
      <w:r w:rsidR="00676D03" w:rsidRPr="00C249F9">
        <w:t>81</w:t>
      </w:r>
      <w:r w:rsidR="00676D03" w:rsidRPr="00C249F9">
        <w:fldChar w:fldCharType="end"/>
      </w:r>
    </w:p>
    <w:p w:rsidR="00817EFC" w:rsidRDefault="00C714EB">
      <w:pPr>
        <w:rPr>
          <w:rFonts w:cs="Arial"/>
          <w:b/>
          <w:bCs/>
          <w:caps/>
          <w:noProof/>
        </w:rPr>
      </w:pPr>
      <w:r w:rsidRPr="00B562ED">
        <w:rPr>
          <w:rFonts w:cs="Arial"/>
          <w:bCs/>
          <w:noProof/>
        </w:rPr>
        <w:fldChar w:fldCharType="end"/>
      </w:r>
      <w:bookmarkStart w:id="5" w:name="_GoBack"/>
      <w:bookmarkEnd w:id="5"/>
    </w:p>
    <w:p w:rsidR="00566CC2" w:rsidRPr="00B562ED" w:rsidRDefault="00566CC2" w:rsidP="00566CC2">
      <w:bookmarkStart w:id="6" w:name="_Toc202288049"/>
      <w:bookmarkStart w:id="7" w:name="_Toc202288694"/>
      <w:bookmarkStart w:id="8" w:name="_Toc167687690"/>
      <w:bookmarkStart w:id="9" w:name="_Toc167687789"/>
      <w:bookmarkStart w:id="10" w:name="_Toc167687873"/>
      <w:bookmarkStart w:id="11" w:name="_Toc167688648"/>
      <w:bookmarkStart w:id="12" w:name="_Toc167688731"/>
      <w:bookmarkStart w:id="13" w:name="_Toc167688814"/>
      <w:bookmarkStart w:id="14" w:name="_Toc167689707"/>
      <w:bookmarkStart w:id="15" w:name="_Toc167689785"/>
      <w:bookmarkStart w:id="16" w:name="_Toc167689943"/>
      <w:bookmarkStart w:id="17" w:name="_Toc167690024"/>
      <w:bookmarkStart w:id="18" w:name="_Toc167691927"/>
      <w:bookmarkStart w:id="19" w:name="_Toc169427621"/>
      <w:bookmarkStart w:id="20" w:name="_Toc169517086"/>
      <w:bookmarkStart w:id="21" w:name="_Toc170620189"/>
      <w:bookmarkStart w:id="22" w:name="_Toc170799206"/>
      <w:bookmarkStart w:id="23" w:name="_Toc170807807"/>
      <w:bookmarkStart w:id="24" w:name="_Toc171761243"/>
      <w:bookmarkStart w:id="25" w:name="_Toc173230032"/>
      <w:bookmarkStart w:id="26" w:name="_Toc173826267"/>
      <w:bookmarkStart w:id="27" w:name="_Toc174260506"/>
      <w:bookmarkStart w:id="28" w:name="_Toc174429143"/>
      <w:bookmarkStart w:id="29" w:name="_Toc179867573"/>
      <w:bookmarkStart w:id="30" w:name="_Toc180228675"/>
      <w:bookmarkStart w:id="31" w:name="_Toc180471862"/>
      <w:bookmarkStart w:id="32" w:name="_Toc187678109"/>
      <w:bookmarkStart w:id="33" w:name="_Toc188253358"/>
      <w:bookmarkStart w:id="34" w:name="_Toc190763969"/>
      <w:bookmarkStart w:id="35" w:name="_Toc193601371"/>
      <w:bookmarkStart w:id="36" w:name="_Toc202287914"/>
      <w:bookmarkStart w:id="37" w:name="_Toc202288050"/>
      <w:bookmarkStart w:id="38" w:name="_Toc202288051"/>
      <w:bookmarkStart w:id="39" w:name="_Toc202288695"/>
      <w:bookmarkStart w:id="40" w:name="_Toc202288696"/>
      <w:bookmarkStart w:id="41" w:name="_Toc202289914"/>
      <w:r w:rsidRPr="00B562ED">
        <w:t>LIST OF FIGURES</w:t>
      </w:r>
      <w:bookmarkEnd w:id="6"/>
      <w:bookmarkEnd w:id="7"/>
    </w:p>
    <w:p w:rsidR="000C097B" w:rsidRPr="000C097B" w:rsidRDefault="00C1277B">
      <w:pPr>
        <w:pStyle w:val="TableofFigures"/>
        <w:tabs>
          <w:tab w:val="right" w:leader="dot" w:pos="8758"/>
        </w:tabs>
        <w:rPr>
          <w:rFonts w:asciiTheme="minorHAnsi" w:eastAsiaTheme="minorEastAsia" w:hAnsiTheme="minorHAnsi" w:cstheme="minorBidi"/>
          <w:b w:val="0"/>
          <w:noProof/>
          <w:sz w:val="22"/>
          <w:szCs w:val="22"/>
        </w:rPr>
      </w:pPr>
      <w:r w:rsidRPr="00C1277B">
        <w:rPr>
          <w:b w:val="0"/>
        </w:rPr>
        <w:fldChar w:fldCharType="begin"/>
      </w:r>
      <w:r w:rsidRPr="00C1277B">
        <w:rPr>
          <w:b w:val="0"/>
        </w:rPr>
        <w:instrText xml:space="preserve"> TOC \h \z \c "Figure" </w:instrText>
      </w:r>
      <w:r w:rsidRPr="00C1277B">
        <w:rPr>
          <w:b w:val="0"/>
        </w:rPr>
        <w:fldChar w:fldCharType="separate"/>
      </w:r>
      <w:hyperlink w:anchor="_Toc109126229" w:history="1">
        <w:r w:rsidR="000C097B" w:rsidRPr="000C097B">
          <w:rPr>
            <w:rStyle w:val="Hyperlink"/>
            <w:noProof/>
            <w:sz w:val="22"/>
            <w:szCs w:val="22"/>
          </w:rPr>
          <w:t>Figure 1 - Example of host-based IDPS architecture [2]</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_Toc109126229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14</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30" w:history="1">
        <w:r w:rsidR="000C097B" w:rsidRPr="000C097B">
          <w:rPr>
            <w:rStyle w:val="Hyperlink"/>
            <w:noProof/>
            <w:sz w:val="22"/>
            <w:szCs w:val="22"/>
          </w:rPr>
          <w:t>Figure 2 – Example of Inline Network-Based IDPS Sensor Architecture [2]</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_Toc109126230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18</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31" w:history="1">
        <w:r w:rsidR="000C097B" w:rsidRPr="000C097B">
          <w:rPr>
            <w:rStyle w:val="Hyperlink"/>
            <w:noProof/>
            <w:sz w:val="22"/>
            <w:szCs w:val="22"/>
          </w:rPr>
          <w:t>Figure 3 - Example of Passive Network-Based IDPS Sensor Architecture [2]</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_Toc109126231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19</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32" w:history="1">
        <w:r w:rsidR="000C097B" w:rsidRPr="000C097B">
          <w:rPr>
            <w:rStyle w:val="Hyperlink"/>
            <w:noProof/>
            <w:sz w:val="22"/>
            <w:szCs w:val="22"/>
          </w:rPr>
          <w:t>Figure 4 - Example of Wireless LAN architecture [13]</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_Toc109126232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22</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33" w:history="1">
        <w:r w:rsidR="000C097B" w:rsidRPr="000C097B">
          <w:rPr>
            <w:rStyle w:val="Hyperlink"/>
            <w:noProof/>
            <w:sz w:val="22"/>
            <w:szCs w:val="22"/>
          </w:rPr>
          <w:t>Figure 5 Wireless IDPS Architecture [2]</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_Toc109126233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24</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34" w:history="1">
        <w:r w:rsidR="000C097B" w:rsidRPr="000C097B">
          <w:rPr>
            <w:rStyle w:val="Hyperlink"/>
            <w:noProof/>
            <w:sz w:val="22"/>
            <w:szCs w:val="22"/>
          </w:rPr>
          <w:t>Figure 6 - SolarWinds SEM - Dashboard view [18]</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_Toc109126234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28</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35" w:history="1">
        <w:r w:rsidR="000C097B" w:rsidRPr="000C097B">
          <w:rPr>
            <w:rStyle w:val="Hyperlink"/>
            <w:noProof/>
            <w:sz w:val="22"/>
            <w:szCs w:val="22"/>
          </w:rPr>
          <w:t>Figure 7 - SolarWinds SEM - Automated Rules [18]</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_Toc109126235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29</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36" w:history="1">
        <w:r w:rsidR="000C097B" w:rsidRPr="000C097B">
          <w:rPr>
            <w:rStyle w:val="Hyperlink"/>
            <w:noProof/>
            <w:sz w:val="22"/>
            <w:szCs w:val="22"/>
          </w:rPr>
          <w:t>Figure 8 - SolarWinds SEM - Product review</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_Toc109126236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30</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37" w:history="1">
        <w:r w:rsidR="000C097B" w:rsidRPr="000C097B">
          <w:rPr>
            <w:rStyle w:val="Hyperlink"/>
            <w:noProof/>
            <w:sz w:val="22"/>
            <w:szCs w:val="22"/>
          </w:rPr>
          <w:t>Figure 9 - Timeline of CVE-2020-2555 discovery and patching [24]</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_Toc109126237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33</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38" w:history="1">
        <w:r w:rsidR="000C097B" w:rsidRPr="000C097B">
          <w:rPr>
            <w:rStyle w:val="Hyperlink"/>
            <w:noProof/>
            <w:sz w:val="22"/>
            <w:szCs w:val="22"/>
          </w:rPr>
          <w:t>Figure 10 - CVE-2020-1350 Timeline [24]</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_Toc109126238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35</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39" w:history="1">
        <w:r w:rsidR="000C097B" w:rsidRPr="000C097B">
          <w:rPr>
            <w:rStyle w:val="Hyperlink"/>
            <w:noProof/>
            <w:sz w:val="22"/>
            <w:szCs w:val="22"/>
          </w:rPr>
          <w:t>Figure 11 - TrendMicro Cloud One - Product Capabilities [26]</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_Toc109126239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36</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40" w:history="1">
        <w:r w:rsidR="000C097B" w:rsidRPr="000C097B">
          <w:rPr>
            <w:rStyle w:val="Hyperlink"/>
            <w:noProof/>
            <w:sz w:val="22"/>
            <w:szCs w:val="22"/>
          </w:rPr>
          <w:t>Figure 12 - Deductive approach [30]</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_Toc109126240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42</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41" w:history="1">
        <w:r w:rsidR="000C097B" w:rsidRPr="000C097B">
          <w:rPr>
            <w:rStyle w:val="Hyperlink"/>
            <w:noProof/>
            <w:sz w:val="22"/>
            <w:szCs w:val="22"/>
          </w:rPr>
          <w:t>Figure 13 - Design Overview - Stage One</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_Toc109126241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45</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42" w:history="1">
        <w:r w:rsidR="000C097B" w:rsidRPr="000C097B">
          <w:rPr>
            <w:rStyle w:val="Hyperlink"/>
            <w:noProof/>
            <w:sz w:val="22"/>
            <w:szCs w:val="22"/>
          </w:rPr>
          <w:t>Figure 14 - Design Overview - Stage Two</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_Toc109126242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46</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43" w:history="1">
        <w:r w:rsidR="000C097B" w:rsidRPr="000C097B">
          <w:rPr>
            <w:rStyle w:val="Hyperlink"/>
            <w:noProof/>
            <w:sz w:val="22"/>
            <w:szCs w:val="22"/>
          </w:rPr>
          <w:t>Figure 15 - Design Overview - Stage Three</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_Toc109126243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47</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44" w:history="1">
        <w:r w:rsidR="000C097B" w:rsidRPr="000C097B">
          <w:rPr>
            <w:rStyle w:val="Hyperlink"/>
            <w:noProof/>
            <w:sz w:val="22"/>
            <w:szCs w:val="22"/>
          </w:rPr>
          <w:t>Figure 16 – Nessus Reconnaissance Scan Creation - General Settings</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_Toc109126244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48</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45" w:history="1">
        <w:r w:rsidR="000C097B" w:rsidRPr="000C097B">
          <w:rPr>
            <w:rStyle w:val="Hyperlink"/>
            <w:noProof/>
            <w:sz w:val="22"/>
            <w:szCs w:val="22"/>
          </w:rPr>
          <w:t>Figure 17 – Nessus Reconnaissance Scan Creation - Further Settings</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_Toc109126245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48</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46" w:history="1">
        <w:r w:rsidR="000C097B" w:rsidRPr="000C097B">
          <w:rPr>
            <w:rStyle w:val="Hyperlink"/>
            <w:noProof/>
            <w:sz w:val="22"/>
            <w:szCs w:val="22"/>
          </w:rPr>
          <w:t>Figure 18 – Nessus Reconnaissance Scan Creation - Host Targeting</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_Toc109126246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48</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47" w:history="1">
        <w:r w:rsidR="000C097B" w:rsidRPr="000C097B">
          <w:rPr>
            <w:rStyle w:val="Hyperlink"/>
            <w:noProof/>
            <w:sz w:val="22"/>
            <w:szCs w:val="22"/>
          </w:rPr>
          <w:t>Figure 19 - Nessus Log4j Scan - General Settings</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_Toc109126247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49</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48" w:history="1">
        <w:r w:rsidR="000C097B" w:rsidRPr="000C097B">
          <w:rPr>
            <w:rStyle w:val="Hyperlink"/>
            <w:noProof/>
            <w:sz w:val="22"/>
            <w:szCs w:val="22"/>
          </w:rPr>
          <w:t>Figure 20 - Deployment Script Creation</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_Toc109126248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50</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49" w:history="1">
        <w:r w:rsidR="000C097B" w:rsidRPr="000C097B">
          <w:rPr>
            <w:rStyle w:val="Hyperlink"/>
            <w:noProof/>
            <w:sz w:val="22"/>
            <w:szCs w:val="22"/>
          </w:rPr>
          <w:t>Figure 21 - PowerShell Agent Deployment</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_Toc109126249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50</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50" w:history="1">
        <w:r w:rsidR="000C097B" w:rsidRPr="000C097B">
          <w:rPr>
            <w:rStyle w:val="Hyperlink"/>
            <w:noProof/>
            <w:sz w:val="22"/>
            <w:szCs w:val="22"/>
          </w:rPr>
          <w:t>Figure 22 - Agent Installation and Connectivity</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_Toc109126250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51</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51" w:history="1">
        <w:r w:rsidR="000C097B" w:rsidRPr="000C097B">
          <w:rPr>
            <w:rStyle w:val="Hyperlink"/>
            <w:noProof/>
            <w:sz w:val="22"/>
            <w:szCs w:val="22"/>
          </w:rPr>
          <w:t>Figure 23 - Test server specifications - 7A5B3SRVTOPCON1</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_Toc109126251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54</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52" w:history="1">
        <w:r w:rsidR="000C097B" w:rsidRPr="000C097B">
          <w:rPr>
            <w:rStyle w:val="Hyperlink"/>
            <w:noProof/>
            <w:sz w:val="22"/>
            <w:szCs w:val="22"/>
          </w:rPr>
          <w:t>Figure 24 - Sample of highlighted vulnerabilities from Nessus scan</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_Toc109126252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55</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53" w:history="1">
        <w:r w:rsidR="000C097B" w:rsidRPr="000C097B">
          <w:rPr>
            <w:rStyle w:val="Hyperlink"/>
            <w:noProof/>
            <w:sz w:val="22"/>
            <w:szCs w:val="22"/>
          </w:rPr>
          <w:t>Figure 25 - TrendMicro PowerShell installation script</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_Toc109126253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56</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54" w:history="1">
        <w:r w:rsidR="000C097B" w:rsidRPr="000C097B">
          <w:rPr>
            <w:rStyle w:val="Hyperlink"/>
            <w:noProof/>
            <w:sz w:val="22"/>
            <w:szCs w:val="22"/>
          </w:rPr>
          <w:t>Figure 26 - Installed and activated agent</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_Toc109126254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57</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55" w:history="1">
        <w:r w:rsidR="000C097B" w:rsidRPr="000C097B">
          <w:rPr>
            <w:rStyle w:val="Hyperlink"/>
            <w:noProof/>
            <w:sz w:val="22"/>
            <w:szCs w:val="22"/>
          </w:rPr>
          <w:t>Figure 27 - Server reporting into central console</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_Toc109126255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58</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56" w:history="1">
        <w:r w:rsidR="000C097B" w:rsidRPr="000C097B">
          <w:rPr>
            <w:rStyle w:val="Hyperlink"/>
            <w:noProof/>
            <w:sz w:val="22"/>
            <w:szCs w:val="22"/>
          </w:rPr>
          <w:t>Figure 28 - Passive policy 1</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_Toc109126256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58</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57" w:history="1">
        <w:r w:rsidR="000C097B" w:rsidRPr="000C097B">
          <w:rPr>
            <w:rStyle w:val="Hyperlink"/>
            <w:noProof/>
            <w:sz w:val="22"/>
            <w:szCs w:val="22"/>
          </w:rPr>
          <w:t>Figure 29 - Passive policy 2</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_Toc109126257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59</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58" w:history="1">
        <w:r w:rsidR="000C097B" w:rsidRPr="000C097B">
          <w:rPr>
            <w:rStyle w:val="Hyperlink"/>
            <w:noProof/>
            <w:sz w:val="22"/>
            <w:szCs w:val="22"/>
          </w:rPr>
          <w:t>Figure 30 - Detected IPS events - Passive mode</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_Toc109126258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59</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59" w:history="1">
        <w:r w:rsidR="000C097B" w:rsidRPr="000C097B">
          <w:rPr>
            <w:rStyle w:val="Hyperlink"/>
            <w:noProof/>
            <w:sz w:val="22"/>
            <w:szCs w:val="22"/>
          </w:rPr>
          <w:t>Figure 31 - 7A5B3SRVTOPCON1 Log4J scan</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_Toc109126259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61</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60" w:history="1">
        <w:r w:rsidR="000C097B" w:rsidRPr="000C097B">
          <w:rPr>
            <w:rStyle w:val="Hyperlink"/>
            <w:noProof/>
            <w:sz w:val="22"/>
            <w:szCs w:val="22"/>
          </w:rPr>
          <w:t>Figure 32 - Log4j alert - passive mode</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_Toc109126260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61</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61" w:history="1">
        <w:r w:rsidR="000C097B" w:rsidRPr="000C097B">
          <w:rPr>
            <w:rStyle w:val="Hyperlink"/>
            <w:noProof/>
            <w:sz w:val="22"/>
            <w:szCs w:val="22"/>
          </w:rPr>
          <w:t>Figure 33 - Log4J IPS rule</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_Toc109126261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61</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62" w:history="1">
        <w:r w:rsidR="000C097B" w:rsidRPr="000C097B">
          <w:rPr>
            <w:rStyle w:val="Hyperlink"/>
            <w:noProof/>
            <w:sz w:val="22"/>
            <w:szCs w:val="22"/>
          </w:rPr>
          <w:t>Figure 34 - IPS active state</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_Toc109126262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62</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63" w:history="1">
        <w:r w:rsidR="000C097B" w:rsidRPr="000C097B">
          <w:rPr>
            <w:rStyle w:val="Hyperlink"/>
            <w:noProof/>
            <w:sz w:val="22"/>
            <w:szCs w:val="22"/>
          </w:rPr>
          <w:t>Figure 35 - IPS protecting against Log4J</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_Toc109126263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62</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64" w:history="1">
        <w:r w:rsidR="000C097B" w:rsidRPr="000C097B">
          <w:rPr>
            <w:rStyle w:val="Hyperlink"/>
            <w:noProof/>
            <w:sz w:val="22"/>
            <w:szCs w:val="22"/>
          </w:rPr>
          <w:t>Figure 36 - Windows Server 2019 - IPS Rule number</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_Toc109126264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68</w:t>
        </w:r>
        <w:r w:rsidR="000C097B" w:rsidRPr="000C097B">
          <w:rPr>
            <w:noProof/>
            <w:webHidden/>
            <w:sz w:val="22"/>
            <w:szCs w:val="22"/>
          </w:rPr>
          <w:fldChar w:fldCharType="end"/>
        </w:r>
      </w:hyperlink>
    </w:p>
    <w:p w:rsidR="000C097B" w:rsidRP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65" w:history="1">
        <w:r w:rsidR="000C097B" w:rsidRPr="000C097B">
          <w:rPr>
            <w:rStyle w:val="Hyperlink"/>
            <w:noProof/>
            <w:sz w:val="22"/>
            <w:szCs w:val="22"/>
          </w:rPr>
          <w:t>Figure 37 - Windows Server 2012 - IPS Rule number</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_Toc109126265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69</w:t>
        </w:r>
        <w:r w:rsidR="000C097B" w:rsidRPr="000C097B">
          <w:rPr>
            <w:noProof/>
            <w:webHidden/>
            <w:sz w:val="22"/>
            <w:szCs w:val="22"/>
          </w:rPr>
          <w:fldChar w:fldCharType="end"/>
        </w:r>
      </w:hyperlink>
    </w:p>
    <w:p w:rsidR="000C097B" w:rsidRDefault="00676D03">
      <w:pPr>
        <w:pStyle w:val="TableofFigures"/>
        <w:tabs>
          <w:tab w:val="right" w:leader="dot" w:pos="8758"/>
        </w:tabs>
        <w:rPr>
          <w:rFonts w:asciiTheme="minorHAnsi" w:eastAsiaTheme="minorEastAsia" w:hAnsiTheme="minorHAnsi" w:cstheme="minorBidi"/>
          <w:b w:val="0"/>
          <w:noProof/>
          <w:sz w:val="22"/>
          <w:szCs w:val="22"/>
        </w:rPr>
      </w:pPr>
      <w:hyperlink w:anchor="_Toc109126266" w:history="1">
        <w:r w:rsidR="000C097B" w:rsidRPr="000C097B">
          <w:rPr>
            <w:rStyle w:val="Hyperlink"/>
            <w:noProof/>
            <w:sz w:val="22"/>
            <w:szCs w:val="22"/>
          </w:rPr>
          <w:t>Figure 38 - Windows Server 2003 - IPS Rule number</w:t>
        </w:r>
        <w:r w:rsidR="000C097B" w:rsidRPr="000C097B">
          <w:rPr>
            <w:noProof/>
            <w:webHidden/>
            <w:sz w:val="22"/>
            <w:szCs w:val="22"/>
          </w:rPr>
          <w:tab/>
        </w:r>
        <w:r w:rsidR="000C097B" w:rsidRPr="000C097B">
          <w:rPr>
            <w:noProof/>
            <w:webHidden/>
            <w:sz w:val="22"/>
            <w:szCs w:val="22"/>
          </w:rPr>
          <w:fldChar w:fldCharType="begin"/>
        </w:r>
        <w:r w:rsidR="000C097B" w:rsidRPr="000C097B">
          <w:rPr>
            <w:noProof/>
            <w:webHidden/>
            <w:sz w:val="22"/>
            <w:szCs w:val="22"/>
          </w:rPr>
          <w:instrText xml:space="preserve"> PAGEREF _Toc109126266 \h </w:instrText>
        </w:r>
        <w:r w:rsidR="000C097B" w:rsidRPr="000C097B">
          <w:rPr>
            <w:noProof/>
            <w:webHidden/>
            <w:sz w:val="22"/>
            <w:szCs w:val="22"/>
          </w:rPr>
        </w:r>
        <w:r w:rsidR="000C097B" w:rsidRPr="000C097B">
          <w:rPr>
            <w:noProof/>
            <w:webHidden/>
            <w:sz w:val="22"/>
            <w:szCs w:val="22"/>
          </w:rPr>
          <w:fldChar w:fldCharType="separate"/>
        </w:r>
        <w:r w:rsidR="000C097B" w:rsidRPr="000C097B">
          <w:rPr>
            <w:noProof/>
            <w:webHidden/>
            <w:sz w:val="22"/>
            <w:szCs w:val="22"/>
          </w:rPr>
          <w:t>70</w:t>
        </w:r>
        <w:r w:rsidR="000C097B" w:rsidRPr="000C097B">
          <w:rPr>
            <w:noProof/>
            <w:webHidden/>
            <w:sz w:val="22"/>
            <w:szCs w:val="22"/>
          </w:rPr>
          <w:fldChar w:fldCharType="end"/>
        </w:r>
      </w:hyperlink>
    </w:p>
    <w:p w:rsidR="00171095" w:rsidRDefault="00C1277B" w:rsidP="00171095">
      <w:r w:rsidRPr="00C1277B">
        <w:fldChar w:fldCharType="end"/>
      </w:r>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p>
    <w:p w:rsidR="00310AB7" w:rsidRDefault="00310AB7" w:rsidP="00CE363D"/>
    <w:p w:rsidR="00CA7CBC" w:rsidRDefault="00CA7CBC" w:rsidP="000C7AC4">
      <w:pPr>
        <w:rPr>
          <w:b/>
        </w:rPr>
      </w:pPr>
    </w:p>
    <w:p w:rsidR="00CE662D" w:rsidRPr="000C7AC4" w:rsidRDefault="00A5569F" w:rsidP="000C7AC4">
      <w:pPr>
        <w:sectPr w:rsidR="00CE662D" w:rsidRPr="000C7AC4" w:rsidSect="004F2252">
          <w:headerReference w:type="default" r:id="rId11"/>
          <w:footerReference w:type="default" r:id="rId12"/>
          <w:headerReference w:type="first" r:id="rId13"/>
          <w:footerReference w:type="first" r:id="rId14"/>
          <w:pgSz w:w="11909" w:h="16834" w:code="9"/>
          <w:pgMar w:top="1440" w:right="1440" w:bottom="1440" w:left="1701" w:header="709" w:footer="709" w:gutter="0"/>
          <w:pgNumType w:fmt="lowerRoman" w:start="1"/>
          <w:cols w:space="720"/>
          <w:titlePg/>
        </w:sectPr>
      </w:pPr>
      <w:r>
        <w:rPr>
          <w:b/>
        </w:rPr>
        <w:br w:type="page"/>
      </w:r>
    </w:p>
    <w:p w:rsidR="00F74EAF" w:rsidRDefault="006E0A27" w:rsidP="00D90A87">
      <w:pPr>
        <w:pStyle w:val="Heading1"/>
      </w:pPr>
      <w:bookmarkStart w:id="42" w:name="_Toc107913300"/>
      <w:bookmarkStart w:id="43" w:name="_Toc109743606"/>
      <w:r w:rsidRPr="00D26532">
        <w:lastRenderedPageBreak/>
        <w:t>Chapter 1</w:t>
      </w:r>
      <w:bookmarkEnd w:id="42"/>
      <w:bookmarkEnd w:id="43"/>
      <w:r w:rsidR="00256963" w:rsidRPr="00D26532">
        <w:t xml:space="preserve"> </w:t>
      </w:r>
    </w:p>
    <w:p w:rsidR="00D90A87" w:rsidRPr="00D90A87" w:rsidRDefault="00D90A87" w:rsidP="00D90A87">
      <w:pPr>
        <w:rPr>
          <w:lang w:val="x-none" w:eastAsia="x-none"/>
        </w:rPr>
      </w:pPr>
    </w:p>
    <w:p w:rsidR="00D26532" w:rsidRPr="00D745BD" w:rsidRDefault="00D26532" w:rsidP="00F74EAF"/>
    <w:p w:rsidR="00F74EAF" w:rsidRDefault="00F74EAF" w:rsidP="00C249F9">
      <w:pPr>
        <w:pStyle w:val="Heading2"/>
        <w:numPr>
          <w:ilvl w:val="1"/>
          <w:numId w:val="6"/>
        </w:numPr>
      </w:pPr>
      <w:bookmarkStart w:id="44" w:name="_Toc121041576"/>
      <w:bookmarkStart w:id="45" w:name="_Toc202288056"/>
      <w:bookmarkStart w:id="46" w:name="_Toc266447524"/>
      <w:bookmarkStart w:id="47" w:name="_Toc109743607"/>
      <w:r>
        <w:t>Intr</w:t>
      </w:r>
      <w:r w:rsidRPr="003F1649">
        <w:t>oduction</w:t>
      </w:r>
      <w:bookmarkEnd w:id="44"/>
      <w:bookmarkEnd w:id="45"/>
      <w:bookmarkEnd w:id="46"/>
      <w:bookmarkEnd w:id="47"/>
    </w:p>
    <w:p w:rsidR="0022292E" w:rsidRPr="0022292E" w:rsidRDefault="0022292E" w:rsidP="0022292E">
      <w:pPr>
        <w:rPr>
          <w:lang w:val="x-none" w:eastAsia="x-none"/>
        </w:rPr>
      </w:pPr>
    </w:p>
    <w:p w:rsidR="00646771" w:rsidRDefault="0022292E" w:rsidP="00714D24">
      <w:r>
        <w:t>Cyber</w:t>
      </w:r>
      <w:r w:rsidR="00F06639">
        <w:t>-</w:t>
      </w:r>
      <w:r>
        <w:t>security is a constantly evolving landscape. New vulnerabilities are being discovered daily, and as such,</w:t>
      </w:r>
      <w:r w:rsidR="006037EF">
        <w:t xml:space="preserve"> having</w:t>
      </w:r>
      <w:r>
        <w:t xml:space="preserve"> the </w:t>
      </w:r>
      <w:r w:rsidR="006037EF">
        <w:t xml:space="preserve">ability to mitigate these </w:t>
      </w:r>
      <w:r w:rsidR="002E0F38">
        <w:t>issues</w:t>
      </w:r>
      <w:r w:rsidR="006037EF">
        <w:t xml:space="preserve"> quickly and efficiently becomes </w:t>
      </w:r>
      <w:r w:rsidR="002E0F38">
        <w:t>increasingly vital</w:t>
      </w:r>
      <w:r w:rsidR="006037EF">
        <w:t xml:space="preserve">. Whilst there are </w:t>
      </w:r>
      <w:r w:rsidR="007842B8">
        <w:t xml:space="preserve">numerous </w:t>
      </w:r>
      <w:r w:rsidR="006037EF">
        <w:t>security</w:t>
      </w:r>
      <w:r w:rsidR="00E26D21">
        <w:t xml:space="preserve"> products</w:t>
      </w:r>
      <w:r w:rsidR="006037EF">
        <w:t xml:space="preserve"> available to help prevent exploitation</w:t>
      </w:r>
      <w:r w:rsidR="002E0F38">
        <w:t xml:space="preserve"> </w:t>
      </w:r>
      <w:r w:rsidR="006037EF">
        <w:t>such as anti-virus</w:t>
      </w:r>
      <w:r w:rsidR="00CC7B52">
        <w:t xml:space="preserve"> </w:t>
      </w:r>
      <w:r w:rsidR="002E0F38">
        <w:t>software or</w:t>
      </w:r>
      <w:r w:rsidR="00CC7B52">
        <w:t xml:space="preserve"> firewalls</w:t>
      </w:r>
      <w:r w:rsidR="002E0F38">
        <w:t xml:space="preserve">, </w:t>
      </w:r>
      <w:r w:rsidR="006037EF">
        <w:t xml:space="preserve">these alone may not be enough to provide total protection from </w:t>
      </w:r>
      <w:r w:rsidR="00677D15">
        <w:t>vulnerabilities</w:t>
      </w:r>
      <w:r w:rsidR="006037EF">
        <w:t xml:space="preserve">. </w:t>
      </w:r>
    </w:p>
    <w:p w:rsidR="00646771" w:rsidRDefault="00646771" w:rsidP="00714D24"/>
    <w:p w:rsidR="005E1ECB" w:rsidRDefault="00CC7B52" w:rsidP="00714D24">
      <w:pPr>
        <w:rPr>
          <w:noProof/>
        </w:rPr>
      </w:pPr>
      <w:r>
        <w:t xml:space="preserve">Another of these </w:t>
      </w:r>
      <w:r w:rsidR="00E26D21">
        <w:t>products</w:t>
      </w:r>
      <w:r>
        <w:t xml:space="preserve"> are </w:t>
      </w:r>
      <w:r w:rsidR="00467E95">
        <w:t>IPS</w:t>
      </w:r>
      <w:r>
        <w:t xml:space="preserve"> (IPS). An IPS can be either a hardware o</w:t>
      </w:r>
      <w:r w:rsidR="001E55B2">
        <w:t>r</w:t>
      </w:r>
      <w:r>
        <w:t xml:space="preserve"> software appliance that “detects, blocks and reports” on malicious network traffic that passes through them</w:t>
      </w:r>
      <w:r w:rsidR="005E1ECB">
        <w:t xml:space="preserve"> </w:t>
      </w:r>
      <w:sdt>
        <w:sdtPr>
          <w:id w:val="604618251"/>
          <w:citation/>
        </w:sdtPr>
        <w:sdtContent>
          <w:r w:rsidR="005E1ECB">
            <w:fldChar w:fldCharType="begin"/>
          </w:r>
          <w:r w:rsidR="005E1ECB">
            <w:instrText xml:space="preserve"> CITATION Sär17 \l 2057 </w:instrText>
          </w:r>
          <w:r w:rsidR="005E1ECB">
            <w:fldChar w:fldCharType="separate"/>
          </w:r>
          <w:r w:rsidR="006F28E4">
            <w:rPr>
              <w:noProof/>
            </w:rPr>
            <w:t>[1]</w:t>
          </w:r>
          <w:r w:rsidR="005E1ECB">
            <w:fldChar w:fldCharType="end"/>
          </w:r>
        </w:sdtContent>
      </w:sdt>
      <w:r>
        <w:t>.</w:t>
      </w:r>
      <w:r w:rsidR="005772F7">
        <w:t xml:space="preserve"> Although similar to their counterpart, intrusion detections systems (IDS), an IPS goes</w:t>
      </w:r>
      <w:r w:rsidR="00F06639">
        <w:t xml:space="preserve"> </w:t>
      </w:r>
      <w:r w:rsidR="005772F7">
        <w:t xml:space="preserve">further than simply monitoring </w:t>
      </w:r>
      <w:r w:rsidR="005E1ECB">
        <w:t xml:space="preserve">for malicious traffic </w:t>
      </w:r>
      <w:r w:rsidR="005772F7">
        <w:t>and has the ability to enforce rules to stop incidents from occurring</w:t>
      </w:r>
      <w:r w:rsidR="005E1ECB">
        <w:rPr>
          <w:noProof/>
        </w:rPr>
        <w:t xml:space="preserve"> </w:t>
      </w:r>
      <w:sdt>
        <w:sdtPr>
          <w:rPr>
            <w:noProof/>
          </w:rPr>
          <w:id w:val="552508705"/>
          <w:citation/>
        </w:sdtPr>
        <w:sdtContent>
          <w:r w:rsidR="005E1ECB">
            <w:rPr>
              <w:noProof/>
            </w:rPr>
            <w:fldChar w:fldCharType="begin"/>
          </w:r>
          <w:r w:rsidR="005E1ECB">
            <w:rPr>
              <w:noProof/>
            </w:rPr>
            <w:instrText xml:space="preserve"> CITATION Kar07 \l 2057 </w:instrText>
          </w:r>
          <w:r w:rsidR="005E1ECB">
            <w:rPr>
              <w:noProof/>
            </w:rPr>
            <w:fldChar w:fldCharType="separate"/>
          </w:r>
          <w:r w:rsidR="006F28E4">
            <w:rPr>
              <w:noProof/>
            </w:rPr>
            <w:t>[2]</w:t>
          </w:r>
          <w:r w:rsidR="005E1ECB">
            <w:rPr>
              <w:noProof/>
            </w:rPr>
            <w:fldChar w:fldCharType="end"/>
          </w:r>
        </w:sdtContent>
      </w:sdt>
      <w:r w:rsidR="006055CE">
        <w:rPr>
          <w:noProof/>
        </w:rPr>
        <w:t xml:space="preserve">. </w:t>
      </w:r>
      <w:bookmarkStart w:id="48" w:name="_Hlk97464748"/>
      <w:bookmarkStart w:id="49" w:name="_Toc202288058"/>
      <w:bookmarkStart w:id="50" w:name="_Ref202288793"/>
      <w:bookmarkStart w:id="51" w:name="_Toc266447525"/>
    </w:p>
    <w:p w:rsidR="00714D24" w:rsidRDefault="00714D24" w:rsidP="00714D24">
      <w:pPr>
        <w:rPr>
          <w:noProof/>
        </w:rPr>
      </w:pPr>
    </w:p>
    <w:p w:rsidR="00714D24" w:rsidRDefault="00714D24" w:rsidP="00714D24">
      <w:pPr>
        <w:rPr>
          <w:noProof/>
        </w:rPr>
      </w:pPr>
      <w:r>
        <w:rPr>
          <w:noProof/>
        </w:rPr>
        <w:t xml:space="preserve">Within healthcare, </w:t>
      </w:r>
      <w:r w:rsidR="00F06639">
        <w:rPr>
          <w:noProof/>
        </w:rPr>
        <w:t>cyber-security</w:t>
      </w:r>
      <w:r>
        <w:rPr>
          <w:noProof/>
        </w:rPr>
        <w:t xml:space="preserve"> incidents and their consequences can be severe. The wannacry outbreak of 2017 resulted in the cancellation of 7000 outpatient appointments</w:t>
      </w:r>
      <w:r w:rsidR="002E0F38">
        <w:rPr>
          <w:noProof/>
        </w:rPr>
        <w:t xml:space="preserve"> and </w:t>
      </w:r>
      <w:r>
        <w:rPr>
          <w:noProof/>
        </w:rPr>
        <w:t xml:space="preserve">delayed 139 urgent cancer referals </w:t>
      </w:r>
      <w:sdt>
        <w:sdtPr>
          <w:rPr>
            <w:noProof/>
          </w:rPr>
          <w:id w:val="717785216"/>
          <w:citation/>
        </w:sdtPr>
        <w:sdtContent>
          <w:r>
            <w:rPr>
              <w:noProof/>
            </w:rPr>
            <w:fldChar w:fldCharType="begin"/>
          </w:r>
          <w:r>
            <w:rPr>
              <w:noProof/>
            </w:rPr>
            <w:instrText xml:space="preserve"> CITATION GMa181 \l 2057 </w:instrText>
          </w:r>
          <w:r>
            <w:rPr>
              <w:noProof/>
            </w:rPr>
            <w:fldChar w:fldCharType="separate"/>
          </w:r>
          <w:r w:rsidR="006F28E4">
            <w:rPr>
              <w:noProof/>
            </w:rPr>
            <w:t>[3]</w:t>
          </w:r>
          <w:r>
            <w:rPr>
              <w:noProof/>
            </w:rPr>
            <w:fldChar w:fldCharType="end"/>
          </w:r>
        </w:sdtContent>
      </w:sdt>
      <w:r w:rsidR="002E0F38">
        <w:rPr>
          <w:noProof/>
        </w:rPr>
        <w:t>. A</w:t>
      </w:r>
      <w:r w:rsidR="00646771">
        <w:rPr>
          <w:noProof/>
        </w:rPr>
        <w:t xml:space="preserve"> recent study by the Ponemon institute found that a quarter of healthcare providers in the United States witnessed a rise in mortality rates after ransomware attack </w:t>
      </w:r>
      <w:sdt>
        <w:sdtPr>
          <w:rPr>
            <w:noProof/>
          </w:rPr>
          <w:id w:val="967012420"/>
          <w:citation/>
        </w:sdtPr>
        <w:sdtContent>
          <w:r w:rsidR="00646771">
            <w:rPr>
              <w:noProof/>
            </w:rPr>
            <w:fldChar w:fldCharType="begin"/>
          </w:r>
          <w:r w:rsidR="00646771">
            <w:rPr>
              <w:noProof/>
            </w:rPr>
            <w:instrText xml:space="preserve"> CITATION Reb21 \l 2057 </w:instrText>
          </w:r>
          <w:r w:rsidR="00646771">
            <w:rPr>
              <w:noProof/>
            </w:rPr>
            <w:fldChar w:fldCharType="separate"/>
          </w:r>
          <w:r w:rsidR="006F28E4">
            <w:rPr>
              <w:noProof/>
            </w:rPr>
            <w:t>[4]</w:t>
          </w:r>
          <w:r w:rsidR="00646771">
            <w:rPr>
              <w:noProof/>
            </w:rPr>
            <w:fldChar w:fldCharType="end"/>
          </w:r>
        </w:sdtContent>
      </w:sdt>
      <w:r w:rsidR="00646771">
        <w:rPr>
          <w:noProof/>
        </w:rPr>
        <w:t xml:space="preserve">. </w:t>
      </w:r>
    </w:p>
    <w:bookmarkEnd w:id="48"/>
    <w:p w:rsidR="005E1ECB" w:rsidRDefault="005E1ECB" w:rsidP="005E1ECB">
      <w:pPr>
        <w:rPr>
          <w:noProof/>
        </w:rPr>
      </w:pPr>
    </w:p>
    <w:p w:rsidR="006C773B" w:rsidRDefault="00646771" w:rsidP="005E1ECB">
      <w:pPr>
        <w:rPr>
          <w:noProof/>
        </w:rPr>
      </w:pPr>
      <w:r>
        <w:rPr>
          <w:noProof/>
        </w:rPr>
        <w:t xml:space="preserve">Enforcing strong, layered defence is key </w:t>
      </w:r>
      <w:r w:rsidR="006C773B">
        <w:rPr>
          <w:noProof/>
        </w:rPr>
        <w:t>to protecting critical systems</w:t>
      </w:r>
      <w:r w:rsidR="00935F73">
        <w:rPr>
          <w:noProof/>
        </w:rPr>
        <w:t>.</w:t>
      </w:r>
    </w:p>
    <w:p w:rsidR="006C773B" w:rsidRDefault="006C773B" w:rsidP="005E1ECB">
      <w:pPr>
        <w:rPr>
          <w:noProof/>
        </w:rPr>
      </w:pPr>
    </w:p>
    <w:p w:rsidR="005E1ECB" w:rsidRDefault="006C773B" w:rsidP="005E1ECB">
      <w:pPr>
        <w:rPr>
          <w:noProof/>
        </w:rPr>
      </w:pPr>
      <w:r>
        <w:rPr>
          <w:noProof/>
        </w:rPr>
        <w:t xml:space="preserve">This report aims to </w:t>
      </w:r>
      <w:r w:rsidR="00E26D21">
        <w:rPr>
          <w:noProof/>
        </w:rPr>
        <w:t>investigate</w:t>
      </w:r>
      <w:r>
        <w:rPr>
          <w:noProof/>
        </w:rPr>
        <w:t xml:space="preserve"> the use of I</w:t>
      </w:r>
      <w:r w:rsidR="00975FCB">
        <w:rPr>
          <w:noProof/>
        </w:rPr>
        <w:t>P</w:t>
      </w:r>
      <w:r>
        <w:rPr>
          <w:noProof/>
        </w:rPr>
        <w:t>S and determine</w:t>
      </w:r>
      <w:r w:rsidR="002E0F38">
        <w:rPr>
          <w:noProof/>
        </w:rPr>
        <w:t xml:space="preserve"> their</w:t>
      </w:r>
      <w:r>
        <w:rPr>
          <w:noProof/>
        </w:rPr>
        <w:t xml:space="preserve"> ability to</w:t>
      </w:r>
      <w:r w:rsidR="00935F73">
        <w:rPr>
          <w:noProof/>
        </w:rPr>
        <w:t xml:space="preserve"> </w:t>
      </w:r>
      <w:r>
        <w:rPr>
          <w:noProof/>
        </w:rPr>
        <w:t>complement existing security products</w:t>
      </w:r>
      <w:r w:rsidR="00935F73">
        <w:rPr>
          <w:noProof/>
        </w:rPr>
        <w:t xml:space="preserve"> as well as plug </w:t>
      </w:r>
      <w:r>
        <w:rPr>
          <w:noProof/>
        </w:rPr>
        <w:t>security gaps to help prevent cyber incidents.</w:t>
      </w:r>
    </w:p>
    <w:bookmarkEnd w:id="49"/>
    <w:bookmarkEnd w:id="50"/>
    <w:bookmarkEnd w:id="51"/>
    <w:p w:rsidR="00F74EAF" w:rsidRDefault="00F74EAF" w:rsidP="006055CE"/>
    <w:p w:rsidR="00DE0E31" w:rsidRDefault="00DE0E31" w:rsidP="00F74EAF">
      <w:pPr>
        <w:rPr>
          <w:i/>
        </w:rPr>
      </w:pPr>
    </w:p>
    <w:p w:rsidR="006C773B" w:rsidRDefault="00935F73" w:rsidP="00935F73">
      <w:pPr>
        <w:tabs>
          <w:tab w:val="left" w:pos="2388"/>
        </w:tabs>
        <w:rPr>
          <w:rFonts w:cs="Arial"/>
          <w:i/>
        </w:rPr>
      </w:pPr>
      <w:r>
        <w:rPr>
          <w:rFonts w:cs="Arial"/>
          <w:i/>
        </w:rPr>
        <w:tab/>
      </w:r>
    </w:p>
    <w:p w:rsidR="00423233" w:rsidRDefault="00423233" w:rsidP="00935F73">
      <w:pPr>
        <w:tabs>
          <w:tab w:val="left" w:pos="2388"/>
        </w:tabs>
        <w:rPr>
          <w:rFonts w:cs="Arial"/>
          <w:i/>
        </w:rPr>
      </w:pPr>
    </w:p>
    <w:p w:rsidR="00935F73" w:rsidRDefault="00935F73" w:rsidP="00935F73">
      <w:pPr>
        <w:tabs>
          <w:tab w:val="left" w:pos="2388"/>
        </w:tabs>
        <w:rPr>
          <w:rFonts w:cs="Arial"/>
          <w:i/>
        </w:rPr>
      </w:pPr>
    </w:p>
    <w:p w:rsidR="002E0F38" w:rsidRPr="00DE0E31" w:rsidRDefault="002E0F38" w:rsidP="00F74EAF">
      <w:pPr>
        <w:rPr>
          <w:rFonts w:cs="Arial"/>
          <w:i/>
        </w:rPr>
      </w:pPr>
    </w:p>
    <w:p w:rsidR="00F74EAF" w:rsidRDefault="00F74EAF" w:rsidP="00C249F9">
      <w:pPr>
        <w:pStyle w:val="Heading2"/>
        <w:numPr>
          <w:ilvl w:val="1"/>
          <w:numId w:val="6"/>
        </w:numPr>
      </w:pPr>
      <w:bookmarkStart w:id="52" w:name="_Toc266447526"/>
      <w:bookmarkStart w:id="53" w:name="_Toc109743608"/>
      <w:r>
        <w:lastRenderedPageBreak/>
        <w:t>Objectives</w:t>
      </w:r>
      <w:bookmarkEnd w:id="52"/>
      <w:bookmarkEnd w:id="53"/>
    </w:p>
    <w:p w:rsidR="006C773B" w:rsidRDefault="006C773B" w:rsidP="00F74EAF">
      <w:pPr>
        <w:rPr>
          <w:rFonts w:cs="Arial"/>
        </w:rPr>
      </w:pPr>
    </w:p>
    <w:p w:rsidR="00F74EAF" w:rsidRDefault="006C773B" w:rsidP="00F74EAF">
      <w:pPr>
        <w:rPr>
          <w:rFonts w:cs="Arial"/>
        </w:rPr>
      </w:pPr>
      <w:r>
        <w:rPr>
          <w:rFonts w:cs="Arial"/>
        </w:rPr>
        <w:t>To successfully conduct this investigation, the following objectives must be met:</w:t>
      </w:r>
    </w:p>
    <w:p w:rsidR="006C773B" w:rsidRDefault="006C773B" w:rsidP="00642C50">
      <w:pPr>
        <w:pStyle w:val="ListParagraph"/>
        <w:numPr>
          <w:ilvl w:val="0"/>
          <w:numId w:val="11"/>
        </w:numPr>
        <w:rPr>
          <w:rFonts w:cs="Arial"/>
        </w:rPr>
      </w:pPr>
      <w:bookmarkStart w:id="54" w:name="_Hlk107907425"/>
      <w:r>
        <w:rPr>
          <w:rFonts w:cs="Arial"/>
        </w:rPr>
        <w:t>Perform research into IPS</w:t>
      </w:r>
      <w:r w:rsidR="00BD3A98">
        <w:rPr>
          <w:rFonts w:cs="Arial"/>
        </w:rPr>
        <w:t>, their benefits and potential downsides</w:t>
      </w:r>
    </w:p>
    <w:p w:rsidR="00BD3A98" w:rsidRDefault="00BD3A98" w:rsidP="00642C50">
      <w:pPr>
        <w:pStyle w:val="ListParagraph"/>
        <w:numPr>
          <w:ilvl w:val="0"/>
          <w:numId w:val="11"/>
        </w:numPr>
        <w:rPr>
          <w:rFonts w:cs="Arial"/>
        </w:rPr>
      </w:pPr>
      <w:r>
        <w:rPr>
          <w:rFonts w:cs="Arial"/>
        </w:rPr>
        <w:t>Research the</w:t>
      </w:r>
      <w:r w:rsidR="00935F73">
        <w:rPr>
          <w:rFonts w:cs="Arial"/>
        </w:rPr>
        <w:t xml:space="preserve"> </w:t>
      </w:r>
      <w:r>
        <w:rPr>
          <w:rFonts w:cs="Arial"/>
        </w:rPr>
        <w:t>types of IPS and where each of these are best deployed</w:t>
      </w:r>
    </w:p>
    <w:p w:rsidR="00BD3A98" w:rsidRDefault="00BD3A98" w:rsidP="00642C50">
      <w:pPr>
        <w:pStyle w:val="ListParagraph"/>
        <w:numPr>
          <w:ilvl w:val="0"/>
          <w:numId w:val="11"/>
        </w:numPr>
        <w:rPr>
          <w:rFonts w:cs="Arial"/>
        </w:rPr>
      </w:pPr>
      <w:r>
        <w:rPr>
          <w:rFonts w:cs="Arial"/>
        </w:rPr>
        <w:t>Research IPS</w:t>
      </w:r>
      <w:r w:rsidR="00CF558C">
        <w:rPr>
          <w:rFonts w:cs="Arial"/>
        </w:rPr>
        <w:t xml:space="preserve"> </w:t>
      </w:r>
      <w:r>
        <w:rPr>
          <w:rFonts w:cs="Arial"/>
        </w:rPr>
        <w:t>vendors and analyse some of these product’s whitepapers</w:t>
      </w:r>
    </w:p>
    <w:p w:rsidR="00BD3A98" w:rsidRDefault="00CF558C" w:rsidP="00642C50">
      <w:pPr>
        <w:pStyle w:val="ListParagraph"/>
        <w:numPr>
          <w:ilvl w:val="0"/>
          <w:numId w:val="11"/>
        </w:numPr>
        <w:rPr>
          <w:rFonts w:cs="Arial"/>
        </w:rPr>
      </w:pPr>
      <w:r>
        <w:rPr>
          <w:rFonts w:cs="Arial"/>
        </w:rPr>
        <w:t>Configure</w:t>
      </w:r>
      <w:r w:rsidR="00BD3A98">
        <w:rPr>
          <w:rFonts w:cs="Arial"/>
        </w:rPr>
        <w:t xml:space="preserve"> an environment to run a test </w:t>
      </w:r>
      <w:r>
        <w:rPr>
          <w:rFonts w:cs="Arial"/>
        </w:rPr>
        <w:t>against</w:t>
      </w:r>
      <w:r w:rsidR="00BD3A98">
        <w:rPr>
          <w:rFonts w:cs="Arial"/>
        </w:rPr>
        <w:t xml:space="preserve"> an IPS, analysing its ability to detect and prevent threats and record how it </w:t>
      </w:r>
      <w:r>
        <w:rPr>
          <w:rFonts w:cs="Arial"/>
        </w:rPr>
        <w:t>effects</w:t>
      </w:r>
      <w:r w:rsidR="00BD3A98">
        <w:rPr>
          <w:rFonts w:cs="Arial"/>
        </w:rPr>
        <w:t xml:space="preserve"> the</w:t>
      </w:r>
      <w:r w:rsidR="00935F73">
        <w:rPr>
          <w:rFonts w:cs="Arial"/>
        </w:rPr>
        <w:t xml:space="preserve"> </w:t>
      </w:r>
      <w:r w:rsidR="00BD3A98">
        <w:rPr>
          <w:rFonts w:cs="Arial"/>
        </w:rPr>
        <w:t>security level of the environment</w:t>
      </w:r>
    </w:p>
    <w:p w:rsidR="005018B2" w:rsidRPr="00BD3A98" w:rsidRDefault="00BD3A98" w:rsidP="00642C50">
      <w:pPr>
        <w:pStyle w:val="ListParagraph"/>
        <w:numPr>
          <w:ilvl w:val="0"/>
          <w:numId w:val="11"/>
        </w:numPr>
        <w:rPr>
          <w:rFonts w:cs="Arial"/>
        </w:rPr>
      </w:pPr>
      <w:r>
        <w:rPr>
          <w:rFonts w:cs="Arial"/>
        </w:rPr>
        <w:t>Collate the analysis and evaluate the findings to determine if the IPS is beneficial to the environment’s security</w:t>
      </w:r>
    </w:p>
    <w:bookmarkEnd w:id="54"/>
    <w:p w:rsidR="00220E45" w:rsidRDefault="00220E45" w:rsidP="00F74EAF"/>
    <w:p w:rsidR="005018B2" w:rsidRDefault="005018B2" w:rsidP="00F74EAF"/>
    <w:p w:rsidR="00F74EAF" w:rsidRDefault="00F74EAF" w:rsidP="00C249F9">
      <w:pPr>
        <w:pStyle w:val="Heading2"/>
        <w:numPr>
          <w:ilvl w:val="1"/>
          <w:numId w:val="6"/>
        </w:numPr>
      </w:pPr>
      <w:bookmarkStart w:id="55" w:name="_Toc202288059"/>
      <w:bookmarkStart w:id="56" w:name="_Toc266447527"/>
      <w:bookmarkStart w:id="57" w:name="_Toc109743609"/>
      <w:r>
        <w:t xml:space="preserve">Structure Of The </w:t>
      </w:r>
      <w:bookmarkEnd w:id="55"/>
      <w:r>
        <w:t>Project</w:t>
      </w:r>
      <w:bookmarkEnd w:id="56"/>
      <w:bookmarkEnd w:id="57"/>
    </w:p>
    <w:p w:rsidR="00F74EAF" w:rsidRDefault="00F74EAF" w:rsidP="00F74EAF"/>
    <w:p w:rsidR="00506961" w:rsidRDefault="00506961" w:rsidP="00F74EAF">
      <w:r>
        <w:t>This project will consist of three</w:t>
      </w:r>
      <w:r w:rsidR="00935F73">
        <w:t xml:space="preserve"> </w:t>
      </w:r>
      <w:r>
        <w:t>parts.  Research, design and implementation and the results.</w:t>
      </w:r>
    </w:p>
    <w:p w:rsidR="00506961" w:rsidRDefault="00506961" w:rsidP="00F74EAF"/>
    <w:p w:rsidR="00506961" w:rsidRDefault="00506961" w:rsidP="00F74EAF">
      <w:r>
        <w:t>Chapter one introduces the report</w:t>
      </w:r>
      <w:r w:rsidR="00CF558C">
        <w:t xml:space="preserve"> and </w:t>
      </w:r>
      <w:r w:rsidR="00DC219E">
        <w:t>its</w:t>
      </w:r>
      <w:r w:rsidR="00935F73">
        <w:t xml:space="preserve"> </w:t>
      </w:r>
      <w:r>
        <w:t xml:space="preserve">aims and objectives. </w:t>
      </w:r>
    </w:p>
    <w:p w:rsidR="00CD041C" w:rsidRDefault="00CD041C" w:rsidP="00F74EAF"/>
    <w:p w:rsidR="00506961" w:rsidRDefault="00506961" w:rsidP="00F74EAF">
      <w:r>
        <w:t xml:space="preserve">Chapter two focuses on the literature underpinning the research topic and will provide </w:t>
      </w:r>
      <w:r w:rsidR="00CD041C">
        <w:t>an overview of</w:t>
      </w:r>
      <w:r w:rsidR="00935F73">
        <w:t xml:space="preserve"> </w:t>
      </w:r>
      <w:r w:rsidR="00CD041C">
        <w:t>IPS technologies, along with a</w:t>
      </w:r>
      <w:r w:rsidR="00935F73">
        <w:t xml:space="preserve">n </w:t>
      </w:r>
      <w:r w:rsidR="00CD041C">
        <w:t xml:space="preserve">investigation of some </w:t>
      </w:r>
      <w:r w:rsidR="00CF558C">
        <w:t xml:space="preserve">IPS </w:t>
      </w:r>
      <w:r w:rsidR="00CD041C">
        <w:t xml:space="preserve">products. </w:t>
      </w:r>
    </w:p>
    <w:p w:rsidR="00CD041C" w:rsidRDefault="00CD041C" w:rsidP="00F74EAF"/>
    <w:p w:rsidR="00CD041C" w:rsidRDefault="00CD041C" w:rsidP="00F74EAF">
      <w:r>
        <w:t>Chapter three will then look at the various types of research methodolo</w:t>
      </w:r>
      <w:r w:rsidR="00935F73">
        <w:t>gy</w:t>
      </w:r>
      <w:r>
        <w:t xml:space="preserve">. </w:t>
      </w:r>
      <w:r w:rsidRPr="00CD041C">
        <w:t>This will conclude the research section of the report</w:t>
      </w:r>
      <w:r w:rsidR="00CF558C">
        <w:t>.</w:t>
      </w:r>
    </w:p>
    <w:p w:rsidR="00CD041C" w:rsidRDefault="001317FC" w:rsidP="001317FC">
      <w:pPr>
        <w:tabs>
          <w:tab w:val="left" w:pos="5604"/>
        </w:tabs>
      </w:pPr>
      <w:r>
        <w:tab/>
      </w:r>
    </w:p>
    <w:p w:rsidR="00CD041C" w:rsidRDefault="00CD041C" w:rsidP="00F74EAF">
      <w:pPr>
        <w:rPr>
          <w:rFonts w:cs="Arial"/>
        </w:rPr>
      </w:pPr>
      <w:r>
        <w:t>Chapter four will begin the design section of the report. Here, the problem will be formulated and an implementation to investigate this problem will be designed</w:t>
      </w:r>
      <w:r w:rsidR="0042782A">
        <w:t>.</w:t>
      </w:r>
    </w:p>
    <w:p w:rsidR="00CD041C" w:rsidRDefault="00CD041C" w:rsidP="00F74EAF">
      <w:pPr>
        <w:rPr>
          <w:rFonts w:cs="Arial"/>
        </w:rPr>
      </w:pPr>
    </w:p>
    <w:p w:rsidR="00CD041C" w:rsidRDefault="00CD041C" w:rsidP="00F74EAF">
      <w:pPr>
        <w:rPr>
          <w:rFonts w:cs="Arial"/>
        </w:rPr>
      </w:pPr>
      <w:r>
        <w:rPr>
          <w:rFonts w:cs="Arial"/>
        </w:rPr>
        <w:t xml:space="preserve">Chapter five will document the </w:t>
      </w:r>
      <w:r w:rsidR="0042782A">
        <w:rPr>
          <w:rFonts w:cs="Arial"/>
        </w:rPr>
        <w:t>implementation of the testing and will gather and evaluate the results. This will complete the design and implementation stage.</w:t>
      </w:r>
    </w:p>
    <w:p w:rsidR="0042782A" w:rsidRDefault="0042782A" w:rsidP="00F74EAF">
      <w:pPr>
        <w:rPr>
          <w:rFonts w:cs="Arial"/>
        </w:rPr>
      </w:pPr>
    </w:p>
    <w:p w:rsidR="0042782A" w:rsidRDefault="0042782A" w:rsidP="00F74EAF">
      <w:pPr>
        <w:rPr>
          <w:rFonts w:cs="Arial"/>
        </w:rPr>
      </w:pPr>
      <w:r>
        <w:rPr>
          <w:rFonts w:cs="Arial"/>
        </w:rPr>
        <w:lastRenderedPageBreak/>
        <w:t xml:space="preserve">Chapter six will contain a conclusion, summarising the information gathered and </w:t>
      </w:r>
      <w:r w:rsidR="00935F73">
        <w:rPr>
          <w:rFonts w:cs="Arial"/>
        </w:rPr>
        <w:t>stating</w:t>
      </w:r>
      <w:r>
        <w:rPr>
          <w:rFonts w:cs="Arial"/>
        </w:rPr>
        <w:t xml:space="preserve"> any</w:t>
      </w:r>
      <w:r w:rsidR="00935F73">
        <w:rPr>
          <w:rFonts w:cs="Arial"/>
        </w:rPr>
        <w:t xml:space="preserve"> </w:t>
      </w:r>
      <w:r>
        <w:rPr>
          <w:rFonts w:cs="Arial"/>
        </w:rPr>
        <w:t>recommendations for the future</w:t>
      </w:r>
      <w:r w:rsidR="00935F73">
        <w:rPr>
          <w:rFonts w:cs="Arial"/>
        </w:rPr>
        <w:t>.</w:t>
      </w:r>
    </w:p>
    <w:p w:rsidR="0042782A" w:rsidRDefault="0042782A" w:rsidP="00F74EAF">
      <w:pPr>
        <w:rPr>
          <w:rFonts w:cs="Arial"/>
        </w:rPr>
      </w:pPr>
    </w:p>
    <w:p w:rsidR="0042782A" w:rsidRDefault="0042782A" w:rsidP="00256963">
      <w:pPr>
        <w:pStyle w:val="Heading1"/>
        <w:rPr>
          <w:lang w:val="en-GB"/>
        </w:rPr>
      </w:pPr>
      <w:bookmarkStart w:id="58" w:name="_Toc266447540"/>
      <w:bookmarkStart w:id="59" w:name="_Toc121041584"/>
      <w:bookmarkStart w:id="60" w:name="_Toc202288061"/>
      <w:bookmarkStart w:id="61" w:name="_Toc266447528"/>
    </w:p>
    <w:p w:rsidR="00E6257A" w:rsidRDefault="00E6257A">
      <w:pPr>
        <w:spacing w:line="240" w:lineRule="auto"/>
        <w:jc w:val="left"/>
        <w:rPr>
          <w:b/>
          <w:caps/>
          <w:color w:val="000000"/>
          <w:sz w:val="26"/>
          <w:szCs w:val="26"/>
          <w:lang w:eastAsia="x-none"/>
        </w:rPr>
      </w:pPr>
      <w:r>
        <w:br w:type="page"/>
      </w:r>
    </w:p>
    <w:p w:rsidR="00B1253D" w:rsidRDefault="00256963" w:rsidP="00256963">
      <w:pPr>
        <w:pStyle w:val="Heading1"/>
      </w:pPr>
      <w:bookmarkStart w:id="62" w:name="_Toc109743610"/>
      <w:r>
        <w:rPr>
          <w:lang w:val="en-GB"/>
        </w:rPr>
        <w:lastRenderedPageBreak/>
        <w:t xml:space="preserve">Chapter 2 - </w:t>
      </w:r>
      <w:bookmarkEnd w:id="58"/>
      <w:r w:rsidRPr="00256963">
        <w:rPr>
          <w:rFonts w:cs="Arial"/>
          <w:bCs/>
        </w:rPr>
        <w:t xml:space="preserve">RESEARCH &amp; </w:t>
      </w:r>
      <w:r w:rsidRPr="00256963">
        <w:rPr>
          <w:rFonts w:cs="Arial"/>
          <w:bCs/>
          <w:iCs/>
        </w:rPr>
        <w:t>REVIEW OF LITERATURE</w:t>
      </w:r>
      <w:bookmarkEnd w:id="62"/>
    </w:p>
    <w:p w:rsidR="00B1253D" w:rsidRPr="00D234EA" w:rsidRDefault="00B1253D" w:rsidP="00B1253D"/>
    <w:p w:rsidR="00B1253D" w:rsidRPr="001357AE" w:rsidRDefault="00B1253D" w:rsidP="00642C50">
      <w:pPr>
        <w:pStyle w:val="ListParagraph"/>
        <w:numPr>
          <w:ilvl w:val="0"/>
          <w:numId w:val="2"/>
        </w:numPr>
        <w:outlineLvl w:val="1"/>
        <w:rPr>
          <w:rFonts w:cs="Arial"/>
          <w:b/>
          <w:vanish/>
          <w:color w:val="000000"/>
          <w:u w:val="single"/>
        </w:rPr>
      </w:pPr>
      <w:bookmarkStart w:id="63" w:name="_Toc266710277"/>
      <w:bookmarkStart w:id="64" w:name="_Toc266711030"/>
      <w:bookmarkStart w:id="65" w:name="_Toc271283211"/>
      <w:bookmarkStart w:id="66" w:name="_Toc340606375"/>
      <w:bookmarkStart w:id="67" w:name="_Toc340611902"/>
      <w:bookmarkStart w:id="68" w:name="_Toc340612072"/>
      <w:bookmarkStart w:id="69" w:name="_Toc340613999"/>
      <w:bookmarkStart w:id="70" w:name="_Toc341173665"/>
      <w:bookmarkStart w:id="71" w:name="_Toc341173843"/>
      <w:bookmarkStart w:id="72" w:name="_Toc341174523"/>
      <w:bookmarkStart w:id="73" w:name="_Toc345410421"/>
      <w:bookmarkStart w:id="74" w:name="_Toc345410752"/>
      <w:bookmarkStart w:id="75" w:name="_Toc345412857"/>
      <w:bookmarkStart w:id="76" w:name="_Toc371251349"/>
      <w:bookmarkStart w:id="77" w:name="_Toc371251398"/>
      <w:bookmarkStart w:id="78" w:name="_Toc371255378"/>
      <w:bookmarkStart w:id="79" w:name="_Toc371255533"/>
      <w:bookmarkStart w:id="80" w:name="_Toc97624180"/>
      <w:bookmarkStart w:id="81" w:name="_Toc97624230"/>
      <w:bookmarkStart w:id="82" w:name="_Toc97637437"/>
      <w:bookmarkStart w:id="83" w:name="_Toc98138465"/>
      <w:bookmarkStart w:id="84" w:name="_Toc100065386"/>
      <w:bookmarkStart w:id="85" w:name="_Toc100065474"/>
      <w:bookmarkStart w:id="86" w:name="_Toc100065524"/>
      <w:bookmarkStart w:id="87" w:name="_Toc100661619"/>
      <w:bookmarkStart w:id="88" w:name="_Toc101607258"/>
      <w:bookmarkStart w:id="89" w:name="_Toc101607366"/>
      <w:bookmarkStart w:id="90" w:name="_Toc101613346"/>
      <w:bookmarkStart w:id="91" w:name="_Toc101613396"/>
      <w:bookmarkStart w:id="92" w:name="_Toc101614032"/>
      <w:bookmarkStart w:id="93" w:name="_Toc101616187"/>
      <w:bookmarkStart w:id="94" w:name="_Toc101616382"/>
      <w:bookmarkStart w:id="95" w:name="_Toc101617094"/>
      <w:bookmarkStart w:id="96" w:name="_Toc101694687"/>
      <w:bookmarkStart w:id="97" w:name="_Toc101694736"/>
      <w:bookmarkStart w:id="98" w:name="_Toc101695113"/>
      <w:bookmarkStart w:id="99" w:name="_Toc101697300"/>
      <w:bookmarkStart w:id="100" w:name="_Toc101697366"/>
      <w:bookmarkStart w:id="101" w:name="_Toc101697412"/>
      <w:bookmarkStart w:id="102" w:name="_Toc104276752"/>
      <w:bookmarkStart w:id="103" w:name="_Toc104295541"/>
      <w:bookmarkStart w:id="104" w:name="_Toc106092608"/>
      <w:bookmarkStart w:id="105" w:name="_Toc107913305"/>
      <w:bookmarkStart w:id="106" w:name="_Toc107913366"/>
      <w:bookmarkStart w:id="107" w:name="_Toc109122959"/>
      <w:bookmarkStart w:id="108" w:name="_Toc109123875"/>
      <w:bookmarkStart w:id="109" w:name="_Toc109126175"/>
      <w:bookmarkStart w:id="110" w:name="_Toc202288068"/>
      <w:bookmarkStart w:id="111" w:name="_Toc266447541"/>
      <w:bookmarkStart w:id="112" w:name="_Toc109743553"/>
      <w:bookmarkStart w:id="113" w:name="_Toc109743611"/>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2"/>
      <w:bookmarkEnd w:id="113"/>
    </w:p>
    <w:p w:rsidR="00B1253D" w:rsidRDefault="00467E95" w:rsidP="00C249F9">
      <w:pPr>
        <w:pStyle w:val="Heading2"/>
        <w:numPr>
          <w:ilvl w:val="1"/>
          <w:numId w:val="7"/>
        </w:numPr>
      </w:pPr>
      <w:bookmarkStart w:id="114" w:name="_Toc109743612"/>
      <w:bookmarkEnd w:id="110"/>
      <w:bookmarkEnd w:id="111"/>
      <w:r>
        <w:t>IPS</w:t>
      </w:r>
      <w:r w:rsidR="00677D15">
        <w:t xml:space="preserve"> – An Overview</w:t>
      </w:r>
      <w:bookmarkEnd w:id="114"/>
    </w:p>
    <w:p w:rsidR="00BF7C56" w:rsidRDefault="00BF7C56" w:rsidP="00677D15">
      <w:pPr>
        <w:rPr>
          <w:lang w:eastAsia="x-none"/>
        </w:rPr>
      </w:pPr>
    </w:p>
    <w:p w:rsidR="00677D15" w:rsidRDefault="00BF7C56" w:rsidP="00677D15">
      <w:pPr>
        <w:rPr>
          <w:lang w:eastAsia="x-none"/>
        </w:rPr>
      </w:pPr>
      <w:r>
        <w:rPr>
          <w:lang w:eastAsia="x-none"/>
        </w:rPr>
        <w:t>To understand</w:t>
      </w:r>
      <w:r w:rsidR="00935F73">
        <w:rPr>
          <w:lang w:eastAsia="x-none"/>
        </w:rPr>
        <w:t xml:space="preserve"> </w:t>
      </w:r>
      <w:r>
        <w:rPr>
          <w:lang w:eastAsia="x-none"/>
        </w:rPr>
        <w:t>what an IPS does in terms of network security, it is important to understand how it behaves and how it differs to othe</w:t>
      </w:r>
      <w:r w:rsidR="00935F73">
        <w:rPr>
          <w:lang w:eastAsia="x-none"/>
        </w:rPr>
        <w:t xml:space="preserve">r </w:t>
      </w:r>
      <w:r>
        <w:rPr>
          <w:lang w:eastAsia="x-none"/>
        </w:rPr>
        <w:t xml:space="preserve">security products, such as </w:t>
      </w:r>
      <w:r w:rsidR="00CF558C">
        <w:rPr>
          <w:lang w:eastAsia="x-none"/>
        </w:rPr>
        <w:t>anti-virus</w:t>
      </w:r>
      <w:r>
        <w:rPr>
          <w:lang w:eastAsia="x-none"/>
        </w:rPr>
        <w:t xml:space="preserve"> or firewalls. </w:t>
      </w:r>
    </w:p>
    <w:p w:rsidR="00BF7C56" w:rsidRDefault="00BF7C56" w:rsidP="00677D15">
      <w:pPr>
        <w:rPr>
          <w:lang w:eastAsia="x-none"/>
        </w:rPr>
      </w:pPr>
    </w:p>
    <w:p w:rsidR="00BF7C56" w:rsidRDefault="00BF7C56" w:rsidP="00677D15">
      <w:pPr>
        <w:rPr>
          <w:lang w:eastAsia="x-none"/>
        </w:rPr>
      </w:pPr>
      <w:r>
        <w:rPr>
          <w:lang w:eastAsia="x-none"/>
        </w:rPr>
        <w:t>First,</w:t>
      </w:r>
      <w:r w:rsidR="00C52472">
        <w:rPr>
          <w:lang w:eastAsia="x-none"/>
        </w:rPr>
        <w:t xml:space="preserve"> the term intrusion must be defined</w:t>
      </w:r>
      <w:r>
        <w:rPr>
          <w:lang w:eastAsia="x-none"/>
        </w:rPr>
        <w:t>. An intrusion occurs when:</w:t>
      </w:r>
    </w:p>
    <w:p w:rsidR="00BF7C56" w:rsidRDefault="00BF7C56" w:rsidP="00BF7C56">
      <w:pPr>
        <w:ind w:firstLine="360"/>
        <w:rPr>
          <w:lang w:eastAsia="x-none"/>
        </w:rPr>
      </w:pPr>
      <w:r>
        <w:rPr>
          <w:lang w:eastAsia="x-none"/>
        </w:rPr>
        <w:t xml:space="preserve"> </w:t>
      </w:r>
    </w:p>
    <w:p w:rsidR="00BF7C56" w:rsidRDefault="00975FCB" w:rsidP="00BF7C56">
      <w:pPr>
        <w:ind w:left="360"/>
        <w:rPr>
          <w:sz w:val="20"/>
          <w:szCs w:val="20"/>
          <w:lang w:eastAsia="x-none"/>
        </w:rPr>
      </w:pPr>
      <w:r>
        <w:rPr>
          <w:sz w:val="20"/>
          <w:szCs w:val="20"/>
          <w:lang w:eastAsia="x-none"/>
        </w:rPr>
        <w:t>“</w:t>
      </w:r>
      <w:r w:rsidR="00BF7C56" w:rsidRPr="00BF7C56">
        <w:rPr>
          <w:sz w:val="20"/>
          <w:szCs w:val="20"/>
          <w:lang w:eastAsia="x-none"/>
        </w:rPr>
        <w:t>an attacker attempts to gain access to an organisation’s information security</w:t>
      </w:r>
      <w:r w:rsidR="00BF7C56">
        <w:rPr>
          <w:sz w:val="20"/>
          <w:szCs w:val="20"/>
          <w:lang w:eastAsia="x-none"/>
        </w:rPr>
        <w:t xml:space="preserve"> systems or disrupt their normal operations</w:t>
      </w:r>
      <w:r w:rsidR="00935F73">
        <w:rPr>
          <w:sz w:val="20"/>
          <w:szCs w:val="20"/>
          <w:lang w:eastAsia="x-none"/>
        </w:rPr>
        <w:t>….</w:t>
      </w:r>
      <w:r w:rsidR="00610D56">
        <w:rPr>
          <w:sz w:val="20"/>
          <w:szCs w:val="20"/>
          <w:lang w:eastAsia="x-none"/>
        </w:rPr>
        <w:t>they are almost always instigated by someone whose purpose is to harm an organisation</w:t>
      </w:r>
      <w:r>
        <w:rPr>
          <w:sz w:val="20"/>
          <w:szCs w:val="20"/>
          <w:lang w:eastAsia="x-none"/>
        </w:rPr>
        <w:t>”</w:t>
      </w:r>
      <w:r w:rsidR="00610D56">
        <w:rPr>
          <w:sz w:val="20"/>
          <w:szCs w:val="20"/>
          <w:lang w:eastAsia="x-none"/>
        </w:rPr>
        <w:t xml:space="preserve"> </w:t>
      </w:r>
      <w:sdt>
        <w:sdtPr>
          <w:rPr>
            <w:sz w:val="20"/>
            <w:szCs w:val="20"/>
            <w:lang w:eastAsia="x-none"/>
          </w:rPr>
          <w:id w:val="-1036188145"/>
          <w:citation/>
        </w:sdtPr>
        <w:sdtContent>
          <w:r w:rsidR="00610D56">
            <w:rPr>
              <w:sz w:val="20"/>
              <w:szCs w:val="20"/>
              <w:lang w:eastAsia="x-none"/>
            </w:rPr>
            <w:fldChar w:fldCharType="begin"/>
          </w:r>
          <w:r w:rsidR="007E3C13">
            <w:rPr>
              <w:sz w:val="20"/>
              <w:szCs w:val="20"/>
              <w:lang w:eastAsia="x-none"/>
            </w:rPr>
            <w:instrText xml:space="preserve">CITATION Mat12 \l 2057 </w:instrText>
          </w:r>
          <w:r w:rsidR="00610D56">
            <w:rPr>
              <w:sz w:val="20"/>
              <w:szCs w:val="20"/>
              <w:lang w:eastAsia="x-none"/>
            </w:rPr>
            <w:fldChar w:fldCharType="separate"/>
          </w:r>
          <w:r w:rsidR="006F28E4" w:rsidRPr="006F28E4">
            <w:rPr>
              <w:noProof/>
              <w:sz w:val="20"/>
              <w:szCs w:val="20"/>
              <w:lang w:eastAsia="x-none"/>
            </w:rPr>
            <w:t>[5]</w:t>
          </w:r>
          <w:r w:rsidR="00610D56">
            <w:rPr>
              <w:sz w:val="20"/>
              <w:szCs w:val="20"/>
              <w:lang w:eastAsia="x-none"/>
            </w:rPr>
            <w:fldChar w:fldCharType="end"/>
          </w:r>
        </w:sdtContent>
      </w:sdt>
    </w:p>
    <w:p w:rsidR="00610D56" w:rsidRDefault="00610D56" w:rsidP="00610D56">
      <w:pPr>
        <w:rPr>
          <w:sz w:val="20"/>
          <w:szCs w:val="20"/>
          <w:lang w:eastAsia="x-none"/>
        </w:rPr>
      </w:pPr>
    </w:p>
    <w:p w:rsidR="00610D56" w:rsidRDefault="00C52472" w:rsidP="00610D56">
      <w:pPr>
        <w:rPr>
          <w:lang w:eastAsia="x-none"/>
        </w:rPr>
      </w:pPr>
      <w:r>
        <w:rPr>
          <w:lang w:eastAsia="x-none"/>
        </w:rPr>
        <w:t>Intrusion prevention can be any</w:t>
      </w:r>
      <w:r w:rsidR="00F94A9E">
        <w:rPr>
          <w:lang w:eastAsia="x-none"/>
        </w:rPr>
        <w:t xml:space="preserve"> </w:t>
      </w:r>
      <w:r>
        <w:rPr>
          <w:lang w:eastAsia="x-none"/>
        </w:rPr>
        <w:t>activity that deters, or stops, an intrusion. These activities can include:</w:t>
      </w:r>
    </w:p>
    <w:p w:rsidR="00C52472" w:rsidRDefault="00C52472" w:rsidP="00610D56">
      <w:pPr>
        <w:rPr>
          <w:lang w:eastAsia="x-none"/>
        </w:rPr>
      </w:pPr>
    </w:p>
    <w:p w:rsidR="00C52472" w:rsidRDefault="00C52472" w:rsidP="00642C50">
      <w:pPr>
        <w:pStyle w:val="ListParagraph"/>
        <w:numPr>
          <w:ilvl w:val="0"/>
          <w:numId w:val="12"/>
        </w:numPr>
        <w:rPr>
          <w:lang w:eastAsia="x-none"/>
        </w:rPr>
      </w:pPr>
      <w:r>
        <w:rPr>
          <w:lang w:eastAsia="x-none"/>
        </w:rPr>
        <w:t>Writing good information security policies</w:t>
      </w:r>
    </w:p>
    <w:p w:rsidR="00C52472" w:rsidRDefault="00C52472" w:rsidP="00642C50">
      <w:pPr>
        <w:pStyle w:val="ListParagraph"/>
        <w:numPr>
          <w:ilvl w:val="0"/>
          <w:numId w:val="12"/>
        </w:numPr>
        <w:rPr>
          <w:lang w:eastAsia="x-none"/>
        </w:rPr>
      </w:pPr>
      <w:r>
        <w:rPr>
          <w:lang w:eastAsia="x-none"/>
        </w:rPr>
        <w:t>Installing effective technology-based information security countermeasures</w:t>
      </w:r>
    </w:p>
    <w:p w:rsidR="00C52472" w:rsidRDefault="00C52472" w:rsidP="00642C50">
      <w:pPr>
        <w:pStyle w:val="ListParagraph"/>
        <w:numPr>
          <w:ilvl w:val="0"/>
          <w:numId w:val="12"/>
        </w:numPr>
        <w:rPr>
          <w:lang w:eastAsia="x-none"/>
        </w:rPr>
      </w:pPr>
      <w:r>
        <w:rPr>
          <w:lang w:eastAsia="x-none"/>
        </w:rPr>
        <w:t>Running employee training</w:t>
      </w:r>
      <w:r w:rsidR="00F94A9E">
        <w:rPr>
          <w:lang w:eastAsia="x-none"/>
        </w:rPr>
        <w:t xml:space="preserve"> </w:t>
      </w:r>
      <w:r>
        <w:rPr>
          <w:lang w:eastAsia="x-none"/>
        </w:rPr>
        <w:t xml:space="preserve">sessions </w:t>
      </w:r>
      <w:sdt>
        <w:sdtPr>
          <w:rPr>
            <w:lang w:eastAsia="x-none"/>
          </w:rPr>
          <w:id w:val="-388807684"/>
          <w:citation/>
        </w:sdtPr>
        <w:sdtContent>
          <w:r>
            <w:rPr>
              <w:lang w:eastAsia="x-none"/>
            </w:rPr>
            <w:fldChar w:fldCharType="begin"/>
          </w:r>
          <w:r w:rsidR="007E3C13">
            <w:rPr>
              <w:lang w:eastAsia="x-none"/>
            </w:rPr>
            <w:instrText xml:space="preserve">CITATION Mat12 \l 2057 </w:instrText>
          </w:r>
          <w:r>
            <w:rPr>
              <w:lang w:eastAsia="x-none"/>
            </w:rPr>
            <w:fldChar w:fldCharType="separate"/>
          </w:r>
          <w:r w:rsidR="006F28E4">
            <w:rPr>
              <w:noProof/>
              <w:lang w:eastAsia="x-none"/>
            </w:rPr>
            <w:t>[5]</w:t>
          </w:r>
          <w:r>
            <w:rPr>
              <w:lang w:eastAsia="x-none"/>
            </w:rPr>
            <w:fldChar w:fldCharType="end"/>
          </w:r>
        </w:sdtContent>
      </w:sdt>
    </w:p>
    <w:p w:rsidR="00C52472" w:rsidRDefault="00C52472" w:rsidP="00C52472">
      <w:pPr>
        <w:ind w:left="360"/>
        <w:rPr>
          <w:lang w:eastAsia="x-none"/>
        </w:rPr>
      </w:pPr>
    </w:p>
    <w:p w:rsidR="00C52472" w:rsidRDefault="00C52472" w:rsidP="00C52472">
      <w:pPr>
        <w:ind w:left="360"/>
        <w:rPr>
          <w:lang w:eastAsia="x-none"/>
        </w:rPr>
      </w:pPr>
    </w:p>
    <w:p w:rsidR="005F666D" w:rsidRDefault="000A78B5" w:rsidP="005F666D">
      <w:pPr>
        <w:ind w:left="360"/>
        <w:rPr>
          <w:lang w:eastAsia="x-none"/>
        </w:rPr>
      </w:pPr>
      <w:r>
        <w:rPr>
          <w:lang w:eastAsia="x-none"/>
        </w:rPr>
        <w:t xml:space="preserve">One of these technology-based countermeasures are intrusion detection systems (IDS). </w:t>
      </w:r>
      <w:r w:rsidR="0004133A">
        <w:rPr>
          <w:lang w:eastAsia="x-none"/>
        </w:rPr>
        <w:t>Commercially available since the late 1990’s, a</w:t>
      </w:r>
      <w:r>
        <w:rPr>
          <w:lang w:eastAsia="x-none"/>
        </w:rPr>
        <w:t>n IDS is a software or hardware appliance</w:t>
      </w:r>
      <w:r w:rsidR="00DC6944">
        <w:rPr>
          <w:lang w:eastAsia="x-none"/>
        </w:rPr>
        <w:t xml:space="preserve"> </w:t>
      </w:r>
      <w:r>
        <w:rPr>
          <w:lang w:eastAsia="x-none"/>
        </w:rPr>
        <w:t xml:space="preserve">capable of automating the intrusion </w:t>
      </w:r>
      <w:r w:rsidR="0004133A">
        <w:rPr>
          <w:lang w:eastAsia="x-none"/>
        </w:rPr>
        <w:t xml:space="preserve">detection </w:t>
      </w:r>
      <w:r>
        <w:rPr>
          <w:lang w:eastAsia="x-none"/>
        </w:rPr>
        <w:t xml:space="preserve">process </w:t>
      </w:r>
      <w:sdt>
        <w:sdtPr>
          <w:rPr>
            <w:lang w:eastAsia="x-none"/>
          </w:rPr>
          <w:id w:val="381841081"/>
          <w:citation/>
        </w:sdtPr>
        <w:sdtContent>
          <w:r>
            <w:rPr>
              <w:lang w:eastAsia="x-none"/>
            </w:rPr>
            <w:fldChar w:fldCharType="begin"/>
          </w:r>
          <w:r>
            <w:rPr>
              <w:lang w:eastAsia="x-none"/>
            </w:rPr>
            <w:instrText xml:space="preserve"> CITATION Hun13 \l 2057 </w:instrText>
          </w:r>
          <w:r>
            <w:rPr>
              <w:lang w:eastAsia="x-none"/>
            </w:rPr>
            <w:fldChar w:fldCharType="separate"/>
          </w:r>
          <w:r w:rsidR="006F28E4">
            <w:rPr>
              <w:noProof/>
              <w:lang w:eastAsia="x-none"/>
            </w:rPr>
            <w:t>[6]</w:t>
          </w:r>
          <w:r>
            <w:rPr>
              <w:lang w:eastAsia="x-none"/>
            </w:rPr>
            <w:fldChar w:fldCharType="end"/>
          </w:r>
        </w:sdtContent>
      </w:sdt>
      <w:r w:rsidR="005F666D">
        <w:rPr>
          <w:lang w:eastAsia="x-none"/>
        </w:rPr>
        <w:t>. An IDS is capable of monitoring network traffic and identifying suspicious</w:t>
      </w:r>
      <w:r w:rsidR="00DC6944">
        <w:rPr>
          <w:lang w:eastAsia="x-none"/>
        </w:rPr>
        <w:t xml:space="preserve"> </w:t>
      </w:r>
      <w:r w:rsidR="0004133A">
        <w:rPr>
          <w:lang w:eastAsia="x-none"/>
        </w:rPr>
        <w:t>behaviour</w:t>
      </w:r>
      <w:r w:rsidR="005F666D">
        <w:rPr>
          <w:lang w:eastAsia="x-none"/>
        </w:rPr>
        <w:t>. However, other than alerting administrators to these events, an IDS is not capable of undertaking any preventative measures and is unable to</w:t>
      </w:r>
      <w:r w:rsidR="00DC6944">
        <w:rPr>
          <w:lang w:eastAsia="x-none"/>
        </w:rPr>
        <w:t xml:space="preserve"> </w:t>
      </w:r>
      <w:r w:rsidR="005F666D">
        <w:rPr>
          <w:lang w:eastAsia="x-none"/>
        </w:rPr>
        <w:t>stop the attack itself.</w:t>
      </w:r>
    </w:p>
    <w:p w:rsidR="0004133A" w:rsidRDefault="0004133A" w:rsidP="005F666D">
      <w:pPr>
        <w:ind w:left="360"/>
        <w:rPr>
          <w:lang w:eastAsia="x-none"/>
        </w:rPr>
      </w:pPr>
    </w:p>
    <w:p w:rsidR="0004133A" w:rsidRDefault="00467E95" w:rsidP="005F666D">
      <w:pPr>
        <w:ind w:left="360"/>
        <w:rPr>
          <w:lang w:eastAsia="x-none"/>
        </w:rPr>
      </w:pPr>
      <w:r>
        <w:rPr>
          <w:lang w:eastAsia="x-none"/>
        </w:rPr>
        <w:t>IPS</w:t>
      </w:r>
      <w:r w:rsidR="0004133A">
        <w:rPr>
          <w:lang w:eastAsia="x-none"/>
        </w:rPr>
        <w:t xml:space="preserve"> (IPS) contain all the </w:t>
      </w:r>
      <w:r w:rsidR="00C97842">
        <w:rPr>
          <w:lang w:eastAsia="x-none"/>
        </w:rPr>
        <w:t>capabilities of IDS</w:t>
      </w:r>
      <w:r w:rsidR="00577BD9">
        <w:rPr>
          <w:lang w:eastAsia="x-none"/>
        </w:rPr>
        <w:t xml:space="preserve"> </w:t>
      </w:r>
      <w:r w:rsidR="00C97842">
        <w:rPr>
          <w:lang w:eastAsia="x-none"/>
        </w:rPr>
        <w:t xml:space="preserve">but </w:t>
      </w:r>
      <w:r w:rsidR="00B059BD">
        <w:rPr>
          <w:lang w:eastAsia="x-none"/>
        </w:rPr>
        <w:t>can</w:t>
      </w:r>
      <w:r w:rsidR="00C97842">
        <w:rPr>
          <w:lang w:eastAsia="x-none"/>
        </w:rPr>
        <w:t xml:space="preserve"> enact countermeasures to automatically attempt to</w:t>
      </w:r>
      <w:r w:rsidR="00CF558C">
        <w:rPr>
          <w:lang w:eastAsia="x-none"/>
        </w:rPr>
        <w:t xml:space="preserve"> </w:t>
      </w:r>
      <w:r w:rsidR="00C97842">
        <w:rPr>
          <w:lang w:eastAsia="x-none"/>
        </w:rPr>
        <w:t xml:space="preserve">stop </w:t>
      </w:r>
      <w:r w:rsidR="00DC6944">
        <w:rPr>
          <w:lang w:eastAsia="x-none"/>
        </w:rPr>
        <w:t>an</w:t>
      </w:r>
      <w:r w:rsidR="00C97842">
        <w:rPr>
          <w:lang w:eastAsia="x-none"/>
        </w:rPr>
        <w:t xml:space="preserve"> intrusion </w:t>
      </w:r>
      <w:sdt>
        <w:sdtPr>
          <w:rPr>
            <w:lang w:eastAsia="x-none"/>
          </w:rPr>
          <w:id w:val="-1045830501"/>
          <w:citation/>
        </w:sdtPr>
        <w:sdtContent>
          <w:r w:rsidR="00C97842">
            <w:rPr>
              <w:lang w:eastAsia="x-none"/>
            </w:rPr>
            <w:fldChar w:fldCharType="begin"/>
          </w:r>
          <w:r w:rsidR="00C97842">
            <w:rPr>
              <w:lang w:eastAsia="x-none"/>
            </w:rPr>
            <w:instrText xml:space="preserve"> CITATION Pet10 \l 2057 </w:instrText>
          </w:r>
          <w:r w:rsidR="00C97842">
            <w:rPr>
              <w:lang w:eastAsia="x-none"/>
            </w:rPr>
            <w:fldChar w:fldCharType="separate"/>
          </w:r>
          <w:r w:rsidR="006F28E4">
            <w:rPr>
              <w:noProof/>
              <w:lang w:eastAsia="x-none"/>
            </w:rPr>
            <w:t>[7]</w:t>
          </w:r>
          <w:r w:rsidR="00C97842">
            <w:rPr>
              <w:lang w:eastAsia="x-none"/>
            </w:rPr>
            <w:fldChar w:fldCharType="end"/>
          </w:r>
        </w:sdtContent>
      </w:sdt>
      <w:r w:rsidR="00C97842">
        <w:rPr>
          <w:lang w:eastAsia="x-none"/>
        </w:rPr>
        <w:t>. An IPS may do this by:</w:t>
      </w:r>
    </w:p>
    <w:p w:rsidR="00C97842" w:rsidRDefault="00C97842" w:rsidP="005F666D">
      <w:pPr>
        <w:ind w:left="360"/>
        <w:rPr>
          <w:lang w:eastAsia="x-none"/>
        </w:rPr>
      </w:pPr>
    </w:p>
    <w:p w:rsidR="00C97842" w:rsidRDefault="00C97842" w:rsidP="00642C50">
      <w:pPr>
        <w:pStyle w:val="ListParagraph"/>
        <w:numPr>
          <w:ilvl w:val="0"/>
          <w:numId w:val="13"/>
        </w:numPr>
        <w:rPr>
          <w:lang w:eastAsia="x-none"/>
        </w:rPr>
      </w:pPr>
      <w:r>
        <w:rPr>
          <w:lang w:eastAsia="x-none"/>
        </w:rPr>
        <w:t>Terminating a network connection being used to carry out the attack</w:t>
      </w:r>
    </w:p>
    <w:p w:rsidR="00C97842" w:rsidRDefault="00C97842" w:rsidP="00642C50">
      <w:pPr>
        <w:pStyle w:val="ListParagraph"/>
        <w:numPr>
          <w:ilvl w:val="0"/>
          <w:numId w:val="13"/>
        </w:numPr>
        <w:rPr>
          <w:lang w:eastAsia="x-none"/>
        </w:rPr>
      </w:pPr>
      <w:r>
        <w:rPr>
          <w:lang w:eastAsia="x-none"/>
        </w:rPr>
        <w:lastRenderedPageBreak/>
        <w:t>Blocking access to attack targets, such as an account with compromised user credentials or an inbound I.P address</w:t>
      </w:r>
    </w:p>
    <w:p w:rsidR="00C97842" w:rsidRDefault="00C97842" w:rsidP="00642C50">
      <w:pPr>
        <w:pStyle w:val="ListParagraph"/>
        <w:numPr>
          <w:ilvl w:val="0"/>
          <w:numId w:val="13"/>
        </w:numPr>
        <w:rPr>
          <w:lang w:eastAsia="x-none"/>
        </w:rPr>
      </w:pPr>
      <w:r>
        <w:rPr>
          <w:lang w:eastAsia="x-none"/>
        </w:rPr>
        <w:t xml:space="preserve">An IPS may be able to dynamically modify its environment. For example, modifying a firewall ruleset or directing another network device to </w:t>
      </w:r>
      <w:r w:rsidR="00D67171">
        <w:rPr>
          <w:lang w:eastAsia="x-none"/>
        </w:rPr>
        <w:t xml:space="preserve">close communications with the attacker </w:t>
      </w:r>
      <w:sdt>
        <w:sdtPr>
          <w:rPr>
            <w:lang w:eastAsia="x-none"/>
          </w:rPr>
          <w:id w:val="-2045133674"/>
          <w:citation/>
        </w:sdtPr>
        <w:sdtContent>
          <w:r w:rsidR="00D67171">
            <w:rPr>
              <w:lang w:eastAsia="x-none"/>
            </w:rPr>
            <w:fldChar w:fldCharType="begin"/>
          </w:r>
          <w:r w:rsidR="007E3C13">
            <w:rPr>
              <w:lang w:eastAsia="x-none"/>
            </w:rPr>
            <w:instrText xml:space="preserve">CITATION Mat12 \l 2057 </w:instrText>
          </w:r>
          <w:r w:rsidR="00D67171">
            <w:rPr>
              <w:lang w:eastAsia="x-none"/>
            </w:rPr>
            <w:fldChar w:fldCharType="separate"/>
          </w:r>
          <w:r w:rsidR="006F28E4">
            <w:rPr>
              <w:noProof/>
              <w:lang w:eastAsia="x-none"/>
            </w:rPr>
            <w:t>[5]</w:t>
          </w:r>
          <w:r w:rsidR="00D67171">
            <w:rPr>
              <w:lang w:eastAsia="x-none"/>
            </w:rPr>
            <w:fldChar w:fldCharType="end"/>
          </w:r>
        </w:sdtContent>
      </w:sdt>
    </w:p>
    <w:p w:rsidR="009501FD" w:rsidRDefault="009501FD" w:rsidP="00D67171">
      <w:pPr>
        <w:rPr>
          <w:lang w:eastAsia="x-none"/>
        </w:rPr>
      </w:pPr>
    </w:p>
    <w:p w:rsidR="00D67171" w:rsidRDefault="009501FD" w:rsidP="00D67171">
      <w:pPr>
        <w:rPr>
          <w:lang w:eastAsia="x-none"/>
        </w:rPr>
      </w:pPr>
      <w:r>
        <w:rPr>
          <w:lang w:eastAsia="x-none"/>
        </w:rPr>
        <w:t>An IPS differs from a rule-based firewall in that it analyses traffic flow and the content of that traffic. A firewall analyses only the endpoints of the traffic flow, and the traffic direction</w:t>
      </w:r>
      <w:r w:rsidR="00797F01">
        <w:rPr>
          <w:lang w:eastAsia="x-none"/>
        </w:rPr>
        <w:t xml:space="preserve"> </w:t>
      </w:r>
      <w:sdt>
        <w:sdtPr>
          <w:rPr>
            <w:lang w:eastAsia="x-none"/>
          </w:rPr>
          <w:id w:val="1264658164"/>
          <w:citation/>
        </w:sdtPr>
        <w:sdtContent>
          <w:r w:rsidR="00797F01">
            <w:rPr>
              <w:lang w:eastAsia="x-none"/>
            </w:rPr>
            <w:fldChar w:fldCharType="begin"/>
          </w:r>
          <w:r w:rsidR="00797F01">
            <w:rPr>
              <w:lang w:eastAsia="x-none"/>
            </w:rPr>
            <w:instrText xml:space="preserve"> CITATION Kar07 \l 2057 </w:instrText>
          </w:r>
          <w:r w:rsidR="00797F01">
            <w:rPr>
              <w:lang w:eastAsia="x-none"/>
            </w:rPr>
            <w:fldChar w:fldCharType="separate"/>
          </w:r>
          <w:r w:rsidR="006F28E4">
            <w:rPr>
              <w:noProof/>
              <w:lang w:eastAsia="x-none"/>
            </w:rPr>
            <w:t>[2]</w:t>
          </w:r>
          <w:r w:rsidR="00797F01">
            <w:rPr>
              <w:lang w:eastAsia="x-none"/>
            </w:rPr>
            <w:fldChar w:fldCharType="end"/>
          </w:r>
        </w:sdtContent>
      </w:sdt>
      <w:r w:rsidR="00797F01">
        <w:rPr>
          <w:lang w:eastAsia="x-none"/>
        </w:rPr>
        <w:t>.</w:t>
      </w:r>
      <w:r>
        <w:rPr>
          <w:lang w:eastAsia="x-none"/>
        </w:rPr>
        <w:t xml:space="preserve"> </w:t>
      </w:r>
      <w:r w:rsidR="00797F01">
        <w:rPr>
          <w:lang w:eastAsia="x-none"/>
        </w:rPr>
        <w:t xml:space="preserve">Both can work in conjunction with each other and implementing an IPS along with rule-based firewalls can add an extra layer of defence to an </w:t>
      </w:r>
      <w:r w:rsidR="00577BD9">
        <w:rPr>
          <w:lang w:eastAsia="x-none"/>
        </w:rPr>
        <w:t>organisation’s</w:t>
      </w:r>
      <w:r w:rsidR="00797F01">
        <w:rPr>
          <w:lang w:eastAsia="x-none"/>
        </w:rPr>
        <w:t xml:space="preserve"> information security. </w:t>
      </w:r>
    </w:p>
    <w:p w:rsidR="00565030" w:rsidRDefault="00565030" w:rsidP="00D67171">
      <w:pPr>
        <w:rPr>
          <w:lang w:eastAsia="x-none"/>
        </w:rPr>
      </w:pPr>
    </w:p>
    <w:p w:rsidR="00565030" w:rsidRDefault="00565030" w:rsidP="00D67171">
      <w:pPr>
        <w:rPr>
          <w:lang w:eastAsia="x-none"/>
        </w:rPr>
      </w:pPr>
      <w:r>
        <w:rPr>
          <w:lang w:eastAsia="x-none"/>
        </w:rPr>
        <w:t>As IPS’s almost always contain the capabilities of an IDS, these systems can be referred to as IDPS’s (Intrusion detection and prevention systems)</w:t>
      </w:r>
    </w:p>
    <w:p w:rsidR="00146AE1" w:rsidRDefault="00146AE1" w:rsidP="00D67171">
      <w:pPr>
        <w:rPr>
          <w:lang w:eastAsia="x-none"/>
        </w:rPr>
      </w:pPr>
    </w:p>
    <w:p w:rsidR="00577BD9" w:rsidRPr="00577BD9" w:rsidRDefault="00000B88" w:rsidP="00C249F9">
      <w:pPr>
        <w:pStyle w:val="Heading2"/>
        <w:numPr>
          <w:ilvl w:val="1"/>
          <w:numId w:val="7"/>
        </w:numPr>
      </w:pPr>
      <w:bookmarkStart w:id="115" w:name="_Toc109743613"/>
      <w:r>
        <w:t xml:space="preserve">Types of </w:t>
      </w:r>
      <w:r w:rsidR="00577BD9">
        <w:t>I</w:t>
      </w:r>
      <w:r w:rsidR="00565030">
        <w:t>DP</w:t>
      </w:r>
      <w:r w:rsidR="0070794D">
        <w:t>S</w:t>
      </w:r>
      <w:bookmarkEnd w:id="115"/>
    </w:p>
    <w:p w:rsidR="00B1253D" w:rsidRDefault="00B1253D" w:rsidP="00B1253D">
      <w:pPr>
        <w:rPr>
          <w:lang w:eastAsia="x-none"/>
        </w:rPr>
      </w:pPr>
    </w:p>
    <w:p w:rsidR="003C699C" w:rsidRDefault="00577BD9" w:rsidP="00B1253D">
      <w:pPr>
        <w:rPr>
          <w:lang w:eastAsia="x-none"/>
        </w:rPr>
      </w:pPr>
      <w:r>
        <w:rPr>
          <w:lang w:eastAsia="x-none"/>
        </w:rPr>
        <w:t>I</w:t>
      </w:r>
      <w:r w:rsidR="00565030">
        <w:rPr>
          <w:lang w:eastAsia="x-none"/>
        </w:rPr>
        <w:t>D</w:t>
      </w:r>
      <w:r>
        <w:rPr>
          <w:lang w:eastAsia="x-none"/>
        </w:rPr>
        <w:t xml:space="preserve">PS </w:t>
      </w:r>
      <w:r w:rsidR="003C699C">
        <w:rPr>
          <w:lang w:eastAsia="x-none"/>
        </w:rPr>
        <w:t>technologies</w:t>
      </w:r>
      <w:r>
        <w:rPr>
          <w:lang w:eastAsia="x-none"/>
        </w:rPr>
        <w:t xml:space="preserve"> can be categorised into four</w:t>
      </w:r>
      <w:r w:rsidR="00B56037">
        <w:rPr>
          <w:lang w:eastAsia="x-none"/>
        </w:rPr>
        <w:t xml:space="preserve"> </w:t>
      </w:r>
      <w:r>
        <w:rPr>
          <w:lang w:eastAsia="x-none"/>
        </w:rPr>
        <w:t>classes</w:t>
      </w:r>
      <w:r w:rsidR="00020F15">
        <w:rPr>
          <w:lang w:eastAsia="x-none"/>
        </w:rPr>
        <w:t xml:space="preserve"> that vary </w:t>
      </w:r>
      <w:r w:rsidR="00565030">
        <w:rPr>
          <w:lang w:eastAsia="x-none"/>
        </w:rPr>
        <w:t>upon</w:t>
      </w:r>
      <w:r w:rsidR="00020F15">
        <w:rPr>
          <w:lang w:eastAsia="x-none"/>
        </w:rPr>
        <w:t xml:space="preserve"> their area of deployment and the types of events they can detect </w:t>
      </w:r>
      <w:sdt>
        <w:sdtPr>
          <w:rPr>
            <w:lang w:eastAsia="x-none"/>
          </w:rPr>
          <w:id w:val="-149210486"/>
          <w:citation/>
        </w:sdtPr>
        <w:sdtContent>
          <w:r w:rsidR="00020F15">
            <w:rPr>
              <w:lang w:eastAsia="x-none"/>
            </w:rPr>
            <w:fldChar w:fldCharType="begin"/>
          </w:r>
          <w:r w:rsidR="00020F15">
            <w:rPr>
              <w:lang w:eastAsia="x-none"/>
            </w:rPr>
            <w:instrText xml:space="preserve"> CITATION Hun13 \l 2057 </w:instrText>
          </w:r>
          <w:r w:rsidR="00020F15">
            <w:rPr>
              <w:lang w:eastAsia="x-none"/>
            </w:rPr>
            <w:fldChar w:fldCharType="separate"/>
          </w:r>
          <w:r w:rsidR="006F28E4">
            <w:rPr>
              <w:noProof/>
              <w:lang w:eastAsia="x-none"/>
            </w:rPr>
            <w:t>[6]</w:t>
          </w:r>
          <w:r w:rsidR="00020F15">
            <w:rPr>
              <w:lang w:eastAsia="x-none"/>
            </w:rPr>
            <w:fldChar w:fldCharType="end"/>
          </w:r>
        </w:sdtContent>
      </w:sdt>
      <w:r w:rsidR="003C699C">
        <w:rPr>
          <w:lang w:eastAsia="x-none"/>
        </w:rPr>
        <w:t>. These classes are:</w:t>
      </w:r>
    </w:p>
    <w:p w:rsidR="003C699C" w:rsidRDefault="003C699C" w:rsidP="00642C50">
      <w:pPr>
        <w:pStyle w:val="ListParagraph"/>
        <w:numPr>
          <w:ilvl w:val="0"/>
          <w:numId w:val="15"/>
        </w:numPr>
      </w:pPr>
      <w:r>
        <w:rPr>
          <w:lang w:eastAsia="x-none"/>
        </w:rPr>
        <w:t>Host-Based IDPS (</w:t>
      </w:r>
      <w:r w:rsidR="00087021">
        <w:rPr>
          <w:lang w:eastAsia="x-none"/>
        </w:rPr>
        <w:t>HIDPS</w:t>
      </w:r>
      <w:r>
        <w:rPr>
          <w:lang w:eastAsia="x-none"/>
        </w:rPr>
        <w:t>)</w:t>
      </w:r>
    </w:p>
    <w:p w:rsidR="00577BD9" w:rsidRDefault="003C699C" w:rsidP="00704F0D">
      <w:pPr>
        <w:pStyle w:val="ListParagraph"/>
        <w:numPr>
          <w:ilvl w:val="0"/>
          <w:numId w:val="15"/>
        </w:numPr>
      </w:pPr>
      <w:r>
        <w:rPr>
          <w:lang w:eastAsia="x-none"/>
        </w:rPr>
        <w:t>Network-Based IDPS (</w:t>
      </w:r>
      <w:r w:rsidR="00087021">
        <w:rPr>
          <w:lang w:eastAsia="x-none"/>
        </w:rPr>
        <w:t>NIDPS</w:t>
      </w:r>
      <w:r>
        <w:rPr>
          <w:lang w:eastAsia="x-none"/>
        </w:rPr>
        <w:t>)</w:t>
      </w:r>
    </w:p>
    <w:p w:rsidR="009C2F16" w:rsidRDefault="009C2F16" w:rsidP="00642C50">
      <w:pPr>
        <w:pStyle w:val="ListParagraph"/>
        <w:numPr>
          <w:ilvl w:val="0"/>
          <w:numId w:val="15"/>
        </w:numPr>
      </w:pPr>
      <w:r w:rsidRPr="009C2F16">
        <w:t>Wireless</w:t>
      </w:r>
      <w:r w:rsidR="001164F9">
        <w:t xml:space="preserve"> </w:t>
      </w:r>
      <w:r w:rsidRPr="009C2F16">
        <w:t>ID</w:t>
      </w:r>
      <w:r w:rsidR="001164F9">
        <w:t>P</w:t>
      </w:r>
      <w:r w:rsidRPr="009C2F16">
        <w:t>S (</w:t>
      </w:r>
      <w:r w:rsidR="00087021">
        <w:t>WIDPS</w:t>
      </w:r>
      <w:r w:rsidRPr="009C2F16">
        <w:t>)</w:t>
      </w:r>
    </w:p>
    <w:p w:rsidR="003C699C" w:rsidRDefault="003C699C" w:rsidP="00642C50">
      <w:pPr>
        <w:pStyle w:val="ListParagraph"/>
        <w:numPr>
          <w:ilvl w:val="0"/>
          <w:numId w:val="15"/>
        </w:numPr>
      </w:pPr>
      <w:r>
        <w:t>Mixed ID</w:t>
      </w:r>
      <w:r w:rsidR="001164F9">
        <w:t>P</w:t>
      </w:r>
      <w:r>
        <w:t>S (</w:t>
      </w:r>
      <w:r w:rsidR="007842B8">
        <w:t>MIDPS</w:t>
      </w:r>
      <w:r>
        <w:t xml:space="preserve">) </w:t>
      </w:r>
      <w:sdt>
        <w:sdtPr>
          <w:id w:val="-2092148318"/>
          <w:citation/>
        </w:sdtPr>
        <w:sdtContent>
          <w:r>
            <w:fldChar w:fldCharType="begin"/>
          </w:r>
          <w:r>
            <w:instrText xml:space="preserve"> CITATION Chi13 \l 2057 </w:instrText>
          </w:r>
          <w:r>
            <w:fldChar w:fldCharType="separate"/>
          </w:r>
          <w:r w:rsidR="006F28E4">
            <w:rPr>
              <w:noProof/>
            </w:rPr>
            <w:t>[8]</w:t>
          </w:r>
          <w:r>
            <w:fldChar w:fldCharType="end"/>
          </w:r>
        </w:sdtContent>
      </w:sdt>
    </w:p>
    <w:p w:rsidR="003C699C" w:rsidRDefault="003C699C" w:rsidP="003C699C"/>
    <w:p w:rsidR="003C699C" w:rsidRDefault="00B56037" w:rsidP="003C699C">
      <w:r>
        <w:t>T</w:t>
      </w:r>
      <w:r w:rsidR="003C699C">
        <w:t xml:space="preserve">hese technologies contain a typical set of components, each responsible for different tasks. These </w:t>
      </w:r>
      <w:r>
        <w:t>are</w:t>
      </w:r>
      <w:r w:rsidR="003C699C">
        <w:t>:</w:t>
      </w:r>
    </w:p>
    <w:p w:rsidR="003C699C" w:rsidRDefault="003C699C" w:rsidP="003C699C"/>
    <w:p w:rsidR="003C699C" w:rsidRDefault="003C699C" w:rsidP="00642C50">
      <w:pPr>
        <w:numPr>
          <w:ilvl w:val="0"/>
          <w:numId w:val="10"/>
        </w:numPr>
        <w:rPr>
          <w:noProof/>
        </w:rPr>
      </w:pPr>
      <w:r>
        <w:rPr>
          <w:noProof/>
        </w:rPr>
        <w:t xml:space="preserve">Sensor/Agent – These monitor and analyse the network activity. The term sensor is often used for </w:t>
      </w:r>
      <w:r w:rsidR="00087021">
        <w:rPr>
          <w:noProof/>
        </w:rPr>
        <w:t>NIDPS</w:t>
      </w:r>
      <w:r>
        <w:rPr>
          <w:noProof/>
        </w:rPr>
        <w:t xml:space="preserve">, whereas the term agent tends to refer to </w:t>
      </w:r>
      <w:r w:rsidR="00087021">
        <w:rPr>
          <w:noProof/>
        </w:rPr>
        <w:t>HIDPS</w:t>
      </w:r>
    </w:p>
    <w:p w:rsidR="003C699C" w:rsidRDefault="003C699C" w:rsidP="00642C50">
      <w:pPr>
        <w:numPr>
          <w:ilvl w:val="0"/>
          <w:numId w:val="10"/>
        </w:numPr>
        <w:rPr>
          <w:noProof/>
        </w:rPr>
      </w:pPr>
      <w:r>
        <w:rPr>
          <w:noProof/>
        </w:rPr>
        <w:t>Management Server – Responsible for collating data gathered by the agents into a central repository, sometimes performing analysis on event information</w:t>
      </w:r>
    </w:p>
    <w:p w:rsidR="003C699C" w:rsidRDefault="003C699C" w:rsidP="00642C50">
      <w:pPr>
        <w:numPr>
          <w:ilvl w:val="0"/>
          <w:numId w:val="10"/>
        </w:numPr>
        <w:rPr>
          <w:noProof/>
        </w:rPr>
      </w:pPr>
      <w:r>
        <w:rPr>
          <w:noProof/>
        </w:rPr>
        <w:lastRenderedPageBreak/>
        <w:t>Database Server – A server containing event information recorded by both agents and/or management servers</w:t>
      </w:r>
    </w:p>
    <w:p w:rsidR="003C699C" w:rsidRDefault="003C699C" w:rsidP="00642C50">
      <w:pPr>
        <w:numPr>
          <w:ilvl w:val="0"/>
          <w:numId w:val="10"/>
        </w:numPr>
        <w:rPr>
          <w:noProof/>
        </w:rPr>
      </w:pPr>
      <w:r>
        <w:rPr>
          <w:noProof/>
        </w:rPr>
        <w:t>Console – An interface for</w:t>
      </w:r>
      <w:r w:rsidR="00CF558C">
        <w:rPr>
          <w:noProof/>
        </w:rPr>
        <w:t xml:space="preserve"> </w:t>
      </w:r>
      <w:r>
        <w:rPr>
          <w:noProof/>
        </w:rPr>
        <w:t>administrators to monitor, analyse and configure the I</w:t>
      </w:r>
      <w:r w:rsidR="00CF558C">
        <w:rPr>
          <w:noProof/>
        </w:rPr>
        <w:t>D</w:t>
      </w:r>
      <w:r>
        <w:rPr>
          <w:noProof/>
        </w:rPr>
        <w:t xml:space="preserve">PS </w:t>
      </w:r>
      <w:sdt>
        <w:sdtPr>
          <w:rPr>
            <w:noProof/>
          </w:rPr>
          <w:id w:val="-1706563219"/>
          <w:citation/>
        </w:sdtPr>
        <w:sdtContent>
          <w:r>
            <w:rPr>
              <w:noProof/>
            </w:rPr>
            <w:fldChar w:fldCharType="begin"/>
          </w:r>
          <w:r>
            <w:rPr>
              <w:noProof/>
            </w:rPr>
            <w:instrText xml:space="preserve"> CITATION Kar07 \l 2057 </w:instrText>
          </w:r>
          <w:r>
            <w:rPr>
              <w:noProof/>
            </w:rPr>
            <w:fldChar w:fldCharType="separate"/>
          </w:r>
          <w:r w:rsidR="006F28E4">
            <w:rPr>
              <w:noProof/>
            </w:rPr>
            <w:t>[2]</w:t>
          </w:r>
          <w:r>
            <w:rPr>
              <w:noProof/>
            </w:rPr>
            <w:fldChar w:fldCharType="end"/>
          </w:r>
        </w:sdtContent>
      </w:sdt>
    </w:p>
    <w:p w:rsidR="00443F71" w:rsidRDefault="00443F71" w:rsidP="00443F71"/>
    <w:p w:rsidR="00565030" w:rsidRPr="0042782A" w:rsidRDefault="00B63924" w:rsidP="00B63924">
      <w:pPr>
        <w:pStyle w:val="Heading3"/>
      </w:pPr>
      <w:bookmarkStart w:id="116" w:name="_Toc109743614"/>
      <w:r>
        <w:t xml:space="preserve">2.2.1 </w:t>
      </w:r>
      <w:r w:rsidR="00565030" w:rsidRPr="0042782A">
        <w:t>Host</w:t>
      </w:r>
      <w:r w:rsidR="00B90C00" w:rsidRPr="0042782A">
        <w:t>-</w:t>
      </w:r>
      <w:r w:rsidR="00565030" w:rsidRPr="0042782A">
        <w:t xml:space="preserve">based </w:t>
      </w:r>
      <w:r w:rsidR="00FB02A0" w:rsidRPr="0042782A">
        <w:t>IDPS (HID</w:t>
      </w:r>
      <w:r w:rsidR="007952FA">
        <w:t>P</w:t>
      </w:r>
      <w:r w:rsidR="00FB02A0" w:rsidRPr="0042782A">
        <w:t>S)</w:t>
      </w:r>
      <w:bookmarkEnd w:id="116"/>
    </w:p>
    <w:p w:rsidR="00565030" w:rsidRDefault="00565030" w:rsidP="00565030">
      <w:pPr>
        <w:rPr>
          <w:b/>
          <w:bCs/>
          <w:u w:val="single"/>
        </w:rPr>
      </w:pPr>
    </w:p>
    <w:p w:rsidR="00565030" w:rsidRDefault="00B56037" w:rsidP="00565030">
      <w:r>
        <w:t>HIDPS</w:t>
      </w:r>
      <w:r w:rsidR="00443F71">
        <w:t xml:space="preserve"> monitor and analyse events on a single host. </w:t>
      </w:r>
      <w:r w:rsidR="00EE19F9">
        <w:t xml:space="preserve">The </w:t>
      </w:r>
      <w:r>
        <w:t>H</w:t>
      </w:r>
      <w:r w:rsidR="00EE19F9">
        <w:t xml:space="preserve">IDPS monitors a range of different </w:t>
      </w:r>
      <w:r w:rsidR="00430FC6">
        <w:t>parameters</w:t>
      </w:r>
      <w:r w:rsidR="00EE19F9">
        <w:t xml:space="preserve">, but only ones specific to the machine the </w:t>
      </w:r>
      <w:r>
        <w:t>H</w:t>
      </w:r>
      <w:r w:rsidR="00EE19F9">
        <w:t xml:space="preserve">IDPS is installed on. These </w:t>
      </w:r>
      <w:r w:rsidR="00430FC6">
        <w:t>parameters</w:t>
      </w:r>
      <w:r w:rsidR="00EE19F9">
        <w:t xml:space="preserve"> may include network traffic, the processes running on the machine and changes to both files, or system and application configurations. </w:t>
      </w:r>
      <w:sdt>
        <w:sdtPr>
          <w:id w:val="491227851"/>
          <w:citation/>
        </w:sdtPr>
        <w:sdtContent>
          <w:r w:rsidR="00EE19F9">
            <w:fldChar w:fldCharType="begin"/>
          </w:r>
          <w:r w:rsidR="00EE19F9">
            <w:instrText xml:space="preserve"> CITATION Kar07 \l 2057 </w:instrText>
          </w:r>
          <w:r w:rsidR="00EE19F9">
            <w:fldChar w:fldCharType="separate"/>
          </w:r>
          <w:r w:rsidR="006F28E4">
            <w:rPr>
              <w:noProof/>
            </w:rPr>
            <w:t>[2]</w:t>
          </w:r>
          <w:r w:rsidR="00EE19F9">
            <w:fldChar w:fldCharType="end"/>
          </w:r>
        </w:sdtContent>
      </w:sdt>
    </w:p>
    <w:p w:rsidR="00EE19F9" w:rsidRDefault="00EE19F9" w:rsidP="00565030"/>
    <w:p w:rsidR="00EE19F9" w:rsidRDefault="00EE19F9" w:rsidP="00565030">
      <w:r>
        <w:t xml:space="preserve">For </w:t>
      </w:r>
      <w:r w:rsidR="000E396F">
        <w:t>a</w:t>
      </w:r>
      <w:r w:rsidR="007842B8">
        <w:t xml:space="preserve"> HIDPS</w:t>
      </w:r>
      <w:r w:rsidR="000E396F">
        <w:t xml:space="preserve">, detection software called agents will often be installed directly on to a host, monitoring for suspicious activity isolated only to that </w:t>
      </w:r>
      <w:r w:rsidR="001417D1">
        <w:t>device</w:t>
      </w:r>
      <w:r w:rsidR="000E396F">
        <w:t xml:space="preserve">. These agents will then forward data to management servers, and possibly to database servers for storage, allowing administrators to manage and monitor events that have been detected from a central console. In some cases, a </w:t>
      </w:r>
      <w:r w:rsidR="007842B8">
        <w:t xml:space="preserve">HIDPS </w:t>
      </w:r>
      <w:r w:rsidR="000E396F">
        <w:t xml:space="preserve">will use its own appliance, monitoring network traffic to and from a host, but not installing software directly on to the machine of interest. </w:t>
      </w:r>
    </w:p>
    <w:p w:rsidR="00431990" w:rsidRDefault="00431990" w:rsidP="00565030"/>
    <w:p w:rsidR="00431990" w:rsidRDefault="00431990" w:rsidP="00431990">
      <w:r>
        <w:t>An agent will often be configured to protect one of the following:</w:t>
      </w:r>
    </w:p>
    <w:p w:rsidR="00431990" w:rsidRDefault="00431990" w:rsidP="00642C50">
      <w:pPr>
        <w:pStyle w:val="ListParagraph"/>
        <w:numPr>
          <w:ilvl w:val="0"/>
          <w:numId w:val="16"/>
        </w:numPr>
        <w:rPr>
          <w:color w:val="000000" w:themeColor="text1"/>
        </w:rPr>
      </w:pPr>
      <w:r>
        <w:rPr>
          <w:color w:val="000000" w:themeColor="text1"/>
        </w:rPr>
        <w:t>A server – The agent will monitor the OS, as well as some of the installed applications</w:t>
      </w:r>
    </w:p>
    <w:p w:rsidR="00431990" w:rsidRDefault="00431990" w:rsidP="00642C50">
      <w:pPr>
        <w:pStyle w:val="ListParagraph"/>
        <w:numPr>
          <w:ilvl w:val="0"/>
          <w:numId w:val="16"/>
        </w:numPr>
        <w:rPr>
          <w:color w:val="000000" w:themeColor="text1"/>
        </w:rPr>
      </w:pPr>
      <w:r>
        <w:rPr>
          <w:color w:val="000000" w:themeColor="text1"/>
        </w:rPr>
        <w:t xml:space="preserve">A client – As with the server agent, a client agent will </w:t>
      </w:r>
      <w:r w:rsidR="00CF558C">
        <w:rPr>
          <w:color w:val="000000" w:themeColor="text1"/>
        </w:rPr>
        <w:t>monitor</w:t>
      </w:r>
      <w:r>
        <w:rPr>
          <w:color w:val="000000" w:themeColor="text1"/>
        </w:rPr>
        <w:t xml:space="preserve"> the OS, as well as some common applications utilised by users such as email</w:t>
      </w:r>
    </w:p>
    <w:p w:rsidR="00431990" w:rsidRDefault="00431990" w:rsidP="00642C50">
      <w:pPr>
        <w:pStyle w:val="ListParagraph"/>
        <w:numPr>
          <w:ilvl w:val="0"/>
          <w:numId w:val="16"/>
        </w:numPr>
        <w:rPr>
          <w:color w:val="000000" w:themeColor="text1"/>
        </w:rPr>
      </w:pPr>
      <w:r>
        <w:rPr>
          <w:color w:val="000000" w:themeColor="text1"/>
        </w:rPr>
        <w:t xml:space="preserve">An application – Some agents may only monitor specific applications, such as database software like Microsoft SQL </w:t>
      </w:r>
      <w:sdt>
        <w:sdtPr>
          <w:rPr>
            <w:color w:val="000000" w:themeColor="text1"/>
          </w:rPr>
          <w:id w:val="189495513"/>
          <w:citation/>
        </w:sdtPr>
        <w:sdtContent>
          <w:r>
            <w:rPr>
              <w:color w:val="000000" w:themeColor="text1"/>
            </w:rPr>
            <w:fldChar w:fldCharType="begin"/>
          </w:r>
          <w:r>
            <w:rPr>
              <w:color w:val="000000" w:themeColor="text1"/>
            </w:rPr>
            <w:instrText xml:space="preserve"> CITATION Kar07 \l 2057 </w:instrText>
          </w:r>
          <w:r>
            <w:rPr>
              <w:color w:val="000000" w:themeColor="text1"/>
            </w:rPr>
            <w:fldChar w:fldCharType="separate"/>
          </w:r>
          <w:r w:rsidR="006F28E4" w:rsidRPr="006F28E4">
            <w:rPr>
              <w:noProof/>
              <w:color w:val="000000" w:themeColor="text1"/>
            </w:rPr>
            <w:t>[2]</w:t>
          </w:r>
          <w:r>
            <w:rPr>
              <w:color w:val="000000" w:themeColor="text1"/>
            </w:rPr>
            <w:fldChar w:fldCharType="end"/>
          </w:r>
        </w:sdtContent>
      </w:sdt>
    </w:p>
    <w:p w:rsidR="00431990" w:rsidRDefault="00431990" w:rsidP="00431990">
      <w:pPr>
        <w:rPr>
          <w:color w:val="000000" w:themeColor="text1"/>
        </w:rPr>
      </w:pPr>
    </w:p>
    <w:p w:rsidR="00431990" w:rsidRDefault="00431990" w:rsidP="00431990">
      <w:pPr>
        <w:rPr>
          <w:color w:val="000000" w:themeColor="text1"/>
        </w:rPr>
      </w:pPr>
      <w:r>
        <w:rPr>
          <w:color w:val="000000" w:themeColor="text1"/>
        </w:rPr>
        <w:t xml:space="preserve">The network architecture of </w:t>
      </w:r>
      <w:r w:rsidR="00087021">
        <w:rPr>
          <w:color w:val="000000" w:themeColor="text1"/>
        </w:rPr>
        <w:t>HIDPS</w:t>
      </w:r>
      <w:r>
        <w:rPr>
          <w:color w:val="000000" w:themeColor="text1"/>
        </w:rPr>
        <w:t xml:space="preserve"> </w:t>
      </w:r>
      <w:r w:rsidR="00B56037">
        <w:rPr>
          <w:color w:val="000000" w:themeColor="text1"/>
        </w:rPr>
        <w:t xml:space="preserve">are </w:t>
      </w:r>
      <w:r>
        <w:rPr>
          <w:color w:val="000000" w:themeColor="text1"/>
        </w:rPr>
        <w:t>simple</w:t>
      </w:r>
      <w:r w:rsidR="00132EDB">
        <w:rPr>
          <w:color w:val="000000" w:themeColor="text1"/>
        </w:rPr>
        <w:t xml:space="preserve">. As agents will be installed on hosts already on the organisations network, these agents will communicate securely with the management server, sending encrypted traffic across the organisation without the need for any additional management networks. Below, a typical architecture for a </w:t>
      </w:r>
      <w:r w:rsidR="00087021">
        <w:rPr>
          <w:color w:val="000000" w:themeColor="text1"/>
        </w:rPr>
        <w:t>HIDPS</w:t>
      </w:r>
      <w:r w:rsidR="00132EDB">
        <w:rPr>
          <w:color w:val="000000" w:themeColor="text1"/>
        </w:rPr>
        <w:t xml:space="preserve"> can be seen:</w:t>
      </w:r>
    </w:p>
    <w:p w:rsidR="00132EDB" w:rsidRDefault="00132EDB" w:rsidP="00431990">
      <w:pPr>
        <w:rPr>
          <w:color w:val="000000" w:themeColor="text1"/>
        </w:rPr>
      </w:pPr>
    </w:p>
    <w:p w:rsidR="00132EDB" w:rsidRDefault="00132EDB" w:rsidP="00132EDB">
      <w:pPr>
        <w:keepNext/>
      </w:pPr>
      <w:r>
        <w:rPr>
          <w:noProof/>
        </w:rPr>
        <w:drawing>
          <wp:inline distT="0" distB="0" distL="0" distR="0" wp14:anchorId="38F9B84D" wp14:editId="2E266132">
            <wp:extent cx="5076825" cy="6762750"/>
            <wp:effectExtent l="0" t="0" r="9525" b="0"/>
            <wp:docPr id="2304" name="Picture 2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76825" cy="6762750"/>
                    </a:xfrm>
                    <a:prstGeom prst="rect">
                      <a:avLst/>
                    </a:prstGeom>
                  </pic:spPr>
                </pic:pic>
              </a:graphicData>
            </a:graphic>
          </wp:inline>
        </w:drawing>
      </w:r>
    </w:p>
    <w:p w:rsidR="00132EDB" w:rsidRDefault="00132EDB" w:rsidP="00132EDB">
      <w:pPr>
        <w:pStyle w:val="Caption"/>
      </w:pPr>
      <w:bookmarkStart w:id="117" w:name="_Toc109126229"/>
      <w:r>
        <w:t xml:space="preserve">Figure </w:t>
      </w:r>
      <w:fldSimple w:instr=" SEQ Figure \* ARABIC ">
        <w:r w:rsidR="00676D03">
          <w:rPr>
            <w:noProof/>
          </w:rPr>
          <w:t>1</w:t>
        </w:r>
      </w:fldSimple>
      <w:r>
        <w:t xml:space="preserve"> -</w:t>
      </w:r>
      <w:r w:rsidR="00ED0C0C">
        <w:t xml:space="preserve"> H</w:t>
      </w:r>
      <w:r>
        <w:t>ost-based ID</w:t>
      </w:r>
      <w:r w:rsidR="00EC1A44">
        <w:t>PS</w:t>
      </w:r>
      <w:r>
        <w:t xml:space="preserve"> architecture </w:t>
      </w:r>
      <w:sdt>
        <w:sdtPr>
          <w:id w:val="365492454"/>
          <w:citation/>
        </w:sdtPr>
        <w:sdtContent>
          <w:r w:rsidR="00D7644B">
            <w:fldChar w:fldCharType="begin"/>
          </w:r>
          <w:r w:rsidR="00D7644B">
            <w:instrText xml:space="preserve"> CITATION Kar07 \l 2057 </w:instrText>
          </w:r>
          <w:r w:rsidR="00D7644B">
            <w:fldChar w:fldCharType="separate"/>
          </w:r>
          <w:r w:rsidR="006F28E4">
            <w:rPr>
              <w:noProof/>
            </w:rPr>
            <w:t>[2]</w:t>
          </w:r>
          <w:r w:rsidR="00D7644B">
            <w:fldChar w:fldCharType="end"/>
          </w:r>
        </w:sdtContent>
      </w:sdt>
      <w:bookmarkEnd w:id="117"/>
    </w:p>
    <w:p w:rsidR="008E32BA" w:rsidRDefault="008E32BA" w:rsidP="00132EDB"/>
    <w:p w:rsidR="00132EDB" w:rsidRDefault="00F75162" w:rsidP="00132EDB">
      <w:r>
        <w:t xml:space="preserve">A </w:t>
      </w:r>
      <w:r w:rsidR="00087021">
        <w:t>HIDPS</w:t>
      </w:r>
      <w:r>
        <w:t xml:space="preserve"> provides </w:t>
      </w:r>
      <w:r w:rsidR="007842B8">
        <w:t>several</w:t>
      </w:r>
      <w:r w:rsidR="00B56037">
        <w:t xml:space="preserve"> </w:t>
      </w:r>
      <w:r>
        <w:t>security capabilities, the first of these being the ability to log</w:t>
      </w:r>
      <w:r w:rsidR="000C6A2D">
        <w:t xml:space="preserve"> vast</w:t>
      </w:r>
      <w:r>
        <w:t xml:space="preserve"> amount</w:t>
      </w:r>
      <w:r w:rsidR="000C6A2D">
        <w:t>s</w:t>
      </w:r>
      <w:r>
        <w:t xml:space="preserve"> of data related to events detected on the host. An agent wil</w:t>
      </w:r>
      <w:r w:rsidR="00B56037">
        <w:t>l</w:t>
      </w:r>
      <w:r>
        <w:t xml:space="preserve"> log the time and date of an event, as well as a range of</w:t>
      </w:r>
      <w:r w:rsidR="000C6A2D">
        <w:t xml:space="preserve"> </w:t>
      </w:r>
      <w:r>
        <w:t xml:space="preserve">information such as IP addresses, file/folder names, user logon information </w:t>
      </w:r>
      <w:r w:rsidR="000C6A2D">
        <w:t>and</w:t>
      </w:r>
      <w:r>
        <w:t xml:space="preserve"> the potential severity. This </w:t>
      </w:r>
      <w:r>
        <w:lastRenderedPageBreak/>
        <w:t xml:space="preserve">data </w:t>
      </w:r>
      <w:r w:rsidR="00B56037">
        <w:t>will</w:t>
      </w:r>
      <w:r>
        <w:t xml:space="preserve"> then be sent to a central repository and correlated</w:t>
      </w:r>
      <w:r w:rsidR="007A6A5A">
        <w:t xml:space="preserve">, or even fed into </w:t>
      </w:r>
      <w:r w:rsidR="00C9236C">
        <w:t>s</w:t>
      </w:r>
      <w:r w:rsidR="007A6A5A" w:rsidRPr="007A6A5A">
        <w:t>ecurity information and event management</w:t>
      </w:r>
      <w:r w:rsidR="007A6A5A">
        <w:t xml:space="preserve"> (SIEM) software</w:t>
      </w:r>
      <w:r>
        <w:t xml:space="preserve">, allowing administrators </w:t>
      </w:r>
      <w:r w:rsidR="00232F01">
        <w:t>to quickly view events across their organisation</w:t>
      </w:r>
      <w:r w:rsidR="00B56037">
        <w:t>.</w:t>
      </w:r>
    </w:p>
    <w:p w:rsidR="00232F01" w:rsidRDefault="00232F01" w:rsidP="00132EDB"/>
    <w:p w:rsidR="00232F01" w:rsidRDefault="007842B8" w:rsidP="00132EDB">
      <w:r>
        <w:t>HIDPS</w:t>
      </w:r>
      <w:r w:rsidR="00232F01">
        <w:t xml:space="preserve"> </w:t>
      </w:r>
      <w:r>
        <w:t>can</w:t>
      </w:r>
      <w:r w:rsidR="00232F01">
        <w:t xml:space="preserve"> detect </w:t>
      </w:r>
      <w:r w:rsidR="000C6A2D">
        <w:t>several</w:t>
      </w:r>
      <w:r w:rsidR="00232F01">
        <w:t xml:space="preserve"> different events, depending on the product. These may include:</w:t>
      </w:r>
    </w:p>
    <w:p w:rsidR="00232F01" w:rsidRDefault="00232F01" w:rsidP="00642C50">
      <w:pPr>
        <w:pStyle w:val="ListParagraph"/>
        <w:numPr>
          <w:ilvl w:val="0"/>
          <w:numId w:val="17"/>
        </w:numPr>
      </w:pPr>
      <w:r>
        <w:t xml:space="preserve">Network analysis – The agent may be able to analyse wireless and wired network traffic, specific to the host the agent is installed on. The agent may also be able to monitor common traffic, such as those associated with email or web browsing, and check it for malware or other suspicious behaviour, such as connections to known </w:t>
      </w:r>
      <w:r w:rsidR="008D02D4">
        <w:t>command-and-control servers or known malicious URL’s/IP’s</w:t>
      </w:r>
      <w:r w:rsidR="008E32BA">
        <w:t xml:space="preserve">. A </w:t>
      </w:r>
      <w:r w:rsidR="00087021">
        <w:t>HIDPS</w:t>
      </w:r>
      <w:r w:rsidR="008E32BA">
        <w:t xml:space="preserve"> could automatically drop this malicious traffic and protect against </w:t>
      </w:r>
      <w:r w:rsidR="007F2282">
        <w:t xml:space="preserve">the exfiltration of data, as well as the downloading of malware </w:t>
      </w:r>
    </w:p>
    <w:p w:rsidR="00BD06D5" w:rsidRDefault="008D02D4" w:rsidP="00642C50">
      <w:pPr>
        <w:pStyle w:val="ListParagraph"/>
        <w:numPr>
          <w:ilvl w:val="0"/>
          <w:numId w:val="17"/>
        </w:numPr>
      </w:pPr>
      <w:r>
        <w:t xml:space="preserve">Filesystem monitoring – A </w:t>
      </w:r>
      <w:r w:rsidR="00087021">
        <w:t>HIDPS</w:t>
      </w:r>
      <w:r>
        <w:t xml:space="preserve"> will often be able to perform a </w:t>
      </w:r>
      <w:r w:rsidR="007A6A5A">
        <w:t xml:space="preserve">range of detections on the filesystem of its host. These detections may be able to detect changes to the integrity of a file by regularly checking the checksums of files and comparing them to known values. </w:t>
      </w:r>
      <w:r w:rsidR="00BD06D5">
        <w:t xml:space="preserve">Changes to the ownership or the permissions of files, along with unauthorised attempts to access files may all be detected and logged by the </w:t>
      </w:r>
      <w:r w:rsidR="00087021">
        <w:t>HIDPS</w:t>
      </w:r>
      <w:r w:rsidR="00BD06D5">
        <w:t xml:space="preserve"> </w:t>
      </w:r>
      <w:sdt>
        <w:sdtPr>
          <w:id w:val="-1734769343"/>
          <w:citation/>
        </w:sdtPr>
        <w:sdtContent>
          <w:r w:rsidR="00BD06D5">
            <w:fldChar w:fldCharType="begin"/>
          </w:r>
          <w:r w:rsidR="00BD06D5">
            <w:instrText xml:space="preserve"> CITATION DeB05 \l 2057 </w:instrText>
          </w:r>
          <w:r w:rsidR="00BD06D5">
            <w:fldChar w:fldCharType="separate"/>
          </w:r>
          <w:r w:rsidR="006F28E4">
            <w:rPr>
              <w:noProof/>
            </w:rPr>
            <w:t>[9]</w:t>
          </w:r>
          <w:r w:rsidR="00BD06D5">
            <w:fldChar w:fldCharType="end"/>
          </w:r>
        </w:sdtContent>
      </w:sdt>
      <w:r w:rsidR="008E32BA">
        <w:t xml:space="preserve">. A </w:t>
      </w:r>
      <w:r w:rsidR="00087021">
        <w:t>HIDPS</w:t>
      </w:r>
      <w:r w:rsidR="008E32BA">
        <w:t xml:space="preserve"> may be able to automatically stop files from being accessed or modified which could help prevent the installation of malware</w:t>
      </w:r>
    </w:p>
    <w:p w:rsidR="008D02D4" w:rsidRDefault="00BD06D5" w:rsidP="00642C50">
      <w:pPr>
        <w:pStyle w:val="ListParagraph"/>
        <w:numPr>
          <w:ilvl w:val="0"/>
          <w:numId w:val="17"/>
        </w:numPr>
      </w:pPr>
      <w:r>
        <w:t xml:space="preserve">Code Analysis – A </w:t>
      </w:r>
      <w:r w:rsidR="00087021">
        <w:t>HIDPS</w:t>
      </w:r>
      <w:r>
        <w:t xml:space="preserve"> may be able to execute code within a sandbox before it is run on the host itself, allowing its behaviour to be analysed. This can prevent potentially malicious activities such as elevation of privileges. A </w:t>
      </w:r>
      <w:r w:rsidR="00087021">
        <w:t>HIDPS</w:t>
      </w:r>
      <w:r>
        <w:t xml:space="preserve"> agent may also be able to block malicious applications by analysing processes and preventing them from calling other processes or applications within the system</w:t>
      </w:r>
      <w:r w:rsidR="008E32BA">
        <w:t xml:space="preserve"> </w:t>
      </w:r>
      <w:sdt>
        <w:sdtPr>
          <w:id w:val="1915587817"/>
          <w:citation/>
        </w:sdtPr>
        <w:sdtContent>
          <w:r w:rsidR="008E32BA">
            <w:fldChar w:fldCharType="begin"/>
          </w:r>
          <w:r w:rsidR="008E32BA">
            <w:instrText xml:space="preserve"> CITATION MRa06 \l 2057 </w:instrText>
          </w:r>
          <w:r w:rsidR="008E32BA">
            <w:fldChar w:fldCharType="separate"/>
          </w:r>
          <w:r w:rsidR="006F28E4">
            <w:rPr>
              <w:noProof/>
            </w:rPr>
            <w:t>[10]</w:t>
          </w:r>
          <w:r w:rsidR="008E32BA">
            <w:fldChar w:fldCharType="end"/>
          </w:r>
        </w:sdtContent>
      </w:sdt>
    </w:p>
    <w:p w:rsidR="00BD06D5" w:rsidRDefault="00BD06D5" w:rsidP="00642C50">
      <w:pPr>
        <w:pStyle w:val="ListParagraph"/>
        <w:numPr>
          <w:ilvl w:val="0"/>
          <w:numId w:val="17"/>
        </w:numPr>
      </w:pPr>
      <w:r>
        <w:t xml:space="preserve">Log analysis </w:t>
      </w:r>
      <w:r w:rsidR="008E32BA">
        <w:t>–</w:t>
      </w:r>
      <w:r>
        <w:t xml:space="preserve"> </w:t>
      </w:r>
      <w:r w:rsidR="008E32BA">
        <w:t xml:space="preserve">A </w:t>
      </w:r>
      <w:r w:rsidR="00087021">
        <w:t>HIDPS</w:t>
      </w:r>
      <w:r w:rsidR="008E32BA">
        <w:t xml:space="preserve"> can monitor and analyse log information on the host device for suspicious or malicious activity, such as the stopping, starting or creation of services, failed authentication attempts, or the shutting down of applications or </w:t>
      </w:r>
      <w:r w:rsidR="00B2349D">
        <w:t>operating systems</w:t>
      </w:r>
    </w:p>
    <w:p w:rsidR="007F2282" w:rsidRDefault="007F2282" w:rsidP="007F2282"/>
    <w:p w:rsidR="007F2282" w:rsidRDefault="007F2282" w:rsidP="007F2282">
      <w:r>
        <w:lastRenderedPageBreak/>
        <w:t xml:space="preserve">There are limitations to consider with </w:t>
      </w:r>
      <w:r w:rsidR="00087021">
        <w:t>HIDPS</w:t>
      </w:r>
      <w:r>
        <w:t xml:space="preserve">. </w:t>
      </w:r>
      <w:r w:rsidR="00FA45CD">
        <w:t xml:space="preserve">Firstly, the agent installed on the host may only </w:t>
      </w:r>
      <w:r w:rsidR="00B56037">
        <w:t>check</w:t>
      </w:r>
      <w:r w:rsidR="00FA45CD">
        <w:t xml:space="preserve"> for events on a schedule, perhaps every few hours. These alerts may also only be transferred to the central management </w:t>
      </w:r>
      <w:r w:rsidR="00F26EA5">
        <w:t>server on a schedule</w:t>
      </w:r>
      <w:r w:rsidR="0066709C">
        <w:t xml:space="preserve">. </w:t>
      </w:r>
      <w:r w:rsidR="00F26EA5">
        <w:t>The longer these delays, the longer it takes for</w:t>
      </w:r>
      <w:r w:rsidR="0066709C">
        <w:t xml:space="preserve"> events to be identified and remediated</w:t>
      </w:r>
      <w:r w:rsidR="00F26EA5">
        <w:t>. Automat</w:t>
      </w:r>
      <w:r w:rsidR="0066709C">
        <w:t>ed</w:t>
      </w:r>
      <w:r w:rsidR="00F26EA5">
        <w:t xml:space="preserve"> prevention</w:t>
      </w:r>
      <w:r w:rsidR="0066709C">
        <w:t xml:space="preserve"> rules </w:t>
      </w:r>
      <w:r w:rsidR="00F26EA5">
        <w:t>ca</w:t>
      </w:r>
      <w:r w:rsidR="0066709C">
        <w:t xml:space="preserve">n </w:t>
      </w:r>
      <w:r w:rsidR="00F26EA5">
        <w:t>alleviate</w:t>
      </w:r>
      <w:r w:rsidR="0066709C">
        <w:t xml:space="preserve"> </w:t>
      </w:r>
      <w:r w:rsidR="00F26EA5">
        <w:t>time delay</w:t>
      </w:r>
      <w:r w:rsidR="0066709C">
        <w:t>s</w:t>
      </w:r>
      <w:r w:rsidR="00F26EA5">
        <w:t xml:space="preserve"> by automating remediation processes, but some actions may require manual interventions and the l</w:t>
      </w:r>
      <w:r w:rsidR="000C6A2D">
        <w:t>onger</w:t>
      </w:r>
      <w:r w:rsidR="00F26EA5">
        <w:t xml:space="preserve"> the delay, the more likely it is the intrusion may be able to </w:t>
      </w:r>
      <w:r w:rsidR="000C6A2D">
        <w:t>cause damage</w:t>
      </w:r>
      <w:r w:rsidR="00F26EA5">
        <w:t xml:space="preserve">. </w:t>
      </w:r>
    </w:p>
    <w:p w:rsidR="00F26EA5" w:rsidRDefault="00F26EA5" w:rsidP="007F2282"/>
    <w:p w:rsidR="0066709C" w:rsidRDefault="00087021" w:rsidP="007F2282">
      <w:r>
        <w:t>HIDPS</w:t>
      </w:r>
      <w:r w:rsidR="00F26EA5">
        <w:t xml:space="preserve"> agents can often consume host resources, such as memory, storage or processing power</w:t>
      </w:r>
      <w:r w:rsidR="003D3F98">
        <w:t xml:space="preserve">. This can lead to a degradation of performance on the host machine. </w:t>
      </w:r>
      <w:r>
        <w:t>HIDPS</w:t>
      </w:r>
      <w:r w:rsidR="003D3F98">
        <w:t xml:space="preserve"> agents can also conflict with security controls that are already</w:t>
      </w:r>
      <w:r w:rsidR="0066709C">
        <w:t xml:space="preserve"> installed</w:t>
      </w:r>
      <w:r w:rsidR="003D3F98">
        <w:t xml:space="preserve">, such as personal firewalls </w:t>
      </w:r>
      <w:sdt>
        <w:sdtPr>
          <w:id w:val="-596328817"/>
          <w:citation/>
        </w:sdtPr>
        <w:sdtContent>
          <w:r w:rsidR="003D3F98">
            <w:fldChar w:fldCharType="begin"/>
          </w:r>
          <w:r w:rsidR="003D3F98">
            <w:instrText xml:space="preserve"> CITATION Kar07 \l 2057 </w:instrText>
          </w:r>
          <w:r w:rsidR="003D3F98">
            <w:fldChar w:fldCharType="separate"/>
          </w:r>
          <w:r w:rsidR="006F28E4">
            <w:rPr>
              <w:noProof/>
            </w:rPr>
            <w:t>[2]</w:t>
          </w:r>
          <w:r w:rsidR="003D3F98">
            <w:fldChar w:fldCharType="end"/>
          </w:r>
        </w:sdtContent>
      </w:sdt>
      <w:r w:rsidR="003D3F98">
        <w:t xml:space="preserve">. Whilst this doesn’t necessarily mean </w:t>
      </w:r>
    </w:p>
    <w:p w:rsidR="003D3F98" w:rsidRDefault="0066709C" w:rsidP="007F2282">
      <w:r>
        <w:t>problems will arise</w:t>
      </w:r>
      <w:r w:rsidR="003D3F98">
        <w:t>, appropriate testing and configuration needs to be completed</w:t>
      </w:r>
      <w:r>
        <w:t xml:space="preserve"> prior to deployment.</w:t>
      </w:r>
    </w:p>
    <w:p w:rsidR="008E32BA" w:rsidRPr="00132EDB" w:rsidRDefault="008E32BA" w:rsidP="008E32BA"/>
    <w:p w:rsidR="00FB02A0" w:rsidRDefault="00FB02A0" w:rsidP="00FB02A0"/>
    <w:p w:rsidR="00FB02A0" w:rsidRDefault="00B63924" w:rsidP="00B63924">
      <w:pPr>
        <w:pStyle w:val="Heading3"/>
      </w:pPr>
      <w:bookmarkStart w:id="118" w:name="_Toc109743615"/>
      <w:r>
        <w:t xml:space="preserve">2.2.2 </w:t>
      </w:r>
      <w:r w:rsidR="00FB02A0" w:rsidRPr="00FB02A0">
        <w:t>Network-based IDP</w:t>
      </w:r>
      <w:r w:rsidR="007E0EFC">
        <w:t>S</w:t>
      </w:r>
      <w:bookmarkEnd w:id="118"/>
    </w:p>
    <w:p w:rsidR="00B63924" w:rsidRDefault="00B63924" w:rsidP="00196637"/>
    <w:p w:rsidR="00196637" w:rsidRDefault="007E0EFC" w:rsidP="00196637">
      <w:r>
        <w:t xml:space="preserve">A </w:t>
      </w:r>
      <w:r w:rsidR="0066709C">
        <w:t>N</w:t>
      </w:r>
      <w:r>
        <w:t xml:space="preserve">IDPS differs from </w:t>
      </w:r>
      <w:r w:rsidR="0066709C">
        <w:t>HIDPS</w:t>
      </w:r>
      <w:r>
        <w:t xml:space="preserve"> </w:t>
      </w:r>
      <w:r w:rsidR="0066709C">
        <w:t xml:space="preserve">as it </w:t>
      </w:r>
      <w:r>
        <w:t>monitors network traffic</w:t>
      </w:r>
      <w:r w:rsidR="00975FCB">
        <w:t xml:space="preserve">, </w:t>
      </w:r>
      <w:r w:rsidR="0066709C">
        <w:t xml:space="preserve">not </w:t>
      </w:r>
      <w:r w:rsidR="00975FCB">
        <w:t xml:space="preserve">events on a single host. A </w:t>
      </w:r>
      <w:r w:rsidR="00087021">
        <w:t>NIDPS</w:t>
      </w:r>
      <w:r w:rsidR="00975FCB">
        <w:t xml:space="preserve"> does this by analysing “network, transport and application protocols for suspicious behaviour” </w:t>
      </w:r>
      <w:sdt>
        <w:sdtPr>
          <w:id w:val="-2040186346"/>
          <w:citation/>
        </w:sdtPr>
        <w:sdtContent>
          <w:r w:rsidR="00975FCB">
            <w:fldChar w:fldCharType="begin"/>
          </w:r>
          <w:r w:rsidR="00975FCB">
            <w:instrText xml:space="preserve"> CITATION Kar07 \l 2057 </w:instrText>
          </w:r>
          <w:r w:rsidR="00975FCB">
            <w:fldChar w:fldCharType="separate"/>
          </w:r>
          <w:r w:rsidR="006F28E4">
            <w:rPr>
              <w:noProof/>
            </w:rPr>
            <w:t>[2]</w:t>
          </w:r>
          <w:r w:rsidR="00975FCB">
            <w:fldChar w:fldCharType="end"/>
          </w:r>
        </w:sdtContent>
      </w:sdt>
    </w:p>
    <w:p w:rsidR="00430FC6" w:rsidRDefault="00430FC6" w:rsidP="00196637"/>
    <w:p w:rsidR="00C55DFE" w:rsidRDefault="00430FC6" w:rsidP="00196637">
      <w:r>
        <w:t>Similarly</w:t>
      </w:r>
      <w:r w:rsidR="000C6A2D">
        <w:t xml:space="preserve"> </w:t>
      </w:r>
      <w:r>
        <w:t xml:space="preserve">to a </w:t>
      </w:r>
      <w:r w:rsidR="007842B8">
        <w:t>H</w:t>
      </w:r>
      <w:r>
        <w:t xml:space="preserve">IDPS, a </w:t>
      </w:r>
      <w:r w:rsidR="00087021">
        <w:t>NIDPS</w:t>
      </w:r>
      <w:r>
        <w:t xml:space="preserve"> will often consist of a management server, management consoles and a database server to store events. Where a </w:t>
      </w:r>
      <w:r w:rsidR="007842B8">
        <w:t>H</w:t>
      </w:r>
      <w:r>
        <w:t xml:space="preserve">IDPS </w:t>
      </w:r>
      <w:r w:rsidR="00CD041C">
        <w:t>utilises</w:t>
      </w:r>
      <w:r>
        <w:t xml:space="preserve"> an agent installed on a host machin</w:t>
      </w:r>
      <w:r w:rsidR="00CD041C">
        <w:t xml:space="preserve">e, </w:t>
      </w:r>
      <w:r>
        <w:t xml:space="preserve">a </w:t>
      </w:r>
      <w:r w:rsidR="00087021">
        <w:t>NIDPS</w:t>
      </w:r>
      <w:r>
        <w:t xml:space="preserve"> will use sensors to gather data. These sensors </w:t>
      </w:r>
      <w:r w:rsidR="00C55DFE">
        <w:t>come in two types:</w:t>
      </w:r>
    </w:p>
    <w:p w:rsidR="00C55DFE" w:rsidRDefault="00C55DFE" w:rsidP="00196637"/>
    <w:p w:rsidR="00C55DFE" w:rsidRDefault="00C55DFE" w:rsidP="00C55DFE">
      <w:pPr>
        <w:pStyle w:val="ListParagraph"/>
        <w:numPr>
          <w:ilvl w:val="0"/>
          <w:numId w:val="20"/>
        </w:numPr>
      </w:pPr>
      <w:r>
        <w:t xml:space="preserve">Appliance – </w:t>
      </w:r>
      <w:r w:rsidR="0066709C">
        <w:t>H</w:t>
      </w:r>
      <w:r>
        <w:t>ardware</w:t>
      </w:r>
      <w:r w:rsidR="0066709C">
        <w:t xml:space="preserve"> that’s </w:t>
      </w:r>
      <w:r>
        <w:t>configured and optimized for the purpose of efficiently gathering data packets and performing analysis</w:t>
      </w:r>
    </w:p>
    <w:p w:rsidR="00C55DFE" w:rsidRDefault="00C55DFE" w:rsidP="00C55DFE">
      <w:pPr>
        <w:pStyle w:val="ListParagraph"/>
        <w:numPr>
          <w:ilvl w:val="0"/>
          <w:numId w:val="20"/>
        </w:numPr>
      </w:pPr>
      <w:r>
        <w:t>Software only – Sensor software that can be installed on to a host already owned by the organisation</w:t>
      </w:r>
      <w:sdt>
        <w:sdtPr>
          <w:id w:val="-2011902758"/>
          <w:citation/>
        </w:sdtPr>
        <w:sdtContent>
          <w:r w:rsidR="0066709C">
            <w:fldChar w:fldCharType="begin"/>
          </w:r>
          <w:r w:rsidR="0066709C">
            <w:instrText xml:space="preserve"> CITATION Kar07 \l 2057 </w:instrText>
          </w:r>
          <w:r w:rsidR="0066709C">
            <w:fldChar w:fldCharType="separate"/>
          </w:r>
          <w:r w:rsidR="0066709C">
            <w:rPr>
              <w:noProof/>
            </w:rPr>
            <w:t xml:space="preserve"> [2]</w:t>
          </w:r>
          <w:r w:rsidR="0066709C">
            <w:fldChar w:fldCharType="end"/>
          </w:r>
        </w:sdtContent>
      </w:sdt>
    </w:p>
    <w:p w:rsidR="00B802D4" w:rsidRDefault="00B802D4" w:rsidP="00C55DFE"/>
    <w:p w:rsidR="00C55DFE" w:rsidRDefault="00015AB5" w:rsidP="00C55DFE">
      <w:r>
        <w:lastRenderedPageBreak/>
        <w:t>An organisation must also decide where these sensors are to be located. There are two options:</w:t>
      </w:r>
    </w:p>
    <w:p w:rsidR="00B802D4" w:rsidRDefault="00015AB5" w:rsidP="00B802D4">
      <w:pPr>
        <w:pStyle w:val="ListParagraph"/>
        <w:numPr>
          <w:ilvl w:val="0"/>
          <w:numId w:val="21"/>
        </w:numPr>
      </w:pPr>
      <w:r>
        <w:t>Inline – This option forces network traffic to flow through the IDPS. This enables the ID</w:t>
      </w:r>
      <w:r w:rsidR="00EC1A44">
        <w:t>PS</w:t>
      </w:r>
      <w:r>
        <w:t xml:space="preserve"> to block malicious network traffic and prevent attacks from occurring. An inline sensor would often be deployed where other network security devices are, such as firewalls. </w:t>
      </w:r>
      <w:r w:rsidR="00B802D4">
        <w:t xml:space="preserve">Many vendors now incorporate IDPS into their firewall, removing the need for having two separate appliances. If the firewall within the environment is not already a hybrid IDPS, then the IDPS will often be installed on the more secure side of the network, so they have less traffic to process </w:t>
      </w:r>
      <w:sdt>
        <w:sdtPr>
          <w:id w:val="1483265509"/>
          <w:citation/>
        </w:sdtPr>
        <w:sdtContent>
          <w:r w:rsidR="00B802D4">
            <w:fldChar w:fldCharType="begin"/>
          </w:r>
          <w:r w:rsidR="00B802D4">
            <w:instrText xml:space="preserve"> CITATION Kar07 \l 2057 </w:instrText>
          </w:r>
          <w:r w:rsidR="00B802D4">
            <w:fldChar w:fldCharType="separate"/>
          </w:r>
          <w:r w:rsidR="006F28E4">
            <w:rPr>
              <w:noProof/>
            </w:rPr>
            <w:t>[2]</w:t>
          </w:r>
          <w:r w:rsidR="00B802D4">
            <w:fldChar w:fldCharType="end"/>
          </w:r>
        </w:sdtContent>
      </w:sdt>
    </w:p>
    <w:p w:rsidR="00B802D4" w:rsidRDefault="00B802D4" w:rsidP="00B802D4">
      <w:pPr>
        <w:ind w:left="720"/>
      </w:pPr>
    </w:p>
    <w:p w:rsidR="00B802D4" w:rsidRDefault="00B802D4" w:rsidP="00B802D4">
      <w:pPr>
        <w:keepNext/>
        <w:ind w:left="720"/>
      </w:pPr>
      <w:r>
        <w:rPr>
          <w:noProof/>
        </w:rPr>
        <w:lastRenderedPageBreak/>
        <w:drawing>
          <wp:inline distT="0" distB="0" distL="0" distR="0" wp14:anchorId="40C03E4D" wp14:editId="32832472">
            <wp:extent cx="4914900" cy="7038975"/>
            <wp:effectExtent l="0" t="0" r="0" b="9525"/>
            <wp:docPr id="2305" name="Picture 2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14900" cy="7038975"/>
                    </a:xfrm>
                    <a:prstGeom prst="rect">
                      <a:avLst/>
                    </a:prstGeom>
                  </pic:spPr>
                </pic:pic>
              </a:graphicData>
            </a:graphic>
          </wp:inline>
        </w:drawing>
      </w:r>
    </w:p>
    <w:p w:rsidR="00D7644B" w:rsidRDefault="00B802D4" w:rsidP="00D7644B">
      <w:pPr>
        <w:pStyle w:val="Caption"/>
      </w:pPr>
      <w:bookmarkStart w:id="119" w:name="_Toc109126230"/>
      <w:r>
        <w:t xml:space="preserve">Figure </w:t>
      </w:r>
      <w:fldSimple w:instr=" SEQ Figure \* ARABIC ">
        <w:r w:rsidR="00676D03">
          <w:rPr>
            <w:noProof/>
          </w:rPr>
          <w:t>2</w:t>
        </w:r>
      </w:fldSimple>
      <w:r>
        <w:t xml:space="preserve"> –</w:t>
      </w:r>
      <w:r w:rsidR="00ED0C0C">
        <w:t xml:space="preserve"> </w:t>
      </w:r>
      <w:r w:rsidRPr="007B508A">
        <w:t>Inline Network-Based IDPS Sensor Architecture</w:t>
      </w:r>
      <w:r w:rsidR="00D7644B">
        <w:t xml:space="preserve"> </w:t>
      </w:r>
      <w:sdt>
        <w:sdtPr>
          <w:id w:val="922384733"/>
          <w:citation/>
        </w:sdtPr>
        <w:sdtContent>
          <w:r w:rsidR="00D7644B">
            <w:fldChar w:fldCharType="begin"/>
          </w:r>
          <w:r w:rsidR="00D7644B">
            <w:instrText xml:space="preserve"> CITATION Kar07 \l 2057 </w:instrText>
          </w:r>
          <w:r w:rsidR="00D7644B">
            <w:fldChar w:fldCharType="separate"/>
          </w:r>
          <w:r w:rsidR="006F28E4">
            <w:rPr>
              <w:noProof/>
            </w:rPr>
            <w:t>[2]</w:t>
          </w:r>
          <w:r w:rsidR="00D7644B">
            <w:fldChar w:fldCharType="end"/>
          </w:r>
        </w:sdtContent>
      </w:sdt>
      <w:bookmarkEnd w:id="119"/>
    </w:p>
    <w:p w:rsidR="00B802D4" w:rsidRPr="007D6B96" w:rsidRDefault="00B802D4" w:rsidP="00D7644B">
      <w:pPr>
        <w:pStyle w:val="Caption"/>
        <w:numPr>
          <w:ilvl w:val="0"/>
          <w:numId w:val="21"/>
        </w:numPr>
        <w:rPr>
          <w:b w:val="0"/>
          <w:bCs/>
        </w:rPr>
      </w:pPr>
      <w:r w:rsidRPr="007D6B96">
        <w:rPr>
          <w:b w:val="0"/>
          <w:bCs/>
        </w:rPr>
        <w:t>Passive – A passive sensor copies network traffic, but no traffic flows directly through the sensor. Whilst useful for monitoring key network locations, passive sensor</w:t>
      </w:r>
      <w:r w:rsidR="0060151F" w:rsidRPr="007D6B96">
        <w:rPr>
          <w:b w:val="0"/>
          <w:bCs/>
        </w:rPr>
        <w:t>s</w:t>
      </w:r>
      <w:r w:rsidRPr="007D6B96">
        <w:rPr>
          <w:b w:val="0"/>
          <w:bCs/>
        </w:rPr>
        <w:t xml:space="preserve"> have no way of reacting to malicious traffic and are unable to prevent attacks.</w:t>
      </w:r>
    </w:p>
    <w:p w:rsidR="00B802D4" w:rsidRDefault="00B802D4" w:rsidP="00B802D4"/>
    <w:p w:rsidR="00B802D4" w:rsidRDefault="00B802D4" w:rsidP="00B802D4">
      <w:pPr>
        <w:keepNext/>
        <w:ind w:left="720"/>
      </w:pPr>
      <w:r>
        <w:rPr>
          <w:noProof/>
        </w:rPr>
        <w:drawing>
          <wp:inline distT="0" distB="0" distL="0" distR="0" wp14:anchorId="2905914B" wp14:editId="45898F4D">
            <wp:extent cx="5172075" cy="6619875"/>
            <wp:effectExtent l="19050" t="19050" r="28575" b="28575"/>
            <wp:docPr id="2306" name="Picture 2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72075" cy="6619875"/>
                    </a:xfrm>
                    <a:prstGeom prst="rect">
                      <a:avLst/>
                    </a:prstGeom>
                    <a:ln>
                      <a:solidFill>
                        <a:schemeClr val="tx1">
                          <a:lumMod val="95000"/>
                          <a:lumOff val="5000"/>
                        </a:schemeClr>
                      </a:solidFill>
                    </a:ln>
                  </pic:spPr>
                </pic:pic>
              </a:graphicData>
            </a:graphic>
          </wp:inline>
        </w:drawing>
      </w:r>
    </w:p>
    <w:p w:rsidR="00B802D4" w:rsidRPr="00B802D4" w:rsidRDefault="00B802D4" w:rsidP="00B802D4">
      <w:pPr>
        <w:pStyle w:val="Caption"/>
      </w:pPr>
      <w:bookmarkStart w:id="120" w:name="_Toc109126231"/>
      <w:r>
        <w:t xml:space="preserve">Figure </w:t>
      </w:r>
      <w:fldSimple w:instr=" SEQ Figure \* ARABIC ">
        <w:r w:rsidR="00676D03">
          <w:rPr>
            <w:noProof/>
          </w:rPr>
          <w:t>3</w:t>
        </w:r>
      </w:fldSimple>
      <w:r>
        <w:t xml:space="preserve"> - </w:t>
      </w:r>
      <w:r w:rsidRPr="00A96A1C">
        <w:t>Passive Network-Based IDPS Sensor Architecture</w:t>
      </w:r>
      <w:r w:rsidR="00D7644B">
        <w:t xml:space="preserve"> </w:t>
      </w:r>
      <w:sdt>
        <w:sdtPr>
          <w:id w:val="-2145878015"/>
          <w:citation/>
        </w:sdtPr>
        <w:sdtContent>
          <w:r w:rsidR="00D7644B">
            <w:fldChar w:fldCharType="begin"/>
          </w:r>
          <w:r w:rsidR="00D7644B">
            <w:instrText xml:space="preserve"> CITATION Kar07 \l 2057 </w:instrText>
          </w:r>
          <w:r w:rsidR="00D7644B">
            <w:fldChar w:fldCharType="separate"/>
          </w:r>
          <w:r w:rsidR="006F28E4">
            <w:rPr>
              <w:noProof/>
            </w:rPr>
            <w:t>[2]</w:t>
          </w:r>
          <w:r w:rsidR="00D7644B">
            <w:fldChar w:fldCharType="end"/>
          </w:r>
        </w:sdtContent>
      </w:sdt>
      <w:bookmarkEnd w:id="120"/>
    </w:p>
    <w:p w:rsidR="00B802D4" w:rsidRDefault="00A45F05" w:rsidP="00B802D4">
      <w:r>
        <w:t xml:space="preserve">A </w:t>
      </w:r>
      <w:r w:rsidR="00087021">
        <w:t>NIDPS</w:t>
      </w:r>
      <w:r>
        <w:t xml:space="preserve"> can identify a wide range of information across on organisation’s network. By detecting IP addresses or MAC addresses, a </w:t>
      </w:r>
      <w:r w:rsidR="00087021">
        <w:t>NIDPS</w:t>
      </w:r>
      <w:r>
        <w:t xml:space="preserve"> can provide a list of hosts across an environment. This is particularly useful for identifying unmanaged machines on the network, or for monitoring the addition or removal of hosts. By monitoring the types of network ports </w:t>
      </w:r>
      <w:r w:rsidR="00794604">
        <w:t>and traffic in use</w:t>
      </w:r>
      <w:r w:rsidR="000C6A2D">
        <w:t xml:space="preserve">, </w:t>
      </w:r>
      <w:r>
        <w:t xml:space="preserve">a </w:t>
      </w:r>
      <w:r w:rsidR="00087021">
        <w:t>NIDPS</w:t>
      </w:r>
      <w:r>
        <w:t xml:space="preserve"> can also build a </w:t>
      </w:r>
      <w:r>
        <w:lastRenderedPageBreak/>
        <w:t>picture of the current operating systems</w:t>
      </w:r>
      <w:r w:rsidR="00794604">
        <w:t xml:space="preserve"> and applications used across the environment, as well as network data such as hop count between hosts. Identifying this baseline data allows administrators to monitor for changes to configurations, which may</w:t>
      </w:r>
      <w:r w:rsidR="000C6A2D">
        <w:t xml:space="preserve"> </w:t>
      </w:r>
      <w:r w:rsidR="00794604">
        <w:t>alert them to suspicious o</w:t>
      </w:r>
      <w:r w:rsidR="000C6A2D">
        <w:t>r</w:t>
      </w:r>
      <w:r w:rsidR="00794604">
        <w:t xml:space="preserve"> malicious behaviour.</w:t>
      </w:r>
    </w:p>
    <w:p w:rsidR="00794604" w:rsidRDefault="00794604" w:rsidP="00B802D4"/>
    <w:p w:rsidR="00E517BA" w:rsidRDefault="00794604" w:rsidP="00B802D4">
      <w:r>
        <w:t xml:space="preserve">A </w:t>
      </w:r>
      <w:r w:rsidR="00087021">
        <w:t>NIDPS</w:t>
      </w:r>
      <w:r>
        <w:t xml:space="preserve"> </w:t>
      </w:r>
      <w:r w:rsidR="001417D1">
        <w:t>can</w:t>
      </w:r>
      <w:r w:rsidR="00E517BA">
        <w:t xml:space="preserve"> log a wider variety of information compared to a </w:t>
      </w:r>
      <w:r w:rsidR="007842B8">
        <w:t>H</w:t>
      </w:r>
      <w:r w:rsidR="00E517BA">
        <w:t>IDPS. Fundamental data such as date</w:t>
      </w:r>
      <w:r w:rsidR="00F053AE">
        <w:t xml:space="preserve"> and </w:t>
      </w:r>
      <w:r w:rsidR="00E517BA">
        <w:t>time of an event, it’s severity and type are complimented by a vast amount of network related information such as:</w:t>
      </w:r>
    </w:p>
    <w:p w:rsidR="00794604" w:rsidRDefault="00E517BA" w:rsidP="00E517BA">
      <w:pPr>
        <w:pStyle w:val="ListParagraph"/>
        <w:numPr>
          <w:ilvl w:val="0"/>
          <w:numId w:val="21"/>
        </w:numPr>
      </w:pPr>
      <w:r>
        <w:t>Source/destination IP addresses</w:t>
      </w:r>
    </w:p>
    <w:p w:rsidR="00E517BA" w:rsidRDefault="00E517BA" w:rsidP="00E517BA">
      <w:pPr>
        <w:pStyle w:val="ListParagraph"/>
        <w:numPr>
          <w:ilvl w:val="0"/>
          <w:numId w:val="21"/>
        </w:numPr>
      </w:pPr>
      <w:r>
        <w:t>Source/destination network port information</w:t>
      </w:r>
    </w:p>
    <w:p w:rsidR="00E517BA" w:rsidRDefault="00E517BA" w:rsidP="00E517BA">
      <w:pPr>
        <w:pStyle w:val="ListParagraph"/>
        <w:numPr>
          <w:ilvl w:val="0"/>
          <w:numId w:val="21"/>
        </w:numPr>
      </w:pPr>
      <w:r>
        <w:t>Types of protocols used</w:t>
      </w:r>
    </w:p>
    <w:p w:rsidR="006930B9" w:rsidRDefault="00E517BA" w:rsidP="006930B9">
      <w:pPr>
        <w:pStyle w:val="ListParagraph"/>
        <w:numPr>
          <w:ilvl w:val="0"/>
          <w:numId w:val="21"/>
        </w:numPr>
      </w:pPr>
      <w:r>
        <w:t xml:space="preserve">Size of data transferred across a connection </w:t>
      </w:r>
      <w:sdt>
        <w:sdtPr>
          <w:id w:val="-389800289"/>
          <w:citation/>
        </w:sdtPr>
        <w:sdtContent>
          <w:r>
            <w:fldChar w:fldCharType="begin"/>
          </w:r>
          <w:r>
            <w:instrText xml:space="preserve"> CITATION Mar19 \l 2057 </w:instrText>
          </w:r>
          <w:r>
            <w:fldChar w:fldCharType="separate"/>
          </w:r>
          <w:r w:rsidR="006F28E4">
            <w:rPr>
              <w:noProof/>
            </w:rPr>
            <w:t>[11]</w:t>
          </w:r>
          <w:r>
            <w:fldChar w:fldCharType="end"/>
          </w:r>
        </w:sdtContent>
      </w:sdt>
    </w:p>
    <w:p w:rsidR="006930B9" w:rsidRDefault="006930B9" w:rsidP="006930B9"/>
    <w:p w:rsidR="00F053AE" w:rsidRDefault="00F053AE" w:rsidP="006930B9">
      <w:r>
        <w:t xml:space="preserve">Being able to monitor and analyse this kind of network data allows a </w:t>
      </w:r>
      <w:r w:rsidR="00087021">
        <w:t>NIDPS</w:t>
      </w:r>
      <w:r>
        <w:t xml:space="preserve"> to detect and prevent </w:t>
      </w:r>
      <w:r w:rsidR="007842B8">
        <w:t>many</w:t>
      </w:r>
      <w:r>
        <w:t xml:space="preserve"> attacks across </w:t>
      </w:r>
      <w:r w:rsidR="001417D1">
        <w:t>several</w:t>
      </w:r>
      <w:r>
        <w:t xml:space="preserve"> network layers, including:</w:t>
      </w:r>
    </w:p>
    <w:p w:rsidR="00F053AE" w:rsidRDefault="00F053AE" w:rsidP="00F053AE">
      <w:pPr>
        <w:pStyle w:val="ListParagraph"/>
        <w:numPr>
          <w:ilvl w:val="0"/>
          <w:numId w:val="22"/>
        </w:numPr>
      </w:pPr>
      <w:r>
        <w:t xml:space="preserve">Application layer </w:t>
      </w:r>
      <w:r w:rsidR="00C96195">
        <w:t>–</w:t>
      </w:r>
      <w:r>
        <w:t xml:space="preserve"> </w:t>
      </w:r>
      <w:r w:rsidR="00C96195">
        <w:t xml:space="preserve">a </w:t>
      </w:r>
      <w:r w:rsidR="00087021">
        <w:t>NIDPS</w:t>
      </w:r>
      <w:r w:rsidR="00C96195">
        <w:t xml:space="preserve"> will often analyse a vast number of commonly used protocols including</w:t>
      </w:r>
      <w:r w:rsidR="001C0FA2">
        <w:t xml:space="preserve"> </w:t>
      </w:r>
      <w:r w:rsidR="00C96195">
        <w:t>DHPC, HTTP, DNS, SMTP and SNMP</w:t>
      </w:r>
      <w:r w:rsidR="001C0FA2">
        <w:t xml:space="preserve"> </w:t>
      </w:r>
      <w:sdt>
        <w:sdtPr>
          <w:id w:val="1309127881"/>
          <w:citation/>
        </w:sdtPr>
        <w:sdtContent>
          <w:r w:rsidR="00EC081E">
            <w:fldChar w:fldCharType="begin"/>
          </w:r>
          <w:r w:rsidR="00EC081E">
            <w:instrText xml:space="preserve"> CITATION Kar07 \l 2057 </w:instrText>
          </w:r>
          <w:r w:rsidR="00EC081E">
            <w:fldChar w:fldCharType="separate"/>
          </w:r>
          <w:r w:rsidR="006F28E4">
            <w:rPr>
              <w:noProof/>
            </w:rPr>
            <w:t>[2]</w:t>
          </w:r>
          <w:r w:rsidR="00EC081E">
            <w:fldChar w:fldCharType="end"/>
          </w:r>
        </w:sdtContent>
      </w:sdt>
    </w:p>
    <w:p w:rsidR="00500A9B" w:rsidRDefault="00500A9B" w:rsidP="00F053AE">
      <w:pPr>
        <w:pStyle w:val="ListParagraph"/>
        <w:numPr>
          <w:ilvl w:val="0"/>
          <w:numId w:val="22"/>
        </w:numPr>
      </w:pPr>
      <w:r>
        <w:t>Transport layer – Monitoring TCP and UDP protocols can alert administrators to threats such as port scanning</w:t>
      </w:r>
    </w:p>
    <w:p w:rsidR="00500A9B" w:rsidRDefault="00500A9B" w:rsidP="00F053AE">
      <w:pPr>
        <w:pStyle w:val="ListParagraph"/>
        <w:numPr>
          <w:ilvl w:val="0"/>
          <w:numId w:val="22"/>
        </w:numPr>
      </w:pPr>
      <w:r>
        <w:t>Network layer – Monitoring of IPv4, IPv6, ICMP and IGMP allows for detection of attack methods such as IP spoofing</w:t>
      </w:r>
      <w:r w:rsidR="00040E84">
        <w:t xml:space="preserve">. </w:t>
      </w:r>
    </w:p>
    <w:p w:rsidR="00500A9B" w:rsidRDefault="00500A9B" w:rsidP="00500A9B"/>
    <w:p w:rsidR="00704F0D" w:rsidRDefault="00500A9B" w:rsidP="00500A9B">
      <w:r>
        <w:t xml:space="preserve">By monitoring this kind of information, </w:t>
      </w:r>
      <w:r w:rsidR="00087021">
        <w:t>NIDPS</w:t>
      </w:r>
      <w:r>
        <w:t xml:space="preserve"> can also monitor applications for </w:t>
      </w:r>
      <w:r w:rsidR="00350240">
        <w:t>suspect behaviour, such as backdoors, by analysing connections and services run by the software</w:t>
      </w:r>
      <w:r w:rsidR="000C6A2D">
        <w:t xml:space="preserve"> </w:t>
      </w:r>
      <w:r w:rsidR="00350240">
        <w:t>and determining whether their use is consistent with the software’s intended</w:t>
      </w:r>
      <w:r w:rsidR="000C6A2D">
        <w:t xml:space="preserve"> </w:t>
      </w:r>
      <w:r w:rsidR="00350240">
        <w:t xml:space="preserve">use. </w:t>
      </w:r>
    </w:p>
    <w:p w:rsidR="00350240" w:rsidRDefault="00350240" w:rsidP="00500A9B"/>
    <w:p w:rsidR="00350240" w:rsidRDefault="00350240" w:rsidP="00500A9B">
      <w:r>
        <w:t xml:space="preserve">Despite these positive security benefits, </w:t>
      </w:r>
      <w:r w:rsidR="00087021">
        <w:t>NIDPS</w:t>
      </w:r>
      <w:r>
        <w:t xml:space="preserve"> have</w:t>
      </w:r>
      <w:r w:rsidR="001417D1">
        <w:t xml:space="preserve"> </w:t>
      </w:r>
      <w:r>
        <w:t>limitations of their own.</w:t>
      </w:r>
      <w:r w:rsidR="00455A3F">
        <w:t xml:space="preserve"> T</w:t>
      </w:r>
      <w:r w:rsidR="00756A82">
        <w:t xml:space="preserve">hey are unable to detect attacks or analyse traffic over encrypted connections, such as VPN or HTTPS. This can be negated by using </w:t>
      </w:r>
      <w:r w:rsidR="00087021">
        <w:t>NIDPS</w:t>
      </w:r>
      <w:r w:rsidR="00756A82">
        <w:t xml:space="preserve"> to carry out investigation on unencrypted data flows and using </w:t>
      </w:r>
      <w:r w:rsidR="00087021">
        <w:t>HIDPS</w:t>
      </w:r>
      <w:r w:rsidR="00756A82">
        <w:t xml:space="preserve"> to analyse events on the source and destination hosts. </w:t>
      </w:r>
    </w:p>
    <w:p w:rsidR="00756A82" w:rsidRDefault="00756A82" w:rsidP="00500A9B"/>
    <w:p w:rsidR="00756A82" w:rsidRDefault="00756A82" w:rsidP="00500A9B">
      <w:r>
        <w:lastRenderedPageBreak/>
        <w:t xml:space="preserve">Another limitation occurs when a </w:t>
      </w:r>
      <w:r w:rsidR="00087021">
        <w:t>NIDPS</w:t>
      </w:r>
      <w:r>
        <w:t xml:space="preserve"> is overloaded with network traffic, whether this be from legitimate use of the network, or from malicious behaviour such as distributed denial of service attacks (DDoS). If a </w:t>
      </w:r>
      <w:r w:rsidR="00087021">
        <w:t>NIDPS</w:t>
      </w:r>
      <w:r>
        <w:t xml:space="preserve"> becomes overloaded, then it will drop packets. If the </w:t>
      </w:r>
      <w:r w:rsidR="00087021">
        <w:t>NIDPS</w:t>
      </w:r>
      <w:r>
        <w:t xml:space="preserve"> is configured passively, packet loss could cause events to go undetected. When configured inline, this packet loss will cause high latency and</w:t>
      </w:r>
      <w:r w:rsidR="00455A3F">
        <w:t xml:space="preserve"> </w:t>
      </w:r>
      <w:r>
        <w:t xml:space="preserve">network unavailability. </w:t>
      </w:r>
      <w:r w:rsidR="00040E84">
        <w:t xml:space="preserve">Some products mitigate against this by offering configuration options that allow the </w:t>
      </w:r>
      <w:r w:rsidR="00087021">
        <w:t>NIDPS</w:t>
      </w:r>
      <w:r w:rsidR="00040E84">
        <w:t xml:space="preserve"> to recognise high network load. When this occurs, the </w:t>
      </w:r>
      <w:r w:rsidR="00087021">
        <w:t>NIDPS</w:t>
      </w:r>
      <w:r w:rsidR="00040E84">
        <w:t xml:space="preserve"> can be configured to pass certain types of traffic through the appliance with</w:t>
      </w:r>
      <w:r w:rsidR="00CD3A44">
        <w:t xml:space="preserve"> </w:t>
      </w:r>
      <w:r w:rsidR="00040E84">
        <w:t xml:space="preserve">no analysis. Whilst this may help with the network load issue, it is important to bear in mind that passing data through with no analysis is less secure. </w:t>
      </w:r>
    </w:p>
    <w:p w:rsidR="00CE5970" w:rsidRDefault="00CE5970" w:rsidP="00196637">
      <w:pPr>
        <w:rPr>
          <w:b/>
          <w:bCs/>
          <w:u w:val="single"/>
        </w:rPr>
      </w:pPr>
    </w:p>
    <w:p w:rsidR="00FB02A0" w:rsidRDefault="00B63924" w:rsidP="00B63924">
      <w:pPr>
        <w:pStyle w:val="Heading3"/>
      </w:pPr>
      <w:bookmarkStart w:id="121" w:name="_Toc109743616"/>
      <w:r>
        <w:t xml:space="preserve">2.2.3 </w:t>
      </w:r>
      <w:r w:rsidR="00FB02A0">
        <w:t>Wireles</w:t>
      </w:r>
      <w:r w:rsidR="001164F9">
        <w:t xml:space="preserve">s </w:t>
      </w:r>
      <w:r w:rsidR="00FB02A0">
        <w:t>IDPS</w:t>
      </w:r>
      <w:bookmarkEnd w:id="121"/>
    </w:p>
    <w:p w:rsidR="00CD3A44" w:rsidRDefault="00CD3A44" w:rsidP="00084BBC"/>
    <w:p w:rsidR="00084BBC" w:rsidRDefault="001164F9" w:rsidP="00084BBC">
      <w:r>
        <w:t>W</w:t>
      </w:r>
      <w:r w:rsidR="0060151F">
        <w:t xml:space="preserve">IDPS protect networks from </w:t>
      </w:r>
      <w:r w:rsidR="00CD3A44">
        <w:t>many</w:t>
      </w:r>
      <w:r w:rsidR="00455A3F">
        <w:t xml:space="preserve"> </w:t>
      </w:r>
      <w:r w:rsidR="0060151F">
        <w:t>threats associated with wired networks</w:t>
      </w:r>
      <w:r w:rsidR="00D7644B">
        <w:t xml:space="preserve"> </w:t>
      </w:r>
      <w:r w:rsidR="0060151F">
        <w:t>such as network intrusions and DDoS attacks. The difference lies in how these attacks are often perpetrated against wireless networks</w:t>
      </w:r>
      <w:r w:rsidR="00CD3A44">
        <w:t xml:space="preserve">. </w:t>
      </w:r>
      <w:r w:rsidR="0060151F">
        <w:t xml:space="preserve">To attack a wireless network, the attacker will often need to be in close physical proximity to the WLAN. To understand how a </w:t>
      </w:r>
      <w:r w:rsidR="001417D1">
        <w:t>W</w:t>
      </w:r>
      <w:r w:rsidR="0060151F">
        <w:t xml:space="preserve">IDPS protects against this, an understanding of how wireless networks work is required. </w:t>
      </w:r>
    </w:p>
    <w:p w:rsidR="0060151F" w:rsidRDefault="0060151F" w:rsidP="00084BBC"/>
    <w:p w:rsidR="0060151F" w:rsidRDefault="0060151F" w:rsidP="00084BBC">
      <w:r>
        <w:t xml:space="preserve">According to the IEEE 802.11 standards, </w:t>
      </w:r>
      <w:r w:rsidR="000469EC">
        <w:t>a WLAN has two fundamental components:</w:t>
      </w:r>
    </w:p>
    <w:p w:rsidR="000469EC" w:rsidRDefault="000469EC" w:rsidP="00084BBC"/>
    <w:p w:rsidR="000469EC" w:rsidRDefault="000469EC" w:rsidP="000469EC">
      <w:pPr>
        <w:pStyle w:val="ListParagraph"/>
        <w:numPr>
          <w:ilvl w:val="0"/>
          <w:numId w:val="24"/>
        </w:numPr>
      </w:pPr>
      <w:r>
        <w:t>Station (STA) – This is a device with wireless capability, that will connect to the WLAN, such as a PC</w:t>
      </w:r>
      <w:r w:rsidR="00CD3A44">
        <w:t xml:space="preserve"> or laptop</w:t>
      </w:r>
    </w:p>
    <w:p w:rsidR="000469EC" w:rsidRDefault="000469EC" w:rsidP="000469EC">
      <w:pPr>
        <w:pStyle w:val="ListParagraph"/>
        <w:numPr>
          <w:ilvl w:val="0"/>
          <w:numId w:val="24"/>
        </w:numPr>
      </w:pPr>
      <w:r>
        <w:t xml:space="preserve">Access Point (AP) – An AP connects a station to a distribution system (DS). A DS is often an organisation’s wired network and is responsible for facilitating a station’s communications with the wired LAN and external networks such as the internet </w:t>
      </w:r>
      <w:sdt>
        <w:sdtPr>
          <w:id w:val="-1283267827"/>
          <w:citation/>
        </w:sdtPr>
        <w:sdtContent>
          <w:r>
            <w:fldChar w:fldCharType="begin"/>
          </w:r>
          <w:r>
            <w:instrText xml:space="preserve"> CITATION Eld13 \l 2057 </w:instrText>
          </w:r>
          <w:r>
            <w:fldChar w:fldCharType="separate"/>
          </w:r>
          <w:r w:rsidR="006F28E4">
            <w:rPr>
              <w:noProof/>
            </w:rPr>
            <w:t>[13]</w:t>
          </w:r>
          <w:r>
            <w:fldChar w:fldCharType="end"/>
          </w:r>
        </w:sdtContent>
      </w:sdt>
    </w:p>
    <w:p w:rsidR="000469EC" w:rsidRDefault="000469EC" w:rsidP="000469EC">
      <w:pPr>
        <w:keepNext/>
      </w:pPr>
      <w:r>
        <w:rPr>
          <w:noProof/>
        </w:rPr>
        <w:lastRenderedPageBreak/>
        <w:drawing>
          <wp:inline distT="0" distB="0" distL="0" distR="0" wp14:anchorId="690AC37F" wp14:editId="1CCA5BA3">
            <wp:extent cx="5486400" cy="3486150"/>
            <wp:effectExtent l="19050" t="19050" r="19050" b="19050"/>
            <wp:docPr id="2307" name="Picture 2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3486150"/>
                    </a:xfrm>
                    <a:prstGeom prst="rect">
                      <a:avLst/>
                    </a:prstGeom>
                    <a:ln>
                      <a:solidFill>
                        <a:schemeClr val="tx1">
                          <a:lumMod val="95000"/>
                          <a:lumOff val="5000"/>
                        </a:schemeClr>
                      </a:solidFill>
                    </a:ln>
                  </pic:spPr>
                </pic:pic>
              </a:graphicData>
            </a:graphic>
          </wp:inline>
        </w:drawing>
      </w:r>
    </w:p>
    <w:p w:rsidR="000469EC" w:rsidRDefault="000469EC" w:rsidP="000469EC">
      <w:pPr>
        <w:pStyle w:val="Caption"/>
      </w:pPr>
      <w:bookmarkStart w:id="122" w:name="_Toc109126232"/>
      <w:r>
        <w:t xml:space="preserve">Figure </w:t>
      </w:r>
      <w:fldSimple w:instr=" SEQ Figure \* ARABIC ">
        <w:r w:rsidR="00676D03">
          <w:rPr>
            <w:noProof/>
          </w:rPr>
          <w:t>4</w:t>
        </w:r>
      </w:fldSimple>
      <w:r>
        <w:t xml:space="preserve"> - Wireless LAN architecture</w:t>
      </w:r>
      <w:r w:rsidR="003219E2">
        <w:t xml:space="preserve"> </w:t>
      </w:r>
      <w:sdt>
        <w:sdtPr>
          <w:id w:val="-643050841"/>
          <w:citation/>
        </w:sdtPr>
        <w:sdtContent>
          <w:r w:rsidR="00D7644B">
            <w:fldChar w:fldCharType="begin"/>
          </w:r>
          <w:r w:rsidR="00D7644B">
            <w:instrText xml:space="preserve"> CITATION Eld13 \l 2057 </w:instrText>
          </w:r>
          <w:r w:rsidR="00D7644B">
            <w:fldChar w:fldCharType="separate"/>
          </w:r>
          <w:r w:rsidR="006F28E4">
            <w:rPr>
              <w:noProof/>
            </w:rPr>
            <w:t>[13]</w:t>
          </w:r>
          <w:r w:rsidR="00D7644B">
            <w:fldChar w:fldCharType="end"/>
          </w:r>
        </w:sdtContent>
      </w:sdt>
      <w:bookmarkEnd w:id="122"/>
    </w:p>
    <w:p w:rsidR="00CD3A44" w:rsidRDefault="00CD3A44" w:rsidP="00DD607D"/>
    <w:p w:rsidR="00083DA0" w:rsidRDefault="00DD607D" w:rsidP="00DD607D">
      <w:r>
        <w:t xml:space="preserve">As with </w:t>
      </w:r>
      <w:r w:rsidR="00087021">
        <w:t>NIDPS</w:t>
      </w:r>
      <w:r>
        <w:t xml:space="preserve">, a </w:t>
      </w:r>
      <w:r w:rsidR="00CD3A44">
        <w:t>W</w:t>
      </w:r>
      <w:r>
        <w:t xml:space="preserve">IDPS utilises sensors to carry out the detection and analysis of network traffic. However, unlike a </w:t>
      </w:r>
      <w:r w:rsidR="00087021">
        <w:t>NIDPS</w:t>
      </w:r>
      <w:r>
        <w:t xml:space="preserve"> where the sensor is deployed near other network security equipment</w:t>
      </w:r>
      <w:r w:rsidR="00083DA0">
        <w:t xml:space="preserve"> and is able to monitor all network traffic</w:t>
      </w:r>
      <w:r>
        <w:t xml:space="preserve">, </w:t>
      </w:r>
      <w:r w:rsidR="00083DA0">
        <w:t xml:space="preserve">due to the complexities of wireless networks, a </w:t>
      </w:r>
      <w:r w:rsidR="00CD3A44">
        <w:t>W</w:t>
      </w:r>
      <w:r w:rsidR="00083DA0">
        <w:t xml:space="preserve">IDPS is only capable of “sampling traffic” </w:t>
      </w:r>
      <w:sdt>
        <w:sdtPr>
          <w:id w:val="-1173882796"/>
          <w:citation/>
        </w:sdtPr>
        <w:sdtContent>
          <w:r w:rsidR="00083DA0">
            <w:fldChar w:fldCharType="begin"/>
          </w:r>
          <w:r w:rsidR="00083DA0">
            <w:instrText xml:space="preserve"> CITATION Kar07 \l 2057 </w:instrText>
          </w:r>
          <w:r w:rsidR="00083DA0">
            <w:fldChar w:fldCharType="separate"/>
          </w:r>
          <w:r w:rsidR="006F28E4">
            <w:rPr>
              <w:noProof/>
            </w:rPr>
            <w:t>[2]</w:t>
          </w:r>
          <w:r w:rsidR="00083DA0">
            <w:fldChar w:fldCharType="end"/>
          </w:r>
        </w:sdtContent>
      </w:sdt>
      <w:r w:rsidR="00083DA0">
        <w:t>.</w:t>
      </w:r>
    </w:p>
    <w:p w:rsidR="00083DA0" w:rsidRDefault="00083DA0" w:rsidP="00DD607D"/>
    <w:p w:rsidR="00DD607D" w:rsidRDefault="00083DA0" w:rsidP="00DD607D">
      <w:r>
        <w:t>Wireless networks use radio waves to transmit information across two bands, 2.4 gigahertz and 5</w:t>
      </w:r>
      <w:r w:rsidR="00DD607D">
        <w:t xml:space="preserve"> </w:t>
      </w:r>
      <w:r>
        <w:t xml:space="preserve">gigahertz. Each of these bands contains </w:t>
      </w:r>
      <w:r w:rsidR="001417D1">
        <w:t>several</w:t>
      </w:r>
      <w:r>
        <w:t xml:space="preserve"> separate channels. For instance, the 2.4ghz band has 14 separate channels </w:t>
      </w:r>
      <w:sdt>
        <w:sdtPr>
          <w:id w:val="-1961096598"/>
          <w:citation/>
        </w:sdtPr>
        <w:sdtContent>
          <w:r>
            <w:fldChar w:fldCharType="begin"/>
          </w:r>
          <w:r>
            <w:instrText xml:space="preserve"> CITATION Yuj10 \l 2057 </w:instrText>
          </w:r>
          <w:r>
            <w:fldChar w:fldCharType="separate"/>
          </w:r>
          <w:r w:rsidR="006F28E4">
            <w:rPr>
              <w:noProof/>
            </w:rPr>
            <w:t>[14]</w:t>
          </w:r>
          <w:r>
            <w:fldChar w:fldCharType="end"/>
          </w:r>
        </w:sdtContent>
      </w:sdt>
      <w:r>
        <w:t xml:space="preserve">. A </w:t>
      </w:r>
      <w:r w:rsidR="00CD3A44">
        <w:t>W</w:t>
      </w:r>
      <w:r>
        <w:t xml:space="preserve">IDPS sensor is incapable of monitoring each channel simultaneously, so to </w:t>
      </w:r>
      <w:r w:rsidR="0070617F">
        <w:t xml:space="preserve">monitor all the radio signals, the sensor must shut down </w:t>
      </w:r>
      <w:r w:rsidR="001417D1">
        <w:t>its</w:t>
      </w:r>
      <w:r w:rsidR="0070617F">
        <w:t xml:space="preserve"> radio, reconfigure itself to the new channel and then power itself back on</w:t>
      </w:r>
      <w:r w:rsidR="00EF2558">
        <w:t>.</w:t>
      </w:r>
      <w:r w:rsidR="0070617F">
        <w:t xml:space="preserve"> </w:t>
      </w:r>
      <w:sdt>
        <w:sdtPr>
          <w:id w:val="260264924"/>
          <w:citation/>
        </w:sdtPr>
        <w:sdtContent>
          <w:r w:rsidR="0070617F">
            <w:fldChar w:fldCharType="begin"/>
          </w:r>
          <w:r w:rsidR="0070617F">
            <w:instrText xml:space="preserve"> CITATION Yuj10 \l 2057 </w:instrText>
          </w:r>
          <w:r w:rsidR="0070617F">
            <w:fldChar w:fldCharType="separate"/>
          </w:r>
          <w:r w:rsidR="006F28E4">
            <w:rPr>
              <w:noProof/>
            </w:rPr>
            <w:t>[14]</w:t>
          </w:r>
          <w:r w:rsidR="0070617F">
            <w:fldChar w:fldCharType="end"/>
          </w:r>
        </w:sdtContent>
      </w:sdt>
      <w:r w:rsidR="0070617F">
        <w:t xml:space="preserve"> The longer the sensor stays on one </w:t>
      </w:r>
      <w:r w:rsidR="001417D1">
        <w:t>channel</w:t>
      </w:r>
      <w:r w:rsidR="0070617F">
        <w:t>, the more chance it has of missing malicious behaviour on another, so it will regularly move between channels, scanning each channel up to a few times a second</w:t>
      </w:r>
      <w:r w:rsidR="00EF2558">
        <w:t xml:space="preserve">. </w:t>
      </w:r>
      <w:sdt>
        <w:sdtPr>
          <w:id w:val="1376809534"/>
          <w:citation/>
        </w:sdtPr>
        <w:sdtContent>
          <w:r w:rsidR="0070617F">
            <w:fldChar w:fldCharType="begin"/>
          </w:r>
          <w:r w:rsidR="0070617F">
            <w:instrText xml:space="preserve"> CITATION Kar07 \l 2057 </w:instrText>
          </w:r>
          <w:r w:rsidR="0070617F">
            <w:fldChar w:fldCharType="separate"/>
          </w:r>
          <w:r w:rsidR="006F28E4">
            <w:rPr>
              <w:noProof/>
            </w:rPr>
            <w:t>[2]</w:t>
          </w:r>
          <w:r w:rsidR="0070617F">
            <w:fldChar w:fldCharType="end"/>
          </w:r>
        </w:sdtContent>
      </w:sdt>
    </w:p>
    <w:p w:rsidR="00F11898" w:rsidRDefault="00F11898" w:rsidP="00DD607D"/>
    <w:p w:rsidR="00F11898" w:rsidRDefault="00F11898" w:rsidP="00DD607D">
      <w:r>
        <w:t>A wireless ID</w:t>
      </w:r>
      <w:r w:rsidR="00EC1A44">
        <w:t>PS</w:t>
      </w:r>
      <w:r>
        <w:t xml:space="preserve"> sensor comes in </w:t>
      </w:r>
      <w:r w:rsidR="001417D1">
        <w:t>several</w:t>
      </w:r>
      <w:r>
        <w:t xml:space="preserve"> types:</w:t>
      </w:r>
    </w:p>
    <w:p w:rsidR="00F11898" w:rsidRDefault="00F11898" w:rsidP="00DD607D"/>
    <w:p w:rsidR="00F11898" w:rsidRDefault="00F11898" w:rsidP="00F11898">
      <w:pPr>
        <w:pStyle w:val="ListParagraph"/>
        <w:numPr>
          <w:ilvl w:val="0"/>
          <w:numId w:val="25"/>
        </w:numPr>
      </w:pPr>
      <w:r>
        <w:lastRenderedPageBreak/>
        <w:t>Dedicated – These are sensors that perform the sole IDPS functions</w:t>
      </w:r>
      <w:r w:rsidR="00A550F1">
        <w:t xml:space="preserve">. They do not pass traffic between source and destination and are often completely passive. They either analyse traffic themselves, of forward traffic to a server that performs this analysis. They are either fixed, which are deployed to areas within an organisation, or mobile, which could allow a network administrator to carry the sensor around a </w:t>
      </w:r>
      <w:r w:rsidR="001417D1">
        <w:t>building</w:t>
      </w:r>
      <w:r w:rsidR="00A550F1">
        <w:t xml:space="preserve"> hunting for </w:t>
      </w:r>
      <w:r w:rsidR="007D6B96">
        <w:t>rogue access points</w:t>
      </w:r>
    </w:p>
    <w:p w:rsidR="0070617F" w:rsidRDefault="007D6B96" w:rsidP="00506961">
      <w:pPr>
        <w:pStyle w:val="ListParagraph"/>
        <w:numPr>
          <w:ilvl w:val="0"/>
          <w:numId w:val="25"/>
        </w:numPr>
      </w:pPr>
      <w:r>
        <w:t>Bundled – Some product vendors now bundle in IDPS functions with their access points or switches. Whilst these bundled offerings</w:t>
      </w:r>
      <w:r w:rsidR="00CD3A44">
        <w:t xml:space="preserve"> </w:t>
      </w:r>
      <w:r>
        <w:t>provide weaker capabilities than a dedicated sensor, they are often cheaper to purchase and eas</w:t>
      </w:r>
      <w:r w:rsidR="00CD3A44">
        <w:t>ier</w:t>
      </w:r>
      <w:r>
        <w:t xml:space="preserve"> to deploy,</w:t>
      </w:r>
      <w:r w:rsidR="00CD3A44">
        <w:t xml:space="preserve"> </w:t>
      </w:r>
      <w:r>
        <w:t xml:space="preserve">which means they are often chosen by smaller organisations as a means of providing some form of additional protection </w:t>
      </w:r>
      <w:sdt>
        <w:sdtPr>
          <w:id w:val="-609819361"/>
          <w:citation/>
        </w:sdtPr>
        <w:sdtContent>
          <w:r>
            <w:fldChar w:fldCharType="begin"/>
          </w:r>
          <w:r>
            <w:instrText xml:space="preserve"> CITATION Kar07 \l 2057 </w:instrText>
          </w:r>
          <w:r>
            <w:fldChar w:fldCharType="separate"/>
          </w:r>
          <w:r w:rsidR="006F28E4">
            <w:rPr>
              <w:noProof/>
            </w:rPr>
            <w:t>[2]</w:t>
          </w:r>
          <w:r>
            <w:fldChar w:fldCharType="end"/>
          </w:r>
        </w:sdtContent>
      </w:sdt>
    </w:p>
    <w:p w:rsidR="003C46ED" w:rsidRDefault="003C46ED" w:rsidP="00DD607D"/>
    <w:p w:rsidR="0070617F" w:rsidRDefault="003C46ED" w:rsidP="00DD607D">
      <w:r>
        <w:t xml:space="preserve">As with other IDPS products, the placement of the sensors is a key consideration, but when it comes to a </w:t>
      </w:r>
      <w:r w:rsidR="00CD3A44">
        <w:t>W</w:t>
      </w:r>
      <w:r>
        <w:t>IDPS, there are different factors to consider. These include:</w:t>
      </w:r>
    </w:p>
    <w:p w:rsidR="003C46ED" w:rsidRDefault="003C46ED" w:rsidP="003C46ED">
      <w:pPr>
        <w:pStyle w:val="ListParagraph"/>
        <w:numPr>
          <w:ilvl w:val="0"/>
          <w:numId w:val="26"/>
        </w:numPr>
      </w:pPr>
      <w:r>
        <w:t xml:space="preserve">Physical location – Sensors are </w:t>
      </w:r>
      <w:r w:rsidR="000F461F">
        <w:t>often</w:t>
      </w:r>
      <w:r>
        <w:t xml:space="preserve"> deployed to open spaces, such</w:t>
      </w:r>
      <w:r w:rsidR="000F461F">
        <w:t xml:space="preserve"> as corridors or large rooms, as opposed to hidden away in networking cabinets to help the sensors cover a larger range. This opens them up to the possibility of being tampered with, so further deterrents need to be considered, such as deploying them in the view of CCTV </w:t>
      </w:r>
      <w:sdt>
        <w:sdtPr>
          <w:id w:val="-1206019090"/>
          <w:citation/>
        </w:sdtPr>
        <w:sdtContent>
          <w:r w:rsidR="000F461F">
            <w:fldChar w:fldCharType="begin"/>
          </w:r>
          <w:r w:rsidR="000F461F">
            <w:instrText xml:space="preserve"> CITATION Kar07 \l 2057 </w:instrText>
          </w:r>
          <w:r w:rsidR="000F461F">
            <w:fldChar w:fldCharType="separate"/>
          </w:r>
          <w:r w:rsidR="006F28E4">
            <w:rPr>
              <w:noProof/>
            </w:rPr>
            <w:t>[2]</w:t>
          </w:r>
          <w:r w:rsidR="000F461F">
            <w:fldChar w:fldCharType="end"/>
          </w:r>
        </w:sdtContent>
      </w:sdt>
    </w:p>
    <w:p w:rsidR="00EC1A44" w:rsidRPr="00EC1A44" w:rsidRDefault="000F461F" w:rsidP="00EC1A44">
      <w:pPr>
        <w:pStyle w:val="ListParagraph"/>
        <w:numPr>
          <w:ilvl w:val="0"/>
          <w:numId w:val="26"/>
        </w:numPr>
        <w:rPr>
          <w:b/>
          <w:bCs/>
          <w:u w:val="single"/>
        </w:rPr>
      </w:pPr>
      <w:r>
        <w:t>Sensor range – A wireless IDPS is only a</w:t>
      </w:r>
      <w:r w:rsidR="00CD3A44">
        <w:t>s</w:t>
      </w:r>
      <w:r>
        <w:t xml:space="preserve"> good as the data it collects, so accounting for the range of the sensors is important to provide</w:t>
      </w:r>
      <w:r w:rsidR="00CD3A44">
        <w:t xml:space="preserve"> optimal coverage</w:t>
      </w:r>
      <w:r>
        <w:t>. Walls, doors or other obstructions will</w:t>
      </w:r>
      <w:r w:rsidR="00CD3A44">
        <w:t xml:space="preserve"> </w:t>
      </w:r>
      <w:r>
        <w:t xml:space="preserve">cause a sensor’s range to drop. </w:t>
      </w:r>
      <w:sdt>
        <w:sdtPr>
          <w:id w:val="-1687048394"/>
          <w:citation/>
        </w:sdtPr>
        <w:sdtContent>
          <w:r>
            <w:fldChar w:fldCharType="begin"/>
          </w:r>
          <w:r>
            <w:instrText xml:space="preserve"> CITATION AKe17 \l 2057 </w:instrText>
          </w:r>
          <w:r>
            <w:fldChar w:fldCharType="separate"/>
          </w:r>
          <w:r w:rsidR="006F28E4">
            <w:rPr>
              <w:noProof/>
            </w:rPr>
            <w:t>[15]</w:t>
          </w:r>
          <w:r>
            <w:fldChar w:fldCharType="end"/>
          </w:r>
        </w:sdtContent>
      </w:sdt>
    </w:p>
    <w:p w:rsidR="00EC1A44" w:rsidRDefault="00EC1A44" w:rsidP="00EC1A44"/>
    <w:p w:rsidR="00E96EEC" w:rsidRDefault="00E96EEC" w:rsidP="00EC1A44"/>
    <w:p w:rsidR="00EC1A44" w:rsidRDefault="00EC1A44" w:rsidP="00EC1A44">
      <w:r>
        <w:t xml:space="preserve">Below, a typical </w:t>
      </w:r>
      <w:r w:rsidR="00CD3A44">
        <w:t>W</w:t>
      </w:r>
      <w:r>
        <w:t>IDPS architecture can be found:</w:t>
      </w:r>
    </w:p>
    <w:p w:rsidR="00EC1A44" w:rsidRDefault="00EC1A44" w:rsidP="00EC1A44">
      <w:pPr>
        <w:keepNext/>
        <w:jc w:val="center"/>
      </w:pPr>
      <w:r>
        <w:rPr>
          <w:noProof/>
        </w:rPr>
        <w:lastRenderedPageBreak/>
        <w:drawing>
          <wp:inline distT="0" distB="0" distL="0" distR="0" wp14:anchorId="3E34C001" wp14:editId="1F5F013D">
            <wp:extent cx="4524375" cy="5695950"/>
            <wp:effectExtent l="0" t="0" r="9525" b="0"/>
            <wp:docPr id="2308" name="Picture 2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24375" cy="5695950"/>
                    </a:xfrm>
                    <a:prstGeom prst="rect">
                      <a:avLst/>
                    </a:prstGeom>
                  </pic:spPr>
                </pic:pic>
              </a:graphicData>
            </a:graphic>
          </wp:inline>
        </w:drawing>
      </w:r>
    </w:p>
    <w:p w:rsidR="00EC1A44" w:rsidRDefault="00EC1A44" w:rsidP="00EC1A44">
      <w:pPr>
        <w:pStyle w:val="Caption"/>
        <w:jc w:val="left"/>
      </w:pPr>
      <w:bookmarkStart w:id="123" w:name="_Toc109126233"/>
      <w:r>
        <w:t xml:space="preserve">Figure </w:t>
      </w:r>
      <w:fldSimple w:instr=" SEQ Figure \* ARABIC ">
        <w:r w:rsidR="00676D03">
          <w:rPr>
            <w:noProof/>
          </w:rPr>
          <w:t>5</w:t>
        </w:r>
      </w:fldSimple>
      <w:r w:rsidR="00ED0C0C">
        <w:rPr>
          <w:noProof/>
        </w:rPr>
        <w:t xml:space="preserve"> -</w:t>
      </w:r>
      <w:r>
        <w:t xml:space="preserve"> Wireless IDPS Architecture </w:t>
      </w:r>
      <w:sdt>
        <w:sdtPr>
          <w:id w:val="972020889"/>
          <w:citation/>
        </w:sdtPr>
        <w:sdtContent>
          <w:r>
            <w:fldChar w:fldCharType="begin"/>
          </w:r>
          <w:r>
            <w:instrText xml:space="preserve"> CITATION Kar07 \l 2057 </w:instrText>
          </w:r>
          <w:r>
            <w:fldChar w:fldCharType="separate"/>
          </w:r>
          <w:r w:rsidR="006F28E4">
            <w:rPr>
              <w:noProof/>
            </w:rPr>
            <w:t>[2]</w:t>
          </w:r>
          <w:r>
            <w:fldChar w:fldCharType="end"/>
          </w:r>
        </w:sdtContent>
      </w:sdt>
      <w:bookmarkEnd w:id="123"/>
    </w:p>
    <w:p w:rsidR="00CD3A44" w:rsidRDefault="00CD3A44" w:rsidP="00EC1A44"/>
    <w:p w:rsidR="00EC1A44" w:rsidRDefault="00EC1A44" w:rsidP="00EC1A44">
      <w:r>
        <w:t xml:space="preserve">WIDPS offer </w:t>
      </w:r>
      <w:r w:rsidR="001417D1">
        <w:t>several</w:t>
      </w:r>
      <w:r>
        <w:t xml:space="preserve"> security capabilities. They </w:t>
      </w:r>
      <w:r w:rsidR="001417D1">
        <w:t>can</w:t>
      </w:r>
      <w:r>
        <w:t xml:space="preserve"> log a variety of information </w:t>
      </w:r>
      <w:r w:rsidR="00E96EEC">
        <w:t>about</w:t>
      </w:r>
      <w:r>
        <w:t xml:space="preserve"> the types of devices using the wireless network, including access points and clients. They can also identify the WLAN’s themselves, </w:t>
      </w:r>
      <w:r w:rsidR="00CD3A44">
        <w:t xml:space="preserve">allowing </w:t>
      </w:r>
      <w:r>
        <w:t xml:space="preserve">administrators to monitor for rogue WLAN SSID’s broadcast by rogue access points. </w:t>
      </w:r>
    </w:p>
    <w:p w:rsidR="00E96EEC" w:rsidRDefault="00E96EEC" w:rsidP="00EC1A44"/>
    <w:p w:rsidR="00D9388D" w:rsidRDefault="00D9388D" w:rsidP="00D9388D">
      <w:r>
        <w:t xml:space="preserve">A </w:t>
      </w:r>
      <w:r w:rsidR="00CD3A44">
        <w:t>W</w:t>
      </w:r>
      <w:r>
        <w:t xml:space="preserve">IDPS will detect </w:t>
      </w:r>
      <w:r w:rsidR="001417D1">
        <w:t>several</w:t>
      </w:r>
      <w:r>
        <w:t xml:space="preserve"> different events. First, they will identify unauthorised devices on the WLAN. These unauthorised devices can range from end-user clients, such as laptops or mobile phones, to rogue access points </w:t>
      </w:r>
      <w:r w:rsidR="00CD3A44">
        <w:t>and WLAN SSID’s</w:t>
      </w:r>
      <w:r>
        <w:t xml:space="preserve">. Once </w:t>
      </w:r>
      <w:r>
        <w:lastRenderedPageBreak/>
        <w:t xml:space="preserve">identified, a </w:t>
      </w:r>
      <w:r w:rsidR="001417D1">
        <w:t>W</w:t>
      </w:r>
      <w:r>
        <w:t xml:space="preserve">IDPS </w:t>
      </w:r>
      <w:r w:rsidR="001417D1">
        <w:t>can</w:t>
      </w:r>
      <w:r>
        <w:t xml:space="preserve"> terminate connections between these unauthorised devices and bar them from initiating</w:t>
      </w:r>
      <w:r w:rsidR="001417D1">
        <w:t xml:space="preserve"> </w:t>
      </w:r>
      <w:r>
        <w:t xml:space="preserve">new ones. </w:t>
      </w:r>
    </w:p>
    <w:p w:rsidR="009F65AE" w:rsidRDefault="009F65AE" w:rsidP="00D9388D"/>
    <w:p w:rsidR="009F65AE" w:rsidRDefault="001417D1" w:rsidP="00D9388D">
      <w:r>
        <w:t>W</w:t>
      </w:r>
      <w:r w:rsidR="009F65AE">
        <w:t xml:space="preserve">IDPS also monitor behaviour patterns on the WLAN for events that may indicate malicious behaviour, such as unusually high traffic being passed through a sensor, or an abnormally high number of clients connected to a single access point. </w:t>
      </w:r>
    </w:p>
    <w:p w:rsidR="00D9388D" w:rsidRDefault="00D9388D" w:rsidP="00D9388D"/>
    <w:p w:rsidR="00D9388D" w:rsidRDefault="00D9388D" w:rsidP="00D9388D">
      <w:r>
        <w:t>Aside from</w:t>
      </w:r>
      <w:r w:rsidR="009F65AE">
        <w:t xml:space="preserve"> </w:t>
      </w:r>
      <w:r>
        <w:t xml:space="preserve">preventing malicious behaviour, </w:t>
      </w:r>
      <w:r w:rsidR="00CD3A44">
        <w:t>W</w:t>
      </w:r>
      <w:r>
        <w:t xml:space="preserve">IDPS are also able to analyse legitimate wireless devices for misconfigurations. These misconfigurations could </w:t>
      </w:r>
      <w:r w:rsidR="00D2736D">
        <w:t>be related to encryption</w:t>
      </w:r>
      <w:r w:rsidR="00CD3A44">
        <w:t xml:space="preserve">, </w:t>
      </w:r>
      <w:r w:rsidR="00D2736D">
        <w:t>authentication or</w:t>
      </w:r>
      <w:r w:rsidR="0088335A">
        <w:t xml:space="preserve"> </w:t>
      </w:r>
      <w:r w:rsidR="00D2736D">
        <w:t>the use of deprecated protocols such as</w:t>
      </w:r>
      <w:r w:rsidR="0088335A">
        <w:t xml:space="preserve"> </w:t>
      </w:r>
      <w:r w:rsidR="00D2736D">
        <w:t>WEP.</w:t>
      </w:r>
      <w:r w:rsidR="009F65AE">
        <w:t xml:space="preserve"> Identifying these misconfigurations allows administrators to proactively resolve issues.</w:t>
      </w:r>
    </w:p>
    <w:p w:rsidR="009F65AE" w:rsidRDefault="009F65AE" w:rsidP="00D9388D"/>
    <w:p w:rsidR="009F65AE" w:rsidRDefault="009F65AE" w:rsidP="00D9388D">
      <w:r>
        <w:t xml:space="preserve">Whilst these capabilities increase the security of an organisation’s WLAN, </w:t>
      </w:r>
      <w:r w:rsidR="0088335A">
        <w:t>W</w:t>
      </w:r>
      <w:r>
        <w:t xml:space="preserve">IDPS do have limitations of their own. If an attacker is passively monitoring wireless traffic, then this is something that a </w:t>
      </w:r>
      <w:r w:rsidR="0088335A">
        <w:t>W</w:t>
      </w:r>
      <w:r>
        <w:t>ID</w:t>
      </w:r>
      <w:r w:rsidR="00E96EEC">
        <w:t>PS</w:t>
      </w:r>
      <w:r>
        <w:t xml:space="preserve"> </w:t>
      </w:r>
      <w:r w:rsidR="001417D1">
        <w:t>cannot</w:t>
      </w:r>
      <w:r>
        <w:t xml:space="preserve"> detect. Whilst this isn’t an issue if proper security protocols are in use, if weak </w:t>
      </w:r>
      <w:r w:rsidR="00E96EEC">
        <w:t>protocols are in use</w:t>
      </w:r>
      <w:r w:rsidR="0088335A">
        <w:t xml:space="preserve"> </w:t>
      </w:r>
      <w:r>
        <w:t>then it is possible for an attacker to gather this traffic and analyse it offline. From this, it may be possible to determine encryption keys, and with these keys, go on to decrypt other traffic across the WLAN</w:t>
      </w:r>
      <w:r w:rsidR="001C06FE">
        <w:t xml:space="preserve">. WIDPS, due to often </w:t>
      </w:r>
      <w:r w:rsidR="00E96EEC">
        <w:t>being in</w:t>
      </w:r>
      <w:r w:rsidR="0088335A">
        <w:t xml:space="preserve"> the open</w:t>
      </w:r>
      <w:r w:rsidR="001C06FE">
        <w:t>, are also</w:t>
      </w:r>
      <w:r w:rsidR="0088335A">
        <w:t xml:space="preserve"> a </w:t>
      </w:r>
      <w:r w:rsidR="001C06FE">
        <w:t>target for tampering, whether this be in the form of physical damage</w:t>
      </w:r>
      <w:r w:rsidR="0088335A">
        <w:t xml:space="preserve"> </w:t>
      </w:r>
      <w:r w:rsidR="001C06FE">
        <w:t xml:space="preserve">or from disruption from devices such as RF jammers. </w:t>
      </w:r>
      <w:sdt>
        <w:sdtPr>
          <w:id w:val="-126554786"/>
          <w:citation/>
        </w:sdtPr>
        <w:sdtContent>
          <w:r w:rsidR="001C06FE">
            <w:fldChar w:fldCharType="begin"/>
          </w:r>
          <w:r w:rsidR="001C06FE">
            <w:instrText xml:space="preserve"> CITATION Kar07 \l 2057 </w:instrText>
          </w:r>
          <w:r w:rsidR="001C06FE">
            <w:fldChar w:fldCharType="separate"/>
          </w:r>
          <w:r w:rsidR="006F28E4">
            <w:rPr>
              <w:noProof/>
            </w:rPr>
            <w:t>[2]</w:t>
          </w:r>
          <w:r w:rsidR="001C06FE">
            <w:fldChar w:fldCharType="end"/>
          </w:r>
        </w:sdtContent>
      </w:sdt>
    </w:p>
    <w:p w:rsidR="00D9388D" w:rsidRDefault="00D9388D" w:rsidP="00D9388D"/>
    <w:p w:rsidR="00D9388D" w:rsidRDefault="00D9388D" w:rsidP="00D9388D"/>
    <w:p w:rsidR="0088335A" w:rsidRPr="00EC1A44" w:rsidRDefault="0088335A" w:rsidP="00D9388D"/>
    <w:p w:rsidR="00FB02A0" w:rsidRPr="004325B7" w:rsidRDefault="00B63924" w:rsidP="00B63924">
      <w:pPr>
        <w:pStyle w:val="Heading3"/>
      </w:pPr>
      <w:bookmarkStart w:id="124" w:name="_Toc109743617"/>
      <w:r>
        <w:t xml:space="preserve">2.2.4 </w:t>
      </w:r>
      <w:r w:rsidR="00FB02A0" w:rsidRPr="004325B7">
        <w:t>Mixed IDPS</w:t>
      </w:r>
      <w:bookmarkEnd w:id="124"/>
    </w:p>
    <w:p w:rsidR="0088335A" w:rsidRDefault="0088335A" w:rsidP="001C06FE"/>
    <w:p w:rsidR="001C06FE" w:rsidRDefault="009A4050" w:rsidP="001C06FE">
      <w:r>
        <w:t>Each of the above technologies have their strengths but deploying only one type of IDPS to a network will leave other areas of an organisation open to exploitation</w:t>
      </w:r>
      <w:r w:rsidR="0088335A">
        <w:t>.</w:t>
      </w:r>
    </w:p>
    <w:p w:rsidR="009A4050" w:rsidRDefault="009A4050" w:rsidP="001C06FE"/>
    <w:p w:rsidR="009A4050" w:rsidRDefault="009A4050" w:rsidP="001C06FE">
      <w:r>
        <w:t xml:space="preserve">To deploy a secure IDPS solution across an </w:t>
      </w:r>
      <w:r w:rsidR="0039436F">
        <w:t>environment,</w:t>
      </w:r>
      <w:r>
        <w:t xml:space="preserve"> often a minimum of</w:t>
      </w:r>
      <w:r w:rsidR="00E96EEC">
        <w:t xml:space="preserve"> HIDPS</w:t>
      </w:r>
      <w:r>
        <w:t xml:space="preserve"> and</w:t>
      </w:r>
      <w:r w:rsidR="00E96EEC">
        <w:t xml:space="preserve"> N</w:t>
      </w:r>
      <w:r>
        <w:t xml:space="preserve">IDPS products need to be </w:t>
      </w:r>
      <w:r w:rsidR="0039436F">
        <w:t xml:space="preserve">installed. For larger organisations, or organisations concerned with their exposure on their WLAN, a </w:t>
      </w:r>
      <w:r w:rsidR="00E96EEC">
        <w:t>W</w:t>
      </w:r>
      <w:r w:rsidR="0039436F">
        <w:t>IDPS should also be</w:t>
      </w:r>
      <w:r w:rsidR="00E96EEC">
        <w:t xml:space="preserve"> considered</w:t>
      </w:r>
      <w:r w:rsidR="0039436F">
        <w:t xml:space="preserve">. </w:t>
      </w:r>
    </w:p>
    <w:p w:rsidR="0039436F" w:rsidRDefault="0039436F" w:rsidP="001C06FE"/>
    <w:p w:rsidR="0039436F" w:rsidRDefault="0039436F" w:rsidP="001C06FE">
      <w:r>
        <w:t>Some organisations, particularl</w:t>
      </w:r>
      <w:r w:rsidR="00351408">
        <w:t>y</w:t>
      </w:r>
      <w:r>
        <w:t xml:space="preserve"> financial institutions</w:t>
      </w:r>
      <w:r w:rsidR="00351408">
        <w:t xml:space="preserve"> or </w:t>
      </w:r>
      <w:r>
        <w:t>the military</w:t>
      </w:r>
      <w:r w:rsidR="00351408">
        <w:t xml:space="preserve"> </w:t>
      </w:r>
      <w:r>
        <w:t xml:space="preserve">may even choose to purchase and deploy </w:t>
      </w:r>
      <w:r w:rsidR="0088335A">
        <w:t>several</w:t>
      </w:r>
      <w:r>
        <w:t xml:space="preserve"> different versions of a</w:t>
      </w:r>
      <w:r w:rsidR="0088335A">
        <w:t>n</w:t>
      </w:r>
      <w:r>
        <w:t xml:space="preserve"> </w:t>
      </w:r>
      <w:r w:rsidR="0088335A">
        <w:t>IDPS</w:t>
      </w:r>
      <w:r>
        <w:t xml:space="preserve"> from separate vendors.</w:t>
      </w:r>
    </w:p>
    <w:p w:rsidR="0039436F" w:rsidRDefault="0039436F" w:rsidP="001C06FE"/>
    <w:p w:rsidR="0039436F" w:rsidRDefault="0039436F" w:rsidP="001C06FE">
      <w:r>
        <w:t xml:space="preserve">Cost is a major prohibitive factor when trying to build a comprehensive coverage of IDPS across an environment. IDPS can be expensive and organisations often </w:t>
      </w:r>
      <w:r w:rsidR="0088335A">
        <w:t>must</w:t>
      </w:r>
      <w:r>
        <w:t xml:space="preserve"> make a choice between which area of their network they want to </w:t>
      </w:r>
      <w:r w:rsidR="0088335A">
        <w:t>prioritise for protection</w:t>
      </w:r>
      <w:r>
        <w:t xml:space="preserve">. </w:t>
      </w:r>
      <w:r w:rsidR="00953D31">
        <w:t>Aside from the financial cost, there is also a large</w:t>
      </w:r>
      <w:r w:rsidR="0088335A">
        <w:t xml:space="preserve"> time</w:t>
      </w:r>
      <w:r w:rsidR="00953D31">
        <w:t xml:space="preserve"> cost associated with </w:t>
      </w:r>
      <w:r w:rsidR="0088335A">
        <w:t xml:space="preserve">deploying and configuring </w:t>
      </w:r>
      <w:r w:rsidR="00953D31">
        <w:t>these products. Rushing a deployment of an IDPS can not only open up the potential for malicious</w:t>
      </w:r>
      <w:r w:rsidR="00351408">
        <w:t xml:space="preserve"> events</w:t>
      </w:r>
      <w:r w:rsidR="00953D31">
        <w:t xml:space="preserve"> to be missed by the system itself, but a misconfigured IDPS can also negatively affect business operations by</w:t>
      </w:r>
      <w:r w:rsidR="00351408">
        <w:t xml:space="preserve"> interfering with legitimate network behaviour</w:t>
      </w:r>
      <w:r w:rsidR="00953D31">
        <w:t>.</w:t>
      </w:r>
    </w:p>
    <w:p w:rsidR="00953D31" w:rsidRDefault="00953D31" w:rsidP="001C06FE"/>
    <w:p w:rsidR="00953D31" w:rsidRDefault="00953D31" w:rsidP="001C06FE">
      <w:r>
        <w:t>There is no doubt that a properly configured, multi-layered IDPS solution in an environment offers multiple benefits, but the limitations need to be appropriately considered before an organisation purchases and deploys a product.</w:t>
      </w:r>
    </w:p>
    <w:p w:rsidR="00953D31" w:rsidRDefault="00953D31" w:rsidP="001C06FE"/>
    <w:p w:rsidR="00953D31" w:rsidRDefault="00953D31" w:rsidP="001C06FE"/>
    <w:p w:rsidR="00565030" w:rsidRDefault="00565030" w:rsidP="00565030">
      <w:pPr>
        <w:rPr>
          <w:b/>
          <w:bCs/>
          <w:u w:val="single"/>
        </w:rPr>
      </w:pPr>
    </w:p>
    <w:p w:rsidR="00B1253D" w:rsidRPr="00565030" w:rsidRDefault="00565030" w:rsidP="00565030">
      <w:pPr>
        <w:rPr>
          <w:b/>
          <w:bCs/>
          <w:u w:val="single"/>
        </w:rPr>
      </w:pPr>
      <w:r w:rsidRPr="00565030">
        <w:rPr>
          <w:b/>
          <w:bCs/>
          <w:u w:val="single"/>
        </w:rPr>
        <w:t xml:space="preserve"> </w:t>
      </w:r>
    </w:p>
    <w:p w:rsidR="00020F15" w:rsidRDefault="00020F15" w:rsidP="00B1253D">
      <w:pPr>
        <w:rPr>
          <w:b/>
          <w:bCs/>
        </w:rPr>
      </w:pPr>
    </w:p>
    <w:p w:rsidR="0088335A" w:rsidRDefault="0088335A" w:rsidP="00B1253D">
      <w:pPr>
        <w:rPr>
          <w:b/>
          <w:bCs/>
        </w:rPr>
      </w:pPr>
    </w:p>
    <w:p w:rsidR="0088335A" w:rsidRPr="00020F15" w:rsidRDefault="0088335A" w:rsidP="00B1253D">
      <w:pPr>
        <w:rPr>
          <w:b/>
          <w:bCs/>
        </w:rPr>
      </w:pPr>
    </w:p>
    <w:p w:rsidR="00B1253D" w:rsidRDefault="00B63924" w:rsidP="00C249F9">
      <w:pPr>
        <w:pStyle w:val="Heading2"/>
        <w:numPr>
          <w:ilvl w:val="1"/>
          <w:numId w:val="7"/>
        </w:numPr>
      </w:pPr>
      <w:bookmarkStart w:id="125" w:name="_Toc109743618"/>
      <w:r>
        <w:t xml:space="preserve">Product analysis – </w:t>
      </w:r>
      <w:r w:rsidR="001417D1">
        <w:t>SolarWinds</w:t>
      </w:r>
      <w:r w:rsidR="00852955">
        <w:t xml:space="preserve"> Security </w:t>
      </w:r>
      <w:r w:rsidR="00C56048">
        <w:t>E</w:t>
      </w:r>
      <w:r w:rsidR="00852955">
        <w:t>vent Manager</w:t>
      </w:r>
      <w:bookmarkEnd w:id="125"/>
    </w:p>
    <w:p w:rsidR="00C56048" w:rsidRDefault="00C56048" w:rsidP="00C56048">
      <w:pPr>
        <w:pStyle w:val="Heading3"/>
      </w:pPr>
    </w:p>
    <w:p w:rsidR="00C56048" w:rsidRPr="00C56048" w:rsidRDefault="00C56048" w:rsidP="00C56048">
      <w:pPr>
        <w:pStyle w:val="Heading3"/>
      </w:pPr>
      <w:bookmarkStart w:id="126" w:name="_Toc109743619"/>
      <w:r>
        <w:t>2.3.1 Overview</w:t>
      </w:r>
      <w:bookmarkEnd w:id="126"/>
    </w:p>
    <w:p w:rsidR="00852955" w:rsidRDefault="00852955" w:rsidP="00C249F9">
      <w:pPr>
        <w:pStyle w:val="Heading2"/>
      </w:pPr>
    </w:p>
    <w:p w:rsidR="00456922" w:rsidRDefault="00456922" w:rsidP="00456922">
      <w:pPr>
        <w:rPr>
          <w:lang w:eastAsia="x-none"/>
        </w:rPr>
      </w:pPr>
      <w:r>
        <w:rPr>
          <w:lang w:eastAsia="x-none"/>
        </w:rPr>
        <w:t xml:space="preserve">The first </w:t>
      </w:r>
      <w:r w:rsidR="00087021">
        <w:rPr>
          <w:lang w:eastAsia="x-none"/>
        </w:rPr>
        <w:t>HIDPS</w:t>
      </w:r>
      <w:r>
        <w:rPr>
          <w:lang w:eastAsia="x-none"/>
        </w:rPr>
        <w:t xml:space="preserve"> considered for evaluation is the Security Event Manager (SEM) from </w:t>
      </w:r>
      <w:r w:rsidR="001417D1">
        <w:rPr>
          <w:lang w:eastAsia="x-none"/>
        </w:rPr>
        <w:t>SolarWinds</w:t>
      </w:r>
      <w:r>
        <w:rPr>
          <w:lang w:eastAsia="x-none"/>
        </w:rPr>
        <w:t>. SEM is not only an intrusion and prevention platform, bu</w:t>
      </w:r>
      <w:r w:rsidR="0088335A">
        <w:rPr>
          <w:lang w:eastAsia="x-none"/>
        </w:rPr>
        <w:t>t a SIEM</w:t>
      </w:r>
      <w:r w:rsidR="008467E3">
        <w:rPr>
          <w:lang w:eastAsia="x-none"/>
        </w:rPr>
        <w:t xml:space="preserve"> that encompasses the following features:</w:t>
      </w:r>
    </w:p>
    <w:p w:rsidR="008467E3" w:rsidRDefault="008467E3" w:rsidP="008467E3">
      <w:pPr>
        <w:pStyle w:val="ListParagraph"/>
        <w:rPr>
          <w:lang w:eastAsia="x-none"/>
        </w:rPr>
      </w:pPr>
    </w:p>
    <w:p w:rsidR="008467E3" w:rsidRDefault="008467E3" w:rsidP="008467E3">
      <w:pPr>
        <w:pStyle w:val="ListParagraph"/>
        <w:numPr>
          <w:ilvl w:val="0"/>
          <w:numId w:val="33"/>
        </w:numPr>
        <w:rPr>
          <w:lang w:eastAsia="x-none"/>
        </w:rPr>
      </w:pPr>
      <w:r>
        <w:rPr>
          <w:lang w:eastAsia="x-none"/>
        </w:rPr>
        <w:t>Centralized log collection</w:t>
      </w:r>
    </w:p>
    <w:p w:rsidR="008467E3" w:rsidRDefault="008467E3" w:rsidP="008467E3">
      <w:pPr>
        <w:pStyle w:val="ListParagraph"/>
        <w:numPr>
          <w:ilvl w:val="0"/>
          <w:numId w:val="33"/>
        </w:numPr>
        <w:rPr>
          <w:lang w:eastAsia="x-none"/>
        </w:rPr>
      </w:pPr>
      <w:r>
        <w:rPr>
          <w:lang w:eastAsia="x-none"/>
        </w:rPr>
        <w:lastRenderedPageBreak/>
        <w:t>Automated threat detection and response</w:t>
      </w:r>
    </w:p>
    <w:p w:rsidR="008467E3" w:rsidRDefault="008467E3" w:rsidP="008467E3">
      <w:pPr>
        <w:pStyle w:val="ListParagraph"/>
        <w:numPr>
          <w:ilvl w:val="0"/>
          <w:numId w:val="33"/>
        </w:numPr>
        <w:rPr>
          <w:lang w:eastAsia="x-none"/>
        </w:rPr>
      </w:pPr>
      <w:r>
        <w:rPr>
          <w:lang w:eastAsia="x-none"/>
        </w:rPr>
        <w:t>Integrated compliance reporting tools</w:t>
      </w:r>
    </w:p>
    <w:p w:rsidR="008467E3" w:rsidRDefault="008467E3" w:rsidP="008467E3">
      <w:pPr>
        <w:pStyle w:val="ListParagraph"/>
        <w:numPr>
          <w:ilvl w:val="0"/>
          <w:numId w:val="33"/>
        </w:numPr>
        <w:rPr>
          <w:lang w:eastAsia="x-none"/>
        </w:rPr>
      </w:pPr>
      <w:r>
        <w:rPr>
          <w:lang w:eastAsia="x-none"/>
        </w:rPr>
        <w:t xml:space="preserve">Intuitive </w:t>
      </w:r>
      <w:r w:rsidR="00351408">
        <w:rPr>
          <w:lang w:eastAsia="x-none"/>
        </w:rPr>
        <w:t>User Interface (UI)</w:t>
      </w:r>
    </w:p>
    <w:p w:rsidR="008467E3" w:rsidRDefault="008467E3" w:rsidP="008467E3">
      <w:pPr>
        <w:pStyle w:val="ListParagraph"/>
        <w:numPr>
          <w:ilvl w:val="0"/>
          <w:numId w:val="33"/>
        </w:numPr>
        <w:rPr>
          <w:lang w:eastAsia="x-none"/>
        </w:rPr>
      </w:pPr>
      <w:r>
        <w:rPr>
          <w:lang w:eastAsia="x-none"/>
        </w:rPr>
        <w:t xml:space="preserve">Built-in file integrity monitoring </w:t>
      </w:r>
      <w:sdt>
        <w:sdtPr>
          <w:rPr>
            <w:lang w:eastAsia="x-none"/>
          </w:rPr>
          <w:id w:val="1459218902"/>
          <w:citation/>
        </w:sdtPr>
        <w:sdtContent>
          <w:r>
            <w:rPr>
              <w:lang w:eastAsia="x-none"/>
            </w:rPr>
            <w:fldChar w:fldCharType="begin"/>
          </w:r>
          <w:r>
            <w:rPr>
              <w:lang w:eastAsia="x-none"/>
            </w:rPr>
            <w:instrText xml:space="preserve"> CITATION Sol22 \l 2057 </w:instrText>
          </w:r>
          <w:r>
            <w:rPr>
              <w:lang w:eastAsia="x-none"/>
            </w:rPr>
            <w:fldChar w:fldCharType="separate"/>
          </w:r>
          <w:r w:rsidR="006F28E4">
            <w:rPr>
              <w:noProof/>
              <w:lang w:eastAsia="x-none"/>
            </w:rPr>
            <w:t>[16]</w:t>
          </w:r>
          <w:r>
            <w:rPr>
              <w:lang w:eastAsia="x-none"/>
            </w:rPr>
            <w:fldChar w:fldCharType="end"/>
          </w:r>
        </w:sdtContent>
      </w:sdt>
    </w:p>
    <w:p w:rsidR="008467E3" w:rsidRDefault="008467E3" w:rsidP="008467E3">
      <w:pPr>
        <w:rPr>
          <w:lang w:eastAsia="x-none"/>
        </w:rPr>
      </w:pPr>
    </w:p>
    <w:p w:rsidR="008467E3" w:rsidRDefault="008467E3" w:rsidP="008467E3">
      <w:pPr>
        <w:rPr>
          <w:lang w:eastAsia="x-none"/>
        </w:rPr>
      </w:pPr>
      <w:r>
        <w:rPr>
          <w:lang w:eastAsia="x-none"/>
        </w:rPr>
        <w:t xml:space="preserve">SEM </w:t>
      </w:r>
      <w:r w:rsidR="001417D1">
        <w:rPr>
          <w:lang w:eastAsia="x-none"/>
        </w:rPr>
        <w:t>can</w:t>
      </w:r>
      <w:r>
        <w:rPr>
          <w:lang w:eastAsia="x-none"/>
        </w:rPr>
        <w:t xml:space="preserve"> gather and</w:t>
      </w:r>
      <w:r w:rsidR="00351408">
        <w:rPr>
          <w:lang w:eastAsia="x-none"/>
        </w:rPr>
        <w:t xml:space="preserve"> </w:t>
      </w:r>
      <w:r>
        <w:rPr>
          <w:lang w:eastAsia="x-none"/>
        </w:rPr>
        <w:t>logs from over 100 types of appliances and software platforms. These include</w:t>
      </w:r>
      <w:r w:rsidR="00394268">
        <w:rPr>
          <w:lang w:eastAsia="x-none"/>
        </w:rPr>
        <w:t xml:space="preserve"> </w:t>
      </w:r>
      <w:r>
        <w:rPr>
          <w:lang w:eastAsia="x-none"/>
        </w:rPr>
        <w:t xml:space="preserve">applications such as </w:t>
      </w:r>
      <w:r w:rsidR="001417D1">
        <w:rPr>
          <w:lang w:eastAsia="x-none"/>
        </w:rPr>
        <w:t>PowerShell</w:t>
      </w:r>
      <w:r>
        <w:rPr>
          <w:lang w:eastAsia="x-none"/>
        </w:rPr>
        <w:t xml:space="preserve"> and Hyper-V</w:t>
      </w:r>
      <w:r w:rsidR="00394268">
        <w:rPr>
          <w:lang w:eastAsia="x-none"/>
        </w:rPr>
        <w:t xml:space="preserve">, </w:t>
      </w:r>
      <w:r w:rsidR="000E52FC">
        <w:rPr>
          <w:lang w:eastAsia="x-none"/>
        </w:rPr>
        <w:t>as well</w:t>
      </w:r>
      <w:r w:rsidR="00351408">
        <w:rPr>
          <w:lang w:eastAsia="x-none"/>
        </w:rPr>
        <w:t xml:space="preserve"> as</w:t>
      </w:r>
      <w:r w:rsidR="007A7F55">
        <w:rPr>
          <w:lang w:eastAsia="x-none"/>
        </w:rPr>
        <w:t xml:space="preserve"> the </w:t>
      </w:r>
      <w:r>
        <w:rPr>
          <w:lang w:eastAsia="x-none"/>
        </w:rPr>
        <w:t xml:space="preserve">main anti-virus platforms. SEM can also gather logs from hardware appliances, such as switches, firewalls and other stand-alone IDS/IPS solutions to provide a centralised platform for log collection. </w:t>
      </w:r>
      <w:sdt>
        <w:sdtPr>
          <w:rPr>
            <w:lang w:eastAsia="x-none"/>
          </w:rPr>
          <w:id w:val="39338247"/>
          <w:citation/>
        </w:sdtPr>
        <w:sdtContent>
          <w:r>
            <w:rPr>
              <w:lang w:eastAsia="x-none"/>
            </w:rPr>
            <w:fldChar w:fldCharType="begin"/>
          </w:r>
          <w:r>
            <w:rPr>
              <w:lang w:eastAsia="x-none"/>
            </w:rPr>
            <w:instrText xml:space="preserve"> CITATION Sol222 \l 2057 </w:instrText>
          </w:r>
          <w:r>
            <w:rPr>
              <w:lang w:eastAsia="x-none"/>
            </w:rPr>
            <w:fldChar w:fldCharType="separate"/>
          </w:r>
          <w:r w:rsidR="006F28E4">
            <w:rPr>
              <w:noProof/>
              <w:lang w:eastAsia="x-none"/>
            </w:rPr>
            <w:t>[17]</w:t>
          </w:r>
          <w:r>
            <w:rPr>
              <w:lang w:eastAsia="x-none"/>
            </w:rPr>
            <w:fldChar w:fldCharType="end"/>
          </w:r>
        </w:sdtContent>
      </w:sdt>
    </w:p>
    <w:p w:rsidR="008467E3" w:rsidRDefault="008467E3" w:rsidP="008467E3">
      <w:pPr>
        <w:rPr>
          <w:lang w:eastAsia="x-none"/>
        </w:rPr>
      </w:pPr>
    </w:p>
    <w:p w:rsidR="00C56048" w:rsidRDefault="008467E3" w:rsidP="007A7F55">
      <w:r>
        <w:t xml:space="preserve">SEM works </w:t>
      </w:r>
      <w:r w:rsidR="00C56048">
        <w:t>by deploying agents to end-user devices. These devices report into a database server where logs are</w:t>
      </w:r>
      <w:r w:rsidR="007A7F55">
        <w:t xml:space="preserve"> </w:t>
      </w:r>
      <w:r w:rsidR="00C56048">
        <w:t>stored</w:t>
      </w:r>
      <w:r>
        <w:t>.</w:t>
      </w:r>
      <w:r w:rsidR="00C56048">
        <w:t xml:space="preserve"> A management server then reads the database and monitors, analyses and displays the log information</w:t>
      </w:r>
      <w:r w:rsidR="007A7F55">
        <w:t xml:space="preserve"> </w:t>
      </w:r>
      <w:r w:rsidR="00C56048">
        <w:t xml:space="preserve">to the administrator through the </w:t>
      </w:r>
      <w:r w:rsidR="00351408">
        <w:t>UI</w:t>
      </w:r>
      <w:r w:rsidR="00C56048">
        <w:t xml:space="preserve">. </w:t>
      </w:r>
    </w:p>
    <w:p w:rsidR="009363E8" w:rsidRDefault="009363E8" w:rsidP="009363E8">
      <w:pPr>
        <w:keepNext/>
      </w:pPr>
      <w:r>
        <w:rPr>
          <w:noProof/>
        </w:rPr>
        <w:drawing>
          <wp:inline distT="0" distB="0" distL="0" distR="0" wp14:anchorId="4040323D" wp14:editId="773D5186">
            <wp:extent cx="5567680" cy="34950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67680" cy="3495040"/>
                    </a:xfrm>
                    <a:prstGeom prst="rect">
                      <a:avLst/>
                    </a:prstGeom>
                  </pic:spPr>
                </pic:pic>
              </a:graphicData>
            </a:graphic>
          </wp:inline>
        </w:drawing>
      </w:r>
    </w:p>
    <w:p w:rsidR="009363E8" w:rsidRDefault="009363E8" w:rsidP="009363E8">
      <w:pPr>
        <w:pStyle w:val="Caption"/>
        <w:rPr>
          <w:lang w:eastAsia="x-none"/>
        </w:rPr>
      </w:pPr>
      <w:bookmarkStart w:id="127" w:name="_Toc109126234"/>
      <w:r>
        <w:t xml:space="preserve">Figure </w:t>
      </w:r>
      <w:fldSimple w:instr=" SEQ Figure \* ARABIC ">
        <w:r w:rsidR="00676D03">
          <w:rPr>
            <w:noProof/>
          </w:rPr>
          <w:t>6</w:t>
        </w:r>
      </w:fldSimple>
      <w:r>
        <w:t xml:space="preserve"> - </w:t>
      </w:r>
      <w:r w:rsidR="001417D1">
        <w:t>SolarWinds</w:t>
      </w:r>
      <w:r>
        <w:t xml:space="preserve"> SEM - Dashboard </w:t>
      </w:r>
      <w:sdt>
        <w:sdtPr>
          <w:id w:val="575480714"/>
          <w:citation/>
        </w:sdtPr>
        <w:sdtContent>
          <w:r>
            <w:fldChar w:fldCharType="begin"/>
          </w:r>
          <w:r>
            <w:instrText xml:space="preserve"> CITATION Sol223 \l 2057 </w:instrText>
          </w:r>
          <w:r>
            <w:fldChar w:fldCharType="separate"/>
          </w:r>
          <w:r w:rsidR="006F28E4">
            <w:rPr>
              <w:noProof/>
            </w:rPr>
            <w:t>[18]</w:t>
          </w:r>
          <w:r>
            <w:fldChar w:fldCharType="end"/>
          </w:r>
        </w:sdtContent>
      </w:sdt>
      <w:bookmarkEnd w:id="127"/>
    </w:p>
    <w:p w:rsidR="00C56048" w:rsidRDefault="00C56048" w:rsidP="008467E3">
      <w:pPr>
        <w:rPr>
          <w:lang w:eastAsia="x-none"/>
        </w:rPr>
      </w:pPr>
    </w:p>
    <w:p w:rsidR="008467E3" w:rsidRDefault="000E52FC" w:rsidP="008467E3">
      <w:pPr>
        <w:rPr>
          <w:lang w:eastAsia="x-none"/>
        </w:rPr>
      </w:pPr>
      <w:r>
        <w:rPr>
          <w:lang w:eastAsia="x-none"/>
        </w:rPr>
        <w:t xml:space="preserve">The types of devices that can be protected are servers, domain controllers and workstations, running either </w:t>
      </w:r>
      <w:r w:rsidR="001417D1">
        <w:rPr>
          <w:lang w:eastAsia="x-none"/>
        </w:rPr>
        <w:t>Linux</w:t>
      </w:r>
      <w:r>
        <w:rPr>
          <w:lang w:eastAsia="x-none"/>
        </w:rPr>
        <w:t>/</w:t>
      </w:r>
      <w:r w:rsidR="001417D1">
        <w:rPr>
          <w:lang w:eastAsia="x-none"/>
        </w:rPr>
        <w:t>Unix</w:t>
      </w:r>
      <w:r>
        <w:rPr>
          <w:lang w:eastAsia="x-none"/>
        </w:rPr>
        <w:t xml:space="preserve">, MacOS or Windows </w:t>
      </w:r>
      <w:sdt>
        <w:sdtPr>
          <w:rPr>
            <w:lang w:eastAsia="x-none"/>
          </w:rPr>
          <w:id w:val="-1494173735"/>
          <w:citation/>
        </w:sdtPr>
        <w:sdtContent>
          <w:r>
            <w:rPr>
              <w:lang w:eastAsia="x-none"/>
            </w:rPr>
            <w:fldChar w:fldCharType="begin"/>
          </w:r>
          <w:r>
            <w:rPr>
              <w:lang w:eastAsia="x-none"/>
            </w:rPr>
            <w:instrText xml:space="preserve"> CITATION Sol221 \l 2057 </w:instrText>
          </w:r>
          <w:r>
            <w:rPr>
              <w:lang w:eastAsia="x-none"/>
            </w:rPr>
            <w:fldChar w:fldCharType="separate"/>
          </w:r>
          <w:r w:rsidR="006F28E4">
            <w:rPr>
              <w:noProof/>
              <w:lang w:eastAsia="x-none"/>
            </w:rPr>
            <w:t>[19]</w:t>
          </w:r>
          <w:r>
            <w:rPr>
              <w:lang w:eastAsia="x-none"/>
            </w:rPr>
            <w:fldChar w:fldCharType="end"/>
          </w:r>
        </w:sdtContent>
      </w:sdt>
      <w:r>
        <w:rPr>
          <w:lang w:eastAsia="x-none"/>
        </w:rPr>
        <w:t>.</w:t>
      </w:r>
    </w:p>
    <w:p w:rsidR="00C56048" w:rsidRDefault="00C56048" w:rsidP="008467E3">
      <w:pPr>
        <w:rPr>
          <w:lang w:eastAsia="x-none"/>
        </w:rPr>
      </w:pPr>
    </w:p>
    <w:p w:rsidR="00C56048" w:rsidRDefault="00C56048" w:rsidP="00C56048">
      <w:pPr>
        <w:pStyle w:val="Heading3"/>
      </w:pPr>
      <w:bookmarkStart w:id="128" w:name="_Toc109743620"/>
      <w:r>
        <w:t xml:space="preserve">2.3.2 Intrusion </w:t>
      </w:r>
      <w:r w:rsidR="001417D1">
        <w:t>P</w:t>
      </w:r>
      <w:r>
        <w:t xml:space="preserve">revention </w:t>
      </w:r>
      <w:r w:rsidR="001417D1">
        <w:t>C</w:t>
      </w:r>
      <w:r>
        <w:t>apabilities</w:t>
      </w:r>
      <w:bookmarkEnd w:id="128"/>
    </w:p>
    <w:p w:rsidR="007A7F55" w:rsidRDefault="007A7F55" w:rsidP="003C3A2E"/>
    <w:p w:rsidR="003C3A2E" w:rsidRDefault="003C3A2E" w:rsidP="003C3A2E">
      <w:r>
        <w:t xml:space="preserve">The focus of this research relates to how </w:t>
      </w:r>
      <w:r w:rsidR="00467E95">
        <w:t xml:space="preserve">IPS </w:t>
      </w:r>
      <w:r>
        <w:t>can benefit a healthcare environment, so these capabilities must be properly analysed.</w:t>
      </w:r>
    </w:p>
    <w:p w:rsidR="003C3A2E" w:rsidRDefault="003C3A2E" w:rsidP="003C3A2E"/>
    <w:p w:rsidR="003C3A2E" w:rsidRDefault="003C3A2E" w:rsidP="003C3A2E">
      <w:r>
        <w:t>SEM gathers</w:t>
      </w:r>
      <w:r w:rsidR="007A7F55">
        <w:t xml:space="preserve"> </w:t>
      </w:r>
      <w:r>
        <w:t>logs from various applications and appliances and parses the data before displaying it in a readable format to an administrator</w:t>
      </w:r>
      <w:r w:rsidR="007A7F55">
        <w:t xml:space="preserve"> through </w:t>
      </w:r>
      <w:r>
        <w:t xml:space="preserve">the </w:t>
      </w:r>
      <w:r w:rsidR="00351408">
        <w:t>UI</w:t>
      </w:r>
      <w:r>
        <w:t>. Manually reading such a vast number of logs from</w:t>
      </w:r>
      <w:r w:rsidR="007A7F55">
        <w:t xml:space="preserve"> </w:t>
      </w:r>
      <w:r>
        <w:t xml:space="preserve">separate applications and devices would be impossible, so </w:t>
      </w:r>
      <w:r w:rsidR="007A7F55">
        <w:t>automation and centralisation</w:t>
      </w:r>
      <w:r>
        <w:t xml:space="preserve"> of this task</w:t>
      </w:r>
      <w:r w:rsidR="007A7F55">
        <w:t xml:space="preserve"> increases efficiency for IT administrators</w:t>
      </w:r>
      <w:r>
        <w:t>.</w:t>
      </w:r>
    </w:p>
    <w:p w:rsidR="003C3A2E" w:rsidRDefault="003C3A2E" w:rsidP="003C3A2E"/>
    <w:p w:rsidR="003C3A2E" w:rsidRDefault="003C3A2E" w:rsidP="003C3A2E">
      <w:r>
        <w:t>Merely gathering this data however offers no</w:t>
      </w:r>
      <w:r w:rsidR="007A7F55">
        <w:t xml:space="preserve"> protection against malicious events</w:t>
      </w:r>
      <w:r>
        <w:t>. Administrators may be alerted to</w:t>
      </w:r>
      <w:r w:rsidR="007A7F55">
        <w:t xml:space="preserve"> suspicious</w:t>
      </w:r>
      <w:r>
        <w:t xml:space="preserve"> </w:t>
      </w:r>
      <w:r w:rsidR="007A7F55">
        <w:t>detections</w:t>
      </w:r>
      <w:r w:rsidR="00387DA5">
        <w:t>,</w:t>
      </w:r>
      <w:r w:rsidR="001417D1">
        <w:t xml:space="preserve"> </w:t>
      </w:r>
      <w:r>
        <w:t xml:space="preserve">but they would still be required to undertake manual remediation actions to resolve the problem. This manual response is open to mistake and delay. Furthermore, without the ability to carry out these tasks from a centralised location, an administrator may need to log on to </w:t>
      </w:r>
      <w:r w:rsidR="007A7F55">
        <w:t>several</w:t>
      </w:r>
      <w:r>
        <w:t xml:space="preserve"> individual devices</w:t>
      </w:r>
      <w:r w:rsidR="007A7F55">
        <w:t xml:space="preserve"> </w:t>
      </w:r>
      <w:r>
        <w:t>to carry out remediation</w:t>
      </w:r>
      <w:r w:rsidR="007A7F55">
        <w:t>.</w:t>
      </w:r>
      <w:r>
        <w:t xml:space="preserve"> </w:t>
      </w:r>
    </w:p>
    <w:p w:rsidR="003C3A2E" w:rsidRDefault="003C3A2E" w:rsidP="003C3A2E"/>
    <w:p w:rsidR="003C3A2E" w:rsidRDefault="003C3A2E" w:rsidP="003C3A2E">
      <w:r>
        <w:t xml:space="preserve">SEM resolves this issue by incorporating an automated threat response module into its security product. Rules can be created that run an action, or series of actions, when </w:t>
      </w:r>
      <w:r w:rsidR="001417D1">
        <w:t>conditions</w:t>
      </w:r>
      <w:r>
        <w:t xml:space="preserve"> are triggered. </w:t>
      </w:r>
    </w:p>
    <w:p w:rsidR="003C3A2E" w:rsidRDefault="003C3A2E" w:rsidP="003C3A2E"/>
    <w:p w:rsidR="003C3A2E" w:rsidRDefault="003C3A2E" w:rsidP="003C3A2E">
      <w:r>
        <w:t xml:space="preserve">These rules can include disabling active directory accounts, blocking IP’s or detaching USB devices from PC’s </w:t>
      </w:r>
      <w:sdt>
        <w:sdtPr>
          <w:id w:val="-510684648"/>
          <w:citation/>
        </w:sdtPr>
        <w:sdtContent>
          <w:r>
            <w:fldChar w:fldCharType="begin"/>
          </w:r>
          <w:r>
            <w:instrText xml:space="preserve"> CITATION Sol223 \l 2057 </w:instrText>
          </w:r>
          <w:r>
            <w:fldChar w:fldCharType="separate"/>
          </w:r>
          <w:r>
            <w:rPr>
              <w:noProof/>
            </w:rPr>
            <w:t>[18]</w:t>
          </w:r>
          <w:r>
            <w:fldChar w:fldCharType="end"/>
          </w:r>
        </w:sdtContent>
      </w:sdt>
    </w:p>
    <w:p w:rsidR="003C3A2E" w:rsidRDefault="003C3A2E" w:rsidP="003C3A2E">
      <w:pPr>
        <w:keepNext/>
      </w:pPr>
      <w:r>
        <w:rPr>
          <w:noProof/>
        </w:rPr>
        <w:lastRenderedPageBreak/>
        <w:drawing>
          <wp:inline distT="0" distB="0" distL="0" distR="0" wp14:anchorId="1671E4EC" wp14:editId="2A67F253">
            <wp:extent cx="5567680" cy="3491230"/>
            <wp:effectExtent l="0" t="0" r="0" b="0"/>
            <wp:docPr id="2322" name="Picture 2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67680" cy="3491230"/>
                    </a:xfrm>
                    <a:prstGeom prst="rect">
                      <a:avLst/>
                    </a:prstGeom>
                  </pic:spPr>
                </pic:pic>
              </a:graphicData>
            </a:graphic>
          </wp:inline>
        </w:drawing>
      </w:r>
    </w:p>
    <w:p w:rsidR="003C3A2E" w:rsidRDefault="003C3A2E" w:rsidP="003C3A2E">
      <w:pPr>
        <w:pStyle w:val="Caption"/>
      </w:pPr>
      <w:bookmarkStart w:id="129" w:name="_Toc109126235"/>
      <w:r>
        <w:t xml:space="preserve">Figure </w:t>
      </w:r>
      <w:fldSimple w:instr=" SEQ Figure \* ARABIC ">
        <w:r w:rsidR="00676D03">
          <w:rPr>
            <w:noProof/>
          </w:rPr>
          <w:t>7</w:t>
        </w:r>
      </w:fldSimple>
      <w:r>
        <w:t xml:space="preserve"> - </w:t>
      </w:r>
      <w:r w:rsidR="001417D1">
        <w:t>SolarWinds</w:t>
      </w:r>
      <w:r>
        <w:t xml:space="preserve"> SEM - Automated Rules </w:t>
      </w:r>
      <w:sdt>
        <w:sdtPr>
          <w:id w:val="333958179"/>
          <w:citation/>
        </w:sdtPr>
        <w:sdtContent>
          <w:r>
            <w:fldChar w:fldCharType="begin"/>
          </w:r>
          <w:r>
            <w:instrText xml:space="preserve"> CITATION Sol223 \l 2057 </w:instrText>
          </w:r>
          <w:r>
            <w:fldChar w:fldCharType="separate"/>
          </w:r>
          <w:r>
            <w:rPr>
              <w:noProof/>
            </w:rPr>
            <w:t>[18]</w:t>
          </w:r>
          <w:r>
            <w:fldChar w:fldCharType="end"/>
          </w:r>
        </w:sdtContent>
      </w:sdt>
      <w:bookmarkEnd w:id="129"/>
    </w:p>
    <w:p w:rsidR="003C3A2E" w:rsidRPr="00C56048" w:rsidRDefault="003C3A2E" w:rsidP="003C3A2E"/>
    <w:p w:rsidR="003C3A2E" w:rsidRDefault="003C3A2E" w:rsidP="003C3A2E">
      <w:pPr>
        <w:rPr>
          <w:lang w:eastAsia="x-none"/>
        </w:rPr>
      </w:pPr>
      <w:r>
        <w:rPr>
          <w:lang w:eastAsia="x-none"/>
        </w:rPr>
        <w:t>By configuring these rules, administrators can be confident that when certain conditions are triggered, automatic remediation will take place, minimising any potential time delays</w:t>
      </w:r>
      <w:r w:rsidR="007A7F55">
        <w:rPr>
          <w:lang w:eastAsia="x-none"/>
        </w:rPr>
        <w:t>.</w:t>
      </w:r>
    </w:p>
    <w:p w:rsidR="007A7F55" w:rsidRDefault="007A7F55" w:rsidP="003C3A2E">
      <w:pPr>
        <w:rPr>
          <w:lang w:eastAsia="x-none"/>
        </w:rPr>
      </w:pPr>
    </w:p>
    <w:p w:rsidR="007A7F55" w:rsidRDefault="007A7F55" w:rsidP="003C3A2E">
      <w:pPr>
        <w:rPr>
          <w:lang w:eastAsia="x-none"/>
        </w:rPr>
      </w:pPr>
    </w:p>
    <w:p w:rsidR="003C3A2E" w:rsidRPr="003C3A2E" w:rsidRDefault="003C3A2E" w:rsidP="003C3A2E"/>
    <w:p w:rsidR="003C3A2E" w:rsidRDefault="003C3A2E" w:rsidP="003C3A2E">
      <w:pPr>
        <w:pStyle w:val="Heading3"/>
      </w:pPr>
      <w:bookmarkStart w:id="130" w:name="_Toc109743621"/>
      <w:r>
        <w:t xml:space="preserve">2.3.3 Independent </w:t>
      </w:r>
      <w:r w:rsidR="001417D1">
        <w:t>A</w:t>
      </w:r>
      <w:r>
        <w:t>nalysis</w:t>
      </w:r>
      <w:bookmarkEnd w:id="130"/>
    </w:p>
    <w:p w:rsidR="003C3A2E" w:rsidRDefault="003C3A2E" w:rsidP="003C3A2E"/>
    <w:p w:rsidR="003C3A2E" w:rsidRDefault="003C3A2E" w:rsidP="003C3A2E">
      <w:r>
        <w:t xml:space="preserve">Gartner are a well-established technological research and consulting firm based in Connecticut. Aside from providing consultancy services to businesses, Gartner are also responsible for carrying out detailed research into a variety of IT and technology related fields. Their “Magic quadrants” are recognised across the industry as the benchmark measurement of how vendors are positioned within major technology markets </w:t>
      </w:r>
      <w:sdt>
        <w:sdtPr>
          <w:id w:val="163062196"/>
          <w:citation/>
        </w:sdtPr>
        <w:sdtContent>
          <w:r>
            <w:fldChar w:fldCharType="begin"/>
          </w:r>
          <w:r>
            <w:instrText xml:space="preserve"> CITATION JCa18 \l 2057 </w:instrText>
          </w:r>
          <w:r>
            <w:fldChar w:fldCharType="separate"/>
          </w:r>
          <w:r>
            <w:rPr>
              <w:noProof/>
            </w:rPr>
            <w:t>[20]</w:t>
          </w:r>
          <w:r>
            <w:fldChar w:fldCharType="end"/>
          </w:r>
        </w:sdtContent>
      </w:sdt>
      <w:r>
        <w:t>.</w:t>
      </w:r>
    </w:p>
    <w:p w:rsidR="003C3A2E" w:rsidRDefault="003C3A2E" w:rsidP="003C3A2E"/>
    <w:p w:rsidR="003C3A2E" w:rsidRDefault="003C3A2E" w:rsidP="003C3A2E">
      <w:r>
        <w:t xml:space="preserve">Gartner’s peer insight page for </w:t>
      </w:r>
      <w:r w:rsidR="001417D1">
        <w:t>SolarWinds</w:t>
      </w:r>
      <w:r>
        <w:t xml:space="preserve"> SEM rates the product at a 4/5 overall with the following ratings for product capabilities below </w:t>
      </w:r>
      <w:sdt>
        <w:sdtPr>
          <w:id w:val="-932425953"/>
          <w:citation/>
        </w:sdtPr>
        <w:sdtContent>
          <w:r>
            <w:fldChar w:fldCharType="begin"/>
          </w:r>
          <w:r>
            <w:instrText xml:space="preserve"> CITATION Gar22 \l 2057 </w:instrText>
          </w:r>
          <w:r>
            <w:fldChar w:fldCharType="separate"/>
          </w:r>
          <w:r>
            <w:rPr>
              <w:noProof/>
            </w:rPr>
            <w:t>[21]</w:t>
          </w:r>
          <w:r>
            <w:fldChar w:fldCharType="end"/>
          </w:r>
        </w:sdtContent>
      </w:sdt>
      <w:r>
        <w:t>:</w:t>
      </w:r>
    </w:p>
    <w:p w:rsidR="003C3A2E" w:rsidRDefault="003C3A2E" w:rsidP="003C3A2E">
      <w:pPr>
        <w:keepNext/>
      </w:pPr>
      <w:r>
        <w:rPr>
          <w:noProof/>
        </w:rPr>
        <w:lastRenderedPageBreak/>
        <w:drawing>
          <wp:inline distT="0" distB="0" distL="0" distR="0" wp14:anchorId="2E8766B9" wp14:editId="1B7C8B05">
            <wp:extent cx="5567680" cy="2092960"/>
            <wp:effectExtent l="19050" t="19050" r="13970" b="215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67680" cy="2092960"/>
                    </a:xfrm>
                    <a:prstGeom prst="rect">
                      <a:avLst/>
                    </a:prstGeom>
                    <a:ln>
                      <a:solidFill>
                        <a:schemeClr val="bg2">
                          <a:lumMod val="10000"/>
                        </a:schemeClr>
                      </a:solidFill>
                    </a:ln>
                  </pic:spPr>
                </pic:pic>
              </a:graphicData>
            </a:graphic>
          </wp:inline>
        </w:drawing>
      </w:r>
    </w:p>
    <w:p w:rsidR="003C3A2E" w:rsidRDefault="003C3A2E" w:rsidP="003C3A2E">
      <w:pPr>
        <w:pStyle w:val="Caption"/>
      </w:pPr>
      <w:bookmarkStart w:id="131" w:name="_Toc109126236"/>
      <w:r>
        <w:t xml:space="preserve">Figure </w:t>
      </w:r>
      <w:fldSimple w:instr=" SEQ Figure \* ARABIC ">
        <w:r w:rsidR="00676D03">
          <w:rPr>
            <w:noProof/>
          </w:rPr>
          <w:t>8</w:t>
        </w:r>
      </w:fldSimple>
      <w:r>
        <w:t xml:space="preserve"> - </w:t>
      </w:r>
      <w:r w:rsidR="001417D1">
        <w:t>SolarWinds</w:t>
      </w:r>
      <w:r>
        <w:t xml:space="preserve"> SEM - </w:t>
      </w:r>
      <w:bookmarkEnd w:id="131"/>
      <w:r w:rsidR="00ED0C0C">
        <w:t>Reviews</w:t>
      </w:r>
    </w:p>
    <w:p w:rsidR="007A7F55" w:rsidRDefault="007A7F55" w:rsidP="003C3A2E"/>
    <w:p w:rsidR="003C3A2E" w:rsidRDefault="003C3A2E" w:rsidP="003C3A2E">
      <w:r>
        <w:t>Whilst many of the ratings for its real-time monitoring are</w:t>
      </w:r>
      <w:r w:rsidR="00676D03">
        <w:t xml:space="preserve"> </w:t>
      </w:r>
      <w:r>
        <w:t>high, it’s ratings for threat intelligence and behaviour profiling are much lower</w:t>
      </w:r>
      <w:r w:rsidR="00387DA5">
        <w:t xml:space="preserve"> </w:t>
      </w:r>
      <w:r>
        <w:t xml:space="preserve">and these two categories would be of </w:t>
      </w:r>
      <w:r w:rsidR="00387DA5">
        <w:t>concern</w:t>
      </w:r>
      <w:r>
        <w:t xml:space="preserve"> when</w:t>
      </w:r>
      <w:r w:rsidR="007A7F55">
        <w:t xml:space="preserve"> </w:t>
      </w:r>
      <w:r>
        <w:t>identify</w:t>
      </w:r>
      <w:r w:rsidR="007A7F55">
        <w:t>ing</w:t>
      </w:r>
      <w:r>
        <w:t xml:space="preserve"> a</w:t>
      </w:r>
      <w:r w:rsidR="00676D03">
        <w:t xml:space="preserve">n </w:t>
      </w:r>
      <w:r>
        <w:t>IPS solution. If the platform is unable to</w:t>
      </w:r>
      <w:r w:rsidR="00387DA5">
        <w:t xml:space="preserve"> </w:t>
      </w:r>
      <w:r>
        <w:t xml:space="preserve">identify threats, then it will be unable to enact preventative measures to mitigate against them. </w:t>
      </w:r>
    </w:p>
    <w:p w:rsidR="003C3A2E" w:rsidRDefault="003C3A2E" w:rsidP="003C3A2E"/>
    <w:p w:rsidR="003C3A2E" w:rsidRDefault="003C3A2E" w:rsidP="003C3A2E">
      <w:r>
        <w:t xml:space="preserve">A common theme within the reviews for the product are the time it takes to configure, the slowness in </w:t>
      </w:r>
      <w:r w:rsidR="007A7F55">
        <w:t>response to</w:t>
      </w:r>
      <w:r>
        <w:t xml:space="preserve"> potential threats and the attention needed to properly monitor</w:t>
      </w:r>
      <w:r w:rsidR="0054024F">
        <w:t xml:space="preserve"> </w:t>
      </w:r>
      <w:r>
        <w:t xml:space="preserve">the system </w:t>
      </w:r>
      <w:sdt>
        <w:sdtPr>
          <w:id w:val="323940456"/>
          <w:citation/>
        </w:sdtPr>
        <w:sdtContent>
          <w:r>
            <w:fldChar w:fldCharType="begin"/>
          </w:r>
          <w:r>
            <w:instrText xml:space="preserve"> CITATION Gar22 \l 2057 </w:instrText>
          </w:r>
          <w:r>
            <w:fldChar w:fldCharType="separate"/>
          </w:r>
          <w:r>
            <w:rPr>
              <w:noProof/>
            </w:rPr>
            <w:t>[21]</w:t>
          </w:r>
          <w:r>
            <w:fldChar w:fldCharType="end"/>
          </w:r>
        </w:sdtContent>
      </w:sdt>
      <w:r w:rsidR="007A7F55">
        <w:t>.</w:t>
      </w:r>
    </w:p>
    <w:p w:rsidR="003C3A2E" w:rsidRDefault="003C3A2E" w:rsidP="003C3A2E"/>
    <w:p w:rsidR="003C3A2E" w:rsidRDefault="003C3A2E" w:rsidP="003C3A2E">
      <w:r>
        <w:t xml:space="preserve">There are positive </w:t>
      </w:r>
      <w:r w:rsidR="00387DA5">
        <w:t>reviews,</w:t>
      </w:r>
      <w:r>
        <w:t xml:space="preserve"> but </w:t>
      </w:r>
      <w:r w:rsidR="00387DA5">
        <w:t>many</w:t>
      </w:r>
      <w:r>
        <w:t xml:space="preserve"> relate to the intuitive feel of its </w:t>
      </w:r>
      <w:r w:rsidR="00351408">
        <w:t>UI</w:t>
      </w:r>
      <w:r>
        <w:t xml:space="preserve">. Positive reviews </w:t>
      </w:r>
      <w:r w:rsidR="00387DA5">
        <w:t>regarding</w:t>
      </w:r>
      <w:r>
        <w:t xml:space="preserve"> the platforms ability to efficiently identify and remediate threats are limited. </w:t>
      </w:r>
    </w:p>
    <w:p w:rsidR="003C3A2E" w:rsidRDefault="003C3A2E" w:rsidP="003C3A2E"/>
    <w:p w:rsidR="00C56048" w:rsidRDefault="00C56048" w:rsidP="0054024F">
      <w:pPr>
        <w:pStyle w:val="Heading3"/>
      </w:pPr>
      <w:r>
        <w:t xml:space="preserve"> </w:t>
      </w:r>
    </w:p>
    <w:p w:rsidR="008B5FA5" w:rsidRDefault="008B5FA5" w:rsidP="008B5FA5">
      <w:pPr>
        <w:pStyle w:val="Heading3"/>
      </w:pPr>
      <w:bookmarkStart w:id="132" w:name="_Toc109743622"/>
      <w:r>
        <w:t>2.3.4 Conclusion</w:t>
      </w:r>
      <w:bookmarkEnd w:id="132"/>
    </w:p>
    <w:p w:rsidR="008B5FA5" w:rsidRDefault="008B5FA5" w:rsidP="008B5FA5"/>
    <w:p w:rsidR="008B5FA5" w:rsidRDefault="001417D1" w:rsidP="008B5FA5">
      <w:r>
        <w:t>SolarWinds</w:t>
      </w:r>
      <w:r w:rsidR="008B5FA5">
        <w:t xml:space="preserve"> SEM platform offers </w:t>
      </w:r>
      <w:r w:rsidR="00A96D25">
        <w:t>various</w:t>
      </w:r>
      <w:r w:rsidR="008B5FA5">
        <w:t xml:space="preserve"> benefits when compared against having </w:t>
      </w:r>
      <w:r w:rsidR="003C3A2E">
        <w:t>no</w:t>
      </w:r>
      <w:r w:rsidR="008B5FA5">
        <w:t xml:space="preserve"> IDPS solution in place. Millions of logs can be gathered and correlated to provide real-time monitoring of events across</w:t>
      </w:r>
      <w:r w:rsidR="0054024F">
        <w:t xml:space="preserve"> </w:t>
      </w:r>
      <w:r w:rsidR="008B5FA5">
        <w:t>applications and devices within a network.</w:t>
      </w:r>
    </w:p>
    <w:p w:rsidR="008B5FA5" w:rsidRDefault="008B5FA5" w:rsidP="008B5FA5"/>
    <w:p w:rsidR="000C604B" w:rsidRDefault="008B5FA5" w:rsidP="008B5FA5">
      <w:r>
        <w:t xml:space="preserve">No specialist hardware is required, only the installation of management software on servers and agents on end devices. Automated rules can be configured which </w:t>
      </w:r>
      <w:r w:rsidR="000C604B">
        <w:t xml:space="preserve">allow </w:t>
      </w:r>
      <w:r w:rsidR="000C604B">
        <w:lastRenderedPageBreak/>
        <w:t>IT administrators to enforce IPS rules th</w:t>
      </w:r>
      <w:r w:rsidR="00A96D25">
        <w:t>at</w:t>
      </w:r>
      <w:r w:rsidR="000C604B">
        <w:t xml:space="preserve"> are carried out upon the triggering of certain conditions.</w:t>
      </w:r>
    </w:p>
    <w:p w:rsidR="000C604B" w:rsidRDefault="000C604B" w:rsidP="008B5FA5"/>
    <w:p w:rsidR="000C604B" w:rsidRDefault="000C604B" w:rsidP="008B5FA5">
      <w:r>
        <w:t>However, after analysing numerous reviews from users of the software</w:t>
      </w:r>
      <w:r w:rsidR="0054024F">
        <w:t xml:space="preserve">, </w:t>
      </w:r>
      <w:r>
        <w:t>it became clear</w:t>
      </w:r>
      <w:r w:rsidR="00676D03">
        <w:t xml:space="preserve"> </w:t>
      </w:r>
      <w:r>
        <w:t xml:space="preserve">there where limitations in how effective this analysis was. </w:t>
      </w:r>
      <w:r w:rsidR="00676D03">
        <w:t>D</w:t>
      </w:r>
      <w:r>
        <w:t>oubts were raised about whether all potentially malicious events were being recognised.</w:t>
      </w:r>
    </w:p>
    <w:p w:rsidR="00EE2393" w:rsidRDefault="00EE2393" w:rsidP="008B5FA5"/>
    <w:p w:rsidR="00852955" w:rsidRDefault="000C604B" w:rsidP="00676D03">
      <w:pPr>
        <w:rPr>
          <w:b/>
          <w:bCs/>
        </w:rPr>
      </w:pPr>
      <w:r>
        <w:t xml:space="preserve">A decision to analyse a second IPS was undertaken as the </w:t>
      </w:r>
      <w:r w:rsidR="001417D1">
        <w:t>SolarWinds</w:t>
      </w:r>
      <w:r>
        <w:t xml:space="preserve"> SEM was felt to not meet the stated requirements</w:t>
      </w:r>
      <w:r w:rsidR="00A96D25">
        <w:t>.</w:t>
      </w:r>
    </w:p>
    <w:p w:rsidR="0054024F" w:rsidRDefault="0054024F" w:rsidP="0054024F"/>
    <w:p w:rsidR="0054024F" w:rsidRDefault="0054024F" w:rsidP="0054024F"/>
    <w:p w:rsidR="0054024F" w:rsidRPr="0054024F" w:rsidRDefault="0054024F" w:rsidP="0054024F"/>
    <w:p w:rsidR="00852955" w:rsidRPr="00852955" w:rsidRDefault="00852955" w:rsidP="00C249F9">
      <w:pPr>
        <w:pStyle w:val="Heading2"/>
      </w:pPr>
      <w:bookmarkStart w:id="133" w:name="_Toc109743623"/>
      <w:r>
        <w:t xml:space="preserve">2.4 Product Analysis – </w:t>
      </w:r>
      <w:r w:rsidR="00084DF1">
        <w:t>TrendMicro</w:t>
      </w:r>
      <w:r>
        <w:t xml:space="preserve"> </w:t>
      </w:r>
      <w:r w:rsidR="00064C45">
        <w:t>C</w:t>
      </w:r>
      <w:r w:rsidR="000F2DA9">
        <w:t>loud One</w:t>
      </w:r>
      <w:r w:rsidR="00087170">
        <w:t xml:space="preserve"> – </w:t>
      </w:r>
      <w:r w:rsidR="000F2DA9">
        <w:t>W</w:t>
      </w:r>
      <w:r w:rsidR="00087170">
        <w:t xml:space="preserve">orkload </w:t>
      </w:r>
      <w:r w:rsidR="000F2DA9">
        <w:t>S</w:t>
      </w:r>
      <w:r w:rsidR="00087170">
        <w:t>ecurity</w:t>
      </w:r>
      <w:bookmarkEnd w:id="133"/>
    </w:p>
    <w:p w:rsidR="00906943" w:rsidRDefault="00906943" w:rsidP="00B63924">
      <w:pPr>
        <w:rPr>
          <w:lang w:eastAsia="x-none"/>
        </w:rPr>
      </w:pPr>
    </w:p>
    <w:p w:rsidR="00087170" w:rsidRDefault="00087170" w:rsidP="00087170">
      <w:pPr>
        <w:pStyle w:val="Heading3"/>
      </w:pPr>
      <w:bookmarkStart w:id="134" w:name="_Toc109743624"/>
      <w:r>
        <w:t>2.4.1 Overview</w:t>
      </w:r>
      <w:bookmarkEnd w:id="134"/>
    </w:p>
    <w:p w:rsidR="0054024F" w:rsidRDefault="0054024F" w:rsidP="00087170"/>
    <w:p w:rsidR="00087170" w:rsidRDefault="00D770F1" w:rsidP="00087170">
      <w:r>
        <w:t xml:space="preserve">TrendMicro’s CloudOne </w:t>
      </w:r>
      <w:r w:rsidR="0044431A">
        <w:t>workload-security</w:t>
      </w:r>
      <w:r w:rsidR="00B059BD">
        <w:t xml:space="preserve"> </w:t>
      </w:r>
      <w:r>
        <w:t>is an all-in-one cloud solution providing a variety of security modules in one all-encompassing suite. These modules include:</w:t>
      </w:r>
    </w:p>
    <w:p w:rsidR="00676D03" w:rsidRDefault="00676D03" w:rsidP="00676D03">
      <w:pPr>
        <w:pStyle w:val="ListParagraph"/>
        <w:keepNext/>
        <w:jc w:val="center"/>
      </w:pPr>
      <w:r>
        <w:rPr>
          <w:noProof/>
        </w:rPr>
        <w:drawing>
          <wp:inline distT="0" distB="0" distL="0" distR="0" wp14:anchorId="3E2BE6C2" wp14:editId="044576C0">
            <wp:extent cx="2000250" cy="2457450"/>
            <wp:effectExtent l="19050" t="19050" r="1905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000250" cy="2457450"/>
                    </a:xfrm>
                    <a:prstGeom prst="rect">
                      <a:avLst/>
                    </a:prstGeom>
                    <a:ln>
                      <a:solidFill>
                        <a:schemeClr val="accent1"/>
                      </a:solidFill>
                    </a:ln>
                  </pic:spPr>
                </pic:pic>
              </a:graphicData>
            </a:graphic>
          </wp:inline>
        </w:drawing>
      </w:r>
    </w:p>
    <w:p w:rsidR="00D770F1" w:rsidRDefault="00676D03" w:rsidP="00676D03">
      <w:pPr>
        <w:pStyle w:val="Caption"/>
        <w:jc w:val="left"/>
      </w:pPr>
      <w:r>
        <w:t xml:space="preserve">Figure </w:t>
      </w:r>
      <w:fldSimple w:instr=" SEQ Figure \* ARABIC ">
        <w:r>
          <w:rPr>
            <w:noProof/>
          </w:rPr>
          <w:t>9</w:t>
        </w:r>
      </w:fldSimple>
      <w:r>
        <w:t xml:space="preserve"> - </w:t>
      </w:r>
      <w:r w:rsidR="0044431A">
        <w:t>Workload-security</w:t>
      </w:r>
      <w:r w:rsidR="00ED0C0C">
        <w:t xml:space="preserve"> </w:t>
      </w:r>
      <w:r>
        <w:t xml:space="preserve">Modules </w:t>
      </w:r>
    </w:p>
    <w:p w:rsidR="00C15CDC" w:rsidRDefault="00C15CDC" w:rsidP="00C15CDC"/>
    <w:p w:rsidR="00C15CDC" w:rsidRDefault="0044431A" w:rsidP="00C15CDC">
      <w:r>
        <w:t>T</w:t>
      </w:r>
      <w:r w:rsidR="00C15CDC">
        <w:t xml:space="preserve">hese modules are included within the </w:t>
      </w:r>
      <w:r>
        <w:t>workload-security</w:t>
      </w:r>
      <w:r w:rsidR="00ED0C0C">
        <w:t xml:space="preserve"> </w:t>
      </w:r>
      <w:r w:rsidR="00C15CDC">
        <w:t>software suite and can be activated/deactivated at will.</w:t>
      </w:r>
    </w:p>
    <w:p w:rsidR="00C15CDC" w:rsidRDefault="00C15CDC" w:rsidP="00C15CDC"/>
    <w:p w:rsidR="00C15CDC" w:rsidRDefault="00C15CDC" w:rsidP="00C15CDC">
      <w:pPr>
        <w:pStyle w:val="Heading3"/>
      </w:pPr>
      <w:bookmarkStart w:id="135" w:name="_Toc109743625"/>
      <w:r>
        <w:t xml:space="preserve">2.4.2 Intrusion </w:t>
      </w:r>
      <w:r w:rsidR="00A96D25">
        <w:t>P</w:t>
      </w:r>
      <w:r>
        <w:t xml:space="preserve">revention </w:t>
      </w:r>
      <w:r w:rsidR="00A96D25">
        <w:t>C</w:t>
      </w:r>
      <w:r>
        <w:t>apabilities</w:t>
      </w:r>
      <w:bookmarkEnd w:id="135"/>
    </w:p>
    <w:p w:rsidR="00C15CDC" w:rsidRDefault="00C15CDC" w:rsidP="00C15CDC"/>
    <w:p w:rsidR="00C15CDC" w:rsidRDefault="00C15CDC" w:rsidP="00C15CDC">
      <w:r>
        <w:t xml:space="preserve">For the purposes of the report, only the </w:t>
      </w:r>
      <w:r w:rsidR="0044431A">
        <w:t xml:space="preserve">IPS </w:t>
      </w:r>
      <w:r>
        <w:t xml:space="preserve">module will be analysed. </w:t>
      </w:r>
    </w:p>
    <w:p w:rsidR="00C15CDC" w:rsidRDefault="00C15CDC" w:rsidP="00C15CDC"/>
    <w:p w:rsidR="00C15CDC" w:rsidRDefault="00084DF1" w:rsidP="00C15CDC">
      <w:r>
        <w:t>TrendMicro</w:t>
      </w:r>
      <w:r w:rsidR="00C15CDC">
        <w:t xml:space="preserve">’s </w:t>
      </w:r>
      <w:r w:rsidR="0044431A">
        <w:t xml:space="preserve">IPS </w:t>
      </w:r>
      <w:r w:rsidR="00C15CDC">
        <w:t>module works in a more conventional way</w:t>
      </w:r>
      <w:r w:rsidR="00A96D25">
        <w:t xml:space="preserve"> </w:t>
      </w:r>
      <w:r w:rsidR="00C15CDC">
        <w:t xml:space="preserve">when compared to </w:t>
      </w:r>
      <w:r w:rsidR="001417D1">
        <w:t>SolarWinds</w:t>
      </w:r>
      <w:r w:rsidR="00C15CDC">
        <w:t xml:space="preserve"> SEM. Where custom rules must be configured within SEM, the </w:t>
      </w:r>
      <w:r>
        <w:t>TrendMicro</w:t>
      </w:r>
      <w:r w:rsidR="00A96D25">
        <w:t xml:space="preserve"> product </w:t>
      </w:r>
      <w:r w:rsidR="0054024F">
        <w:t>manages</w:t>
      </w:r>
      <w:r w:rsidR="00C15CDC">
        <w:t xml:space="preserve"> the creation and </w:t>
      </w:r>
      <w:r w:rsidR="00A96D25">
        <w:t>deployment</w:t>
      </w:r>
      <w:r w:rsidR="00C15CDC">
        <w:t xml:space="preserve"> of these rules.</w:t>
      </w:r>
    </w:p>
    <w:p w:rsidR="00C15CDC" w:rsidRDefault="00C15CDC" w:rsidP="00C15CDC"/>
    <w:p w:rsidR="00DF0632" w:rsidRDefault="00084DF1" w:rsidP="00C15CDC">
      <w:r>
        <w:t>TrendMicro</w:t>
      </w:r>
      <w:r w:rsidR="00C15CDC">
        <w:t xml:space="preserve"> themselves </w:t>
      </w:r>
      <w:r w:rsidR="0044431A">
        <w:t xml:space="preserve">partner with </w:t>
      </w:r>
      <w:r w:rsidR="00C15CDC">
        <w:t>a Zero-Day initiative</w:t>
      </w:r>
      <w:r w:rsidR="00DF0632">
        <w:t xml:space="preserve"> (ZDI)</w:t>
      </w:r>
      <w:r w:rsidR="00C15CDC">
        <w:t xml:space="preserve"> program that </w:t>
      </w:r>
      <w:r w:rsidR="00DF0632">
        <w:t xml:space="preserve">has been the largest bug bounty program for </w:t>
      </w:r>
      <w:r w:rsidR="00A96D25">
        <w:t>the past</w:t>
      </w:r>
      <w:r w:rsidR="00DF0632">
        <w:t xml:space="preserve"> 10 years in a row. In 2019 alone, </w:t>
      </w:r>
      <w:r>
        <w:t>TrendMicro</w:t>
      </w:r>
      <w:r w:rsidR="00DF0632">
        <w:t xml:space="preserve">’s ZDI discovered over half of all disclosed zero-day vulnerabilities, three and a half times more than their nearest competitor. Since 2005 </w:t>
      </w:r>
      <w:r>
        <w:t>TrendMicro</w:t>
      </w:r>
      <w:r w:rsidR="00DF0632">
        <w:t xml:space="preserve"> have paid out over $25million in bug bounties</w:t>
      </w:r>
      <w:r w:rsidR="0054024F">
        <w:t xml:space="preserve"> </w:t>
      </w:r>
      <w:sdt>
        <w:sdtPr>
          <w:id w:val="-449241177"/>
          <w:citation/>
        </w:sdtPr>
        <w:sdtContent>
          <w:r w:rsidR="00DF0632">
            <w:fldChar w:fldCharType="begin"/>
          </w:r>
          <w:r w:rsidR="00DF0632">
            <w:instrText xml:space="preserve"> CITATION Omn20 \l 2057 </w:instrText>
          </w:r>
          <w:r w:rsidR="00DF0632">
            <w:fldChar w:fldCharType="separate"/>
          </w:r>
          <w:r w:rsidR="006F28E4">
            <w:rPr>
              <w:noProof/>
            </w:rPr>
            <w:t>[23]</w:t>
          </w:r>
          <w:r w:rsidR="00DF0632">
            <w:fldChar w:fldCharType="end"/>
          </w:r>
        </w:sdtContent>
      </w:sdt>
      <w:r w:rsidR="0054024F">
        <w:t>.</w:t>
      </w:r>
    </w:p>
    <w:p w:rsidR="0044431A" w:rsidRDefault="0044431A" w:rsidP="00C15CDC"/>
    <w:p w:rsidR="00C15CDC" w:rsidRDefault="00DF0632" w:rsidP="00C15CDC">
      <w:r>
        <w:t xml:space="preserve">This puts </w:t>
      </w:r>
      <w:r w:rsidR="00084DF1">
        <w:t>TrendMicro</w:t>
      </w:r>
      <w:r>
        <w:t>’s software in the unique position of being able to protect devices and networks against</w:t>
      </w:r>
      <w:r w:rsidR="0054024F">
        <w:t xml:space="preserve"> </w:t>
      </w:r>
      <w:r>
        <w:t>vulnerabilities faster than other vendors</w:t>
      </w:r>
      <w:r w:rsidR="0044431A">
        <w:t>.</w:t>
      </w:r>
    </w:p>
    <w:p w:rsidR="00DF0632" w:rsidRDefault="00DF0632" w:rsidP="00C15CDC"/>
    <w:p w:rsidR="00DF0632" w:rsidRDefault="00084DF1" w:rsidP="00C15CDC">
      <w:r>
        <w:t>TrendMicro</w:t>
      </w:r>
      <w:r w:rsidR="00DF0632">
        <w:t xml:space="preserve">’s </w:t>
      </w:r>
      <w:r w:rsidR="009C3F88">
        <w:t xml:space="preserve">IPS </w:t>
      </w:r>
      <w:r w:rsidR="00DF0632">
        <w:t xml:space="preserve">rules provide </w:t>
      </w:r>
      <w:r w:rsidR="009C3F88">
        <w:t>several</w:t>
      </w:r>
      <w:r w:rsidR="00DF0632">
        <w:t xml:space="preserve"> benefits for IT administrators when protecting their systems. Firstly, thei</w:t>
      </w:r>
      <w:r w:rsidR="009C3F88">
        <w:t>r IP</w:t>
      </w:r>
      <w:r w:rsidR="0054024F">
        <w:t xml:space="preserve">S </w:t>
      </w:r>
      <w:r w:rsidR="009C3F88">
        <w:t xml:space="preserve">rules (called virtual patches) </w:t>
      </w:r>
      <w:r w:rsidR="00DF0632">
        <w:t xml:space="preserve">are often deployed before </w:t>
      </w:r>
      <w:r w:rsidR="00A3784A">
        <w:t xml:space="preserve">exploit of a vulnerability has taken place. A case study undertaken by </w:t>
      </w:r>
      <w:r>
        <w:t>TrendMicro</w:t>
      </w:r>
      <w:r w:rsidR="00A3784A">
        <w:t xml:space="preserve"> related to an Oracle vulnerability, </w:t>
      </w:r>
      <w:r w:rsidR="00A3784A" w:rsidRPr="00A3784A">
        <w:t>CVE-2020-2555</w:t>
      </w:r>
      <w:r w:rsidR="00A3784A">
        <w:t>, highlights this:</w:t>
      </w:r>
    </w:p>
    <w:p w:rsidR="00A3784A" w:rsidRDefault="00A3784A" w:rsidP="00C15CDC"/>
    <w:p w:rsidR="00A3784A" w:rsidRDefault="00A3784A" w:rsidP="00A3784A">
      <w:pPr>
        <w:keepNext/>
      </w:pPr>
      <w:r>
        <w:rPr>
          <w:noProof/>
        </w:rPr>
        <w:drawing>
          <wp:inline distT="0" distB="0" distL="0" distR="0" wp14:anchorId="5A144D9E" wp14:editId="5FF2A401">
            <wp:extent cx="5567680" cy="1627505"/>
            <wp:effectExtent l="19050" t="19050" r="13970" b="1079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67680" cy="1627505"/>
                    </a:xfrm>
                    <a:prstGeom prst="rect">
                      <a:avLst/>
                    </a:prstGeom>
                    <a:ln>
                      <a:solidFill>
                        <a:schemeClr val="tx1">
                          <a:lumMod val="95000"/>
                          <a:lumOff val="5000"/>
                        </a:schemeClr>
                      </a:solidFill>
                    </a:ln>
                  </pic:spPr>
                </pic:pic>
              </a:graphicData>
            </a:graphic>
          </wp:inline>
        </w:drawing>
      </w:r>
    </w:p>
    <w:p w:rsidR="00A3784A" w:rsidRDefault="00A3784A" w:rsidP="00A3784A">
      <w:pPr>
        <w:pStyle w:val="Caption"/>
      </w:pPr>
      <w:bookmarkStart w:id="136" w:name="_Toc109126237"/>
      <w:r>
        <w:t xml:space="preserve">Figure </w:t>
      </w:r>
      <w:fldSimple w:instr=" SEQ Figure \* ARABIC ">
        <w:r w:rsidR="00676D03">
          <w:rPr>
            <w:noProof/>
          </w:rPr>
          <w:t>10</w:t>
        </w:r>
      </w:fldSimple>
      <w:r>
        <w:t xml:space="preserve"> - Timeline of CVE-2020-2555 discovery and patching </w:t>
      </w:r>
      <w:sdt>
        <w:sdtPr>
          <w:id w:val="-379326908"/>
          <w:citation/>
        </w:sdtPr>
        <w:sdtContent>
          <w:r>
            <w:fldChar w:fldCharType="begin"/>
          </w:r>
          <w:r>
            <w:instrText xml:space="preserve"> CITATION Tre211 \l 2057 </w:instrText>
          </w:r>
          <w:r>
            <w:fldChar w:fldCharType="separate"/>
          </w:r>
          <w:r w:rsidR="006F28E4">
            <w:rPr>
              <w:noProof/>
            </w:rPr>
            <w:t>[24]</w:t>
          </w:r>
          <w:r>
            <w:fldChar w:fldCharType="end"/>
          </w:r>
        </w:sdtContent>
      </w:sdt>
      <w:bookmarkEnd w:id="136"/>
    </w:p>
    <w:p w:rsidR="0054024F" w:rsidRDefault="0054024F" w:rsidP="00A3784A"/>
    <w:p w:rsidR="00A3784A" w:rsidRDefault="00A3784A" w:rsidP="00A3784A">
      <w:r>
        <w:lastRenderedPageBreak/>
        <w:t>The timeline above shows the date of the</w:t>
      </w:r>
      <w:r w:rsidR="009C3F88">
        <w:t xml:space="preserve"> vulnerability</w:t>
      </w:r>
      <w:r>
        <w:t xml:space="preserve"> disclosur</w:t>
      </w:r>
      <w:r w:rsidR="009C3F88">
        <w:t xml:space="preserve">e </w:t>
      </w:r>
      <w:r>
        <w:t>to the ZDI. Virtual patches are then published by the ZDI</w:t>
      </w:r>
      <w:r w:rsidR="009C3F88">
        <w:t xml:space="preserve"> almost a month before the official patch is released by the vendor</w:t>
      </w:r>
      <w:r>
        <w:t>. The original virtual patch is published over three months before the first exploit detection</w:t>
      </w:r>
      <w:r w:rsidR="009C3F88">
        <w:t>. E</w:t>
      </w:r>
      <w:r>
        <w:t xml:space="preserve">ven the final virtual patch is published 2 days before initial detection. This </w:t>
      </w:r>
      <w:r w:rsidR="0054024F">
        <w:t>shows</w:t>
      </w:r>
      <w:r>
        <w:t xml:space="preserve"> that implementing this solution would have protected the </w:t>
      </w:r>
      <w:r w:rsidR="009C3F88">
        <w:t>endpoint</w:t>
      </w:r>
      <w:r>
        <w:t xml:space="preserve"> before the first date of exploitation.</w:t>
      </w:r>
    </w:p>
    <w:p w:rsidR="00A3784A" w:rsidRDefault="00A3784A" w:rsidP="00A3784A"/>
    <w:p w:rsidR="00A430A2" w:rsidRDefault="00A3784A" w:rsidP="00A3784A">
      <w:r>
        <w:t xml:space="preserve">It is important to note too, that these are virtual patches. A virtual patch differs from a conventional software patch. Virtual patches prevent malicious behaviour by analysing specific threats and identifying how these threats are leveraged. </w:t>
      </w:r>
      <w:r w:rsidR="00A430A2">
        <w:t xml:space="preserve">The virtual patch then counteracts this threat by layering “security </w:t>
      </w:r>
      <w:r w:rsidR="00A430A2" w:rsidRPr="00A430A2">
        <w:t>policies and rules that prevent and intercept an exploit from taking network paths to and from a vulnerability</w:t>
      </w:r>
      <w:r w:rsidR="00A430A2">
        <w:t xml:space="preserve">” </w:t>
      </w:r>
      <w:sdt>
        <w:sdtPr>
          <w:id w:val="896315756"/>
          <w:citation/>
        </w:sdtPr>
        <w:sdtContent>
          <w:r w:rsidR="00A430A2">
            <w:fldChar w:fldCharType="begin"/>
          </w:r>
          <w:r w:rsidR="00A430A2">
            <w:instrText xml:space="preserve"> CITATION Tre21 \l 2057 </w:instrText>
          </w:r>
          <w:r w:rsidR="00A430A2">
            <w:fldChar w:fldCharType="separate"/>
          </w:r>
          <w:r w:rsidR="006F28E4">
            <w:rPr>
              <w:noProof/>
            </w:rPr>
            <w:t>[25]</w:t>
          </w:r>
          <w:r w:rsidR="00A430A2">
            <w:fldChar w:fldCharType="end"/>
          </w:r>
        </w:sdtContent>
      </w:sdt>
      <w:r w:rsidR="00A430A2">
        <w:t>. The benefits of virtual patches are numerous. These include:</w:t>
      </w:r>
    </w:p>
    <w:p w:rsidR="00A430A2" w:rsidRDefault="00A430A2" w:rsidP="00A3784A"/>
    <w:p w:rsidR="00A430A2" w:rsidRDefault="00A430A2" w:rsidP="00A430A2">
      <w:pPr>
        <w:pStyle w:val="ListParagraph"/>
        <w:numPr>
          <w:ilvl w:val="0"/>
          <w:numId w:val="36"/>
        </w:numPr>
      </w:pPr>
      <w:r>
        <w:t>Additional time gained to patch systems – Virtual patches can be deployed immediately. This means that administrators can deploy software patches in a methodical manner, properly testing them and arranging potential downtime for critical systems, all while being protected from the vulnerability in question</w:t>
      </w:r>
    </w:p>
    <w:p w:rsidR="00A430A2" w:rsidRDefault="00A430A2" w:rsidP="00A430A2">
      <w:pPr>
        <w:pStyle w:val="ListParagraph"/>
        <w:numPr>
          <w:ilvl w:val="0"/>
          <w:numId w:val="36"/>
        </w:numPr>
      </w:pPr>
      <w:r>
        <w:t>Prevents downtime – Virtual patches can be deployed without the need to reboot systems</w:t>
      </w:r>
    </w:p>
    <w:p w:rsidR="00A430A2" w:rsidRDefault="00A430A2" w:rsidP="00A430A2">
      <w:pPr>
        <w:pStyle w:val="ListParagraph"/>
        <w:numPr>
          <w:ilvl w:val="0"/>
          <w:numId w:val="36"/>
        </w:numPr>
      </w:pPr>
      <w:r>
        <w:t xml:space="preserve">Legacy OS patching – </w:t>
      </w:r>
      <w:r w:rsidR="00084DF1">
        <w:t>TrendMicro</w:t>
      </w:r>
      <w:r>
        <w:t xml:space="preserve"> continue to write virtual patches </w:t>
      </w:r>
      <w:r w:rsidR="0044431A">
        <w:t>for legacy</w:t>
      </w:r>
      <w:r w:rsidR="0054024F">
        <w:t xml:space="preserve"> </w:t>
      </w:r>
      <w:r>
        <w:t>operating systems. Whilst the use of in</w:t>
      </w:r>
      <w:r w:rsidR="0044431A">
        <w:t>-</w:t>
      </w:r>
      <w:r>
        <w:t>support operating systems should always be the aim, some applications are dependent on older</w:t>
      </w:r>
      <w:r w:rsidR="0044431A">
        <w:t xml:space="preserve"> </w:t>
      </w:r>
      <w:r>
        <w:t xml:space="preserve">operating systems. </w:t>
      </w:r>
      <w:r w:rsidR="00084DF1">
        <w:t>TrendMicro</w:t>
      </w:r>
      <w:r>
        <w:t xml:space="preserve">’s </w:t>
      </w:r>
      <w:r w:rsidR="0044431A">
        <w:t xml:space="preserve">workload-security </w:t>
      </w:r>
      <w:r>
        <w:t>protects these in the same way as any other operating system</w:t>
      </w:r>
    </w:p>
    <w:p w:rsidR="000A423E" w:rsidRDefault="00A430A2" w:rsidP="00A430A2">
      <w:pPr>
        <w:pStyle w:val="ListParagraph"/>
        <w:numPr>
          <w:ilvl w:val="0"/>
          <w:numId w:val="36"/>
        </w:numPr>
      </w:pPr>
      <w:r>
        <w:t>Regulatory compliance – Regulatory frameworks, such as cyber essentials plus, require critical patches to be deployed within a 14-day period. For large organisations with numerous critical servers, hitting this deadline can be near impossible. Virtual patching is deemed</w:t>
      </w:r>
      <w:r w:rsidR="0044431A">
        <w:t xml:space="preserve"> </w:t>
      </w:r>
      <w:r w:rsidR="009C3F88">
        <w:t>comparable to</w:t>
      </w:r>
      <w:r w:rsidR="00FB0AB0">
        <w:t xml:space="preserve"> standard software patching</w:t>
      </w:r>
      <w:r w:rsidR="009C3F88">
        <w:t xml:space="preserve"> and can be deployed instantaneously</w:t>
      </w:r>
      <w:r w:rsidR="00FB0AB0">
        <w:t>,</w:t>
      </w:r>
      <w:r w:rsidR="009C3F88">
        <w:t xml:space="preserve"> meaning</w:t>
      </w:r>
      <w:r w:rsidR="00FB0AB0">
        <w:t xml:space="preserve"> organisations </w:t>
      </w:r>
      <w:r w:rsidR="009C3F88">
        <w:t>can</w:t>
      </w:r>
      <w:r w:rsidR="00FB0AB0">
        <w:t xml:space="preserve"> meet their regulatory obligations</w:t>
      </w:r>
    </w:p>
    <w:p w:rsidR="000A423E" w:rsidRDefault="000A423E" w:rsidP="000A423E"/>
    <w:p w:rsidR="000A423E" w:rsidRDefault="000A423E" w:rsidP="000A423E">
      <w:r>
        <w:lastRenderedPageBreak/>
        <w:t xml:space="preserve">The above points relating to regulatory compliance and downtime are highlighted again by </w:t>
      </w:r>
      <w:r w:rsidR="00084DF1">
        <w:t>TrendMicro</w:t>
      </w:r>
      <w:r>
        <w:t>’s case study:</w:t>
      </w:r>
    </w:p>
    <w:p w:rsidR="000A423E" w:rsidRDefault="000A423E" w:rsidP="000A423E">
      <w:pPr>
        <w:keepNext/>
      </w:pPr>
      <w:r>
        <w:rPr>
          <w:noProof/>
        </w:rPr>
        <w:drawing>
          <wp:inline distT="0" distB="0" distL="0" distR="0" wp14:anchorId="3CC32513" wp14:editId="26B67489">
            <wp:extent cx="5567680" cy="2613660"/>
            <wp:effectExtent l="19050" t="19050" r="13970" b="152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67680" cy="2613660"/>
                    </a:xfrm>
                    <a:prstGeom prst="rect">
                      <a:avLst/>
                    </a:prstGeom>
                    <a:ln>
                      <a:solidFill>
                        <a:schemeClr val="tx1">
                          <a:lumMod val="95000"/>
                          <a:lumOff val="5000"/>
                        </a:schemeClr>
                      </a:solidFill>
                    </a:ln>
                  </pic:spPr>
                </pic:pic>
              </a:graphicData>
            </a:graphic>
          </wp:inline>
        </w:drawing>
      </w:r>
    </w:p>
    <w:p w:rsidR="000A423E" w:rsidRDefault="000A423E" w:rsidP="000A423E">
      <w:pPr>
        <w:pStyle w:val="Caption"/>
      </w:pPr>
      <w:bookmarkStart w:id="137" w:name="_Toc109126238"/>
      <w:r>
        <w:t xml:space="preserve">Figure </w:t>
      </w:r>
      <w:fldSimple w:instr=" SEQ Figure \* ARABIC ">
        <w:r w:rsidR="00676D03">
          <w:rPr>
            <w:noProof/>
          </w:rPr>
          <w:t>11</w:t>
        </w:r>
      </w:fldSimple>
      <w:r>
        <w:t xml:space="preserve"> - CVE-2020-1350 Timeline </w:t>
      </w:r>
      <w:sdt>
        <w:sdtPr>
          <w:id w:val="28537022"/>
          <w:citation/>
        </w:sdtPr>
        <w:sdtContent>
          <w:r>
            <w:fldChar w:fldCharType="begin"/>
          </w:r>
          <w:r>
            <w:instrText xml:space="preserve"> CITATION Tre211 \l 2057 </w:instrText>
          </w:r>
          <w:r>
            <w:fldChar w:fldCharType="separate"/>
          </w:r>
          <w:r w:rsidR="006F28E4">
            <w:rPr>
              <w:noProof/>
            </w:rPr>
            <w:t>[24]</w:t>
          </w:r>
          <w:r>
            <w:fldChar w:fldCharType="end"/>
          </w:r>
        </w:sdtContent>
      </w:sdt>
      <w:bookmarkEnd w:id="137"/>
    </w:p>
    <w:p w:rsidR="0054024F" w:rsidRDefault="0054024F" w:rsidP="000A423E"/>
    <w:p w:rsidR="000A423E" w:rsidRDefault="000A423E" w:rsidP="000A423E">
      <w:r>
        <w:t xml:space="preserve">Here, </w:t>
      </w:r>
      <w:r w:rsidR="0054024F">
        <w:t xml:space="preserve">the </w:t>
      </w:r>
      <w:r>
        <w:t xml:space="preserve">virtual patch has been written and published on the same day as Microsoft release a standard software patch. By deploying the virtual patch, a system administrator can protect their system immediately, prior to the date of first exploitation the day after, without the need for rebooting any of their servers. Testing </w:t>
      </w:r>
      <w:r w:rsidR="009C3F88">
        <w:t xml:space="preserve">of the </w:t>
      </w:r>
      <w:r>
        <w:t>software patch can then be carried out, and downtime for reboot</w:t>
      </w:r>
      <w:r w:rsidR="009C3F88">
        <w:t>ing servers</w:t>
      </w:r>
      <w:r>
        <w:t xml:space="preserve"> scheduled for a convenient time, all the while being protected from the </w:t>
      </w:r>
      <w:r w:rsidR="00111623">
        <w:t>vulnerability</w:t>
      </w:r>
      <w:r w:rsidR="009C3F88">
        <w:t>.</w:t>
      </w:r>
    </w:p>
    <w:p w:rsidR="00111623" w:rsidRDefault="00111623" w:rsidP="000A423E"/>
    <w:p w:rsidR="00111623" w:rsidRDefault="0044431A" w:rsidP="000A423E">
      <w:r>
        <w:t xml:space="preserve">Workload-security </w:t>
      </w:r>
      <w:r w:rsidR="00111623">
        <w:t>can be configured to automatically deploy patch</w:t>
      </w:r>
      <w:r w:rsidR="004C1100">
        <w:t>es</w:t>
      </w:r>
      <w:r w:rsidR="00111623">
        <w:t xml:space="preserve"> upon publication, meaning that regardless of whether a patch is deployed on the weekend or in the early hours of the morning, an organisation can be protected against a vulnerability </w:t>
      </w:r>
      <w:r w:rsidR="004C1100">
        <w:t>within hours of disclosu</w:t>
      </w:r>
      <w:r>
        <w:t>re.</w:t>
      </w:r>
    </w:p>
    <w:p w:rsidR="004C1100" w:rsidRDefault="004C1100" w:rsidP="004C1100">
      <w:pPr>
        <w:pStyle w:val="Heading3"/>
      </w:pPr>
    </w:p>
    <w:p w:rsidR="00CF6E7B" w:rsidRDefault="00CF6E7B" w:rsidP="00CF6E7B">
      <w:pPr>
        <w:pStyle w:val="Heading3"/>
      </w:pPr>
      <w:bookmarkStart w:id="138" w:name="_Toc109743626"/>
      <w:r>
        <w:t xml:space="preserve">2.4.3 Independent </w:t>
      </w:r>
      <w:r w:rsidR="009C3F88">
        <w:t>A</w:t>
      </w:r>
      <w:r>
        <w:t>nalysis</w:t>
      </w:r>
      <w:bookmarkEnd w:id="138"/>
    </w:p>
    <w:p w:rsidR="00CF6E7B" w:rsidRDefault="00CF6E7B" w:rsidP="00CF6E7B"/>
    <w:p w:rsidR="00CF6E7B" w:rsidRDefault="00BD7C4E" w:rsidP="00CF6E7B">
      <w:r>
        <w:t xml:space="preserve">Using Gartner to analyse the </w:t>
      </w:r>
      <w:r w:rsidR="00084DF1">
        <w:t>TrendMicro</w:t>
      </w:r>
      <w:r w:rsidR="002F3484">
        <w:t xml:space="preserve"> CloudOne</w:t>
      </w:r>
      <w:r>
        <w:t xml:space="preserve"> product, an overall score of </w:t>
      </w:r>
      <w:r w:rsidR="002F3484">
        <w:t xml:space="preserve">4.8/5 was received, with a 97% recommendation from users of the software </w:t>
      </w:r>
      <w:sdt>
        <w:sdtPr>
          <w:id w:val="-661772357"/>
          <w:citation/>
        </w:sdtPr>
        <w:sdtContent>
          <w:r w:rsidR="002F3484">
            <w:fldChar w:fldCharType="begin"/>
          </w:r>
          <w:r w:rsidR="002F3484">
            <w:instrText xml:space="preserve"> CITATION Gar221 \l 2057 </w:instrText>
          </w:r>
          <w:r w:rsidR="002F3484">
            <w:fldChar w:fldCharType="separate"/>
          </w:r>
          <w:r w:rsidR="006F28E4">
            <w:rPr>
              <w:noProof/>
            </w:rPr>
            <w:t>[26]</w:t>
          </w:r>
          <w:r w:rsidR="002F3484">
            <w:fldChar w:fldCharType="end"/>
          </w:r>
        </w:sdtContent>
      </w:sdt>
      <w:r w:rsidR="002F3484">
        <w:t>. The ratings for the product</w:t>
      </w:r>
      <w:r w:rsidR="0044431A">
        <w:t>’</w:t>
      </w:r>
      <w:r w:rsidR="002F3484">
        <w:t>s capabilities are below:</w:t>
      </w:r>
    </w:p>
    <w:p w:rsidR="002F3484" w:rsidRDefault="002F3484" w:rsidP="002F3484">
      <w:pPr>
        <w:keepNext/>
      </w:pPr>
      <w:r>
        <w:rPr>
          <w:noProof/>
        </w:rPr>
        <w:lastRenderedPageBreak/>
        <w:drawing>
          <wp:inline distT="0" distB="0" distL="0" distR="0" wp14:anchorId="14030821" wp14:editId="4241CE02">
            <wp:extent cx="5567680" cy="1621155"/>
            <wp:effectExtent l="19050" t="19050" r="13970" b="171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67680" cy="1621155"/>
                    </a:xfrm>
                    <a:prstGeom prst="rect">
                      <a:avLst/>
                    </a:prstGeom>
                    <a:ln>
                      <a:solidFill>
                        <a:schemeClr val="tx1">
                          <a:lumMod val="95000"/>
                          <a:lumOff val="5000"/>
                        </a:schemeClr>
                      </a:solidFill>
                    </a:ln>
                  </pic:spPr>
                </pic:pic>
              </a:graphicData>
            </a:graphic>
          </wp:inline>
        </w:drawing>
      </w:r>
    </w:p>
    <w:p w:rsidR="002F3484" w:rsidRPr="00CF6E7B" w:rsidRDefault="002F3484" w:rsidP="002F3484">
      <w:pPr>
        <w:pStyle w:val="Caption"/>
      </w:pPr>
      <w:bookmarkStart w:id="139" w:name="_Toc109126239"/>
      <w:r>
        <w:t xml:space="preserve">Figure </w:t>
      </w:r>
      <w:fldSimple w:instr=" SEQ Figure \* ARABIC ">
        <w:r w:rsidR="00676D03">
          <w:rPr>
            <w:noProof/>
          </w:rPr>
          <w:t>12</w:t>
        </w:r>
      </w:fldSimple>
      <w:r>
        <w:t xml:space="preserve"> - </w:t>
      </w:r>
      <w:r w:rsidR="00084DF1">
        <w:t>TrendMicro</w:t>
      </w:r>
      <w:r>
        <w:t xml:space="preserve"> Cloud One </w:t>
      </w:r>
      <w:r w:rsidR="00ED0C0C">
        <w:t>–</w:t>
      </w:r>
      <w:r>
        <w:t xml:space="preserve"> </w:t>
      </w:r>
      <w:r w:rsidR="00ED0C0C">
        <w:t xml:space="preserve">Reviews </w:t>
      </w:r>
      <w:sdt>
        <w:sdtPr>
          <w:id w:val="1401712979"/>
          <w:citation/>
        </w:sdtPr>
        <w:sdtContent>
          <w:r>
            <w:fldChar w:fldCharType="begin"/>
          </w:r>
          <w:r>
            <w:instrText xml:space="preserve"> CITATION Gar221 \l 2057 </w:instrText>
          </w:r>
          <w:r>
            <w:fldChar w:fldCharType="separate"/>
          </w:r>
          <w:r w:rsidR="006F28E4">
            <w:rPr>
              <w:noProof/>
            </w:rPr>
            <w:t>[26]</w:t>
          </w:r>
          <w:r>
            <w:fldChar w:fldCharType="end"/>
          </w:r>
        </w:sdtContent>
      </w:sdt>
      <w:bookmarkEnd w:id="139"/>
    </w:p>
    <w:p w:rsidR="0054024F" w:rsidRDefault="0054024F" w:rsidP="000A423E"/>
    <w:p w:rsidR="00D770F1" w:rsidRDefault="005832E1" w:rsidP="000A423E">
      <w:r>
        <w:t xml:space="preserve">Here it can be seen that </w:t>
      </w:r>
      <w:r w:rsidR="009C3F88">
        <w:t>all</w:t>
      </w:r>
      <w:r>
        <w:t xml:space="preserve"> the separate categories rate</w:t>
      </w:r>
      <w:r w:rsidR="0044431A">
        <w:t xml:space="preserve"> </w:t>
      </w:r>
      <w:r>
        <w:t xml:space="preserve">highly. </w:t>
      </w:r>
      <w:r w:rsidR="0044431A">
        <w:t xml:space="preserve">Whereas </w:t>
      </w:r>
      <w:r>
        <w:t>SEM’s categories relate more to log gathering and inspection</w:t>
      </w:r>
      <w:r w:rsidR="0044431A">
        <w:t xml:space="preserve">, </w:t>
      </w:r>
      <w:r>
        <w:t>CloudOne focuses more on the hardening of the protected systems and how exploits are prevented. This again highlights that SEM seems to</w:t>
      </w:r>
      <w:r w:rsidR="0054024F">
        <w:t xml:space="preserve"> focus</w:t>
      </w:r>
      <w:r>
        <w:t xml:space="preserve"> more</w:t>
      </w:r>
      <w:r w:rsidR="0054024F">
        <w:t xml:space="preserve"> on being a</w:t>
      </w:r>
      <w:r>
        <w:t xml:space="preserve"> log gathering platform with</w:t>
      </w:r>
      <w:r w:rsidR="0044431A">
        <w:t xml:space="preserve"> </w:t>
      </w:r>
      <w:r>
        <w:t xml:space="preserve">IPS </w:t>
      </w:r>
      <w:r w:rsidR="0044431A">
        <w:t>cap</w:t>
      </w:r>
      <w:r>
        <w:t>abilities, whereas CloudOne is</w:t>
      </w:r>
      <w:r w:rsidR="0044431A">
        <w:t xml:space="preserve"> </w:t>
      </w:r>
      <w:r>
        <w:t xml:space="preserve">focused on the active protection of systems through IPS rules. </w:t>
      </w:r>
    </w:p>
    <w:p w:rsidR="005832E1" w:rsidRDefault="005832E1" w:rsidP="000A423E"/>
    <w:p w:rsidR="005832E1" w:rsidRDefault="005832E1" w:rsidP="000A423E">
      <w:r>
        <w:t xml:space="preserve">These ratings are </w:t>
      </w:r>
      <w:r w:rsidR="0054024F">
        <w:t>re-</w:t>
      </w:r>
      <w:r>
        <w:t xml:space="preserve">enforced by the reviews from customers. The vast number are positive, highlighting the product’s ability to be deployed and configured quickly, </w:t>
      </w:r>
      <w:r w:rsidR="009C3F88">
        <w:t>its</w:t>
      </w:r>
      <w:r>
        <w:t xml:space="preserve"> ability to identify threats and its ease of use through the </w:t>
      </w:r>
      <w:r w:rsidR="00351408">
        <w:t>UI</w:t>
      </w:r>
      <w:r>
        <w:t xml:space="preserve">. Negative reviews are low in number and relate more to the cost of the system, as opposed to any concerns with how the system behaves or </w:t>
      </w:r>
      <w:r w:rsidR="003214E2">
        <w:t>its</w:t>
      </w:r>
      <w:r>
        <w:t xml:space="preserve"> capabilities </w:t>
      </w:r>
      <w:sdt>
        <w:sdtPr>
          <w:id w:val="1461910145"/>
          <w:citation/>
        </w:sdtPr>
        <w:sdtContent>
          <w:r>
            <w:fldChar w:fldCharType="begin"/>
          </w:r>
          <w:r>
            <w:instrText xml:space="preserve"> CITATION Gar221 \l 2057 </w:instrText>
          </w:r>
          <w:r>
            <w:fldChar w:fldCharType="separate"/>
          </w:r>
          <w:r w:rsidR="006F28E4">
            <w:rPr>
              <w:noProof/>
            </w:rPr>
            <w:t>[26]</w:t>
          </w:r>
          <w:r>
            <w:fldChar w:fldCharType="end"/>
          </w:r>
        </w:sdtContent>
      </w:sdt>
      <w:r w:rsidR="0054024F">
        <w:t>.</w:t>
      </w:r>
    </w:p>
    <w:p w:rsidR="003214E2" w:rsidRDefault="003214E2" w:rsidP="003214E2">
      <w:pPr>
        <w:pStyle w:val="Heading3"/>
      </w:pPr>
    </w:p>
    <w:p w:rsidR="003214E2" w:rsidRDefault="003214E2" w:rsidP="003214E2">
      <w:pPr>
        <w:pStyle w:val="Heading3"/>
      </w:pPr>
      <w:bookmarkStart w:id="140" w:name="_Toc109743627"/>
      <w:r>
        <w:t>2.4.4 Conclusion</w:t>
      </w:r>
      <w:bookmarkEnd w:id="140"/>
    </w:p>
    <w:p w:rsidR="003214E2" w:rsidRDefault="003214E2" w:rsidP="003214E2"/>
    <w:p w:rsidR="003214E2" w:rsidRDefault="003214E2" w:rsidP="003214E2">
      <w:r>
        <w:t xml:space="preserve">The </w:t>
      </w:r>
      <w:r w:rsidR="009C3F88">
        <w:t xml:space="preserve">IPS </w:t>
      </w:r>
      <w:r>
        <w:t xml:space="preserve">product from </w:t>
      </w:r>
      <w:r w:rsidR="00084DF1">
        <w:t>TrendMicro</w:t>
      </w:r>
      <w:r>
        <w:t xml:space="preserve"> comes highly rated, not just from the vendor’s</w:t>
      </w:r>
      <w:r w:rsidR="0044431A">
        <w:t xml:space="preserve"> </w:t>
      </w:r>
      <w:r>
        <w:t>literature but from independent analysis provided by Gartner and from hundreds of reviews compiled by IT administrators currently using the</w:t>
      </w:r>
      <w:r w:rsidR="0044431A">
        <w:t xml:space="preserve"> software</w:t>
      </w:r>
      <w:r>
        <w:t>.</w:t>
      </w:r>
    </w:p>
    <w:p w:rsidR="003214E2" w:rsidRDefault="003214E2" w:rsidP="003214E2"/>
    <w:p w:rsidR="003214E2" w:rsidRDefault="00445725" w:rsidP="003214E2">
      <w:r>
        <w:t xml:space="preserve">It’s ability to protect even out-of-support operating systems from not only known threats, but recently disclosed zero-day vulnerabilities, puts this product at the forefront of </w:t>
      </w:r>
      <w:r w:rsidR="009C3F88">
        <w:t xml:space="preserve">HIDPS </w:t>
      </w:r>
      <w:r>
        <w:t xml:space="preserve">software. The product requires no specialist hardware and since it is cloud based, only requires the installation of agents on the </w:t>
      </w:r>
      <w:r w:rsidR="0044431A">
        <w:t>hosts</w:t>
      </w:r>
      <w:r>
        <w:t xml:space="preserve"> that are to be protected.</w:t>
      </w:r>
    </w:p>
    <w:p w:rsidR="00445725" w:rsidRDefault="00445725" w:rsidP="003214E2"/>
    <w:p w:rsidR="008F5FB0" w:rsidRDefault="00445725" w:rsidP="00CD3CE9">
      <w:r>
        <w:t>After initial research, it appears that this product meets the specifications and is chosen to be further evaluat</w:t>
      </w:r>
      <w:r w:rsidR="00191758">
        <w:t>ed</w:t>
      </w:r>
      <w:r>
        <w:t xml:space="preserve"> by trialling the software within a live environment</w:t>
      </w:r>
      <w:bookmarkStart w:id="141" w:name="_Toc202288079"/>
      <w:bookmarkStart w:id="142" w:name="_Toc266447547"/>
      <w:r w:rsidR="0044431A">
        <w:t>.</w:t>
      </w:r>
    </w:p>
    <w:p w:rsidR="00CD3CE9" w:rsidRDefault="00CD3CE9">
      <w:pPr>
        <w:spacing w:line="240" w:lineRule="auto"/>
        <w:jc w:val="left"/>
      </w:pPr>
      <w:r>
        <w:br w:type="page"/>
      </w:r>
    </w:p>
    <w:p w:rsidR="00CD3CE9" w:rsidRDefault="00CD3CE9" w:rsidP="00CD3CE9"/>
    <w:p w:rsidR="009C3F88" w:rsidRDefault="009C3F88" w:rsidP="0074767C">
      <w:pPr>
        <w:pStyle w:val="Heading1"/>
        <w:rPr>
          <w:lang w:val="en-GB"/>
        </w:rPr>
      </w:pPr>
      <w:bookmarkStart w:id="143" w:name="_Toc202288080"/>
      <w:bookmarkEnd w:id="141"/>
      <w:bookmarkEnd w:id="142"/>
      <w:bookmarkEnd w:id="143"/>
    </w:p>
    <w:p w:rsidR="00F74EAF" w:rsidRDefault="00256963" w:rsidP="0074767C">
      <w:pPr>
        <w:pStyle w:val="Heading1"/>
      </w:pPr>
      <w:bookmarkStart w:id="144" w:name="_Toc109743628"/>
      <w:r>
        <w:rPr>
          <w:lang w:val="en-GB"/>
        </w:rPr>
        <w:t xml:space="preserve">Chapter 3 - </w:t>
      </w:r>
      <w:bookmarkEnd w:id="59"/>
      <w:bookmarkEnd w:id="60"/>
      <w:bookmarkEnd w:id="61"/>
      <w:r w:rsidRPr="00256963">
        <w:rPr>
          <w:rFonts w:cs="Arial"/>
          <w:bCs/>
          <w:iCs/>
        </w:rPr>
        <w:t>RESEARCH METHODOLOGY</w:t>
      </w:r>
      <w:bookmarkEnd w:id="144"/>
    </w:p>
    <w:p w:rsidR="00F74EAF" w:rsidRPr="00D234EA" w:rsidRDefault="00F74EAF" w:rsidP="00F74EAF"/>
    <w:p w:rsidR="001357AE" w:rsidRPr="001357AE" w:rsidRDefault="001357AE" w:rsidP="00B63924">
      <w:pPr>
        <w:pStyle w:val="ListParagraph"/>
        <w:numPr>
          <w:ilvl w:val="0"/>
          <w:numId w:val="7"/>
        </w:numPr>
        <w:outlineLvl w:val="1"/>
        <w:rPr>
          <w:rFonts w:cs="Arial"/>
          <w:b/>
          <w:vanish/>
          <w:color w:val="000000"/>
          <w:u w:val="single"/>
        </w:rPr>
      </w:pPr>
      <w:bookmarkStart w:id="145" w:name="_Toc266710265"/>
      <w:bookmarkStart w:id="146" w:name="_Toc266711018"/>
      <w:bookmarkStart w:id="147" w:name="_Toc271283199"/>
      <w:bookmarkStart w:id="148" w:name="_Toc340606384"/>
      <w:bookmarkStart w:id="149" w:name="_Toc340611911"/>
      <w:bookmarkStart w:id="150" w:name="_Toc340612081"/>
      <w:bookmarkStart w:id="151" w:name="_Toc340614008"/>
      <w:bookmarkStart w:id="152" w:name="_Toc341173674"/>
      <w:bookmarkStart w:id="153" w:name="_Toc341173852"/>
      <w:bookmarkStart w:id="154" w:name="_Toc341174532"/>
      <w:bookmarkStart w:id="155" w:name="_Toc345410430"/>
      <w:bookmarkStart w:id="156" w:name="_Toc345410761"/>
      <w:bookmarkStart w:id="157" w:name="_Toc345412866"/>
      <w:bookmarkStart w:id="158" w:name="_Toc371251358"/>
      <w:bookmarkStart w:id="159" w:name="_Toc371251407"/>
      <w:bookmarkStart w:id="160" w:name="_Toc371255387"/>
      <w:bookmarkStart w:id="161" w:name="_Toc371255542"/>
      <w:bookmarkStart w:id="162" w:name="_Toc97624189"/>
      <w:bookmarkStart w:id="163" w:name="_Toc97624239"/>
      <w:bookmarkStart w:id="164" w:name="_Toc97637446"/>
      <w:bookmarkStart w:id="165" w:name="_Toc98138474"/>
      <w:bookmarkStart w:id="166" w:name="_Toc100065395"/>
      <w:bookmarkStart w:id="167" w:name="_Toc100065483"/>
      <w:bookmarkStart w:id="168" w:name="_Toc100065533"/>
      <w:bookmarkStart w:id="169" w:name="_Toc100661628"/>
      <w:bookmarkStart w:id="170" w:name="_Toc101607267"/>
      <w:bookmarkStart w:id="171" w:name="_Toc101607375"/>
      <w:bookmarkStart w:id="172" w:name="_Toc101613355"/>
      <w:bookmarkStart w:id="173" w:name="_Toc101613405"/>
      <w:bookmarkStart w:id="174" w:name="_Toc101614041"/>
      <w:bookmarkStart w:id="175" w:name="_Toc101616198"/>
      <w:bookmarkStart w:id="176" w:name="_Toc101616395"/>
      <w:bookmarkStart w:id="177" w:name="_Toc101617107"/>
      <w:bookmarkStart w:id="178" w:name="_Toc101694698"/>
      <w:bookmarkStart w:id="179" w:name="_Toc101694747"/>
      <w:bookmarkStart w:id="180" w:name="_Toc101695124"/>
      <w:bookmarkStart w:id="181" w:name="_Toc101697311"/>
      <w:bookmarkStart w:id="182" w:name="_Toc101697376"/>
      <w:bookmarkStart w:id="183" w:name="_Toc101697422"/>
      <w:bookmarkStart w:id="184" w:name="_Toc104276765"/>
      <w:bookmarkStart w:id="185" w:name="_Toc104295559"/>
      <w:bookmarkStart w:id="186" w:name="_Toc106092627"/>
      <w:bookmarkStart w:id="187" w:name="_Toc107913324"/>
      <w:bookmarkStart w:id="188" w:name="_Toc107913385"/>
      <w:bookmarkStart w:id="189" w:name="_Toc109122977"/>
      <w:bookmarkStart w:id="190" w:name="_Toc109123893"/>
      <w:bookmarkStart w:id="191" w:name="_Toc109126193"/>
      <w:bookmarkStart w:id="192" w:name="_Toc266447529"/>
      <w:bookmarkStart w:id="193" w:name="_Toc109743571"/>
      <w:bookmarkStart w:id="194" w:name="_Toc109743629"/>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3"/>
      <w:bookmarkEnd w:id="194"/>
    </w:p>
    <w:p w:rsidR="00A179C4" w:rsidRPr="00A179C4" w:rsidRDefault="00A179C4" w:rsidP="00642C50">
      <w:pPr>
        <w:pStyle w:val="ListParagraph"/>
        <w:numPr>
          <w:ilvl w:val="0"/>
          <w:numId w:val="4"/>
        </w:numPr>
        <w:outlineLvl w:val="1"/>
        <w:rPr>
          <w:rFonts w:cs="Arial"/>
          <w:b/>
          <w:vanish/>
          <w:color w:val="000000"/>
          <w:u w:val="single"/>
        </w:rPr>
      </w:pPr>
      <w:bookmarkStart w:id="195" w:name="_Toc340606385"/>
      <w:bookmarkStart w:id="196" w:name="_Toc340611912"/>
      <w:bookmarkStart w:id="197" w:name="_Toc340612082"/>
      <w:bookmarkStart w:id="198" w:name="_Toc340614009"/>
      <w:bookmarkStart w:id="199" w:name="_Toc341173675"/>
      <w:bookmarkStart w:id="200" w:name="_Toc341173853"/>
      <w:bookmarkStart w:id="201" w:name="_Toc341174533"/>
      <w:bookmarkStart w:id="202" w:name="_Toc345410431"/>
      <w:bookmarkStart w:id="203" w:name="_Toc345410762"/>
      <w:bookmarkStart w:id="204" w:name="_Toc345412867"/>
      <w:bookmarkStart w:id="205" w:name="_Toc371251359"/>
      <w:bookmarkStart w:id="206" w:name="_Toc371251408"/>
      <w:bookmarkStart w:id="207" w:name="_Toc371255388"/>
      <w:bookmarkStart w:id="208" w:name="_Toc371255543"/>
      <w:bookmarkStart w:id="209" w:name="_Toc97624190"/>
      <w:bookmarkStart w:id="210" w:name="_Toc97624240"/>
      <w:bookmarkStart w:id="211" w:name="_Toc97637447"/>
      <w:bookmarkStart w:id="212" w:name="_Toc98138475"/>
      <w:bookmarkStart w:id="213" w:name="_Toc100065396"/>
      <w:bookmarkStart w:id="214" w:name="_Toc100065484"/>
      <w:bookmarkStart w:id="215" w:name="_Toc100065534"/>
      <w:bookmarkStart w:id="216" w:name="_Toc100661629"/>
      <w:bookmarkStart w:id="217" w:name="_Toc101607268"/>
      <w:bookmarkStart w:id="218" w:name="_Toc101607376"/>
      <w:bookmarkStart w:id="219" w:name="_Toc101613356"/>
      <w:bookmarkStart w:id="220" w:name="_Toc101613406"/>
      <w:bookmarkStart w:id="221" w:name="_Toc101614042"/>
      <w:bookmarkStart w:id="222" w:name="_Toc101616199"/>
      <w:bookmarkStart w:id="223" w:name="_Toc101616396"/>
      <w:bookmarkStart w:id="224" w:name="_Toc101617108"/>
      <w:bookmarkStart w:id="225" w:name="_Toc101694699"/>
      <w:bookmarkStart w:id="226" w:name="_Toc101694748"/>
      <w:bookmarkStart w:id="227" w:name="_Toc101695125"/>
      <w:bookmarkStart w:id="228" w:name="_Toc101697312"/>
      <w:bookmarkStart w:id="229" w:name="_Toc101697377"/>
      <w:bookmarkStart w:id="230" w:name="_Toc101697423"/>
      <w:bookmarkStart w:id="231" w:name="_Toc104276766"/>
      <w:bookmarkStart w:id="232" w:name="_Toc104295560"/>
      <w:bookmarkStart w:id="233" w:name="_Toc106092628"/>
      <w:bookmarkStart w:id="234" w:name="_Toc107913325"/>
      <w:bookmarkStart w:id="235" w:name="_Toc107913386"/>
      <w:bookmarkStart w:id="236" w:name="_Toc109122978"/>
      <w:bookmarkStart w:id="237" w:name="_Toc109123894"/>
      <w:bookmarkStart w:id="238" w:name="_Toc109126194"/>
      <w:bookmarkStart w:id="239" w:name="_Toc109743572"/>
      <w:bookmarkStart w:id="240" w:name="_Toc109743630"/>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p>
    <w:p w:rsidR="00F74EAF" w:rsidRDefault="00F74EAF" w:rsidP="00C249F9">
      <w:pPr>
        <w:pStyle w:val="Heading2"/>
        <w:numPr>
          <w:ilvl w:val="1"/>
          <w:numId w:val="7"/>
        </w:numPr>
      </w:pPr>
      <w:bookmarkStart w:id="241" w:name="_Toc109743631"/>
      <w:r w:rsidRPr="00A82553">
        <w:t>Introduction</w:t>
      </w:r>
      <w:bookmarkEnd w:id="192"/>
      <w:bookmarkEnd w:id="241"/>
    </w:p>
    <w:p w:rsidR="00E6257A" w:rsidRDefault="00E6257A" w:rsidP="00E6257A">
      <w:pPr>
        <w:rPr>
          <w:lang w:eastAsia="x-none"/>
        </w:rPr>
      </w:pPr>
    </w:p>
    <w:p w:rsidR="00E6257A" w:rsidRPr="00E6257A" w:rsidRDefault="00E6257A" w:rsidP="00E6257A">
      <w:pPr>
        <w:rPr>
          <w:lang w:eastAsia="x-none"/>
        </w:rPr>
      </w:pPr>
      <w:r>
        <w:rPr>
          <w:lang w:eastAsia="x-none"/>
        </w:rPr>
        <w:t xml:space="preserve">This chapter outlines the methodology to be used in investigating the objectives posed as the beginning of the report. The reasons for the chosen methodology, as well as the justification for the methods of data collection, the research process and the philosophy will be outlined, and a hypothesis </w:t>
      </w:r>
      <w:r w:rsidR="0064315A">
        <w:rPr>
          <w:lang w:eastAsia="x-none"/>
        </w:rPr>
        <w:t>formed.</w:t>
      </w:r>
    </w:p>
    <w:p w:rsidR="006B6CF6" w:rsidRDefault="006B6CF6" w:rsidP="00F74EAF">
      <w:pPr>
        <w:ind w:right="-61"/>
        <w:rPr>
          <w:rFonts w:cs="Arial"/>
        </w:rPr>
      </w:pPr>
    </w:p>
    <w:p w:rsidR="00F74EAF" w:rsidRPr="00F82F7B" w:rsidRDefault="00A179C4" w:rsidP="00C249F9">
      <w:pPr>
        <w:pStyle w:val="Heading2"/>
        <w:numPr>
          <w:ilvl w:val="1"/>
          <w:numId w:val="7"/>
        </w:numPr>
      </w:pPr>
      <w:bookmarkStart w:id="242" w:name="_Toc266447530"/>
      <w:r>
        <w:t xml:space="preserve"> </w:t>
      </w:r>
      <w:bookmarkStart w:id="243" w:name="_Toc109743632"/>
      <w:r w:rsidR="00F74EAF" w:rsidRPr="002D22FB">
        <w:t xml:space="preserve">Research </w:t>
      </w:r>
      <w:r w:rsidR="00F74EAF">
        <w:t>Overview</w:t>
      </w:r>
      <w:bookmarkEnd w:id="242"/>
      <w:bookmarkEnd w:id="243"/>
    </w:p>
    <w:p w:rsidR="00EF037F" w:rsidRDefault="00EF037F" w:rsidP="00F74EAF"/>
    <w:p w:rsidR="00F437AA" w:rsidRDefault="00F437AA" w:rsidP="00EF037F">
      <w:r>
        <w:t>To investigate the objectives posed at the beginning of the report and to formulate an implementation design to investigate the aims, a research methodology needs to be chosen.</w:t>
      </w:r>
    </w:p>
    <w:p w:rsidR="00F437AA" w:rsidRDefault="00F437AA" w:rsidP="00EF037F"/>
    <w:p w:rsidR="0088465C" w:rsidRDefault="00F437AA" w:rsidP="00EF037F">
      <w:r>
        <w:t>There are</w:t>
      </w:r>
      <w:r w:rsidR="0044431A">
        <w:t xml:space="preserve"> </w:t>
      </w:r>
      <w:r>
        <w:t>different methodologies that can be chosen, each with their own advantages and disadvantages</w:t>
      </w:r>
      <w:r w:rsidR="0088465C">
        <w:t>. The four phases of research that need to be considered are:</w:t>
      </w:r>
    </w:p>
    <w:p w:rsidR="0088465C" w:rsidRDefault="0088465C" w:rsidP="0088465C">
      <w:pPr>
        <w:pStyle w:val="ListParagraph"/>
        <w:numPr>
          <w:ilvl w:val="0"/>
          <w:numId w:val="31"/>
        </w:numPr>
      </w:pPr>
      <w:r>
        <w:t xml:space="preserve">Research Process – </w:t>
      </w:r>
      <w:r w:rsidR="0065092C">
        <w:t xml:space="preserve">This can be classed as the ‘style’ of reasoning </w:t>
      </w:r>
      <w:sdt>
        <w:sdtPr>
          <w:id w:val="-1883236277"/>
          <w:citation/>
        </w:sdtPr>
        <w:sdtContent>
          <w:r w:rsidR="0065092C">
            <w:fldChar w:fldCharType="begin"/>
          </w:r>
          <w:r w:rsidR="0065092C">
            <w:instrText xml:space="preserve"> CITATION MSa15 \l 2057 </w:instrText>
          </w:r>
          <w:r w:rsidR="0065092C">
            <w:fldChar w:fldCharType="separate"/>
          </w:r>
          <w:r w:rsidR="006F28E4">
            <w:rPr>
              <w:noProof/>
            </w:rPr>
            <w:t>[27]</w:t>
          </w:r>
          <w:r w:rsidR="0065092C">
            <w:fldChar w:fldCharType="end"/>
          </w:r>
        </w:sdtContent>
      </w:sdt>
    </w:p>
    <w:p w:rsidR="0088465C" w:rsidRDefault="0088465C" w:rsidP="0088465C">
      <w:pPr>
        <w:pStyle w:val="ListParagraph"/>
        <w:numPr>
          <w:ilvl w:val="0"/>
          <w:numId w:val="31"/>
        </w:numPr>
      </w:pPr>
      <w:r>
        <w:t xml:space="preserve">Research Philosophy – </w:t>
      </w:r>
      <w:r w:rsidR="0065092C">
        <w:t xml:space="preserve">The chosen philosophy determines the type of data the researcher intends to gather </w:t>
      </w:r>
    </w:p>
    <w:p w:rsidR="0088465C" w:rsidRDefault="0088465C" w:rsidP="0088465C">
      <w:pPr>
        <w:pStyle w:val="ListParagraph"/>
        <w:numPr>
          <w:ilvl w:val="0"/>
          <w:numId w:val="31"/>
        </w:numPr>
      </w:pPr>
      <w:r>
        <w:t xml:space="preserve">Methodology – </w:t>
      </w:r>
      <w:r w:rsidR="0065092C">
        <w:t>The methodology is the plan for “</w:t>
      </w:r>
      <w:r w:rsidR="0065092C">
        <w:rPr>
          <w:noProof/>
        </w:rPr>
        <w:t>specifying the me</w:t>
      </w:r>
      <w:r w:rsidR="00E6257A">
        <w:rPr>
          <w:noProof/>
        </w:rPr>
        <w:t>th</w:t>
      </w:r>
      <w:r w:rsidR="0065092C">
        <w:rPr>
          <w:noProof/>
        </w:rPr>
        <w:t>ods and procedures for collecting and anal</w:t>
      </w:r>
      <w:r w:rsidR="00E6257A">
        <w:rPr>
          <w:noProof/>
        </w:rPr>
        <w:t>ys</w:t>
      </w:r>
      <w:r w:rsidR="0065092C">
        <w:rPr>
          <w:noProof/>
        </w:rPr>
        <w:t xml:space="preserve">ing the information needed” </w:t>
      </w:r>
      <w:sdt>
        <w:sdtPr>
          <w:rPr>
            <w:noProof/>
          </w:rPr>
          <w:id w:val="-1971273295"/>
          <w:citation/>
        </w:sdtPr>
        <w:sdtContent>
          <w:r w:rsidR="0065092C">
            <w:rPr>
              <w:noProof/>
            </w:rPr>
            <w:fldChar w:fldCharType="begin"/>
          </w:r>
          <w:r w:rsidR="0065092C">
            <w:rPr>
              <w:noProof/>
            </w:rPr>
            <w:instrText xml:space="preserve"> CITATION MSa15 \l 2057 </w:instrText>
          </w:r>
          <w:r w:rsidR="0065092C">
            <w:rPr>
              <w:noProof/>
            </w:rPr>
            <w:fldChar w:fldCharType="separate"/>
          </w:r>
          <w:r w:rsidR="006F28E4">
            <w:rPr>
              <w:noProof/>
            </w:rPr>
            <w:t>[27]</w:t>
          </w:r>
          <w:r w:rsidR="0065092C">
            <w:rPr>
              <w:noProof/>
            </w:rPr>
            <w:fldChar w:fldCharType="end"/>
          </w:r>
        </w:sdtContent>
      </w:sdt>
    </w:p>
    <w:p w:rsidR="00F74EAF" w:rsidRDefault="0088465C" w:rsidP="00F74EAF">
      <w:pPr>
        <w:pStyle w:val="ListParagraph"/>
        <w:numPr>
          <w:ilvl w:val="0"/>
          <w:numId w:val="31"/>
        </w:numPr>
      </w:pPr>
      <w:r>
        <w:t xml:space="preserve">Data Collection </w:t>
      </w:r>
      <w:r w:rsidR="006E49FD">
        <w:t>–</w:t>
      </w:r>
      <w:r>
        <w:t xml:space="preserve"> </w:t>
      </w:r>
      <w:r w:rsidR="006E49FD">
        <w:t>The approaches used to gather this information</w:t>
      </w:r>
    </w:p>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44431A" w:rsidP="00F74EAF">
      <w:r>
        <w:rPr>
          <w:noProof/>
        </w:rPr>
        <w:drawing>
          <wp:anchor distT="0" distB="0" distL="114300" distR="114300" simplePos="0" relativeHeight="251659776" behindDoc="0" locked="0" layoutInCell="1" allowOverlap="1" wp14:anchorId="6425190C">
            <wp:simplePos x="1101090" y="2769870"/>
            <wp:positionH relativeFrom="column">
              <wp:align>left</wp:align>
            </wp:positionH>
            <wp:positionV relativeFrom="paragraph">
              <wp:align>top</wp:align>
            </wp:positionV>
            <wp:extent cx="4447540" cy="5647690"/>
            <wp:effectExtent l="19050" t="19050" r="10160" b="10160"/>
            <wp:wrapSquare wrapText="bothSides"/>
            <wp:docPr id="2323" name="Picture 2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0119"/>
                    <a:stretch/>
                  </pic:blipFill>
                  <pic:spPr bwMode="auto">
                    <a:xfrm>
                      <a:off x="0" y="0"/>
                      <a:ext cx="4447540" cy="5647690"/>
                    </a:xfrm>
                    <a:prstGeom prst="rect">
                      <a:avLst/>
                    </a:prstGeom>
                    <a:ln>
                      <a:solidFill>
                        <a:schemeClr val="tx1">
                          <a:lumMod val="95000"/>
                          <a:lumOff val="5000"/>
                        </a:schemeClr>
                      </a:solidFill>
                    </a:ln>
                    <a:extLst>
                      <a:ext uri="{53640926-AAD7-44D8-BBD7-CCE9431645EC}">
                        <a14:shadowObscured xmlns:a14="http://schemas.microsoft.com/office/drawing/2010/main"/>
                      </a:ext>
                    </a:extLst>
                  </pic:spPr>
                </pic:pic>
              </a:graphicData>
            </a:graphic>
          </wp:anchor>
        </w:drawing>
      </w:r>
      <w:r>
        <w:br w:type="textWrapping" w:clear="all"/>
      </w:r>
    </w:p>
    <w:p w:rsidR="00F74EAF" w:rsidRDefault="00F74EAF" w:rsidP="00F74EAF"/>
    <w:p w:rsidR="00F74EAF" w:rsidRDefault="00F74EAF" w:rsidP="00F74EAF"/>
    <w:p w:rsidR="00F74EAF" w:rsidRDefault="00F74EAF" w:rsidP="00F74EAF"/>
    <w:p w:rsidR="00F74EAF" w:rsidRDefault="00F74EAF" w:rsidP="00F74EAF"/>
    <w:p w:rsidR="0064315A" w:rsidRDefault="0064315A" w:rsidP="00F74EAF">
      <w:pPr>
        <w:rPr>
          <w:iCs/>
        </w:rPr>
      </w:pPr>
    </w:p>
    <w:p w:rsidR="006E49FD" w:rsidRPr="009C3F88" w:rsidRDefault="006E49FD" w:rsidP="00F74EAF">
      <w:r>
        <w:rPr>
          <w:iCs/>
        </w:rPr>
        <w:t>The above overview details the planned approach:</w:t>
      </w:r>
    </w:p>
    <w:p w:rsidR="006E49FD" w:rsidRDefault="001232C1" w:rsidP="006E49FD">
      <w:pPr>
        <w:pStyle w:val="ListParagraph"/>
        <w:numPr>
          <w:ilvl w:val="0"/>
          <w:numId w:val="32"/>
        </w:numPr>
        <w:rPr>
          <w:iCs/>
        </w:rPr>
      </w:pPr>
      <w:r>
        <w:rPr>
          <w:iCs/>
        </w:rPr>
        <w:t xml:space="preserve">Deductive research – A hypothesis will be formed from a theory. This hypothesis will be tested, its outcomes examined and then the hypothesis will be either confirmed or rejected </w:t>
      </w:r>
      <w:sdt>
        <w:sdtPr>
          <w:rPr>
            <w:iCs/>
          </w:rPr>
          <w:id w:val="737594352"/>
          <w:citation/>
        </w:sdtPr>
        <w:sdtContent>
          <w:r>
            <w:rPr>
              <w:iCs/>
            </w:rPr>
            <w:fldChar w:fldCharType="begin"/>
          </w:r>
          <w:r>
            <w:rPr>
              <w:iCs/>
            </w:rPr>
            <w:instrText xml:space="preserve"> CITATION Mar11 \l 2057 </w:instrText>
          </w:r>
          <w:r>
            <w:rPr>
              <w:iCs/>
            </w:rPr>
            <w:fldChar w:fldCharType="separate"/>
          </w:r>
          <w:r w:rsidR="006F28E4">
            <w:rPr>
              <w:noProof/>
            </w:rPr>
            <w:t>[28]</w:t>
          </w:r>
          <w:r>
            <w:rPr>
              <w:iCs/>
            </w:rPr>
            <w:fldChar w:fldCharType="end"/>
          </w:r>
        </w:sdtContent>
      </w:sdt>
    </w:p>
    <w:p w:rsidR="001232C1" w:rsidRDefault="001232C1" w:rsidP="006E49FD">
      <w:pPr>
        <w:pStyle w:val="ListParagraph"/>
        <w:numPr>
          <w:ilvl w:val="0"/>
          <w:numId w:val="32"/>
        </w:numPr>
        <w:rPr>
          <w:iCs/>
        </w:rPr>
      </w:pPr>
      <w:r>
        <w:rPr>
          <w:iCs/>
        </w:rPr>
        <w:t>Qua</w:t>
      </w:r>
      <w:r w:rsidR="00234D94">
        <w:rPr>
          <w:iCs/>
        </w:rPr>
        <w:t>ntitative</w:t>
      </w:r>
      <w:r>
        <w:rPr>
          <w:iCs/>
        </w:rPr>
        <w:t xml:space="preserve"> research </w:t>
      </w:r>
      <w:r w:rsidR="00234D94">
        <w:rPr>
          <w:iCs/>
        </w:rPr>
        <w:t>–</w:t>
      </w:r>
      <w:r>
        <w:rPr>
          <w:iCs/>
        </w:rPr>
        <w:t xml:space="preserve"> </w:t>
      </w:r>
      <w:r w:rsidR="00234D94">
        <w:rPr>
          <w:iCs/>
        </w:rPr>
        <w:t xml:space="preserve">The data gathered will be quantitative in nature. Quantitative data is based on statistics that can be measured and as such often </w:t>
      </w:r>
      <w:r w:rsidR="004650BA">
        <w:rPr>
          <w:iCs/>
        </w:rPr>
        <w:t>are</w:t>
      </w:r>
      <w:r w:rsidR="00234D94">
        <w:rPr>
          <w:iCs/>
        </w:rPr>
        <w:t xml:space="preserve"> providing more accurate results </w:t>
      </w:r>
      <w:sdt>
        <w:sdtPr>
          <w:rPr>
            <w:iCs/>
          </w:rPr>
          <w:id w:val="-1275626348"/>
          <w:citation/>
        </w:sdtPr>
        <w:sdtContent>
          <w:r w:rsidR="00234D94">
            <w:rPr>
              <w:iCs/>
            </w:rPr>
            <w:fldChar w:fldCharType="begin"/>
          </w:r>
          <w:r w:rsidR="00234D94">
            <w:rPr>
              <w:iCs/>
            </w:rPr>
            <w:instrText xml:space="preserve"> CITATION Que22 \l 2057 </w:instrText>
          </w:r>
          <w:r w:rsidR="00234D94">
            <w:rPr>
              <w:iCs/>
            </w:rPr>
            <w:fldChar w:fldCharType="separate"/>
          </w:r>
          <w:r w:rsidR="006F28E4">
            <w:rPr>
              <w:noProof/>
            </w:rPr>
            <w:t>[29]</w:t>
          </w:r>
          <w:r w:rsidR="00234D94">
            <w:rPr>
              <w:iCs/>
            </w:rPr>
            <w:fldChar w:fldCharType="end"/>
          </w:r>
        </w:sdtContent>
      </w:sdt>
    </w:p>
    <w:p w:rsidR="001232C1" w:rsidRDefault="00D051FB" w:rsidP="006E49FD">
      <w:pPr>
        <w:pStyle w:val="ListParagraph"/>
        <w:numPr>
          <w:ilvl w:val="0"/>
          <w:numId w:val="32"/>
        </w:numPr>
        <w:rPr>
          <w:iCs/>
        </w:rPr>
      </w:pPr>
      <w:r>
        <w:rPr>
          <w:iCs/>
        </w:rPr>
        <w:t>Research method – The chosen method will be an experiment, where a test environment will be configured to test the use of an IDPS</w:t>
      </w:r>
    </w:p>
    <w:p w:rsidR="001357AE" w:rsidRDefault="00D051FB" w:rsidP="001357AE">
      <w:pPr>
        <w:pStyle w:val="ListParagraph"/>
        <w:numPr>
          <w:ilvl w:val="0"/>
          <w:numId w:val="32"/>
        </w:numPr>
        <w:rPr>
          <w:iCs/>
        </w:rPr>
      </w:pPr>
      <w:r>
        <w:rPr>
          <w:iCs/>
        </w:rPr>
        <w:t xml:space="preserve">Data collection – The data collected from this experiment will gathered by observing test data and documenting the results, allowing them to be analysed. </w:t>
      </w:r>
      <w:bookmarkStart w:id="244" w:name="_Toc266447533"/>
    </w:p>
    <w:p w:rsidR="00050101" w:rsidRPr="00050101" w:rsidRDefault="00050101" w:rsidP="00050101">
      <w:pPr>
        <w:pStyle w:val="ListParagraph"/>
        <w:rPr>
          <w:iCs/>
        </w:rPr>
      </w:pPr>
    </w:p>
    <w:p w:rsidR="00F74EAF" w:rsidRPr="00CF045C" w:rsidRDefault="00050101" w:rsidP="00050101">
      <w:pPr>
        <w:pStyle w:val="Heading3"/>
      </w:pPr>
      <w:bookmarkStart w:id="245" w:name="_Toc109743633"/>
      <w:r>
        <w:t xml:space="preserve">3.2.1 </w:t>
      </w:r>
      <w:r w:rsidR="00F74EAF" w:rsidRPr="00CF045C">
        <w:t xml:space="preserve">Research </w:t>
      </w:r>
      <w:r w:rsidR="00F74EAF" w:rsidRPr="00050101">
        <w:t>Methodolog</w:t>
      </w:r>
      <w:bookmarkEnd w:id="244"/>
      <w:r w:rsidR="003C63F6" w:rsidRPr="00050101">
        <w:t>ies</w:t>
      </w:r>
      <w:bookmarkEnd w:id="245"/>
    </w:p>
    <w:p w:rsidR="00F74EAF" w:rsidRDefault="00F74EAF" w:rsidP="00F74EAF"/>
    <w:p w:rsidR="00586C42" w:rsidRDefault="00FE5AC1" w:rsidP="00586C42">
      <w:pPr>
        <w:pStyle w:val="NormalArial"/>
        <w:rPr>
          <w:rFonts w:cs="Times New Roman"/>
        </w:rPr>
      </w:pPr>
      <w:r>
        <w:rPr>
          <w:rFonts w:cs="Times New Roman"/>
        </w:rPr>
        <w:t>A quantitative</w:t>
      </w:r>
      <w:r w:rsidR="00586C42" w:rsidRPr="00586C42">
        <w:rPr>
          <w:rFonts w:cs="Times New Roman"/>
        </w:rPr>
        <w:t xml:space="preserve"> approach will be used to </w:t>
      </w:r>
      <w:r w:rsidR="00AF0102">
        <w:rPr>
          <w:rFonts w:cs="Times New Roman"/>
        </w:rPr>
        <w:t>develop</w:t>
      </w:r>
      <w:r w:rsidR="00586C42" w:rsidRPr="00586C42">
        <w:rPr>
          <w:rFonts w:cs="Times New Roman"/>
        </w:rPr>
        <w:t xml:space="preserve"> an understanding of how</w:t>
      </w:r>
      <w:r>
        <w:rPr>
          <w:rFonts w:cs="Times New Roman"/>
        </w:rPr>
        <w:t xml:space="preserve"> an IDPS may benefit the security posture within a healthcare environment. </w:t>
      </w:r>
      <w:r w:rsidR="00586C42" w:rsidRPr="00586C42">
        <w:rPr>
          <w:rFonts w:cs="Times New Roman"/>
        </w:rPr>
        <w:t>To aid in this outcome a</w:t>
      </w:r>
      <w:r w:rsidR="002D7496">
        <w:rPr>
          <w:rFonts w:cs="Times New Roman"/>
        </w:rPr>
        <w:t xml:space="preserve"> </w:t>
      </w:r>
      <w:r w:rsidR="00586C42" w:rsidRPr="00586C42">
        <w:rPr>
          <w:rFonts w:cs="Times New Roman"/>
        </w:rPr>
        <w:t xml:space="preserve">literature review was conducted. </w:t>
      </w:r>
    </w:p>
    <w:p w:rsidR="00AF0102" w:rsidRDefault="00AF0102" w:rsidP="00586C42">
      <w:pPr>
        <w:pStyle w:val="NormalArial"/>
        <w:rPr>
          <w:rFonts w:cs="Times New Roman"/>
        </w:rPr>
      </w:pPr>
    </w:p>
    <w:p w:rsidR="00586C42" w:rsidRPr="00586C42" w:rsidRDefault="00FE5AC1" w:rsidP="00586C42">
      <w:pPr>
        <w:pStyle w:val="NormalArial"/>
        <w:rPr>
          <w:rFonts w:cs="Times New Roman"/>
        </w:rPr>
      </w:pPr>
      <w:r>
        <w:rPr>
          <w:rFonts w:cs="Times New Roman"/>
        </w:rPr>
        <w:t>As part of this research,</w:t>
      </w:r>
      <w:r w:rsidR="002D7496">
        <w:rPr>
          <w:rFonts w:cs="Times New Roman"/>
        </w:rPr>
        <w:t xml:space="preserve"> </w:t>
      </w:r>
      <w:r>
        <w:rPr>
          <w:rFonts w:cs="Times New Roman"/>
        </w:rPr>
        <w:t xml:space="preserve">different types of IDPS were identified and their strengths and weaknesses examined. </w:t>
      </w:r>
      <w:r w:rsidR="00586C42" w:rsidRPr="00586C42">
        <w:rPr>
          <w:rFonts w:cs="Times New Roman"/>
        </w:rPr>
        <w:t xml:space="preserve">During the research into </w:t>
      </w:r>
      <w:r>
        <w:rPr>
          <w:rFonts w:cs="Times New Roman"/>
        </w:rPr>
        <w:t xml:space="preserve">IDPS it became apparent that some types of IDPS would be more difficult to configure than others, so a decision was taken to focus on testing a </w:t>
      </w:r>
      <w:r w:rsidR="001A51B8">
        <w:rPr>
          <w:rFonts w:cs="Times New Roman"/>
        </w:rPr>
        <w:t>H</w:t>
      </w:r>
      <w:r>
        <w:rPr>
          <w:rFonts w:cs="Times New Roman"/>
        </w:rPr>
        <w:t>IDPS on a limited number of host machines.</w:t>
      </w:r>
    </w:p>
    <w:p w:rsidR="001A51B8" w:rsidRDefault="001A51B8" w:rsidP="00586C42">
      <w:pPr>
        <w:pStyle w:val="NormalArial"/>
        <w:rPr>
          <w:rFonts w:cs="Times New Roman"/>
        </w:rPr>
      </w:pPr>
    </w:p>
    <w:p w:rsidR="00F74EAF" w:rsidRDefault="00586C42" w:rsidP="00586C42">
      <w:pPr>
        <w:pStyle w:val="NormalArial"/>
        <w:rPr>
          <w:rFonts w:cs="Times New Roman"/>
        </w:rPr>
      </w:pPr>
      <w:r w:rsidRPr="00586C42">
        <w:rPr>
          <w:rFonts w:cs="Times New Roman"/>
        </w:rPr>
        <w:t>As the aim of the project is to</w:t>
      </w:r>
      <w:r w:rsidR="00FE5AC1">
        <w:rPr>
          <w:rFonts w:cs="Times New Roman"/>
        </w:rPr>
        <w:t xml:space="preserve"> measure any security improvements after installation of an IDPS, it is important that a baseline measurement is taken before any IDPS installation</w:t>
      </w:r>
      <w:r w:rsidR="001149A0">
        <w:rPr>
          <w:rFonts w:cs="Times New Roman"/>
        </w:rPr>
        <w:t xml:space="preserve">. </w:t>
      </w:r>
      <w:r w:rsidR="008408D1">
        <w:rPr>
          <w:rFonts w:cs="Times New Roman"/>
        </w:rPr>
        <w:t>The quantitative data measured here will be the number of exploitable vulnerabilities found prior to IDPS installation and the number still exploitable once the IDPS has been deployed</w:t>
      </w:r>
      <w:r w:rsidR="002D7496">
        <w:rPr>
          <w:rFonts w:cs="Times New Roman"/>
        </w:rPr>
        <w:t>.</w:t>
      </w:r>
    </w:p>
    <w:p w:rsidR="002D7496" w:rsidRDefault="002D7496" w:rsidP="00586C42">
      <w:pPr>
        <w:pStyle w:val="NormalArial"/>
        <w:rPr>
          <w:rFonts w:cs="Times New Roman"/>
        </w:rPr>
      </w:pPr>
    </w:p>
    <w:p w:rsidR="004F56E3" w:rsidRPr="004F56E3" w:rsidRDefault="004F56E3" w:rsidP="004F56E3">
      <w:pPr>
        <w:pStyle w:val="NormalArial"/>
        <w:rPr>
          <w:rFonts w:cs="Times New Roman"/>
        </w:rPr>
      </w:pPr>
    </w:p>
    <w:p w:rsidR="004F56E3" w:rsidRPr="004F56E3" w:rsidRDefault="001149A0" w:rsidP="00050101">
      <w:pPr>
        <w:pStyle w:val="Heading3"/>
      </w:pPr>
      <w:bookmarkStart w:id="246" w:name="_Toc109743634"/>
      <w:r>
        <w:lastRenderedPageBreak/>
        <w:t>3.2.</w:t>
      </w:r>
      <w:r w:rsidR="00050101">
        <w:t>2</w:t>
      </w:r>
      <w:r>
        <w:t xml:space="preserve"> </w:t>
      </w:r>
      <w:r w:rsidR="004F56E3" w:rsidRPr="00050101">
        <w:t>A</w:t>
      </w:r>
      <w:r w:rsidR="00050101">
        <w:t>pproach</w:t>
      </w:r>
      <w:bookmarkEnd w:id="246"/>
    </w:p>
    <w:p w:rsidR="00AF0102" w:rsidRDefault="00AF0102" w:rsidP="004F56E3">
      <w:pPr>
        <w:pStyle w:val="NormalArial"/>
        <w:rPr>
          <w:rFonts w:cs="Times New Roman"/>
        </w:rPr>
      </w:pPr>
    </w:p>
    <w:p w:rsidR="004F56E3" w:rsidRDefault="004F56E3" w:rsidP="004F56E3">
      <w:pPr>
        <w:pStyle w:val="NormalArial"/>
        <w:rPr>
          <w:rFonts w:cs="Times New Roman"/>
        </w:rPr>
      </w:pPr>
      <w:r w:rsidRPr="004F56E3">
        <w:rPr>
          <w:rFonts w:cs="Times New Roman"/>
        </w:rPr>
        <w:t xml:space="preserve">A </w:t>
      </w:r>
      <w:r w:rsidR="001149A0">
        <w:rPr>
          <w:rFonts w:cs="Times New Roman"/>
        </w:rPr>
        <w:t>mono-method</w:t>
      </w:r>
      <w:r w:rsidRPr="004F56E3">
        <w:rPr>
          <w:rFonts w:cs="Times New Roman"/>
        </w:rPr>
        <w:t xml:space="preserve"> will be used. </w:t>
      </w:r>
      <w:r w:rsidR="002D7496">
        <w:rPr>
          <w:rFonts w:cs="Times New Roman"/>
        </w:rPr>
        <w:t>Several</w:t>
      </w:r>
      <w:r w:rsidR="003E0674">
        <w:rPr>
          <w:rFonts w:cs="Times New Roman"/>
        </w:rPr>
        <w:t xml:space="preserve"> host</w:t>
      </w:r>
      <w:r w:rsidR="002D7496">
        <w:rPr>
          <w:rFonts w:cs="Times New Roman"/>
        </w:rPr>
        <w:t>s</w:t>
      </w:r>
      <w:r w:rsidR="003E0674">
        <w:rPr>
          <w:rFonts w:cs="Times New Roman"/>
        </w:rPr>
        <w:t xml:space="preserve"> will be chosen </w:t>
      </w:r>
      <w:r w:rsidR="002D7496">
        <w:rPr>
          <w:rFonts w:cs="Times New Roman"/>
        </w:rPr>
        <w:t>as</w:t>
      </w:r>
      <w:r w:rsidR="003E0674">
        <w:rPr>
          <w:rFonts w:cs="Times New Roman"/>
        </w:rPr>
        <w:t xml:space="preserve"> part of the test group. These </w:t>
      </w:r>
      <w:r w:rsidR="002D7496">
        <w:rPr>
          <w:rFonts w:cs="Times New Roman"/>
        </w:rPr>
        <w:t>hosts</w:t>
      </w:r>
      <w:r w:rsidR="003E0674">
        <w:rPr>
          <w:rFonts w:cs="Times New Roman"/>
        </w:rPr>
        <w:t xml:space="preserve"> will first be inventoried to determine what applications are already in use. Once an inventory is built, a vulnerability scan will be run against these machines to identify any</w:t>
      </w:r>
      <w:r w:rsidR="002D7496">
        <w:rPr>
          <w:rFonts w:cs="Times New Roman"/>
        </w:rPr>
        <w:t xml:space="preserve"> </w:t>
      </w:r>
      <w:r w:rsidR="003E0674">
        <w:rPr>
          <w:rFonts w:cs="Times New Roman"/>
        </w:rPr>
        <w:t xml:space="preserve">vulnerabilities. </w:t>
      </w:r>
      <w:r w:rsidR="003961F8">
        <w:rPr>
          <w:rFonts w:cs="Times New Roman"/>
        </w:rPr>
        <w:t xml:space="preserve">This will provide the baseline vulnerability measurement. </w:t>
      </w:r>
      <w:r w:rsidR="00A24A2A">
        <w:rPr>
          <w:rFonts w:cs="Times New Roman"/>
        </w:rPr>
        <w:t xml:space="preserve">Once complete, a </w:t>
      </w:r>
      <w:r w:rsidR="001A51B8">
        <w:rPr>
          <w:rFonts w:cs="Times New Roman"/>
        </w:rPr>
        <w:t>H</w:t>
      </w:r>
      <w:r w:rsidR="00A24A2A">
        <w:rPr>
          <w:rFonts w:cs="Times New Roman"/>
        </w:rPr>
        <w:t>IDPS will be installed on the host machine. Initially in a passive mode, the vulnerability scan will be run again, allowing the IDPS to monitor the scan and provide logging information, before the IDPS is moved into an active mode. Running the same vulnerability scan a third time with the IDPS in a mode that actively prevents threats will allow a comparison between the initial security baseline</w:t>
      </w:r>
      <w:r w:rsidR="00AF0102">
        <w:rPr>
          <w:rFonts w:cs="Times New Roman"/>
        </w:rPr>
        <w:t xml:space="preserve"> </w:t>
      </w:r>
      <w:r w:rsidR="00A24A2A">
        <w:rPr>
          <w:rFonts w:cs="Times New Roman"/>
        </w:rPr>
        <w:t>and the current level of protection. An assessment of these results can then be undertaken to determine what</w:t>
      </w:r>
      <w:r w:rsidR="002D7496">
        <w:rPr>
          <w:rFonts w:cs="Times New Roman"/>
        </w:rPr>
        <w:t xml:space="preserve"> </w:t>
      </w:r>
      <w:r w:rsidR="00A24A2A">
        <w:rPr>
          <w:rFonts w:cs="Times New Roman"/>
        </w:rPr>
        <w:t>effect the deployment of the</w:t>
      </w:r>
      <w:r w:rsidR="001A51B8">
        <w:rPr>
          <w:rFonts w:cs="Times New Roman"/>
        </w:rPr>
        <w:t xml:space="preserve"> H</w:t>
      </w:r>
      <w:r w:rsidR="00A24A2A">
        <w:rPr>
          <w:rFonts w:cs="Times New Roman"/>
        </w:rPr>
        <w:t>IDPS had on increasing the security posture of the device</w:t>
      </w:r>
    </w:p>
    <w:p w:rsidR="004F56E3" w:rsidRPr="004F56E3" w:rsidRDefault="004F56E3" w:rsidP="004F56E3">
      <w:pPr>
        <w:pStyle w:val="NormalArial"/>
        <w:rPr>
          <w:rFonts w:cs="Times New Roman"/>
        </w:rPr>
      </w:pPr>
    </w:p>
    <w:p w:rsidR="004F56E3" w:rsidRPr="00050101" w:rsidRDefault="004F56E3" w:rsidP="00050101">
      <w:pPr>
        <w:pStyle w:val="Heading3"/>
      </w:pPr>
      <w:bookmarkStart w:id="247" w:name="_Toc109743635"/>
      <w:r w:rsidRPr="004F56E3">
        <w:t>3.2.</w:t>
      </w:r>
      <w:r w:rsidR="00050101">
        <w:t>3</w:t>
      </w:r>
      <w:r w:rsidR="007F7231">
        <w:t xml:space="preserve"> </w:t>
      </w:r>
      <w:r w:rsidRPr="004F56E3">
        <w:t>S</w:t>
      </w:r>
      <w:r w:rsidR="00050101">
        <w:t>trategies</w:t>
      </w:r>
      <w:bookmarkEnd w:id="247"/>
    </w:p>
    <w:p w:rsidR="00AF0102" w:rsidRDefault="00AF0102" w:rsidP="004F56E3">
      <w:pPr>
        <w:pStyle w:val="NormalArial"/>
        <w:rPr>
          <w:rFonts w:cs="Times New Roman"/>
        </w:rPr>
      </w:pPr>
    </w:p>
    <w:p w:rsidR="00F43D05" w:rsidRDefault="004F56E3" w:rsidP="004F56E3">
      <w:pPr>
        <w:pStyle w:val="NormalArial"/>
        <w:rPr>
          <w:rFonts w:cs="Times New Roman"/>
        </w:rPr>
      </w:pPr>
      <w:r w:rsidRPr="004F56E3">
        <w:rPr>
          <w:rFonts w:cs="Times New Roman"/>
        </w:rPr>
        <w:t>To achieve</w:t>
      </w:r>
      <w:r w:rsidR="00F43D05">
        <w:rPr>
          <w:rFonts w:cs="Times New Roman"/>
        </w:rPr>
        <w:t xml:space="preserve"> the project aim</w:t>
      </w:r>
      <w:r w:rsidRPr="004F56E3">
        <w:rPr>
          <w:rFonts w:cs="Times New Roman"/>
        </w:rPr>
        <w:t xml:space="preserve">, </w:t>
      </w:r>
      <w:r w:rsidR="00F43D05">
        <w:rPr>
          <w:rFonts w:cs="Times New Roman"/>
        </w:rPr>
        <w:t xml:space="preserve">an action plan needs to be developed. </w:t>
      </w:r>
      <w:r w:rsidRPr="004F56E3">
        <w:rPr>
          <w:rFonts w:cs="Times New Roman"/>
        </w:rPr>
        <w:t>This plan involves in-depth research into</w:t>
      </w:r>
      <w:r w:rsidR="00F43D05">
        <w:rPr>
          <w:rFonts w:cs="Times New Roman"/>
        </w:rPr>
        <w:t xml:space="preserve"> what IDPS are, the various types of IDPS and what each of these IDPS </w:t>
      </w:r>
      <w:r w:rsidR="001A51B8">
        <w:rPr>
          <w:rFonts w:cs="Times New Roman"/>
        </w:rPr>
        <w:t>can do</w:t>
      </w:r>
      <w:r w:rsidR="00F43D05">
        <w:rPr>
          <w:rFonts w:cs="Times New Roman"/>
        </w:rPr>
        <w:t>.</w:t>
      </w:r>
    </w:p>
    <w:p w:rsidR="001A51B8" w:rsidRDefault="001A51B8" w:rsidP="00F43D05">
      <w:pPr>
        <w:pStyle w:val="NormalArial"/>
        <w:rPr>
          <w:rFonts w:cs="Times New Roman"/>
        </w:rPr>
      </w:pPr>
    </w:p>
    <w:p w:rsidR="007F7231" w:rsidRPr="004F56E3" w:rsidRDefault="00F43D05" w:rsidP="00F43D05">
      <w:pPr>
        <w:pStyle w:val="NormalArial"/>
        <w:rPr>
          <w:rFonts w:cs="Times New Roman"/>
        </w:rPr>
      </w:pPr>
      <w:r>
        <w:rPr>
          <w:rFonts w:cs="Times New Roman"/>
        </w:rPr>
        <w:t xml:space="preserve">A variety of literature will be reviewed, from academic journals to papers published by official standards bodies. </w:t>
      </w:r>
    </w:p>
    <w:p w:rsidR="004F56E3" w:rsidRPr="004F56E3" w:rsidRDefault="004F56E3" w:rsidP="004F56E3">
      <w:pPr>
        <w:pStyle w:val="NormalArial"/>
        <w:rPr>
          <w:rFonts w:cs="Times New Roman"/>
        </w:rPr>
      </w:pPr>
    </w:p>
    <w:p w:rsidR="004F56E3" w:rsidRPr="00050101" w:rsidRDefault="004F56E3" w:rsidP="00050101">
      <w:pPr>
        <w:pStyle w:val="Heading3"/>
      </w:pPr>
      <w:bookmarkStart w:id="248" w:name="_Toc109743636"/>
      <w:r w:rsidRPr="00050101">
        <w:t>3.2.</w:t>
      </w:r>
      <w:r w:rsidR="00050101" w:rsidRPr="00050101">
        <w:t>4</w:t>
      </w:r>
      <w:r w:rsidRPr="00050101">
        <w:t xml:space="preserve"> C</w:t>
      </w:r>
      <w:r w:rsidR="00050101">
        <w:t>hoices</w:t>
      </w:r>
      <w:bookmarkEnd w:id="248"/>
    </w:p>
    <w:p w:rsidR="00AF0102" w:rsidRDefault="00AF0102" w:rsidP="004F56E3">
      <w:pPr>
        <w:pStyle w:val="NormalArial"/>
        <w:rPr>
          <w:rFonts w:cs="Times New Roman"/>
        </w:rPr>
      </w:pPr>
    </w:p>
    <w:p w:rsidR="008408D1" w:rsidRDefault="00F43D05" w:rsidP="004F56E3">
      <w:pPr>
        <w:pStyle w:val="NormalArial"/>
        <w:rPr>
          <w:rFonts w:cs="Times New Roman"/>
        </w:rPr>
      </w:pPr>
      <w:r>
        <w:rPr>
          <w:rFonts w:cs="Times New Roman"/>
        </w:rPr>
        <w:t xml:space="preserve">This project will </w:t>
      </w:r>
      <w:r w:rsidR="0028288C">
        <w:rPr>
          <w:rFonts w:cs="Times New Roman"/>
        </w:rPr>
        <w:t xml:space="preserve">use a small number of virtual servers which are currently being used in a live healthcare environment to carry out its research. </w:t>
      </w:r>
      <w:r w:rsidR="008408D1">
        <w:rPr>
          <w:rFonts w:cs="Times New Roman"/>
        </w:rPr>
        <w:t xml:space="preserve">IDPS systems can be difficult to properly configure and a large-scale deployment within the time frame would not be possible. As such, two virtual servers will initially be chosen with a view of broadening the research group in future. </w:t>
      </w:r>
    </w:p>
    <w:p w:rsidR="008408D1" w:rsidRDefault="008408D1" w:rsidP="004F56E3">
      <w:pPr>
        <w:pStyle w:val="NormalArial"/>
        <w:rPr>
          <w:rFonts w:cs="Times New Roman"/>
        </w:rPr>
      </w:pPr>
    </w:p>
    <w:p w:rsidR="004F56E3" w:rsidRPr="004F56E3" w:rsidRDefault="0028288C" w:rsidP="004F56E3">
      <w:pPr>
        <w:pStyle w:val="NormalArial"/>
        <w:rPr>
          <w:rFonts w:cs="Times New Roman"/>
        </w:rPr>
      </w:pPr>
      <w:r>
        <w:rPr>
          <w:rFonts w:cs="Times New Roman"/>
        </w:rPr>
        <w:t xml:space="preserve">Vulnerability scans will be run against these servers to first determine a baseline security posture. An IDPS will then be installed on the host server, before further </w:t>
      </w:r>
      <w:r>
        <w:rPr>
          <w:rFonts w:cs="Times New Roman"/>
        </w:rPr>
        <w:lastRenderedPageBreak/>
        <w:t>scans are run, first to gather logging data before finally allowing the IDPS to actively prevent and mitigate threats</w:t>
      </w:r>
      <w:r w:rsidR="004F56E3" w:rsidRPr="004F56E3">
        <w:rPr>
          <w:rFonts w:cs="Times New Roman"/>
        </w:rPr>
        <w:t xml:space="preserve">. </w:t>
      </w:r>
      <w:r>
        <w:rPr>
          <w:rFonts w:cs="Times New Roman"/>
        </w:rPr>
        <w:t>Reports from each of these scans will be generated and data from the IDPS exported. These outcomes will then be analysed.</w:t>
      </w:r>
    </w:p>
    <w:p w:rsidR="001A51B8" w:rsidRDefault="001A51B8" w:rsidP="004F56E3">
      <w:pPr>
        <w:pStyle w:val="NormalArial"/>
        <w:rPr>
          <w:rFonts w:cs="Times New Roman"/>
        </w:rPr>
      </w:pPr>
    </w:p>
    <w:p w:rsidR="004F56E3" w:rsidRDefault="0028288C" w:rsidP="004F56E3">
      <w:pPr>
        <w:pStyle w:val="NormalArial"/>
        <w:rPr>
          <w:rFonts w:cs="Times New Roman"/>
        </w:rPr>
      </w:pPr>
      <w:r>
        <w:rPr>
          <w:rFonts w:cs="Times New Roman"/>
        </w:rPr>
        <w:t>The analysis will provide information of the number of vulnerabilities found prior to the installation of the IDPS</w:t>
      </w:r>
      <w:r w:rsidR="001A51B8">
        <w:rPr>
          <w:rFonts w:cs="Times New Roman"/>
        </w:rPr>
        <w:t xml:space="preserve"> </w:t>
      </w:r>
      <w:r>
        <w:rPr>
          <w:rFonts w:cs="Times New Roman"/>
        </w:rPr>
        <w:t xml:space="preserve">and the number of exploitable vulnerabilities found once the IDPS has </w:t>
      </w:r>
      <w:r w:rsidR="00B059BD">
        <w:rPr>
          <w:rFonts w:cs="Times New Roman"/>
        </w:rPr>
        <w:t>opportunity</w:t>
      </w:r>
      <w:r>
        <w:rPr>
          <w:rFonts w:cs="Times New Roman"/>
        </w:rPr>
        <w:t xml:space="preserve"> to prevent them. </w:t>
      </w:r>
    </w:p>
    <w:p w:rsidR="00DE0E31" w:rsidRDefault="00DE0E31" w:rsidP="00F74EAF">
      <w:pPr>
        <w:ind w:right="-61"/>
        <w:rPr>
          <w:rFonts w:cs="Arial"/>
        </w:rPr>
      </w:pPr>
    </w:p>
    <w:p w:rsidR="00F74EAF" w:rsidRDefault="00F74EAF" w:rsidP="00F74EAF">
      <w:pPr>
        <w:ind w:right="-61"/>
        <w:rPr>
          <w:rFonts w:cs="Arial"/>
        </w:rPr>
      </w:pPr>
    </w:p>
    <w:p w:rsidR="00F74EAF" w:rsidRDefault="00F74EAF" w:rsidP="00C249F9">
      <w:pPr>
        <w:pStyle w:val="Heading2"/>
        <w:numPr>
          <w:ilvl w:val="1"/>
          <w:numId w:val="7"/>
        </w:numPr>
      </w:pPr>
      <w:bookmarkStart w:id="249" w:name="_Toc266447539"/>
      <w:bookmarkStart w:id="250" w:name="_Toc109743637"/>
      <w:r>
        <w:t>Conclusion</w:t>
      </w:r>
      <w:bookmarkEnd w:id="249"/>
      <w:bookmarkEnd w:id="250"/>
    </w:p>
    <w:p w:rsidR="00F74EAF" w:rsidRDefault="00F74EAF" w:rsidP="00F74EAF"/>
    <w:p w:rsidR="007F7231" w:rsidRDefault="007F7231" w:rsidP="00F74EAF">
      <w:r>
        <w:t>This chapter outlined the research process and design that is to be undertaken, and the though</w:t>
      </w:r>
      <w:r w:rsidR="00CA5EF8">
        <w:t>t</w:t>
      </w:r>
      <w:r>
        <w:t xml:space="preserve"> process for the decisions made. </w:t>
      </w:r>
    </w:p>
    <w:p w:rsidR="00CA5EF8" w:rsidRDefault="00CA5EF8" w:rsidP="00F74EAF"/>
    <w:p w:rsidR="007F7231" w:rsidRDefault="007F7231" w:rsidP="00F74EAF">
      <w:r>
        <w:t>A deductive approach will be taken:</w:t>
      </w:r>
    </w:p>
    <w:p w:rsidR="007F7231" w:rsidRDefault="007F7231" w:rsidP="007F7231">
      <w:pPr>
        <w:keepNext/>
      </w:pPr>
      <w:r w:rsidRPr="00012A8D">
        <w:rPr>
          <w:rFonts w:ascii="Times New Roman" w:hAnsi="Times New Roman"/>
          <w:noProof/>
        </w:rPr>
        <w:drawing>
          <wp:inline distT="0" distB="0" distL="0" distR="0" wp14:anchorId="6AA799EA" wp14:editId="3AC88CA9">
            <wp:extent cx="5567680" cy="1723508"/>
            <wp:effectExtent l="19050" t="19050" r="13970" b="10160"/>
            <wp:docPr id="14" name="Picture 14" descr="Deductive Approach De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ductive Approach Deductive Reasoni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67680" cy="1723508"/>
                    </a:xfrm>
                    <a:prstGeom prst="rect">
                      <a:avLst/>
                    </a:prstGeom>
                    <a:noFill/>
                    <a:ln>
                      <a:solidFill>
                        <a:schemeClr val="tx1">
                          <a:lumMod val="95000"/>
                          <a:lumOff val="5000"/>
                        </a:schemeClr>
                      </a:solidFill>
                    </a:ln>
                  </pic:spPr>
                </pic:pic>
              </a:graphicData>
            </a:graphic>
          </wp:inline>
        </w:drawing>
      </w:r>
    </w:p>
    <w:p w:rsidR="007F7231" w:rsidRDefault="007F7231" w:rsidP="007F7231">
      <w:pPr>
        <w:pStyle w:val="Caption"/>
      </w:pPr>
      <w:bookmarkStart w:id="251" w:name="_Toc109126240"/>
      <w:r>
        <w:t xml:space="preserve">Figure </w:t>
      </w:r>
      <w:fldSimple w:instr=" SEQ Figure \* ARABIC ">
        <w:r w:rsidR="00676D03">
          <w:rPr>
            <w:noProof/>
          </w:rPr>
          <w:t>13</w:t>
        </w:r>
      </w:fldSimple>
      <w:r>
        <w:t xml:space="preserve"> - Deductive approach </w:t>
      </w:r>
      <w:sdt>
        <w:sdtPr>
          <w:id w:val="109409015"/>
          <w:citation/>
        </w:sdtPr>
        <w:sdtContent>
          <w:r>
            <w:fldChar w:fldCharType="begin"/>
          </w:r>
          <w:r>
            <w:instrText xml:space="preserve"> CITATION Joh22 \l 2057 </w:instrText>
          </w:r>
          <w:r>
            <w:fldChar w:fldCharType="separate"/>
          </w:r>
          <w:r w:rsidR="006F28E4">
            <w:rPr>
              <w:noProof/>
            </w:rPr>
            <w:t>[30]</w:t>
          </w:r>
          <w:r>
            <w:fldChar w:fldCharType="end"/>
          </w:r>
        </w:sdtContent>
      </w:sdt>
      <w:bookmarkEnd w:id="251"/>
    </w:p>
    <w:p w:rsidR="001A51B8" w:rsidRDefault="001A51B8" w:rsidP="00E12EAF"/>
    <w:p w:rsidR="00E12EAF" w:rsidRDefault="00E12EAF" w:rsidP="00E12EAF">
      <w:r>
        <w:t>The proposed theory for this report is that the deployment of an IDPS would improve the security of the network within a healthcare environment by providing additional protection not found within traditional security products and by automating protection tasks. This then develops the hypothesis that</w:t>
      </w:r>
      <w:r w:rsidR="001A51B8">
        <w:t>:</w:t>
      </w:r>
      <w:r>
        <w:t xml:space="preserve"> </w:t>
      </w:r>
    </w:p>
    <w:p w:rsidR="00E12EAF" w:rsidRDefault="00E12EAF" w:rsidP="00E12EAF">
      <w:pPr>
        <w:rPr>
          <w:i/>
          <w:iCs/>
        </w:rPr>
      </w:pPr>
    </w:p>
    <w:p w:rsidR="00E12EAF" w:rsidRDefault="00E12EAF" w:rsidP="00E12EAF">
      <w:pPr>
        <w:rPr>
          <w:i/>
          <w:iCs/>
        </w:rPr>
      </w:pPr>
      <w:r w:rsidRPr="00E12EAF">
        <w:rPr>
          <w:i/>
          <w:iCs/>
        </w:rPr>
        <w:t>“</w:t>
      </w:r>
      <w:r w:rsidR="006E6D27">
        <w:rPr>
          <w:i/>
          <w:iCs/>
        </w:rPr>
        <w:t xml:space="preserve">An </w:t>
      </w:r>
      <w:r w:rsidRPr="00E12EAF">
        <w:rPr>
          <w:i/>
          <w:iCs/>
        </w:rPr>
        <w:t>IDPS will increase security levels within a healthcare environment</w:t>
      </w:r>
      <w:r>
        <w:rPr>
          <w:i/>
          <w:iCs/>
        </w:rPr>
        <w:t>”</w:t>
      </w:r>
    </w:p>
    <w:p w:rsidR="0047142E" w:rsidRDefault="0047142E" w:rsidP="00E12EAF"/>
    <w:p w:rsidR="0047142E" w:rsidRDefault="0047142E" w:rsidP="00F74EAF">
      <w:r>
        <w:t>An experiment will be undertaken to test this hypothesis. A trial group of virtual servers will be chosen to take part in the research study</w:t>
      </w:r>
      <w:r w:rsidR="00CA5EF8">
        <w:t xml:space="preserve">. Due to the complexity of </w:t>
      </w:r>
      <w:r w:rsidR="00CA5EF8">
        <w:lastRenderedPageBreak/>
        <w:t>IDPS configuration</w:t>
      </w:r>
      <w:r w:rsidR="001A51B8">
        <w:t xml:space="preserve"> </w:t>
      </w:r>
      <w:r w:rsidR="00CA5EF8">
        <w:t>and the possibility of false positives negatively affecting legitimate behaviour, a small number of non-critical servers will be chosen. A</w:t>
      </w:r>
      <w:r>
        <w:t xml:space="preserve"> vulnerability scanning tool is</w:t>
      </w:r>
      <w:r w:rsidR="00CA5EF8">
        <w:t xml:space="preserve"> then</w:t>
      </w:r>
      <w:r>
        <w:t xml:space="preserve"> utilised to measure any exploitable vulnerabilities on these servers. This vulnerability number will develop a baseline with which further testing can be gauged against. </w:t>
      </w:r>
    </w:p>
    <w:p w:rsidR="0047142E" w:rsidRDefault="0047142E" w:rsidP="00F74EAF"/>
    <w:p w:rsidR="0047142E" w:rsidRDefault="0047142E" w:rsidP="00F74EAF">
      <w:r>
        <w:t xml:space="preserve">Once the initial scan has been completed, a </w:t>
      </w:r>
      <w:r w:rsidR="001A51B8">
        <w:t>H</w:t>
      </w:r>
      <w:r>
        <w:t>IDPS solution will be installed, initially in a passive mode to only allow logging capability. The same vulnerability scan will be run again, this time allowing the IDPS to log any detected actions caused by the vulnerability scanner, which will now be posing as a malicious actor.</w:t>
      </w:r>
    </w:p>
    <w:p w:rsidR="0047142E" w:rsidRDefault="0047142E" w:rsidP="00F74EAF"/>
    <w:p w:rsidR="00CA5EF8" w:rsidRDefault="0047142E" w:rsidP="00F74EAF">
      <w:r>
        <w:t xml:space="preserve">Finally, the IDPS will be turned </w:t>
      </w:r>
      <w:r w:rsidR="00CA5EF8">
        <w:t xml:space="preserve">to active </w:t>
      </w:r>
      <w:r>
        <w:t>and will now</w:t>
      </w:r>
      <w:r w:rsidR="00CA5EF8">
        <w:t xml:space="preserve"> be able to prevent any actions deemed as suspicious or malicious. </w:t>
      </w:r>
    </w:p>
    <w:p w:rsidR="00CA5EF8" w:rsidRDefault="00CA5EF8" w:rsidP="00F74EAF"/>
    <w:p w:rsidR="00CA5EF8" w:rsidRDefault="00CA5EF8" w:rsidP="00F74EAF">
      <w:r>
        <w:t>Data from all three scans will then be evaluated and compared to determine the outcome</w:t>
      </w:r>
      <w:r w:rsidR="001A51B8">
        <w:t>.</w:t>
      </w:r>
    </w:p>
    <w:p w:rsidR="00CA5EF8" w:rsidRDefault="00CA5EF8" w:rsidP="00F74EAF"/>
    <w:p w:rsidR="0047142E" w:rsidRDefault="00CA5EF8" w:rsidP="00F74EAF">
      <w:r>
        <w:t>The final scan</w:t>
      </w:r>
      <w:r w:rsidR="00AF0102">
        <w:t xml:space="preserve"> </w:t>
      </w:r>
      <w:r>
        <w:t>should</w:t>
      </w:r>
      <w:r w:rsidR="00AF0102">
        <w:t xml:space="preserve"> allow the HIDPS opportunity to prevent vulnerabilities from being exploited. If the number of vulnerabilities drops, or the HIDPS successfully prevents a vulnerability being exploited, the security of the environment will have improved. </w:t>
      </w:r>
    </w:p>
    <w:p w:rsidR="007B2B2D" w:rsidRDefault="007B2B2D" w:rsidP="002F0913">
      <w:pPr>
        <w:jc w:val="center"/>
        <w:rPr>
          <w:b/>
        </w:rPr>
      </w:pPr>
    </w:p>
    <w:p w:rsidR="00F74EAF" w:rsidRPr="002F0913" w:rsidRDefault="007B2B2D" w:rsidP="002F0913">
      <w:pPr>
        <w:jc w:val="center"/>
        <w:rPr>
          <w:b/>
        </w:rPr>
      </w:pPr>
      <w:r>
        <w:rPr>
          <w:b/>
        </w:rPr>
        <w:br w:type="page"/>
      </w:r>
    </w:p>
    <w:p w:rsidR="005A4364" w:rsidRDefault="003C63F6" w:rsidP="005A4364">
      <w:pPr>
        <w:pStyle w:val="Heading1"/>
      </w:pPr>
      <w:bookmarkStart w:id="252" w:name="_Toc341174544"/>
      <w:bookmarkStart w:id="253" w:name="_Toc121041633"/>
      <w:bookmarkStart w:id="254" w:name="_Toc202288167"/>
      <w:bookmarkStart w:id="255" w:name="_Toc266447548"/>
      <w:bookmarkStart w:id="256" w:name="_Toc109743638"/>
      <w:r>
        <w:rPr>
          <w:lang w:val="en-GB"/>
        </w:rPr>
        <w:lastRenderedPageBreak/>
        <w:t xml:space="preserve">Chapter 4 - </w:t>
      </w:r>
      <w:bookmarkEnd w:id="252"/>
      <w:r w:rsidRPr="003C63F6">
        <w:rPr>
          <w:rFonts w:cs="Arial"/>
          <w:bCs/>
          <w:iCs/>
        </w:rPr>
        <w:t>DESIGN &amp; IMPLEMENTATION</w:t>
      </w:r>
      <w:bookmarkEnd w:id="256"/>
    </w:p>
    <w:p w:rsidR="005A4364" w:rsidRDefault="005A4364" w:rsidP="005A4364"/>
    <w:p w:rsidR="005A4364" w:rsidRDefault="00CD3CE9" w:rsidP="00C249F9">
      <w:pPr>
        <w:pStyle w:val="Heading2"/>
      </w:pPr>
      <w:bookmarkStart w:id="257" w:name="_Toc109743639"/>
      <w:r>
        <w:t>4.1 Introduction</w:t>
      </w:r>
      <w:bookmarkEnd w:id="257"/>
    </w:p>
    <w:p w:rsidR="00643EE5" w:rsidRDefault="00643EE5" w:rsidP="00CD3CE9">
      <w:pPr>
        <w:rPr>
          <w:lang w:eastAsia="x-none"/>
        </w:rPr>
      </w:pPr>
    </w:p>
    <w:p w:rsidR="00E429B6" w:rsidRDefault="00E429B6" w:rsidP="00CD3CE9">
      <w:r>
        <w:t xml:space="preserve">In order to test the hypothesis outlined at the beginning of this report, there are </w:t>
      </w:r>
      <w:r w:rsidR="001A51B8">
        <w:t>several</w:t>
      </w:r>
      <w:r>
        <w:t xml:space="preserve"> factors that must be tested and proven. The most important factor to prove is whether the IPS has a beneficial impact on the security within the test environment</w:t>
      </w:r>
      <w:r w:rsidR="00AF0102">
        <w:t>.</w:t>
      </w:r>
    </w:p>
    <w:p w:rsidR="00E429B6" w:rsidRDefault="00E429B6" w:rsidP="00CD3CE9"/>
    <w:p w:rsidR="00E429B6" w:rsidRDefault="00E429B6" w:rsidP="00CD3CE9">
      <w:r>
        <w:t>To do this, a baseline must be established of the environment prior to the installation of the IPS, in order to compare any possible changes afterwards. Once this baseline is taken, comparisons can then be analysed. Aside fro</w:t>
      </w:r>
      <w:r w:rsidR="00AF0102">
        <w:t xml:space="preserve">m only </w:t>
      </w:r>
      <w:r>
        <w:t>measuring improvements in security, other factors such as improvements in logging capability and time efficiency can be measured</w:t>
      </w:r>
      <w:r w:rsidR="00AF0102">
        <w:t>.</w:t>
      </w:r>
    </w:p>
    <w:p w:rsidR="00B86CE0" w:rsidRDefault="00B86CE0" w:rsidP="005A4364">
      <w:pPr>
        <w:pStyle w:val="ListParagraph"/>
        <w:spacing w:line="240" w:lineRule="auto"/>
        <w:ind w:left="0"/>
        <w:contextualSpacing/>
        <w:jc w:val="left"/>
      </w:pPr>
    </w:p>
    <w:p w:rsidR="00B86CE0" w:rsidRDefault="00B86CE0" w:rsidP="005A4364">
      <w:pPr>
        <w:pStyle w:val="ListParagraph"/>
        <w:spacing w:line="240" w:lineRule="auto"/>
        <w:ind w:left="0"/>
        <w:contextualSpacing/>
        <w:jc w:val="left"/>
      </w:pPr>
    </w:p>
    <w:p w:rsidR="005A4364" w:rsidRDefault="00CD3CE9" w:rsidP="00C249F9">
      <w:pPr>
        <w:pStyle w:val="Heading2"/>
      </w:pPr>
      <w:bookmarkStart w:id="258" w:name="_Toc109743640"/>
      <w:r>
        <w:t xml:space="preserve">4.2 </w:t>
      </w:r>
      <w:r w:rsidR="00E6257A">
        <w:t>P</w:t>
      </w:r>
      <w:r w:rsidR="003C63F6">
        <w:t xml:space="preserve">roblem </w:t>
      </w:r>
      <w:r w:rsidR="00E6257A">
        <w:t>F</w:t>
      </w:r>
      <w:r w:rsidR="003C63F6">
        <w:t>ormulation</w:t>
      </w:r>
      <w:bookmarkEnd w:id="258"/>
    </w:p>
    <w:p w:rsidR="00E429B6" w:rsidRDefault="00E429B6" w:rsidP="00E429B6">
      <w:pPr>
        <w:spacing w:after="200" w:line="276" w:lineRule="auto"/>
        <w:contextualSpacing/>
        <w:jc w:val="left"/>
      </w:pPr>
    </w:p>
    <w:p w:rsidR="00E429B6" w:rsidRDefault="00AF0102" w:rsidP="00CD3CE9">
      <w:r>
        <w:t>T</w:t>
      </w:r>
      <w:r w:rsidR="00E429B6">
        <w:t xml:space="preserve">ools will be used </w:t>
      </w:r>
      <w:r w:rsidR="004F222A">
        <w:t>to perform this analysis. TrendMicro’s virtual patching will itself be used to run recommendation scans, highlighting found vulnerabilities and issues on servers in our test environment after installation of the IPS agent.</w:t>
      </w:r>
    </w:p>
    <w:p w:rsidR="004F222A" w:rsidRDefault="004F222A" w:rsidP="00CD3CE9"/>
    <w:p w:rsidR="004F222A" w:rsidRDefault="004F222A" w:rsidP="00CD3CE9">
      <w:r>
        <w:t>This will highlight the IPS’s ability t</w:t>
      </w:r>
      <w:r w:rsidR="00AF0102">
        <w:t xml:space="preserve">o </w:t>
      </w:r>
      <w:r>
        <w:t>identify threats. Other tools within the TrendMicro IPS will also be used to gather information, such as their logging and alert functionalities.</w:t>
      </w:r>
    </w:p>
    <w:p w:rsidR="004F222A" w:rsidRDefault="004F222A" w:rsidP="00CD3CE9"/>
    <w:p w:rsidR="004F222A" w:rsidRPr="0010610C" w:rsidRDefault="004F222A" w:rsidP="00CD3CE9">
      <w:r>
        <w:t>To properly test the IPS</w:t>
      </w:r>
      <w:r w:rsidR="00AF0102">
        <w:t>’</w:t>
      </w:r>
      <w:r>
        <w:t xml:space="preserve"> ability to prevent threats, a</w:t>
      </w:r>
      <w:r w:rsidR="002D7496">
        <w:t xml:space="preserve"> </w:t>
      </w:r>
      <w:r>
        <w:t xml:space="preserve">vulnerability scanner will be used called Nessus. This vulnerability scanner will behave as a malicious actor, probing the server as if it was a genuine threat. From this scanner, various scans can be run. </w:t>
      </w:r>
      <w:r w:rsidR="002D7496">
        <w:t>Firstly,</w:t>
      </w:r>
      <w:r w:rsidR="00AF0102">
        <w:t xml:space="preserve"> a</w:t>
      </w:r>
      <w:r>
        <w:t xml:space="preserve"> reconnaissance scan will be run to view how the IPS deals with an information gathering scan, then a scan will be run attempting to leverage a known vulnerability, providing the I</w:t>
      </w:r>
      <w:r w:rsidR="00CD3CE9">
        <w:t>D</w:t>
      </w:r>
      <w:r>
        <w:t>PS with a</w:t>
      </w:r>
      <w:r w:rsidR="00AF0102">
        <w:t>n</w:t>
      </w:r>
      <w:r>
        <w:t xml:space="preserve"> </w:t>
      </w:r>
      <w:r w:rsidR="00CD3CE9">
        <w:t>opportunity</w:t>
      </w:r>
      <w:r>
        <w:t xml:space="preserve"> to actively prevent the threat</w:t>
      </w:r>
      <w:r w:rsidR="00CD3CE9">
        <w:t>.</w:t>
      </w:r>
    </w:p>
    <w:p w:rsidR="005A4364" w:rsidRDefault="005A4364" w:rsidP="005A4364">
      <w:pPr>
        <w:pStyle w:val="ListParagraph"/>
        <w:spacing w:line="240" w:lineRule="auto"/>
        <w:ind w:left="0"/>
        <w:contextualSpacing/>
        <w:jc w:val="left"/>
      </w:pPr>
    </w:p>
    <w:p w:rsidR="00CD3CE9" w:rsidRDefault="00CD3CE9" w:rsidP="00C249F9">
      <w:pPr>
        <w:pStyle w:val="Heading2"/>
      </w:pPr>
    </w:p>
    <w:p w:rsidR="00CD3CE9" w:rsidRPr="00CD3CE9" w:rsidRDefault="00CD3CE9" w:rsidP="00C249F9">
      <w:pPr>
        <w:pStyle w:val="Heading2"/>
      </w:pPr>
      <w:bookmarkStart w:id="259" w:name="_Toc109743641"/>
      <w:r>
        <w:lastRenderedPageBreak/>
        <w:t xml:space="preserve">4.3 </w:t>
      </w:r>
      <w:r w:rsidR="00B86CE0">
        <w:t>Design</w:t>
      </w:r>
      <w:bookmarkEnd w:id="259"/>
    </w:p>
    <w:p w:rsidR="00E6257A" w:rsidRDefault="00E6257A" w:rsidP="004F222A">
      <w:pPr>
        <w:rPr>
          <w:lang w:eastAsia="x-none"/>
        </w:rPr>
      </w:pPr>
    </w:p>
    <w:p w:rsidR="00E11C01" w:rsidRDefault="00196D80" w:rsidP="00CD3CE9">
      <w:r>
        <w:t>T</w:t>
      </w:r>
      <w:r w:rsidR="004F222A">
        <w:t xml:space="preserve">here are </w:t>
      </w:r>
      <w:r w:rsidR="001A51B8">
        <w:t>several</w:t>
      </w:r>
      <w:r w:rsidR="004F222A">
        <w:t xml:space="preserve"> phases to this investigation. Firstly, a scan will be run using Nessus on a server that has no IPS installed. A reconnaissance scan will be run first, before a scan imitating a known vulnerability. This will establish the baseline</w:t>
      </w:r>
      <w:r w:rsidR="00E11C01">
        <w:t>.</w:t>
      </w:r>
    </w:p>
    <w:p w:rsidR="00196D80" w:rsidRDefault="00196D80" w:rsidP="004F222A">
      <w:pPr>
        <w:rPr>
          <w:lang w:eastAsia="x-none"/>
        </w:rPr>
      </w:pPr>
    </w:p>
    <w:p w:rsidR="00196D80" w:rsidRDefault="00196D80" w:rsidP="00196D80">
      <w:pPr>
        <w:keepNext/>
      </w:pPr>
      <w:r>
        <w:rPr>
          <w:noProof/>
        </w:rPr>
        <w:drawing>
          <wp:inline distT="0" distB="0" distL="0" distR="0" wp14:anchorId="32BCF7DA" wp14:editId="1CCBA0E7">
            <wp:extent cx="5567680" cy="3922395"/>
            <wp:effectExtent l="19050" t="19050" r="13970" b="209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67680" cy="3922395"/>
                    </a:xfrm>
                    <a:prstGeom prst="rect">
                      <a:avLst/>
                    </a:prstGeom>
                    <a:ln>
                      <a:solidFill>
                        <a:schemeClr val="tx1"/>
                      </a:solidFill>
                    </a:ln>
                  </pic:spPr>
                </pic:pic>
              </a:graphicData>
            </a:graphic>
          </wp:inline>
        </w:drawing>
      </w:r>
    </w:p>
    <w:p w:rsidR="00196D80" w:rsidRDefault="00196D80" w:rsidP="00196D80">
      <w:pPr>
        <w:pStyle w:val="Caption"/>
        <w:rPr>
          <w:lang w:eastAsia="x-none"/>
        </w:rPr>
      </w:pPr>
      <w:bookmarkStart w:id="260" w:name="_Toc109126241"/>
      <w:r>
        <w:t xml:space="preserve">Figure </w:t>
      </w:r>
      <w:fldSimple w:instr=" SEQ Figure \* ARABIC ">
        <w:r w:rsidR="00676D03">
          <w:rPr>
            <w:noProof/>
          </w:rPr>
          <w:t>14</w:t>
        </w:r>
      </w:fldSimple>
      <w:r>
        <w:t xml:space="preserve"> - Design Overview - Stage One</w:t>
      </w:r>
      <w:bookmarkEnd w:id="260"/>
    </w:p>
    <w:p w:rsidR="00CD3CE9" w:rsidRDefault="00CD3CE9" w:rsidP="004F222A">
      <w:pPr>
        <w:rPr>
          <w:lang w:eastAsia="x-none"/>
        </w:rPr>
      </w:pPr>
    </w:p>
    <w:p w:rsidR="00E11C01" w:rsidRDefault="00E11C01" w:rsidP="004F222A">
      <w:pPr>
        <w:rPr>
          <w:lang w:eastAsia="x-none"/>
        </w:rPr>
      </w:pPr>
      <w:r>
        <w:rPr>
          <w:lang w:eastAsia="x-none"/>
        </w:rPr>
        <w:t xml:space="preserve">Next, the IPS agent will be installed on to the server. Once the agent is installed, it will be configured to run in </w:t>
      </w:r>
      <w:r w:rsidR="00196D80">
        <w:rPr>
          <w:lang w:eastAsia="x-none"/>
        </w:rPr>
        <w:t xml:space="preserve">a </w:t>
      </w:r>
      <w:r>
        <w:rPr>
          <w:lang w:eastAsia="x-none"/>
        </w:rPr>
        <w:t xml:space="preserve">passive mode, allowing it to log information but not act on any threats. The same scan will then be run as in phase one. Whilst the IPS will not be able to enact any preventative measures, this will allow for analysis of its detection and logging capabilities. </w:t>
      </w:r>
    </w:p>
    <w:p w:rsidR="00196D80" w:rsidRDefault="00196D80" w:rsidP="004F222A">
      <w:pPr>
        <w:rPr>
          <w:lang w:eastAsia="x-none"/>
        </w:rPr>
      </w:pPr>
    </w:p>
    <w:p w:rsidR="00196D80" w:rsidRDefault="00785F26" w:rsidP="00196D80">
      <w:pPr>
        <w:keepNext/>
      </w:pPr>
      <w:r>
        <w:rPr>
          <w:noProof/>
        </w:rPr>
        <w:lastRenderedPageBreak/>
        <w:drawing>
          <wp:inline distT="0" distB="0" distL="0" distR="0" wp14:anchorId="131A0E9B" wp14:editId="24366853">
            <wp:extent cx="5567680" cy="3872865"/>
            <wp:effectExtent l="19050" t="19050" r="13970" b="13335"/>
            <wp:docPr id="2325" name="Picture 2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567680" cy="3872865"/>
                    </a:xfrm>
                    <a:prstGeom prst="rect">
                      <a:avLst/>
                    </a:prstGeom>
                    <a:ln>
                      <a:solidFill>
                        <a:schemeClr val="tx1"/>
                      </a:solidFill>
                    </a:ln>
                  </pic:spPr>
                </pic:pic>
              </a:graphicData>
            </a:graphic>
          </wp:inline>
        </w:drawing>
      </w:r>
    </w:p>
    <w:p w:rsidR="00196D80" w:rsidRDefault="00196D80" w:rsidP="00196D80">
      <w:pPr>
        <w:pStyle w:val="Caption"/>
        <w:rPr>
          <w:lang w:eastAsia="x-none"/>
        </w:rPr>
      </w:pPr>
      <w:bookmarkStart w:id="261" w:name="_Toc109126242"/>
      <w:r>
        <w:t xml:space="preserve">Figure </w:t>
      </w:r>
      <w:fldSimple w:instr=" SEQ Figure \* ARABIC ">
        <w:r w:rsidR="00676D03">
          <w:rPr>
            <w:noProof/>
          </w:rPr>
          <w:t>15</w:t>
        </w:r>
      </w:fldSimple>
      <w:r>
        <w:t xml:space="preserve"> - Design Overview - Stage Two</w:t>
      </w:r>
      <w:bookmarkEnd w:id="261"/>
    </w:p>
    <w:p w:rsidR="00CD3CE9" w:rsidRDefault="00CD3CE9" w:rsidP="00B86CE0">
      <w:pPr>
        <w:rPr>
          <w:lang w:eastAsia="x-none"/>
        </w:rPr>
      </w:pPr>
    </w:p>
    <w:p w:rsidR="00B86CE0" w:rsidRDefault="00E11C01" w:rsidP="00B86CE0">
      <w:pPr>
        <w:rPr>
          <w:lang w:eastAsia="x-none"/>
        </w:rPr>
      </w:pPr>
      <w:r>
        <w:rPr>
          <w:lang w:eastAsia="x-none"/>
        </w:rPr>
        <w:t xml:space="preserve">Finally, the IPS will be configured </w:t>
      </w:r>
      <w:r w:rsidR="001A51B8">
        <w:rPr>
          <w:lang w:eastAsia="x-none"/>
        </w:rPr>
        <w:t>in</w:t>
      </w:r>
      <w:r>
        <w:rPr>
          <w:lang w:eastAsia="x-none"/>
        </w:rPr>
        <w:t xml:space="preserve"> an active state, allowing it to undertake actions to mitigate</w:t>
      </w:r>
      <w:r w:rsidR="00E07D8A">
        <w:rPr>
          <w:lang w:eastAsia="x-none"/>
        </w:rPr>
        <w:t xml:space="preserve"> </w:t>
      </w:r>
      <w:r>
        <w:rPr>
          <w:lang w:eastAsia="x-none"/>
        </w:rPr>
        <w:t>threats. The same scan</w:t>
      </w:r>
      <w:r w:rsidR="00E07D8A">
        <w:rPr>
          <w:lang w:eastAsia="x-none"/>
        </w:rPr>
        <w:t>s</w:t>
      </w:r>
      <w:r>
        <w:rPr>
          <w:lang w:eastAsia="x-none"/>
        </w:rPr>
        <w:t xml:space="preserve"> will be run a third time. From these last scans, analysis of the IPS preventative measures can be undertaken.</w:t>
      </w:r>
    </w:p>
    <w:p w:rsidR="00785F26" w:rsidRDefault="00785F26" w:rsidP="00B86CE0">
      <w:pPr>
        <w:rPr>
          <w:lang w:eastAsia="x-none"/>
        </w:rPr>
      </w:pPr>
    </w:p>
    <w:p w:rsidR="00785F26" w:rsidRDefault="00785F26" w:rsidP="00785F26">
      <w:pPr>
        <w:keepNext/>
      </w:pPr>
      <w:r>
        <w:rPr>
          <w:noProof/>
        </w:rPr>
        <w:lastRenderedPageBreak/>
        <w:drawing>
          <wp:inline distT="0" distB="0" distL="0" distR="0" wp14:anchorId="009CF573" wp14:editId="161B57DD">
            <wp:extent cx="5567680" cy="4210050"/>
            <wp:effectExtent l="19050" t="19050" r="13970" b="19050"/>
            <wp:docPr id="2324" name="Picture 2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67680" cy="4210050"/>
                    </a:xfrm>
                    <a:prstGeom prst="rect">
                      <a:avLst/>
                    </a:prstGeom>
                    <a:ln>
                      <a:solidFill>
                        <a:schemeClr val="tx1"/>
                      </a:solidFill>
                    </a:ln>
                  </pic:spPr>
                </pic:pic>
              </a:graphicData>
            </a:graphic>
          </wp:inline>
        </w:drawing>
      </w:r>
    </w:p>
    <w:p w:rsidR="00785F26" w:rsidRDefault="00785F26" w:rsidP="00785F26">
      <w:pPr>
        <w:pStyle w:val="Caption"/>
      </w:pPr>
      <w:bookmarkStart w:id="262" w:name="_Toc109126243"/>
      <w:r>
        <w:t xml:space="preserve">Figure </w:t>
      </w:r>
      <w:fldSimple w:instr=" SEQ Figure \* ARABIC ">
        <w:r w:rsidR="00676D03">
          <w:rPr>
            <w:noProof/>
          </w:rPr>
          <w:t>16</w:t>
        </w:r>
      </w:fldSimple>
      <w:r>
        <w:t xml:space="preserve"> - Design Overview - Stage Three</w:t>
      </w:r>
      <w:bookmarkEnd w:id="262"/>
    </w:p>
    <w:p w:rsidR="004650BA" w:rsidRDefault="004650BA" w:rsidP="00C249F9">
      <w:pPr>
        <w:pStyle w:val="Heading2"/>
      </w:pPr>
    </w:p>
    <w:p w:rsidR="004650BA" w:rsidRDefault="004650BA" w:rsidP="00C249F9">
      <w:pPr>
        <w:pStyle w:val="Heading2"/>
      </w:pPr>
      <w:bookmarkStart w:id="263" w:name="_Toc109743642"/>
      <w:r>
        <w:t>4.4 Implementation</w:t>
      </w:r>
      <w:bookmarkEnd w:id="263"/>
    </w:p>
    <w:p w:rsidR="004650BA" w:rsidRDefault="004650BA" w:rsidP="004650BA">
      <w:pPr>
        <w:rPr>
          <w:lang w:eastAsia="x-none"/>
        </w:rPr>
      </w:pPr>
    </w:p>
    <w:p w:rsidR="004650BA" w:rsidRDefault="004650BA" w:rsidP="004650BA">
      <w:pPr>
        <w:rPr>
          <w:lang w:eastAsia="x-none"/>
        </w:rPr>
      </w:pPr>
      <w:r>
        <w:rPr>
          <w:lang w:eastAsia="x-none"/>
        </w:rPr>
        <w:t>There are several required steps to configure the test environment before experimentation and analysis of results can begin. The first is to configure the vulnerability scanner itself by creating the scans used to test the IDPS.</w:t>
      </w:r>
    </w:p>
    <w:p w:rsidR="004650BA" w:rsidRDefault="004650BA" w:rsidP="004650BA">
      <w:pPr>
        <w:rPr>
          <w:lang w:eastAsia="x-none"/>
        </w:rPr>
      </w:pPr>
    </w:p>
    <w:p w:rsidR="004650BA" w:rsidRDefault="004650BA" w:rsidP="004650BA">
      <w:pPr>
        <w:keepNext/>
      </w:pPr>
      <w:r>
        <w:rPr>
          <w:noProof/>
        </w:rPr>
        <w:lastRenderedPageBreak/>
        <w:drawing>
          <wp:inline distT="0" distB="0" distL="0" distR="0" wp14:anchorId="352DBDE5" wp14:editId="7978C771">
            <wp:extent cx="5567680" cy="1918970"/>
            <wp:effectExtent l="19050" t="19050" r="13970" b="24130"/>
            <wp:docPr id="2326" name="Picture 2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567680" cy="1918970"/>
                    </a:xfrm>
                    <a:prstGeom prst="rect">
                      <a:avLst/>
                    </a:prstGeom>
                    <a:ln>
                      <a:solidFill>
                        <a:schemeClr val="tx1"/>
                      </a:solidFill>
                    </a:ln>
                  </pic:spPr>
                </pic:pic>
              </a:graphicData>
            </a:graphic>
          </wp:inline>
        </w:drawing>
      </w:r>
    </w:p>
    <w:p w:rsidR="004650BA" w:rsidRDefault="004650BA" w:rsidP="004650BA">
      <w:pPr>
        <w:pStyle w:val="Caption"/>
      </w:pPr>
      <w:bookmarkStart w:id="264" w:name="_Toc109126244"/>
      <w:r>
        <w:t xml:space="preserve">Figure </w:t>
      </w:r>
      <w:fldSimple w:instr=" SEQ Figure \* ARABIC ">
        <w:r w:rsidR="00676D03">
          <w:rPr>
            <w:noProof/>
          </w:rPr>
          <w:t>17</w:t>
        </w:r>
      </w:fldSimple>
      <w:r>
        <w:t xml:space="preserve"> </w:t>
      </w:r>
      <w:r w:rsidR="006253DC">
        <w:t>–</w:t>
      </w:r>
      <w:r>
        <w:t xml:space="preserve"> Nessus</w:t>
      </w:r>
      <w:r w:rsidR="006253DC">
        <w:t xml:space="preserve"> Reconnaissance</w:t>
      </w:r>
      <w:r>
        <w:t xml:space="preserve"> Scan Creation - General Settings</w:t>
      </w:r>
      <w:bookmarkEnd w:id="264"/>
    </w:p>
    <w:p w:rsidR="004650BA" w:rsidRDefault="004650BA" w:rsidP="004650BA">
      <w:pPr>
        <w:keepNext/>
      </w:pPr>
      <w:r>
        <w:rPr>
          <w:noProof/>
        </w:rPr>
        <w:drawing>
          <wp:inline distT="0" distB="0" distL="0" distR="0" wp14:anchorId="1745F278" wp14:editId="6825C177">
            <wp:extent cx="5567680" cy="2568575"/>
            <wp:effectExtent l="19050" t="19050" r="13970" b="22225"/>
            <wp:docPr id="2327" name="Picture 2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567680" cy="2568575"/>
                    </a:xfrm>
                    <a:prstGeom prst="rect">
                      <a:avLst/>
                    </a:prstGeom>
                    <a:ln>
                      <a:solidFill>
                        <a:schemeClr val="tx1"/>
                      </a:solidFill>
                    </a:ln>
                  </pic:spPr>
                </pic:pic>
              </a:graphicData>
            </a:graphic>
          </wp:inline>
        </w:drawing>
      </w:r>
    </w:p>
    <w:p w:rsidR="004650BA" w:rsidRDefault="004650BA" w:rsidP="004650BA">
      <w:pPr>
        <w:pStyle w:val="Caption"/>
      </w:pPr>
      <w:bookmarkStart w:id="265" w:name="_Toc109126245"/>
      <w:r>
        <w:t xml:space="preserve">Figure </w:t>
      </w:r>
      <w:fldSimple w:instr=" SEQ Figure \* ARABIC ">
        <w:r w:rsidR="00676D03">
          <w:rPr>
            <w:noProof/>
          </w:rPr>
          <w:t>18</w:t>
        </w:r>
      </w:fldSimple>
      <w:r>
        <w:t xml:space="preserve"> </w:t>
      </w:r>
      <w:r w:rsidR="006253DC">
        <w:t>–</w:t>
      </w:r>
      <w:r>
        <w:t xml:space="preserve"> Nessus</w:t>
      </w:r>
      <w:r w:rsidR="006253DC">
        <w:t xml:space="preserve"> Reconnaissance</w:t>
      </w:r>
      <w:r>
        <w:t xml:space="preserve"> Scan Creation - Further Settings</w:t>
      </w:r>
      <w:bookmarkEnd w:id="265"/>
    </w:p>
    <w:p w:rsidR="004650BA" w:rsidRDefault="004650BA" w:rsidP="004650BA">
      <w:pPr>
        <w:keepNext/>
      </w:pPr>
      <w:r>
        <w:rPr>
          <w:noProof/>
        </w:rPr>
        <w:drawing>
          <wp:inline distT="0" distB="0" distL="0" distR="0" wp14:anchorId="4F4898B5" wp14:editId="2F172DB3">
            <wp:extent cx="5567680" cy="2745105"/>
            <wp:effectExtent l="19050" t="19050" r="13970" b="17145"/>
            <wp:docPr id="2328" name="Picture 2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567680" cy="2745105"/>
                    </a:xfrm>
                    <a:prstGeom prst="rect">
                      <a:avLst/>
                    </a:prstGeom>
                    <a:ln>
                      <a:solidFill>
                        <a:schemeClr val="tx1"/>
                      </a:solidFill>
                    </a:ln>
                  </pic:spPr>
                </pic:pic>
              </a:graphicData>
            </a:graphic>
          </wp:inline>
        </w:drawing>
      </w:r>
    </w:p>
    <w:p w:rsidR="004650BA" w:rsidRDefault="004650BA" w:rsidP="004650BA">
      <w:pPr>
        <w:pStyle w:val="Caption"/>
      </w:pPr>
      <w:bookmarkStart w:id="266" w:name="_Toc109126246"/>
      <w:r>
        <w:t xml:space="preserve">Figure </w:t>
      </w:r>
      <w:fldSimple w:instr=" SEQ Figure \* ARABIC ">
        <w:r w:rsidR="00676D03">
          <w:rPr>
            <w:noProof/>
          </w:rPr>
          <w:t>19</w:t>
        </w:r>
      </w:fldSimple>
      <w:r>
        <w:t xml:space="preserve"> </w:t>
      </w:r>
      <w:r w:rsidR="006253DC">
        <w:t>–</w:t>
      </w:r>
      <w:r>
        <w:t xml:space="preserve"> Nessus</w:t>
      </w:r>
      <w:r w:rsidR="006253DC">
        <w:t xml:space="preserve"> Reconnaissance</w:t>
      </w:r>
      <w:r>
        <w:t xml:space="preserve"> Scan Creation - Host Targeting</w:t>
      </w:r>
      <w:bookmarkEnd w:id="266"/>
    </w:p>
    <w:p w:rsidR="006253DC" w:rsidRDefault="006253DC" w:rsidP="006253DC">
      <w:r>
        <w:lastRenderedPageBreak/>
        <w:t>The three images above outline the creation of the initial reconnaissance scan used to scan the test servers for vulnerabilities.</w:t>
      </w:r>
    </w:p>
    <w:p w:rsidR="006253DC" w:rsidRDefault="006253DC" w:rsidP="006253DC"/>
    <w:p w:rsidR="006253DC" w:rsidRDefault="006253DC" w:rsidP="006253DC">
      <w:r>
        <w:t>A further scan is then created, which will attempt to scan for and leverage the log4j vulnerability</w:t>
      </w:r>
      <w:r w:rsidR="00AF0102">
        <w:t>.</w:t>
      </w:r>
    </w:p>
    <w:p w:rsidR="006253DC" w:rsidRDefault="006253DC" w:rsidP="006253DC"/>
    <w:p w:rsidR="006253DC" w:rsidRDefault="006253DC" w:rsidP="006253DC">
      <w:pPr>
        <w:keepNext/>
      </w:pPr>
      <w:r>
        <w:rPr>
          <w:noProof/>
        </w:rPr>
        <w:drawing>
          <wp:inline distT="0" distB="0" distL="0" distR="0" wp14:anchorId="5EDAF544" wp14:editId="2E3B5B2E">
            <wp:extent cx="5567680" cy="1958975"/>
            <wp:effectExtent l="19050" t="19050" r="13970" b="22225"/>
            <wp:docPr id="2329" name="Picture 2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567680" cy="1958975"/>
                    </a:xfrm>
                    <a:prstGeom prst="rect">
                      <a:avLst/>
                    </a:prstGeom>
                    <a:ln>
                      <a:solidFill>
                        <a:schemeClr val="tx1"/>
                      </a:solidFill>
                    </a:ln>
                  </pic:spPr>
                </pic:pic>
              </a:graphicData>
            </a:graphic>
          </wp:inline>
        </w:drawing>
      </w:r>
    </w:p>
    <w:p w:rsidR="006253DC" w:rsidRDefault="006253DC" w:rsidP="006253DC">
      <w:pPr>
        <w:pStyle w:val="Caption"/>
      </w:pPr>
      <w:bookmarkStart w:id="267" w:name="_Toc109126247"/>
      <w:r>
        <w:t xml:space="preserve">Figure </w:t>
      </w:r>
      <w:fldSimple w:instr=" SEQ Figure \* ARABIC ">
        <w:r w:rsidR="00676D03">
          <w:rPr>
            <w:noProof/>
          </w:rPr>
          <w:t>20</w:t>
        </w:r>
      </w:fldSimple>
      <w:r>
        <w:t xml:space="preserve"> - Nessus Log4j Scan - General Settings</w:t>
      </w:r>
      <w:bookmarkEnd w:id="267"/>
    </w:p>
    <w:p w:rsidR="006253DC" w:rsidRDefault="006253DC" w:rsidP="006253DC"/>
    <w:p w:rsidR="006253DC" w:rsidRDefault="006253DC" w:rsidP="006253DC">
      <w:r>
        <w:t>Once the scans have been created, and initial baseline scan run against the test server, the IDPS needs to be installed so experimentation can begin.</w:t>
      </w:r>
    </w:p>
    <w:p w:rsidR="006253DC" w:rsidRDefault="006253DC" w:rsidP="006253DC"/>
    <w:p w:rsidR="006253DC" w:rsidRDefault="006253DC" w:rsidP="006253DC">
      <w:r>
        <w:t>A deployment script needs to be executed on the test server, which is provided by TrendMicro through the CloudOne portal.</w:t>
      </w:r>
    </w:p>
    <w:p w:rsidR="006253DC" w:rsidRDefault="006253DC" w:rsidP="006253DC"/>
    <w:p w:rsidR="006253DC" w:rsidRDefault="006253DC" w:rsidP="006253DC">
      <w:pPr>
        <w:keepNext/>
      </w:pPr>
      <w:r>
        <w:rPr>
          <w:noProof/>
        </w:rPr>
        <w:lastRenderedPageBreak/>
        <w:drawing>
          <wp:inline distT="0" distB="0" distL="0" distR="0" wp14:anchorId="389715E4" wp14:editId="0D4A432D">
            <wp:extent cx="5567680" cy="3511550"/>
            <wp:effectExtent l="0" t="0" r="0" b="0"/>
            <wp:docPr id="2330" name="Picture 2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567680" cy="3511550"/>
                    </a:xfrm>
                    <a:prstGeom prst="rect">
                      <a:avLst/>
                    </a:prstGeom>
                  </pic:spPr>
                </pic:pic>
              </a:graphicData>
            </a:graphic>
          </wp:inline>
        </w:drawing>
      </w:r>
    </w:p>
    <w:p w:rsidR="006253DC" w:rsidRDefault="006253DC" w:rsidP="006253DC">
      <w:pPr>
        <w:pStyle w:val="Caption"/>
      </w:pPr>
      <w:bookmarkStart w:id="268" w:name="_Toc109126248"/>
      <w:r>
        <w:t xml:space="preserve">Figure </w:t>
      </w:r>
      <w:fldSimple w:instr=" SEQ Figure \* ARABIC ">
        <w:r w:rsidR="00676D03">
          <w:rPr>
            <w:noProof/>
          </w:rPr>
          <w:t>21</w:t>
        </w:r>
      </w:fldSimple>
      <w:r>
        <w:t xml:space="preserve"> - Deployment Script</w:t>
      </w:r>
      <w:bookmarkEnd w:id="268"/>
    </w:p>
    <w:p w:rsidR="006253DC" w:rsidRDefault="006253DC" w:rsidP="006253DC"/>
    <w:p w:rsidR="006253DC" w:rsidRDefault="006253DC" w:rsidP="006253DC">
      <w:r>
        <w:t xml:space="preserve">The script creates a PowerShell script and makes it available for download. The script is then copied to the test server, before being run as administrator through PowerShell. </w:t>
      </w:r>
    </w:p>
    <w:p w:rsidR="006253DC" w:rsidRDefault="006253DC" w:rsidP="006253DC"/>
    <w:p w:rsidR="006253DC" w:rsidRDefault="006253DC" w:rsidP="006253DC">
      <w:pPr>
        <w:keepNext/>
      </w:pPr>
      <w:r>
        <w:rPr>
          <w:noProof/>
        </w:rPr>
        <w:drawing>
          <wp:inline distT="0" distB="0" distL="0" distR="0" wp14:anchorId="418ED21C" wp14:editId="01FD5B66">
            <wp:extent cx="5567680" cy="3052445"/>
            <wp:effectExtent l="0" t="0" r="0" b="0"/>
            <wp:docPr id="2331" name="Picture 2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567680" cy="3052445"/>
                    </a:xfrm>
                    <a:prstGeom prst="rect">
                      <a:avLst/>
                    </a:prstGeom>
                  </pic:spPr>
                </pic:pic>
              </a:graphicData>
            </a:graphic>
          </wp:inline>
        </w:drawing>
      </w:r>
    </w:p>
    <w:p w:rsidR="006253DC" w:rsidRDefault="006253DC" w:rsidP="006253DC">
      <w:pPr>
        <w:pStyle w:val="Caption"/>
      </w:pPr>
      <w:bookmarkStart w:id="269" w:name="_Toc109126249"/>
      <w:r>
        <w:t xml:space="preserve">Figure </w:t>
      </w:r>
      <w:fldSimple w:instr=" SEQ Figure \* ARABIC ">
        <w:r w:rsidR="00676D03">
          <w:rPr>
            <w:noProof/>
          </w:rPr>
          <w:t>22</w:t>
        </w:r>
      </w:fldSimple>
      <w:r>
        <w:t xml:space="preserve"> </w:t>
      </w:r>
      <w:r w:rsidR="00ED0C0C">
        <w:t>–</w:t>
      </w:r>
      <w:r>
        <w:t xml:space="preserve"> PowerShell</w:t>
      </w:r>
      <w:r w:rsidR="00ED0C0C">
        <w:t xml:space="preserve"> </w:t>
      </w:r>
      <w:r>
        <w:t>Deployment</w:t>
      </w:r>
      <w:bookmarkEnd w:id="269"/>
    </w:p>
    <w:p w:rsidR="006253DC" w:rsidRDefault="006253DC" w:rsidP="006253DC">
      <w:r>
        <w:lastRenderedPageBreak/>
        <w:t>Once complete</w:t>
      </w:r>
      <w:r w:rsidR="00602882">
        <w:t>, the Trend Micro agent will</w:t>
      </w:r>
      <w:r w:rsidR="00C84867">
        <w:t xml:space="preserve"> </w:t>
      </w:r>
      <w:r w:rsidR="00602882">
        <w:t>instal</w:t>
      </w:r>
      <w:r w:rsidR="00C84867">
        <w:t>l</w:t>
      </w:r>
      <w:r w:rsidR="00602882">
        <w:t xml:space="preserve"> on the server. Installation and connectivity can be verified through the agent.</w:t>
      </w:r>
    </w:p>
    <w:p w:rsidR="00602882" w:rsidRDefault="00602882" w:rsidP="006253DC"/>
    <w:p w:rsidR="00602882" w:rsidRDefault="00602882" w:rsidP="00602882">
      <w:pPr>
        <w:keepNext/>
      </w:pPr>
      <w:r>
        <w:rPr>
          <w:noProof/>
        </w:rPr>
        <w:drawing>
          <wp:inline distT="0" distB="0" distL="0" distR="0" wp14:anchorId="5F310FD7" wp14:editId="1294931B">
            <wp:extent cx="5057775" cy="6600825"/>
            <wp:effectExtent l="0" t="0" r="9525" b="9525"/>
            <wp:docPr id="2332" name="Picture 2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057775" cy="6600825"/>
                    </a:xfrm>
                    <a:prstGeom prst="rect">
                      <a:avLst/>
                    </a:prstGeom>
                  </pic:spPr>
                </pic:pic>
              </a:graphicData>
            </a:graphic>
          </wp:inline>
        </w:drawing>
      </w:r>
    </w:p>
    <w:p w:rsidR="00602882" w:rsidRDefault="00602882" w:rsidP="00602882">
      <w:pPr>
        <w:pStyle w:val="Caption"/>
      </w:pPr>
      <w:bookmarkStart w:id="270" w:name="_Toc109126250"/>
      <w:r>
        <w:t xml:space="preserve">Figure </w:t>
      </w:r>
      <w:fldSimple w:instr=" SEQ Figure \* ARABIC ">
        <w:r w:rsidR="00676D03">
          <w:rPr>
            <w:noProof/>
          </w:rPr>
          <w:t>23</w:t>
        </w:r>
      </w:fldSimple>
      <w:r>
        <w:t xml:space="preserve"> </w:t>
      </w:r>
      <w:r w:rsidR="00ED0C0C">
        <w:t>–</w:t>
      </w:r>
      <w:r>
        <w:t xml:space="preserve"> </w:t>
      </w:r>
      <w:bookmarkEnd w:id="270"/>
      <w:r w:rsidR="00ED0C0C">
        <w:t>Connectivity verification</w:t>
      </w:r>
    </w:p>
    <w:p w:rsidR="00602882" w:rsidRDefault="00602882" w:rsidP="006253DC"/>
    <w:p w:rsidR="00602882" w:rsidRDefault="00602882" w:rsidP="006253DC"/>
    <w:p w:rsidR="006253DC" w:rsidRDefault="006253DC" w:rsidP="006253DC"/>
    <w:p w:rsidR="006253DC" w:rsidRPr="006253DC" w:rsidRDefault="006253DC" w:rsidP="006253DC"/>
    <w:p w:rsidR="005A4364" w:rsidRDefault="00CD3CE9" w:rsidP="00C249F9">
      <w:pPr>
        <w:pStyle w:val="Heading2"/>
      </w:pPr>
      <w:bookmarkStart w:id="271" w:name="_Toc109743643"/>
      <w:r>
        <w:t>4.</w:t>
      </w:r>
      <w:r w:rsidR="004650BA">
        <w:t xml:space="preserve">5 </w:t>
      </w:r>
      <w:r w:rsidR="00B86CE0" w:rsidRPr="00CD3CE9">
        <w:t>Conclusi</w:t>
      </w:r>
      <w:r w:rsidR="00E11C01" w:rsidRPr="00CD3CE9">
        <w:t>on</w:t>
      </w:r>
      <w:bookmarkEnd w:id="271"/>
    </w:p>
    <w:p w:rsidR="00E11C01" w:rsidRDefault="00E11C01" w:rsidP="00E11C01">
      <w:pPr>
        <w:rPr>
          <w:lang w:eastAsia="x-none"/>
        </w:rPr>
      </w:pPr>
    </w:p>
    <w:p w:rsidR="005A4364" w:rsidRDefault="00E11C01" w:rsidP="001A51B8">
      <w:pPr>
        <w:rPr>
          <w:lang w:eastAsia="x-none"/>
        </w:rPr>
      </w:pPr>
      <w:r>
        <w:rPr>
          <w:lang w:eastAsia="x-none"/>
        </w:rPr>
        <w:t xml:space="preserve">This approach should </w:t>
      </w:r>
      <w:r w:rsidR="001024DF">
        <w:rPr>
          <w:lang w:eastAsia="x-none"/>
        </w:rPr>
        <w:t>allow for a thorough analysis of the IPS. Establishing a baseline prior to IPS installation provides a measurement to compare against and performing scans with the IPS in both passive and active states allows for</w:t>
      </w:r>
      <w:r w:rsidR="00884121">
        <w:rPr>
          <w:lang w:eastAsia="x-none"/>
        </w:rPr>
        <w:t xml:space="preserve"> </w:t>
      </w:r>
      <w:r w:rsidR="001024DF">
        <w:rPr>
          <w:lang w:eastAsia="x-none"/>
        </w:rPr>
        <w:t xml:space="preserve">analysis of </w:t>
      </w:r>
      <w:r w:rsidR="001A51B8">
        <w:rPr>
          <w:lang w:eastAsia="x-none"/>
        </w:rPr>
        <w:t>its</w:t>
      </w:r>
      <w:r w:rsidR="001024DF">
        <w:rPr>
          <w:lang w:eastAsia="x-none"/>
        </w:rPr>
        <w:t xml:space="preserve"> detection and logging capabilities, as well as how it responds to threats. </w:t>
      </w:r>
    </w:p>
    <w:p w:rsidR="001A51B8" w:rsidRPr="003C2C79" w:rsidRDefault="001A51B8" w:rsidP="001A51B8">
      <w:pPr>
        <w:rPr>
          <w:rFonts w:cs="Arial"/>
        </w:rPr>
      </w:pPr>
    </w:p>
    <w:p w:rsidR="00A32F05" w:rsidRDefault="00A32F05">
      <w:pPr>
        <w:spacing w:line="240" w:lineRule="auto"/>
        <w:jc w:val="left"/>
        <w:rPr>
          <w:b/>
          <w:caps/>
          <w:color w:val="000000"/>
          <w:sz w:val="26"/>
          <w:szCs w:val="26"/>
          <w:lang w:eastAsia="x-none"/>
        </w:rPr>
      </w:pPr>
      <w:bookmarkStart w:id="272" w:name="_Toc341174561"/>
      <w:r>
        <w:br w:type="page"/>
      </w:r>
    </w:p>
    <w:p w:rsidR="005A4364" w:rsidRDefault="00B86CE0" w:rsidP="005A4364">
      <w:pPr>
        <w:pStyle w:val="Heading1"/>
      </w:pPr>
      <w:bookmarkStart w:id="273" w:name="_Toc109743644"/>
      <w:r>
        <w:rPr>
          <w:lang w:val="en-GB"/>
        </w:rPr>
        <w:lastRenderedPageBreak/>
        <w:t>Chapter 5 – Testing and Evaluation</w:t>
      </w:r>
      <w:bookmarkEnd w:id="273"/>
      <w:r>
        <w:rPr>
          <w:lang w:val="en-GB"/>
        </w:rPr>
        <w:t xml:space="preserve"> </w:t>
      </w:r>
      <w:bookmarkEnd w:id="272"/>
      <w:r w:rsidR="005A4364">
        <w:t xml:space="preserve"> </w:t>
      </w:r>
    </w:p>
    <w:p w:rsidR="001024DF" w:rsidRDefault="001024DF" w:rsidP="00C249F9">
      <w:pPr>
        <w:pStyle w:val="Heading2"/>
      </w:pPr>
    </w:p>
    <w:p w:rsidR="001024DF" w:rsidRDefault="005470A7" w:rsidP="00C249F9">
      <w:pPr>
        <w:pStyle w:val="Heading2"/>
      </w:pPr>
      <w:bookmarkStart w:id="274" w:name="_Toc109743645"/>
      <w:r>
        <w:t>5.1 Establishing</w:t>
      </w:r>
      <w:r w:rsidR="001A51B8">
        <w:t xml:space="preserve"> A</w:t>
      </w:r>
      <w:r>
        <w:t xml:space="preserve"> Baseline</w:t>
      </w:r>
      <w:bookmarkEnd w:id="274"/>
    </w:p>
    <w:p w:rsidR="000D15B4" w:rsidRDefault="000D15B4" w:rsidP="000D15B4">
      <w:pPr>
        <w:rPr>
          <w:lang w:eastAsia="x-none"/>
        </w:rPr>
      </w:pPr>
    </w:p>
    <w:p w:rsidR="000D15B4" w:rsidRDefault="000D15B4" w:rsidP="000D15B4">
      <w:pPr>
        <w:rPr>
          <w:lang w:eastAsia="x-none"/>
        </w:rPr>
      </w:pPr>
      <w:r>
        <w:rPr>
          <w:lang w:eastAsia="x-none"/>
        </w:rPr>
        <w:t>To properly measure the effects of introducing an IP</w:t>
      </w:r>
      <w:r w:rsidR="002D7496">
        <w:rPr>
          <w:lang w:eastAsia="x-none"/>
        </w:rPr>
        <w:t>S</w:t>
      </w:r>
      <w:r>
        <w:rPr>
          <w:lang w:eastAsia="x-none"/>
        </w:rPr>
        <w:t xml:space="preserve"> into a healthcare environment, a baseline needs to be established for comparison. To do this, a vulnerability scan will be run with the scanning tool ‘Nessus’. </w:t>
      </w:r>
    </w:p>
    <w:p w:rsidR="000D15B4" w:rsidRDefault="000D15B4" w:rsidP="000D15B4">
      <w:pPr>
        <w:rPr>
          <w:lang w:eastAsia="x-none"/>
        </w:rPr>
      </w:pPr>
    </w:p>
    <w:p w:rsidR="002B6430" w:rsidRDefault="002B6430" w:rsidP="000D15B4">
      <w:pPr>
        <w:rPr>
          <w:lang w:eastAsia="x-none"/>
        </w:rPr>
      </w:pPr>
      <w:r>
        <w:rPr>
          <w:lang w:eastAsia="x-none"/>
        </w:rPr>
        <w:t>A basic network scan is run against the host within our test environment, hostname ‘</w:t>
      </w:r>
      <w:r w:rsidRPr="002B6430">
        <w:rPr>
          <w:lang w:eastAsia="x-none"/>
        </w:rPr>
        <w:t>7A5B3SRVTOPCON1</w:t>
      </w:r>
      <w:r>
        <w:rPr>
          <w:lang w:eastAsia="x-none"/>
        </w:rPr>
        <w:t xml:space="preserve">’. Despite being named “basic network scan”, this scan returns all the required information needed to identify vulnerabilities on the host device. </w:t>
      </w:r>
      <w:sdt>
        <w:sdtPr>
          <w:rPr>
            <w:lang w:eastAsia="x-none"/>
          </w:rPr>
          <w:id w:val="-1164233569"/>
          <w:citation/>
        </w:sdtPr>
        <w:sdtContent>
          <w:r>
            <w:rPr>
              <w:lang w:eastAsia="x-none"/>
            </w:rPr>
            <w:fldChar w:fldCharType="begin"/>
          </w:r>
          <w:r>
            <w:rPr>
              <w:lang w:eastAsia="x-none"/>
            </w:rPr>
            <w:instrText xml:space="preserve"> CITATION Ten22 \l 2057 </w:instrText>
          </w:r>
          <w:r>
            <w:rPr>
              <w:lang w:eastAsia="x-none"/>
            </w:rPr>
            <w:fldChar w:fldCharType="separate"/>
          </w:r>
          <w:r w:rsidR="006F28E4">
            <w:rPr>
              <w:noProof/>
              <w:lang w:eastAsia="x-none"/>
            </w:rPr>
            <w:t>[31]</w:t>
          </w:r>
          <w:r>
            <w:rPr>
              <w:lang w:eastAsia="x-none"/>
            </w:rPr>
            <w:fldChar w:fldCharType="end"/>
          </w:r>
        </w:sdtContent>
      </w:sdt>
    </w:p>
    <w:p w:rsidR="00246EEB" w:rsidRDefault="00246EEB" w:rsidP="000D15B4">
      <w:pPr>
        <w:rPr>
          <w:lang w:eastAsia="x-none"/>
        </w:rPr>
      </w:pPr>
    </w:p>
    <w:p w:rsidR="00246EEB" w:rsidRDefault="00246EEB" w:rsidP="000D15B4">
      <w:pPr>
        <w:rPr>
          <w:lang w:eastAsia="x-none"/>
        </w:rPr>
      </w:pPr>
      <w:r>
        <w:rPr>
          <w:lang w:eastAsia="x-none"/>
        </w:rPr>
        <w:t xml:space="preserve">This </w:t>
      </w:r>
      <w:r w:rsidR="001A51B8">
        <w:rPr>
          <w:lang w:eastAsia="x-none"/>
        </w:rPr>
        <w:t>host</w:t>
      </w:r>
      <w:r>
        <w:rPr>
          <w:lang w:eastAsia="x-none"/>
        </w:rPr>
        <w:t xml:space="preserve"> was chosen</w:t>
      </w:r>
      <w:r w:rsidR="002D7496">
        <w:rPr>
          <w:lang w:eastAsia="x-none"/>
        </w:rPr>
        <w:t xml:space="preserve"> </w:t>
      </w:r>
      <w:r>
        <w:rPr>
          <w:lang w:eastAsia="x-none"/>
        </w:rPr>
        <w:t xml:space="preserve">as it </w:t>
      </w:r>
      <w:r w:rsidR="002D7496">
        <w:rPr>
          <w:lang w:eastAsia="x-none"/>
        </w:rPr>
        <w:t xml:space="preserve">currently runs </w:t>
      </w:r>
      <w:r>
        <w:rPr>
          <w:lang w:eastAsia="x-none"/>
        </w:rPr>
        <w:t xml:space="preserve">an </w:t>
      </w:r>
      <w:r w:rsidR="0044431A">
        <w:rPr>
          <w:lang w:eastAsia="x-none"/>
        </w:rPr>
        <w:t>out-of-support</w:t>
      </w:r>
      <w:r>
        <w:rPr>
          <w:lang w:eastAsia="x-none"/>
        </w:rPr>
        <w:t xml:space="preserve"> operating system. This will allow the report to analyse not only the IPS’s normal functions, but how it manages protection for operating systems no longer receiving security patches.</w:t>
      </w:r>
    </w:p>
    <w:p w:rsidR="00246EEB" w:rsidRDefault="00246EEB" w:rsidP="00246EEB">
      <w:pPr>
        <w:keepNext/>
      </w:pPr>
      <w:r>
        <w:rPr>
          <w:noProof/>
        </w:rPr>
        <w:lastRenderedPageBreak/>
        <w:drawing>
          <wp:inline distT="0" distB="0" distL="0" distR="0" wp14:anchorId="6FD755A7" wp14:editId="343278AB">
            <wp:extent cx="5567680" cy="4561205"/>
            <wp:effectExtent l="19050" t="19050" r="13970" b="10795"/>
            <wp:docPr id="2310" name="Picture 2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567680" cy="4561205"/>
                    </a:xfrm>
                    <a:prstGeom prst="rect">
                      <a:avLst/>
                    </a:prstGeom>
                    <a:ln>
                      <a:solidFill>
                        <a:schemeClr val="tx1">
                          <a:lumMod val="95000"/>
                          <a:lumOff val="5000"/>
                        </a:schemeClr>
                      </a:solidFill>
                    </a:ln>
                  </pic:spPr>
                </pic:pic>
              </a:graphicData>
            </a:graphic>
          </wp:inline>
        </w:drawing>
      </w:r>
    </w:p>
    <w:p w:rsidR="00246EEB" w:rsidRDefault="00246EEB" w:rsidP="00246EEB">
      <w:pPr>
        <w:pStyle w:val="Caption"/>
        <w:rPr>
          <w:lang w:eastAsia="x-none"/>
        </w:rPr>
      </w:pPr>
      <w:bookmarkStart w:id="275" w:name="_Toc109126251"/>
      <w:r>
        <w:t xml:space="preserve">Figure </w:t>
      </w:r>
      <w:fldSimple w:instr=" SEQ Figure \* ARABIC ">
        <w:r w:rsidR="00676D03">
          <w:rPr>
            <w:noProof/>
          </w:rPr>
          <w:t>24</w:t>
        </w:r>
      </w:fldSimple>
      <w:r>
        <w:t xml:space="preserve"> - Test server specifications - 7A5B3SRVTOPCON1</w:t>
      </w:r>
      <w:bookmarkEnd w:id="275"/>
    </w:p>
    <w:p w:rsidR="002B6430" w:rsidRDefault="002B6430" w:rsidP="000D15B4">
      <w:pPr>
        <w:rPr>
          <w:lang w:eastAsia="x-none"/>
        </w:rPr>
      </w:pPr>
    </w:p>
    <w:p w:rsidR="002B6430" w:rsidRDefault="002B6430" w:rsidP="000D15B4">
      <w:pPr>
        <w:rPr>
          <w:lang w:eastAsia="x-none"/>
        </w:rPr>
      </w:pPr>
      <w:r>
        <w:rPr>
          <w:lang w:eastAsia="x-none"/>
        </w:rPr>
        <w:t xml:space="preserve">The scan returns 168 identified vulnerabilities, found at </w:t>
      </w:r>
      <w:r w:rsidR="00015270">
        <w:rPr>
          <w:lang w:eastAsia="x-none"/>
        </w:rPr>
        <w:t>appendix I</w:t>
      </w:r>
      <w:r>
        <w:rPr>
          <w:lang w:eastAsia="x-none"/>
        </w:rPr>
        <w:t>. Some of these can be seen below</w:t>
      </w:r>
      <w:r w:rsidR="002D7496">
        <w:rPr>
          <w:lang w:eastAsia="x-none"/>
        </w:rPr>
        <w:t>:</w:t>
      </w:r>
    </w:p>
    <w:p w:rsidR="002B6430" w:rsidRDefault="002B6430" w:rsidP="000D15B4">
      <w:pPr>
        <w:rPr>
          <w:lang w:eastAsia="x-none"/>
        </w:rPr>
      </w:pPr>
    </w:p>
    <w:p w:rsidR="002B6430" w:rsidRDefault="002B6430" w:rsidP="002B6430">
      <w:pPr>
        <w:keepNext/>
      </w:pPr>
      <w:r>
        <w:rPr>
          <w:noProof/>
        </w:rPr>
        <w:lastRenderedPageBreak/>
        <w:drawing>
          <wp:inline distT="0" distB="0" distL="0" distR="0" wp14:anchorId="3C2C780E" wp14:editId="2D1CC6C9">
            <wp:extent cx="5567680" cy="3767455"/>
            <wp:effectExtent l="19050" t="19050" r="13970" b="234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567680" cy="3767455"/>
                    </a:xfrm>
                    <a:prstGeom prst="rect">
                      <a:avLst/>
                    </a:prstGeom>
                    <a:ln>
                      <a:solidFill>
                        <a:schemeClr val="tx1">
                          <a:lumMod val="95000"/>
                          <a:lumOff val="5000"/>
                        </a:schemeClr>
                      </a:solidFill>
                    </a:ln>
                  </pic:spPr>
                </pic:pic>
              </a:graphicData>
            </a:graphic>
          </wp:inline>
        </w:drawing>
      </w:r>
    </w:p>
    <w:p w:rsidR="002B6430" w:rsidRDefault="002B6430" w:rsidP="002B6430">
      <w:pPr>
        <w:pStyle w:val="Caption"/>
        <w:rPr>
          <w:lang w:eastAsia="x-none"/>
        </w:rPr>
      </w:pPr>
      <w:bookmarkStart w:id="276" w:name="_Toc109126252"/>
      <w:r>
        <w:t xml:space="preserve">Figure </w:t>
      </w:r>
      <w:fldSimple w:instr=" SEQ Figure \* ARABIC ">
        <w:r w:rsidR="00676D03">
          <w:rPr>
            <w:noProof/>
          </w:rPr>
          <w:t>25</w:t>
        </w:r>
      </w:fldSimple>
      <w:r>
        <w:t xml:space="preserve"> </w:t>
      </w:r>
      <w:r w:rsidR="00ED0C0C">
        <w:t>- Vulnerabilities</w:t>
      </w:r>
      <w:r w:rsidR="002D7496">
        <w:t xml:space="preserve"> </w:t>
      </w:r>
      <w:r>
        <w:t>from Nessus scan</w:t>
      </w:r>
      <w:bookmarkEnd w:id="276"/>
    </w:p>
    <w:p w:rsidR="00C84867" w:rsidRDefault="00C84867" w:rsidP="000D15B4">
      <w:pPr>
        <w:rPr>
          <w:lang w:eastAsia="x-none"/>
        </w:rPr>
      </w:pPr>
    </w:p>
    <w:p w:rsidR="000D15B4" w:rsidRDefault="002B6430" w:rsidP="000D15B4">
      <w:pPr>
        <w:rPr>
          <w:lang w:eastAsia="x-none"/>
        </w:rPr>
      </w:pPr>
      <w:r>
        <w:rPr>
          <w:lang w:eastAsia="x-none"/>
        </w:rPr>
        <w:t>Now that a baseline has been established, any effects of installing an IPS product can be analysed</w:t>
      </w:r>
      <w:r w:rsidR="001A51B8">
        <w:rPr>
          <w:lang w:eastAsia="x-none"/>
        </w:rPr>
        <w:t>.</w:t>
      </w:r>
    </w:p>
    <w:p w:rsidR="002B6430" w:rsidRPr="000D15B4" w:rsidRDefault="002B6430" w:rsidP="000D15B4">
      <w:pPr>
        <w:rPr>
          <w:lang w:eastAsia="x-none"/>
        </w:rPr>
      </w:pPr>
    </w:p>
    <w:p w:rsidR="005470A7" w:rsidRDefault="005470A7" w:rsidP="00C249F9">
      <w:pPr>
        <w:pStyle w:val="Heading2"/>
      </w:pPr>
      <w:bookmarkStart w:id="277" w:name="_Toc109743646"/>
      <w:r>
        <w:t>5.2 IPS Installation and Configuration</w:t>
      </w:r>
      <w:bookmarkEnd w:id="277"/>
    </w:p>
    <w:p w:rsidR="002B6430" w:rsidRDefault="002B6430" w:rsidP="002B6430">
      <w:pPr>
        <w:rPr>
          <w:lang w:eastAsia="x-none"/>
        </w:rPr>
      </w:pPr>
    </w:p>
    <w:p w:rsidR="00F314FC" w:rsidRDefault="00F314FC" w:rsidP="002B6430">
      <w:pPr>
        <w:rPr>
          <w:lang w:eastAsia="x-none"/>
        </w:rPr>
      </w:pPr>
      <w:r>
        <w:rPr>
          <w:lang w:eastAsia="x-none"/>
        </w:rPr>
        <w:t xml:space="preserve">The TrendMicro IPS product works on an agent/server basis. The agent is installed on the host machine and reports back into a centralised cloud console. </w:t>
      </w:r>
    </w:p>
    <w:p w:rsidR="00F314FC" w:rsidRDefault="00F314FC" w:rsidP="002B6430">
      <w:pPr>
        <w:rPr>
          <w:lang w:eastAsia="x-none"/>
        </w:rPr>
      </w:pPr>
    </w:p>
    <w:p w:rsidR="00F314FC" w:rsidRDefault="00F314FC" w:rsidP="002B6430">
      <w:pPr>
        <w:rPr>
          <w:lang w:eastAsia="x-none"/>
        </w:rPr>
      </w:pPr>
      <w:r>
        <w:rPr>
          <w:lang w:eastAsia="x-none"/>
        </w:rPr>
        <w:t xml:space="preserve">To install the agent, a </w:t>
      </w:r>
      <w:r w:rsidR="001417D1">
        <w:rPr>
          <w:lang w:eastAsia="x-none"/>
        </w:rPr>
        <w:t>PowerShell</w:t>
      </w:r>
      <w:r>
        <w:rPr>
          <w:lang w:eastAsia="x-none"/>
        </w:rPr>
        <w:t xml:space="preserve"> script is run on the</w:t>
      </w:r>
      <w:r w:rsidR="001A51B8">
        <w:rPr>
          <w:lang w:eastAsia="x-none"/>
        </w:rPr>
        <w:t xml:space="preserve"> </w:t>
      </w:r>
      <w:r>
        <w:rPr>
          <w:lang w:eastAsia="x-none"/>
        </w:rPr>
        <w:t>host. This script identifies the host architecture then downloads</w:t>
      </w:r>
      <w:r w:rsidR="002D7496">
        <w:rPr>
          <w:lang w:eastAsia="x-none"/>
        </w:rPr>
        <w:t xml:space="preserve"> and installs </w:t>
      </w:r>
      <w:r>
        <w:rPr>
          <w:lang w:eastAsia="x-none"/>
        </w:rPr>
        <w:t>the appropriate agent for the operating system. Part of the script can be seen below</w:t>
      </w:r>
      <w:r w:rsidR="002D7496">
        <w:rPr>
          <w:lang w:eastAsia="x-none"/>
        </w:rPr>
        <w:t>:</w:t>
      </w:r>
    </w:p>
    <w:p w:rsidR="00F314FC" w:rsidRDefault="00F314FC" w:rsidP="002B6430">
      <w:pPr>
        <w:rPr>
          <w:lang w:eastAsia="x-none"/>
        </w:rPr>
      </w:pPr>
    </w:p>
    <w:p w:rsidR="00F314FC" w:rsidRDefault="00F314FC" w:rsidP="00F314FC">
      <w:pPr>
        <w:keepNext/>
      </w:pPr>
      <w:r>
        <w:rPr>
          <w:noProof/>
        </w:rPr>
        <w:lastRenderedPageBreak/>
        <w:drawing>
          <wp:inline distT="0" distB="0" distL="0" distR="0" wp14:anchorId="57290591" wp14:editId="2D8C2501">
            <wp:extent cx="5567680" cy="2702560"/>
            <wp:effectExtent l="19050" t="19050" r="13970" b="215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567680" cy="2702560"/>
                    </a:xfrm>
                    <a:prstGeom prst="rect">
                      <a:avLst/>
                    </a:prstGeom>
                    <a:ln>
                      <a:solidFill>
                        <a:schemeClr val="tx1">
                          <a:lumMod val="95000"/>
                          <a:lumOff val="5000"/>
                        </a:schemeClr>
                      </a:solidFill>
                    </a:ln>
                  </pic:spPr>
                </pic:pic>
              </a:graphicData>
            </a:graphic>
          </wp:inline>
        </w:drawing>
      </w:r>
    </w:p>
    <w:p w:rsidR="00F314FC" w:rsidRDefault="00F314FC" w:rsidP="00F314FC">
      <w:pPr>
        <w:pStyle w:val="Caption"/>
      </w:pPr>
      <w:bookmarkStart w:id="278" w:name="_Toc109126253"/>
      <w:r>
        <w:t xml:space="preserve">Figure </w:t>
      </w:r>
      <w:fldSimple w:instr=" SEQ Figure \* ARABIC ">
        <w:r w:rsidR="00676D03">
          <w:rPr>
            <w:noProof/>
          </w:rPr>
          <w:t>26</w:t>
        </w:r>
      </w:fldSimple>
      <w:r>
        <w:t xml:space="preserve"> - </w:t>
      </w:r>
      <w:r w:rsidR="001417D1">
        <w:t>PowerShell</w:t>
      </w:r>
      <w:r>
        <w:t xml:space="preserve"> installation script</w:t>
      </w:r>
      <w:bookmarkEnd w:id="278"/>
    </w:p>
    <w:p w:rsidR="00C84867" w:rsidRDefault="00C84867" w:rsidP="00F314FC"/>
    <w:p w:rsidR="00F314FC" w:rsidRDefault="00F314FC" w:rsidP="00F314FC">
      <w:pPr>
        <w:keepNext/>
      </w:pPr>
      <w:r>
        <w:rPr>
          <w:noProof/>
        </w:rPr>
        <w:lastRenderedPageBreak/>
        <w:drawing>
          <wp:inline distT="0" distB="0" distL="0" distR="0" wp14:anchorId="42DF5535" wp14:editId="54E69162">
            <wp:extent cx="5124450" cy="65913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124450" cy="6591300"/>
                    </a:xfrm>
                    <a:prstGeom prst="rect">
                      <a:avLst/>
                    </a:prstGeom>
                  </pic:spPr>
                </pic:pic>
              </a:graphicData>
            </a:graphic>
          </wp:inline>
        </w:drawing>
      </w:r>
    </w:p>
    <w:p w:rsidR="00F314FC" w:rsidRDefault="00F314FC" w:rsidP="00F314FC">
      <w:pPr>
        <w:pStyle w:val="Caption"/>
      </w:pPr>
      <w:bookmarkStart w:id="279" w:name="_Toc109126254"/>
      <w:r>
        <w:t xml:space="preserve">Figure </w:t>
      </w:r>
      <w:fldSimple w:instr=" SEQ Figure \* ARABIC ">
        <w:r w:rsidR="00676D03">
          <w:rPr>
            <w:noProof/>
          </w:rPr>
          <w:t>27</w:t>
        </w:r>
      </w:fldSimple>
      <w:r>
        <w:t xml:space="preserve"> - Installed and activated agent</w:t>
      </w:r>
      <w:bookmarkEnd w:id="279"/>
    </w:p>
    <w:p w:rsidR="00246EEB" w:rsidRDefault="00F314FC" w:rsidP="00246EEB">
      <w:pPr>
        <w:keepNext/>
      </w:pPr>
      <w:r>
        <w:rPr>
          <w:noProof/>
        </w:rPr>
        <w:lastRenderedPageBreak/>
        <w:drawing>
          <wp:inline distT="0" distB="0" distL="0" distR="0" wp14:anchorId="4F851DF9" wp14:editId="70A03436">
            <wp:extent cx="5567680" cy="2005965"/>
            <wp:effectExtent l="19050" t="19050" r="13970" b="13335"/>
            <wp:docPr id="2309" name="Picture 2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567680" cy="2005965"/>
                    </a:xfrm>
                    <a:prstGeom prst="rect">
                      <a:avLst/>
                    </a:prstGeom>
                    <a:ln>
                      <a:solidFill>
                        <a:schemeClr val="tx1">
                          <a:lumMod val="95000"/>
                          <a:lumOff val="5000"/>
                        </a:schemeClr>
                      </a:solidFill>
                    </a:ln>
                  </pic:spPr>
                </pic:pic>
              </a:graphicData>
            </a:graphic>
          </wp:inline>
        </w:drawing>
      </w:r>
    </w:p>
    <w:p w:rsidR="00F314FC" w:rsidRPr="00F314FC" w:rsidRDefault="00246EEB" w:rsidP="00246EEB">
      <w:pPr>
        <w:pStyle w:val="Caption"/>
      </w:pPr>
      <w:bookmarkStart w:id="280" w:name="_Toc109126255"/>
      <w:r>
        <w:t xml:space="preserve">Figure </w:t>
      </w:r>
      <w:fldSimple w:instr=" SEQ Figure \* ARABIC ">
        <w:r w:rsidR="00676D03">
          <w:rPr>
            <w:noProof/>
          </w:rPr>
          <w:t>28</w:t>
        </w:r>
      </w:fldSimple>
      <w:r>
        <w:t xml:space="preserve"> - Server reporting into central console</w:t>
      </w:r>
      <w:bookmarkEnd w:id="280"/>
    </w:p>
    <w:p w:rsidR="00C84867" w:rsidRDefault="00C84867" w:rsidP="002B6430">
      <w:pPr>
        <w:rPr>
          <w:lang w:eastAsia="x-none"/>
        </w:rPr>
      </w:pPr>
    </w:p>
    <w:p w:rsidR="00F314FC" w:rsidRDefault="00235B33" w:rsidP="002B6430">
      <w:pPr>
        <w:rPr>
          <w:lang w:eastAsia="x-none"/>
        </w:rPr>
      </w:pPr>
      <w:r>
        <w:rPr>
          <w:lang w:eastAsia="x-none"/>
        </w:rPr>
        <w:t>The policy is then configured to allow the IPS to run</w:t>
      </w:r>
      <w:r w:rsidR="002803BE">
        <w:rPr>
          <w:lang w:eastAsia="x-none"/>
        </w:rPr>
        <w:t xml:space="preserve"> </w:t>
      </w:r>
      <w:r>
        <w:rPr>
          <w:lang w:eastAsia="x-none"/>
        </w:rPr>
        <w:t>in a passive state, only logging for IPS events but not</w:t>
      </w:r>
      <w:r w:rsidR="00C84867">
        <w:rPr>
          <w:lang w:eastAsia="x-none"/>
        </w:rPr>
        <w:t xml:space="preserve"> </w:t>
      </w:r>
      <w:r>
        <w:rPr>
          <w:lang w:eastAsia="x-none"/>
        </w:rPr>
        <w:t>taking any measure</w:t>
      </w:r>
      <w:r w:rsidR="00C84867">
        <w:rPr>
          <w:lang w:eastAsia="x-none"/>
        </w:rPr>
        <w:t>s</w:t>
      </w:r>
      <w:r>
        <w:rPr>
          <w:lang w:eastAsia="x-none"/>
        </w:rPr>
        <w:t xml:space="preserve"> to mitigate threats.</w:t>
      </w:r>
    </w:p>
    <w:p w:rsidR="001A51B8" w:rsidRDefault="001A51B8" w:rsidP="002B6430">
      <w:pPr>
        <w:rPr>
          <w:lang w:eastAsia="x-none"/>
        </w:rPr>
      </w:pPr>
    </w:p>
    <w:p w:rsidR="00235B33" w:rsidRDefault="00C84867" w:rsidP="002B6430">
      <w:pPr>
        <w:rPr>
          <w:lang w:eastAsia="x-none"/>
        </w:rPr>
      </w:pPr>
      <w:r>
        <w:rPr>
          <w:lang w:eastAsia="x-none"/>
        </w:rPr>
        <w:t xml:space="preserve">A </w:t>
      </w:r>
      <w:r w:rsidR="00235B33">
        <w:rPr>
          <w:lang w:eastAsia="x-none"/>
        </w:rPr>
        <w:t>recommendation scan is</w:t>
      </w:r>
      <w:r>
        <w:rPr>
          <w:lang w:eastAsia="x-none"/>
        </w:rPr>
        <w:t xml:space="preserve"> then</w:t>
      </w:r>
      <w:r w:rsidR="00235B33">
        <w:rPr>
          <w:lang w:eastAsia="x-none"/>
        </w:rPr>
        <w:t xml:space="preserve"> run against the host to determine which vulnerabilities the agent needs to protect against. These IPS rules are configured to automatically apply to the host machine. The</w:t>
      </w:r>
      <w:r w:rsidR="006F3DB0">
        <w:rPr>
          <w:lang w:eastAsia="x-none"/>
        </w:rPr>
        <w:t xml:space="preserve"> recommendation</w:t>
      </w:r>
      <w:r w:rsidR="00235B33">
        <w:rPr>
          <w:lang w:eastAsia="x-none"/>
        </w:rPr>
        <w:t xml:space="preserve"> scan is also configured to re-run every day, allowing </w:t>
      </w:r>
      <w:r w:rsidR="002803BE">
        <w:rPr>
          <w:lang w:eastAsia="x-none"/>
        </w:rPr>
        <w:t xml:space="preserve">new </w:t>
      </w:r>
      <w:r w:rsidR="00235B33">
        <w:rPr>
          <w:lang w:eastAsia="x-none"/>
        </w:rPr>
        <w:t>IPS rule</w:t>
      </w:r>
      <w:r w:rsidR="006F3DB0">
        <w:rPr>
          <w:lang w:eastAsia="x-none"/>
        </w:rPr>
        <w:t>s to be automatically applied</w:t>
      </w:r>
      <w:r>
        <w:rPr>
          <w:lang w:eastAsia="x-none"/>
        </w:rPr>
        <w:t>.</w:t>
      </w:r>
    </w:p>
    <w:p w:rsidR="006F3DB0" w:rsidRDefault="006F3DB0" w:rsidP="002B6430">
      <w:pPr>
        <w:rPr>
          <w:lang w:eastAsia="x-none"/>
        </w:rPr>
      </w:pPr>
    </w:p>
    <w:p w:rsidR="006F3DB0" w:rsidRDefault="006F3DB0" w:rsidP="006F3DB0">
      <w:pPr>
        <w:keepNext/>
      </w:pPr>
      <w:r>
        <w:rPr>
          <w:noProof/>
        </w:rPr>
        <w:drawing>
          <wp:inline distT="0" distB="0" distL="0" distR="0" wp14:anchorId="285A14F9" wp14:editId="0D1EB95B">
            <wp:extent cx="5567680" cy="1369060"/>
            <wp:effectExtent l="19050" t="19050" r="13970" b="21590"/>
            <wp:docPr id="2313" name="Picture 2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567680" cy="1369060"/>
                    </a:xfrm>
                    <a:prstGeom prst="rect">
                      <a:avLst/>
                    </a:prstGeom>
                    <a:ln>
                      <a:solidFill>
                        <a:schemeClr val="tx1">
                          <a:lumMod val="95000"/>
                          <a:lumOff val="5000"/>
                        </a:schemeClr>
                      </a:solidFill>
                    </a:ln>
                  </pic:spPr>
                </pic:pic>
              </a:graphicData>
            </a:graphic>
          </wp:inline>
        </w:drawing>
      </w:r>
    </w:p>
    <w:p w:rsidR="006F3DB0" w:rsidRDefault="006F3DB0" w:rsidP="006F3DB0">
      <w:pPr>
        <w:pStyle w:val="Caption"/>
      </w:pPr>
      <w:bookmarkStart w:id="281" w:name="_Toc109126256"/>
      <w:r>
        <w:t xml:space="preserve">Figure </w:t>
      </w:r>
      <w:fldSimple w:instr=" SEQ Figure \* ARABIC ">
        <w:r w:rsidR="00676D03">
          <w:rPr>
            <w:noProof/>
          </w:rPr>
          <w:t>29</w:t>
        </w:r>
      </w:fldSimple>
      <w:r>
        <w:t xml:space="preserve"> - Passive policy 1</w:t>
      </w:r>
      <w:bookmarkEnd w:id="281"/>
    </w:p>
    <w:p w:rsidR="006F3DB0" w:rsidRDefault="006F3DB0" w:rsidP="006F3DB0">
      <w:pPr>
        <w:keepNext/>
      </w:pPr>
      <w:r>
        <w:rPr>
          <w:noProof/>
        </w:rPr>
        <w:lastRenderedPageBreak/>
        <w:drawing>
          <wp:inline distT="0" distB="0" distL="0" distR="0" wp14:anchorId="54BDEEFE" wp14:editId="7291A0F2">
            <wp:extent cx="5567680" cy="2118360"/>
            <wp:effectExtent l="19050" t="19050" r="13970" b="15240"/>
            <wp:docPr id="2314" name="Picture 2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567680" cy="2118360"/>
                    </a:xfrm>
                    <a:prstGeom prst="rect">
                      <a:avLst/>
                    </a:prstGeom>
                    <a:ln>
                      <a:solidFill>
                        <a:schemeClr val="tx1">
                          <a:lumMod val="95000"/>
                          <a:lumOff val="5000"/>
                        </a:schemeClr>
                      </a:solidFill>
                    </a:ln>
                  </pic:spPr>
                </pic:pic>
              </a:graphicData>
            </a:graphic>
          </wp:inline>
        </w:drawing>
      </w:r>
    </w:p>
    <w:p w:rsidR="006F3DB0" w:rsidRPr="006F3DB0" w:rsidRDefault="006F3DB0" w:rsidP="006F3DB0">
      <w:pPr>
        <w:pStyle w:val="Caption"/>
      </w:pPr>
      <w:bookmarkStart w:id="282" w:name="_Toc109126257"/>
      <w:r>
        <w:t xml:space="preserve">Figure </w:t>
      </w:r>
      <w:fldSimple w:instr=" SEQ Figure \* ARABIC ">
        <w:r w:rsidR="00676D03">
          <w:rPr>
            <w:noProof/>
          </w:rPr>
          <w:t>30</w:t>
        </w:r>
      </w:fldSimple>
      <w:r>
        <w:t xml:space="preserve"> - Passive policy 2</w:t>
      </w:r>
      <w:bookmarkEnd w:id="282"/>
    </w:p>
    <w:p w:rsidR="00F314FC" w:rsidRPr="002B6430" w:rsidRDefault="00F314FC" w:rsidP="002B6430">
      <w:pPr>
        <w:rPr>
          <w:lang w:eastAsia="x-none"/>
        </w:rPr>
      </w:pPr>
    </w:p>
    <w:p w:rsidR="005470A7" w:rsidRDefault="005470A7" w:rsidP="00C249F9">
      <w:pPr>
        <w:pStyle w:val="Heading2"/>
      </w:pPr>
      <w:bookmarkStart w:id="283" w:name="_Toc109743647"/>
      <w:r>
        <w:t>5.3 Vulnerability Scanning – Passive State</w:t>
      </w:r>
      <w:bookmarkEnd w:id="283"/>
    </w:p>
    <w:p w:rsidR="006F3DB0" w:rsidRDefault="006F3DB0" w:rsidP="006F3DB0">
      <w:pPr>
        <w:rPr>
          <w:lang w:eastAsia="x-none"/>
        </w:rPr>
      </w:pPr>
    </w:p>
    <w:p w:rsidR="006F3DB0" w:rsidRDefault="006F3DB0" w:rsidP="006F3DB0">
      <w:pPr>
        <w:rPr>
          <w:lang w:eastAsia="x-none"/>
        </w:rPr>
      </w:pPr>
      <w:r>
        <w:rPr>
          <w:lang w:eastAsia="x-none"/>
        </w:rPr>
        <w:t>Now that the agent has been installed and properly configured</w:t>
      </w:r>
      <w:r w:rsidR="00F5016B">
        <w:rPr>
          <w:lang w:eastAsia="x-none"/>
        </w:rPr>
        <w:t xml:space="preserve"> to log for IPS</w:t>
      </w:r>
      <w:r w:rsidR="001D73D6">
        <w:rPr>
          <w:lang w:eastAsia="x-none"/>
        </w:rPr>
        <w:t xml:space="preserve"> events</w:t>
      </w:r>
      <w:r w:rsidR="00F5016B">
        <w:rPr>
          <w:lang w:eastAsia="x-none"/>
        </w:rPr>
        <w:t xml:space="preserve">, a further scan can be run. This scan will be identical to the scan used to establish a baseline. </w:t>
      </w:r>
      <w:r w:rsidR="003E3C6A">
        <w:rPr>
          <w:lang w:eastAsia="x-none"/>
        </w:rPr>
        <w:t xml:space="preserve">A highlight of the displayed events can be seen below, with a full of export of the detected IPS events found at </w:t>
      </w:r>
      <w:r w:rsidR="00015270">
        <w:rPr>
          <w:lang w:eastAsia="x-none"/>
        </w:rPr>
        <w:t>appendix II.</w:t>
      </w:r>
    </w:p>
    <w:p w:rsidR="003E3C6A" w:rsidRDefault="003E3C6A" w:rsidP="003E3C6A">
      <w:pPr>
        <w:keepNext/>
      </w:pPr>
      <w:r>
        <w:rPr>
          <w:noProof/>
        </w:rPr>
        <w:drawing>
          <wp:inline distT="0" distB="0" distL="0" distR="0" wp14:anchorId="3759D3F7" wp14:editId="27A514B4">
            <wp:extent cx="5567680" cy="1099185"/>
            <wp:effectExtent l="19050" t="19050" r="13970" b="24765"/>
            <wp:docPr id="2315" name="Picture 2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567680" cy="1099185"/>
                    </a:xfrm>
                    <a:prstGeom prst="rect">
                      <a:avLst/>
                    </a:prstGeom>
                    <a:ln>
                      <a:solidFill>
                        <a:schemeClr val="tx1">
                          <a:lumMod val="95000"/>
                          <a:lumOff val="5000"/>
                        </a:schemeClr>
                      </a:solidFill>
                    </a:ln>
                  </pic:spPr>
                </pic:pic>
              </a:graphicData>
            </a:graphic>
          </wp:inline>
        </w:drawing>
      </w:r>
    </w:p>
    <w:p w:rsidR="00F5016B" w:rsidRDefault="003E3C6A" w:rsidP="003E3C6A">
      <w:pPr>
        <w:pStyle w:val="Caption"/>
      </w:pPr>
      <w:bookmarkStart w:id="284" w:name="_Toc109126258"/>
      <w:r>
        <w:t xml:space="preserve">Figure </w:t>
      </w:r>
      <w:fldSimple w:instr=" SEQ Figure \* ARABIC ">
        <w:r w:rsidR="00676D03">
          <w:rPr>
            <w:noProof/>
          </w:rPr>
          <w:t>31</w:t>
        </w:r>
      </w:fldSimple>
      <w:r>
        <w:t xml:space="preserve"> - Detected IPS events - Passive mode</w:t>
      </w:r>
      <w:bookmarkEnd w:id="284"/>
    </w:p>
    <w:p w:rsidR="00C84867" w:rsidRDefault="00C84867" w:rsidP="003E3C6A">
      <w:pPr>
        <w:rPr>
          <w:lang w:eastAsia="x-none"/>
        </w:rPr>
      </w:pPr>
    </w:p>
    <w:p w:rsidR="003E3C6A" w:rsidRDefault="003E3C6A" w:rsidP="003E3C6A">
      <w:pPr>
        <w:rPr>
          <w:lang w:eastAsia="x-none"/>
        </w:rPr>
      </w:pPr>
      <w:r>
        <w:rPr>
          <w:lang w:eastAsia="x-none"/>
        </w:rPr>
        <w:t>By simply installing the agent into a passive state, a range of valuable logging information is now accessible to the administrator</w:t>
      </w:r>
      <w:r w:rsidR="002803BE">
        <w:rPr>
          <w:lang w:eastAsia="x-none"/>
        </w:rPr>
        <w:t xml:space="preserve">. </w:t>
      </w:r>
      <w:r>
        <w:rPr>
          <w:lang w:eastAsia="x-none"/>
        </w:rPr>
        <w:t>Beforehand, no logging or alerting capability was present. Now</w:t>
      </w:r>
      <w:r w:rsidR="00C84867">
        <w:rPr>
          <w:lang w:eastAsia="x-none"/>
        </w:rPr>
        <w:t xml:space="preserve"> </w:t>
      </w:r>
      <w:r>
        <w:rPr>
          <w:lang w:eastAsia="x-none"/>
        </w:rPr>
        <w:t>a variety of information is available that would allow</w:t>
      </w:r>
      <w:r w:rsidR="001A51B8">
        <w:rPr>
          <w:lang w:eastAsia="x-none"/>
        </w:rPr>
        <w:t xml:space="preserve"> an</w:t>
      </w:r>
      <w:r>
        <w:rPr>
          <w:lang w:eastAsia="x-none"/>
        </w:rPr>
        <w:t xml:space="preserve"> IT</w:t>
      </w:r>
      <w:r w:rsidR="001A51B8">
        <w:rPr>
          <w:lang w:eastAsia="x-none"/>
        </w:rPr>
        <w:t xml:space="preserve"> administrator</w:t>
      </w:r>
      <w:r>
        <w:rPr>
          <w:lang w:eastAsia="x-none"/>
        </w:rPr>
        <w:t xml:space="preserve"> to</w:t>
      </w:r>
      <w:r w:rsidR="001A51B8">
        <w:rPr>
          <w:lang w:eastAsia="x-none"/>
        </w:rPr>
        <w:t xml:space="preserve"> </w:t>
      </w:r>
      <w:r w:rsidR="00BF1A17">
        <w:rPr>
          <w:lang w:eastAsia="x-none"/>
        </w:rPr>
        <w:t>be alerted to a potential intrusion</w:t>
      </w:r>
      <w:r w:rsidR="002803BE">
        <w:rPr>
          <w:lang w:eastAsia="x-none"/>
        </w:rPr>
        <w:t>.</w:t>
      </w:r>
      <w:r w:rsidR="00C84867">
        <w:rPr>
          <w:lang w:eastAsia="x-none"/>
        </w:rPr>
        <w:t xml:space="preserve"> </w:t>
      </w:r>
    </w:p>
    <w:p w:rsidR="00BF1A17" w:rsidRDefault="00BF1A17" w:rsidP="00C84867">
      <w:pPr>
        <w:rPr>
          <w:lang w:eastAsia="x-none"/>
        </w:rPr>
      </w:pPr>
    </w:p>
    <w:p w:rsidR="00FE7549" w:rsidRDefault="00FE7549" w:rsidP="00FE7549">
      <w:pPr>
        <w:rPr>
          <w:lang w:eastAsia="x-none"/>
        </w:rPr>
      </w:pPr>
    </w:p>
    <w:p w:rsidR="00FE7549" w:rsidRDefault="00FE7549" w:rsidP="00FE7549">
      <w:pPr>
        <w:rPr>
          <w:lang w:eastAsia="x-none"/>
        </w:rPr>
      </w:pPr>
      <w:r>
        <w:rPr>
          <w:lang w:eastAsia="x-none"/>
        </w:rPr>
        <w:t>These alerts are all configured to display within the central console’s dashboard and can also be configured to alert to a</w:t>
      </w:r>
      <w:r w:rsidR="002803BE">
        <w:rPr>
          <w:lang w:eastAsia="x-none"/>
        </w:rPr>
        <w:t xml:space="preserve">n </w:t>
      </w:r>
      <w:r>
        <w:rPr>
          <w:lang w:eastAsia="x-none"/>
        </w:rPr>
        <w:t xml:space="preserve">email address, ensuring that IT administrators are quickly alerted to any potential intrusion. </w:t>
      </w:r>
    </w:p>
    <w:p w:rsidR="00FE7549" w:rsidRPr="003E3C6A" w:rsidRDefault="00FE7549" w:rsidP="00FE7549">
      <w:pPr>
        <w:rPr>
          <w:lang w:eastAsia="x-none"/>
        </w:rPr>
      </w:pPr>
    </w:p>
    <w:p w:rsidR="005470A7" w:rsidRDefault="005470A7" w:rsidP="00C249F9">
      <w:pPr>
        <w:pStyle w:val="Heading2"/>
      </w:pPr>
      <w:bookmarkStart w:id="285" w:name="_Toc109743648"/>
      <w:r>
        <w:t>5.4 Vulnerability Scanning – Active State</w:t>
      </w:r>
      <w:bookmarkEnd w:id="285"/>
    </w:p>
    <w:p w:rsidR="004C296A" w:rsidRDefault="004C296A" w:rsidP="004C296A">
      <w:pPr>
        <w:rPr>
          <w:lang w:eastAsia="x-none"/>
        </w:rPr>
      </w:pPr>
    </w:p>
    <w:p w:rsidR="004C296A" w:rsidRDefault="004C296A" w:rsidP="004C296A">
      <w:pPr>
        <w:rPr>
          <w:lang w:eastAsia="x-none"/>
        </w:rPr>
      </w:pPr>
      <w:r>
        <w:rPr>
          <w:lang w:eastAsia="x-none"/>
        </w:rPr>
        <w:t xml:space="preserve">The next stage of investigation is to analyse how the IPS deals with the Nessus scanner attempting to leverage a </w:t>
      </w:r>
      <w:r w:rsidR="001360F1">
        <w:rPr>
          <w:lang w:eastAsia="x-none"/>
        </w:rPr>
        <w:t>specific</w:t>
      </w:r>
      <w:r>
        <w:rPr>
          <w:lang w:eastAsia="x-none"/>
        </w:rPr>
        <w:t xml:space="preserve"> vulnerability. </w:t>
      </w:r>
      <w:r w:rsidR="00862EE9">
        <w:rPr>
          <w:lang w:eastAsia="x-none"/>
        </w:rPr>
        <w:t xml:space="preserve">A Nessus scan is first run to identify instances of potential </w:t>
      </w:r>
      <w:r w:rsidR="00D34605">
        <w:rPr>
          <w:lang w:eastAsia="x-none"/>
        </w:rPr>
        <w:t xml:space="preserve">vulnerability to </w:t>
      </w:r>
      <w:r w:rsidR="00D34605" w:rsidRPr="00D34605">
        <w:rPr>
          <w:lang w:eastAsia="x-none"/>
        </w:rPr>
        <w:t>CVE-2021-44228</w:t>
      </w:r>
      <w:r w:rsidR="00D34605">
        <w:rPr>
          <w:lang w:eastAsia="x-none"/>
        </w:rPr>
        <w:t xml:space="preserve">, commonly referred to as ‘Log4J’. This particularly severe vulnerability was first discovered in December of 2021 and is thought to affect potentially thousands of separate pieces of software from hundreds of vendors. </w:t>
      </w:r>
    </w:p>
    <w:p w:rsidR="00D34605" w:rsidRDefault="00D34605" w:rsidP="004C296A">
      <w:pPr>
        <w:rPr>
          <w:lang w:eastAsia="x-none"/>
        </w:rPr>
      </w:pPr>
    </w:p>
    <w:p w:rsidR="00D34605" w:rsidRDefault="00D34605" w:rsidP="004C296A">
      <w:pPr>
        <w:rPr>
          <w:lang w:eastAsia="x-none"/>
        </w:rPr>
      </w:pPr>
      <w:r>
        <w:rPr>
          <w:lang w:eastAsia="x-none"/>
        </w:rPr>
        <w:t>The scan identifies the test server as being vulnerable to this vulnerability.</w:t>
      </w:r>
      <w:r w:rsidR="00776638">
        <w:rPr>
          <w:lang w:eastAsia="x-none"/>
        </w:rPr>
        <w:t xml:space="preserve"> </w:t>
      </w:r>
    </w:p>
    <w:p w:rsidR="00776638" w:rsidRDefault="00776638" w:rsidP="00776638">
      <w:pPr>
        <w:keepNext/>
      </w:pPr>
      <w:r>
        <w:rPr>
          <w:noProof/>
        </w:rPr>
        <w:drawing>
          <wp:inline distT="0" distB="0" distL="0" distR="0" wp14:anchorId="31E553CF" wp14:editId="6E118E80">
            <wp:extent cx="5567680" cy="2209800"/>
            <wp:effectExtent l="19050" t="19050" r="13970" b="19050"/>
            <wp:docPr id="2316" name="Picture 2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567680" cy="2209800"/>
                    </a:xfrm>
                    <a:prstGeom prst="rect">
                      <a:avLst/>
                    </a:prstGeom>
                    <a:ln>
                      <a:solidFill>
                        <a:schemeClr val="tx1">
                          <a:lumMod val="95000"/>
                          <a:lumOff val="5000"/>
                        </a:schemeClr>
                      </a:solidFill>
                    </a:ln>
                  </pic:spPr>
                </pic:pic>
              </a:graphicData>
            </a:graphic>
          </wp:inline>
        </w:drawing>
      </w:r>
    </w:p>
    <w:p w:rsidR="00776638" w:rsidRDefault="00776638" w:rsidP="00776638">
      <w:pPr>
        <w:pStyle w:val="Caption"/>
      </w:pPr>
      <w:bookmarkStart w:id="286" w:name="_Toc109126259"/>
      <w:r>
        <w:t xml:space="preserve">Figure </w:t>
      </w:r>
      <w:fldSimple w:instr=" SEQ Figure \* ARABIC ">
        <w:r w:rsidR="00676D03">
          <w:rPr>
            <w:noProof/>
          </w:rPr>
          <w:t>32</w:t>
        </w:r>
      </w:fldSimple>
      <w:r>
        <w:t xml:space="preserve"> - 7A5B3SRVTOPCON1 Log4J scan</w:t>
      </w:r>
      <w:bookmarkEnd w:id="286"/>
    </w:p>
    <w:p w:rsidR="00C84867" w:rsidRDefault="00C84867" w:rsidP="003255E6"/>
    <w:p w:rsidR="003255E6" w:rsidRDefault="003255E6" w:rsidP="003255E6">
      <w:r>
        <w:t xml:space="preserve">With the IPS currently in a logging state, the above scan can be seen within the IPS solution, alerting the administrator to a potential issue. The full logging information can be found at </w:t>
      </w:r>
      <w:r w:rsidR="00015270">
        <w:t>appendix III.</w:t>
      </w:r>
    </w:p>
    <w:p w:rsidR="00C84867" w:rsidRDefault="00C84867" w:rsidP="003255E6"/>
    <w:p w:rsidR="003255E6" w:rsidRDefault="003255E6" w:rsidP="003255E6">
      <w:pPr>
        <w:keepNext/>
      </w:pPr>
      <w:r>
        <w:rPr>
          <w:noProof/>
        </w:rPr>
        <w:drawing>
          <wp:inline distT="0" distB="0" distL="0" distR="0" wp14:anchorId="3C4C4D62" wp14:editId="18F60952">
            <wp:extent cx="5567680" cy="606425"/>
            <wp:effectExtent l="19050" t="19050" r="13970" b="22225"/>
            <wp:docPr id="2319" name="Picture 2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567680" cy="606425"/>
                    </a:xfrm>
                    <a:prstGeom prst="rect">
                      <a:avLst/>
                    </a:prstGeom>
                    <a:ln>
                      <a:solidFill>
                        <a:schemeClr val="tx1">
                          <a:lumMod val="95000"/>
                          <a:lumOff val="5000"/>
                        </a:schemeClr>
                      </a:solidFill>
                    </a:ln>
                  </pic:spPr>
                </pic:pic>
              </a:graphicData>
            </a:graphic>
          </wp:inline>
        </w:drawing>
      </w:r>
    </w:p>
    <w:p w:rsidR="003255E6" w:rsidRDefault="003255E6" w:rsidP="003255E6">
      <w:pPr>
        <w:pStyle w:val="Caption"/>
      </w:pPr>
      <w:bookmarkStart w:id="287" w:name="_Toc109126260"/>
      <w:r>
        <w:t xml:space="preserve">Figure </w:t>
      </w:r>
      <w:fldSimple w:instr=" SEQ Figure \* ARABIC ">
        <w:r w:rsidR="00676D03">
          <w:rPr>
            <w:noProof/>
          </w:rPr>
          <w:t>33</w:t>
        </w:r>
      </w:fldSimple>
      <w:r>
        <w:t xml:space="preserve"> - Log4j alert - passive mode</w:t>
      </w:r>
      <w:bookmarkEnd w:id="287"/>
    </w:p>
    <w:p w:rsidR="003255E6" w:rsidRDefault="003255E6" w:rsidP="003255E6"/>
    <w:p w:rsidR="003255E6" w:rsidRPr="003255E6" w:rsidRDefault="003255E6" w:rsidP="003255E6"/>
    <w:p w:rsidR="00776638" w:rsidRDefault="00776638" w:rsidP="00776638">
      <w:r>
        <w:lastRenderedPageBreak/>
        <w:t>Next, a recommendation scan is ru</w:t>
      </w:r>
      <w:r w:rsidR="003255E6">
        <w:t>n to apply the IPS protection rules to the host machine</w:t>
      </w:r>
      <w:r>
        <w:t>. After the scan is run, the IPS agent identifies the vulnerability and automatically applies the IPS rule to the host.</w:t>
      </w:r>
    </w:p>
    <w:p w:rsidR="00C84867" w:rsidRDefault="00C84867" w:rsidP="00776638"/>
    <w:p w:rsidR="00C84867" w:rsidRDefault="00776638" w:rsidP="00776638">
      <w:pPr>
        <w:keepNext/>
      </w:pPr>
      <w:r>
        <w:rPr>
          <w:noProof/>
        </w:rPr>
        <w:drawing>
          <wp:inline distT="0" distB="0" distL="0" distR="0" wp14:anchorId="0149F47A" wp14:editId="5595A427">
            <wp:extent cx="6245228" cy="1615440"/>
            <wp:effectExtent l="19050" t="19050" r="22225" b="22860"/>
            <wp:docPr id="2317" name="Picture 2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251733" cy="1617123"/>
                    </a:xfrm>
                    <a:prstGeom prst="rect">
                      <a:avLst/>
                    </a:prstGeom>
                    <a:ln>
                      <a:solidFill>
                        <a:schemeClr val="tx1">
                          <a:lumMod val="95000"/>
                          <a:lumOff val="5000"/>
                        </a:schemeClr>
                      </a:solidFill>
                    </a:ln>
                  </pic:spPr>
                </pic:pic>
              </a:graphicData>
            </a:graphic>
          </wp:inline>
        </w:drawing>
      </w:r>
    </w:p>
    <w:p w:rsidR="00776638" w:rsidRDefault="00776638" w:rsidP="00776638">
      <w:pPr>
        <w:pStyle w:val="Caption"/>
      </w:pPr>
      <w:bookmarkStart w:id="288" w:name="_Toc109126261"/>
      <w:r>
        <w:t xml:space="preserve">Figure </w:t>
      </w:r>
      <w:fldSimple w:instr=" SEQ Figure \* ARABIC ">
        <w:r w:rsidR="00676D03">
          <w:rPr>
            <w:noProof/>
          </w:rPr>
          <w:t>34</w:t>
        </w:r>
      </w:fldSimple>
      <w:r>
        <w:t xml:space="preserve"> - Log4J IPS rule</w:t>
      </w:r>
      <w:bookmarkEnd w:id="288"/>
    </w:p>
    <w:p w:rsidR="00C84867" w:rsidRDefault="00C84867" w:rsidP="00776638"/>
    <w:p w:rsidR="00776638" w:rsidRDefault="00776638" w:rsidP="00776638">
      <w:r>
        <w:t>Finally, the agent needs to be reconfigured to run in an active state</w:t>
      </w:r>
      <w:r w:rsidR="002803BE">
        <w:t xml:space="preserve">. </w:t>
      </w:r>
    </w:p>
    <w:p w:rsidR="00C84867" w:rsidRDefault="00C84867" w:rsidP="00776638"/>
    <w:p w:rsidR="00776638" w:rsidRDefault="00776638" w:rsidP="00776638">
      <w:pPr>
        <w:keepNext/>
      </w:pPr>
      <w:r>
        <w:rPr>
          <w:noProof/>
        </w:rPr>
        <w:drawing>
          <wp:inline distT="0" distB="0" distL="0" distR="0" wp14:anchorId="276654A7" wp14:editId="19630E32">
            <wp:extent cx="5567680" cy="2855595"/>
            <wp:effectExtent l="19050" t="19050" r="13970" b="20955"/>
            <wp:docPr id="2318" name="Picture 2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567680" cy="2855595"/>
                    </a:xfrm>
                    <a:prstGeom prst="rect">
                      <a:avLst/>
                    </a:prstGeom>
                    <a:ln>
                      <a:solidFill>
                        <a:schemeClr val="tx1">
                          <a:lumMod val="95000"/>
                          <a:lumOff val="5000"/>
                        </a:schemeClr>
                      </a:solidFill>
                    </a:ln>
                  </pic:spPr>
                </pic:pic>
              </a:graphicData>
            </a:graphic>
          </wp:inline>
        </w:drawing>
      </w:r>
    </w:p>
    <w:p w:rsidR="00776638" w:rsidRDefault="00776638" w:rsidP="00776638">
      <w:pPr>
        <w:pStyle w:val="Caption"/>
      </w:pPr>
      <w:bookmarkStart w:id="289" w:name="_Toc109126262"/>
      <w:r>
        <w:t xml:space="preserve">Figure </w:t>
      </w:r>
      <w:fldSimple w:instr=" SEQ Figure \* ARABIC ">
        <w:r w:rsidR="00676D03">
          <w:rPr>
            <w:noProof/>
          </w:rPr>
          <w:t>35</w:t>
        </w:r>
      </w:fldSimple>
      <w:r>
        <w:t xml:space="preserve"> - IPS active state</w:t>
      </w:r>
      <w:bookmarkEnd w:id="289"/>
    </w:p>
    <w:p w:rsidR="002803BE" w:rsidRDefault="002803BE" w:rsidP="00776638"/>
    <w:p w:rsidR="003255E6" w:rsidRDefault="00776638" w:rsidP="00776638">
      <w:r>
        <w:t>Now that the IPS is actively mitigating against identified thr</w:t>
      </w:r>
      <w:r w:rsidR="00C84867">
        <w:t>eats</w:t>
      </w:r>
      <w:r>
        <w:t xml:space="preserve">, the vulnerability can once again be </w:t>
      </w:r>
      <w:r w:rsidR="003255E6">
        <w:t xml:space="preserve">leveraged. </w:t>
      </w:r>
    </w:p>
    <w:p w:rsidR="003255E6" w:rsidRDefault="003255E6" w:rsidP="00776638"/>
    <w:p w:rsidR="003255E6" w:rsidRDefault="003255E6" w:rsidP="00776638">
      <w:r>
        <w:lastRenderedPageBreak/>
        <w:t>This time, upon running of the</w:t>
      </w:r>
      <w:r w:rsidR="001D73D6">
        <w:t xml:space="preserve"> Nessus Log4J</w:t>
      </w:r>
      <w:r>
        <w:t xml:space="preserve"> scan, the IPS </w:t>
      </w:r>
      <w:r w:rsidR="00C84867">
        <w:t>stops</w:t>
      </w:r>
      <w:r>
        <w:t xml:space="preserve"> the vulnerability from being</w:t>
      </w:r>
      <w:r w:rsidR="00C84867">
        <w:t xml:space="preserve"> exploited</w:t>
      </w:r>
      <w:r>
        <w:t xml:space="preserve">. Full information can be found at </w:t>
      </w:r>
      <w:r w:rsidR="00015270">
        <w:t>appendix IV.</w:t>
      </w:r>
    </w:p>
    <w:p w:rsidR="003255E6" w:rsidRDefault="003255E6" w:rsidP="00776638"/>
    <w:p w:rsidR="003255E6" w:rsidRDefault="003255E6" w:rsidP="003255E6">
      <w:pPr>
        <w:keepNext/>
      </w:pPr>
      <w:r>
        <w:rPr>
          <w:noProof/>
        </w:rPr>
        <w:drawing>
          <wp:inline distT="0" distB="0" distL="0" distR="0" wp14:anchorId="585F9645" wp14:editId="32283942">
            <wp:extent cx="6240850" cy="1695450"/>
            <wp:effectExtent l="19050" t="19050" r="26670" b="19050"/>
            <wp:docPr id="2320" name="Picture 2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246959" cy="1697110"/>
                    </a:xfrm>
                    <a:prstGeom prst="rect">
                      <a:avLst/>
                    </a:prstGeom>
                    <a:ln>
                      <a:solidFill>
                        <a:schemeClr val="tx1">
                          <a:lumMod val="95000"/>
                          <a:lumOff val="5000"/>
                        </a:schemeClr>
                      </a:solidFill>
                    </a:ln>
                  </pic:spPr>
                </pic:pic>
              </a:graphicData>
            </a:graphic>
          </wp:inline>
        </w:drawing>
      </w:r>
    </w:p>
    <w:p w:rsidR="003255E6" w:rsidRDefault="003255E6" w:rsidP="003255E6">
      <w:pPr>
        <w:pStyle w:val="Caption"/>
      </w:pPr>
      <w:bookmarkStart w:id="290" w:name="_Toc109126263"/>
      <w:r>
        <w:t xml:space="preserve">Figure </w:t>
      </w:r>
      <w:fldSimple w:instr=" SEQ Figure \* ARABIC ">
        <w:r w:rsidR="00676D03">
          <w:rPr>
            <w:noProof/>
          </w:rPr>
          <w:t>36</w:t>
        </w:r>
      </w:fldSimple>
      <w:r>
        <w:t xml:space="preserve"> - IPS protecting against Log4J</w:t>
      </w:r>
      <w:bookmarkEnd w:id="290"/>
    </w:p>
    <w:p w:rsidR="003255E6" w:rsidRPr="003255E6" w:rsidRDefault="003255E6" w:rsidP="003255E6"/>
    <w:p w:rsidR="00B448FA" w:rsidRDefault="00B448FA" w:rsidP="00776638">
      <w:r>
        <w:t>Here</w:t>
      </w:r>
      <w:r w:rsidR="00C84867">
        <w:t xml:space="preserve"> the</w:t>
      </w:r>
      <w:r>
        <w:t xml:space="preserve"> IPS</w:t>
      </w:r>
      <w:r w:rsidR="00C84867">
        <w:t xml:space="preserve"> can be seen</w:t>
      </w:r>
      <w:r>
        <w:t xml:space="preserve"> resetting the network connection initiated by the Nessus scanner as it attempts to leverage the Log4J vulnerability.</w:t>
      </w:r>
    </w:p>
    <w:p w:rsidR="00B448FA" w:rsidRDefault="00B448FA" w:rsidP="00776638"/>
    <w:p w:rsidR="00776638" w:rsidRDefault="001D73D6" w:rsidP="00776638">
      <w:r>
        <w:t>This demonstrates the IPS’s ability to protect against a critical vulnerability</w:t>
      </w:r>
      <w:r w:rsidR="00B448FA">
        <w:t xml:space="preserve">. </w:t>
      </w:r>
      <w:r>
        <w:t xml:space="preserve">Protecting against this vulnerability is particularly impressive. Normal remediation for this </w:t>
      </w:r>
      <w:r w:rsidR="002803BE">
        <w:t xml:space="preserve">vulnerability </w:t>
      </w:r>
      <w:r>
        <w:t>woul</w:t>
      </w:r>
      <w:r w:rsidR="002803BE">
        <w:t>d mean</w:t>
      </w:r>
      <w:r>
        <w:t xml:space="preserve"> updat</w:t>
      </w:r>
      <w:r w:rsidR="002803BE">
        <w:t>ing</w:t>
      </w:r>
      <w:r>
        <w:t xml:space="preserve"> every</w:t>
      </w:r>
      <w:r w:rsidR="00C84867">
        <w:t xml:space="preserve"> </w:t>
      </w:r>
      <w:r>
        <w:t xml:space="preserve">affected piece of software to a compliant version. </w:t>
      </w:r>
      <w:r w:rsidR="002803BE">
        <w:t>S</w:t>
      </w:r>
      <w:r>
        <w:t>oftware affected by Log4j</w:t>
      </w:r>
      <w:r w:rsidR="002803BE">
        <w:t xml:space="preserve"> is</w:t>
      </w:r>
      <w:r>
        <w:t xml:space="preserve"> estimated to be in the tens of thousands, </w:t>
      </w:r>
      <w:r w:rsidR="002803BE">
        <w:t xml:space="preserve">meaning a </w:t>
      </w:r>
      <w:r>
        <w:t>remediation plan could take months, if not years to complete. By implementing just one IPS rule, this vulnerability is now mitigated, providing the host full protection from the vulnerability</w:t>
      </w:r>
      <w:r w:rsidR="002803BE">
        <w:t>.</w:t>
      </w:r>
    </w:p>
    <w:p w:rsidR="00776638" w:rsidRDefault="00776638" w:rsidP="00776638"/>
    <w:p w:rsidR="005470A7" w:rsidRDefault="005470A7" w:rsidP="00C249F9">
      <w:pPr>
        <w:pStyle w:val="Heading2"/>
      </w:pPr>
      <w:bookmarkStart w:id="291" w:name="_Toc109743649"/>
      <w:r>
        <w:t xml:space="preserve">5.5 </w:t>
      </w:r>
      <w:r w:rsidR="00831D30">
        <w:t>Product Analysis – IPS Rules</w:t>
      </w:r>
      <w:bookmarkEnd w:id="291"/>
    </w:p>
    <w:p w:rsidR="001360F1" w:rsidRDefault="001360F1" w:rsidP="001360F1">
      <w:pPr>
        <w:rPr>
          <w:lang w:eastAsia="x-none"/>
        </w:rPr>
      </w:pPr>
    </w:p>
    <w:p w:rsidR="00EF1BEA" w:rsidRDefault="001360F1" w:rsidP="001360F1">
      <w:pPr>
        <w:rPr>
          <w:lang w:eastAsia="x-none"/>
        </w:rPr>
      </w:pPr>
      <w:r>
        <w:rPr>
          <w:lang w:eastAsia="x-none"/>
        </w:rPr>
        <w:t>To understand how the IPS protects the server</w:t>
      </w:r>
      <w:r w:rsidR="000749D0">
        <w:rPr>
          <w:lang w:eastAsia="x-none"/>
        </w:rPr>
        <w:t xml:space="preserve"> </w:t>
      </w:r>
      <w:r>
        <w:rPr>
          <w:lang w:eastAsia="x-none"/>
        </w:rPr>
        <w:t xml:space="preserve">an understanding of how the IPS rules are written is required. </w:t>
      </w:r>
      <w:r w:rsidR="00EF1BEA">
        <w:rPr>
          <w:lang w:eastAsia="x-none"/>
        </w:rPr>
        <w:t xml:space="preserve">Upon disclosure of a vulnerability, </w:t>
      </w:r>
      <w:r w:rsidR="00084DF1">
        <w:rPr>
          <w:lang w:eastAsia="x-none"/>
        </w:rPr>
        <w:t>TrendMicro</w:t>
      </w:r>
      <w:r w:rsidR="00EF1BEA">
        <w:rPr>
          <w:lang w:eastAsia="x-none"/>
        </w:rPr>
        <w:t xml:space="preserve"> write an IPS rule, aimed at protecting against that vulnerability. This rule may be written to identify source/destination IP’s addresses, protocols, ports or other types of network behaviour indicative of this vulnerability being exploited. These rules allow the </w:t>
      </w:r>
      <w:r w:rsidR="00084DF1">
        <w:rPr>
          <w:lang w:eastAsia="x-none"/>
        </w:rPr>
        <w:t>TrendMicro</w:t>
      </w:r>
      <w:r w:rsidR="00EF1BEA">
        <w:rPr>
          <w:lang w:eastAsia="x-none"/>
        </w:rPr>
        <w:t xml:space="preserve"> agent to protect network traffic in network layers 2-7, whilst never actually applying or installing a software patch to the server itself</w:t>
      </w:r>
      <w:r w:rsidR="00E42915">
        <w:rPr>
          <w:lang w:eastAsia="x-none"/>
        </w:rPr>
        <w:t xml:space="preserve">. </w:t>
      </w:r>
      <w:sdt>
        <w:sdtPr>
          <w:rPr>
            <w:lang w:eastAsia="x-none"/>
          </w:rPr>
          <w:id w:val="2027977316"/>
          <w:citation/>
        </w:sdtPr>
        <w:sdtContent>
          <w:r w:rsidR="00E42915">
            <w:rPr>
              <w:lang w:eastAsia="x-none"/>
            </w:rPr>
            <w:fldChar w:fldCharType="begin"/>
          </w:r>
          <w:r w:rsidR="00E42915">
            <w:rPr>
              <w:lang w:eastAsia="x-none"/>
            </w:rPr>
            <w:instrText xml:space="preserve"> CITATION Tre12 \l 2057 </w:instrText>
          </w:r>
          <w:r w:rsidR="00E42915">
            <w:rPr>
              <w:lang w:eastAsia="x-none"/>
            </w:rPr>
            <w:fldChar w:fldCharType="separate"/>
          </w:r>
          <w:r w:rsidR="006F28E4">
            <w:rPr>
              <w:noProof/>
              <w:lang w:eastAsia="x-none"/>
            </w:rPr>
            <w:t>[32]</w:t>
          </w:r>
          <w:r w:rsidR="00E42915">
            <w:rPr>
              <w:lang w:eastAsia="x-none"/>
            </w:rPr>
            <w:fldChar w:fldCharType="end"/>
          </w:r>
        </w:sdtContent>
      </w:sdt>
    </w:p>
    <w:p w:rsidR="00EF1BEA" w:rsidRDefault="00EF1BEA" w:rsidP="001360F1">
      <w:pPr>
        <w:rPr>
          <w:lang w:eastAsia="x-none"/>
        </w:rPr>
      </w:pPr>
    </w:p>
    <w:p w:rsidR="00E42915" w:rsidRDefault="00EF1BEA" w:rsidP="001360F1">
      <w:pPr>
        <w:rPr>
          <w:lang w:eastAsia="x-none"/>
        </w:rPr>
      </w:pPr>
      <w:r>
        <w:rPr>
          <w:lang w:eastAsia="x-none"/>
        </w:rPr>
        <w:lastRenderedPageBreak/>
        <w:t>Depending upon the configuration of the environment</w:t>
      </w:r>
      <w:r w:rsidR="00E42915">
        <w:rPr>
          <w:lang w:eastAsia="x-none"/>
        </w:rPr>
        <w:t xml:space="preserve">, the central console will run a recommendation scan on a schedule, normally once a day. This scan checks the server’s operating system, service pack, applied patches and installed applications. These are then checked against the latest list of published IPS rules. If the server itself, or any of </w:t>
      </w:r>
      <w:r w:rsidR="00084DF1">
        <w:rPr>
          <w:lang w:eastAsia="x-none"/>
        </w:rPr>
        <w:t>its</w:t>
      </w:r>
      <w:r w:rsidR="00E42915">
        <w:rPr>
          <w:lang w:eastAsia="x-none"/>
        </w:rPr>
        <w:t xml:space="preserve"> installed applications, are vulnerable and have an IPS rule written to protect them against this vulnerability, the IPS rule is applied to the server. </w:t>
      </w:r>
    </w:p>
    <w:p w:rsidR="00E42915" w:rsidRDefault="00E42915" w:rsidP="001360F1">
      <w:pPr>
        <w:rPr>
          <w:lang w:eastAsia="x-none"/>
        </w:rPr>
      </w:pPr>
    </w:p>
    <w:p w:rsidR="00220207" w:rsidRDefault="00E42915" w:rsidP="001360F1">
      <w:pPr>
        <w:rPr>
          <w:lang w:eastAsia="x-none"/>
        </w:rPr>
      </w:pPr>
      <w:r>
        <w:rPr>
          <w:lang w:eastAsia="x-none"/>
        </w:rPr>
        <w:t xml:space="preserve">The </w:t>
      </w:r>
      <w:r w:rsidR="00084DF1">
        <w:rPr>
          <w:lang w:eastAsia="x-none"/>
        </w:rPr>
        <w:t>TrendMicro</w:t>
      </w:r>
      <w:r>
        <w:rPr>
          <w:lang w:eastAsia="x-none"/>
        </w:rPr>
        <w:t xml:space="preserve"> agent performs deep packet inspection on the server, analysing network traffic and waiting for behaviour that triggers the IPS rule. If a rule is triggered, the mitigatio</w:t>
      </w:r>
      <w:r w:rsidR="000A69F7">
        <w:rPr>
          <w:lang w:eastAsia="x-none"/>
        </w:rPr>
        <w:t xml:space="preserve">n </w:t>
      </w:r>
      <w:r>
        <w:rPr>
          <w:lang w:eastAsia="x-none"/>
        </w:rPr>
        <w:t>is applied</w:t>
      </w:r>
      <w:r w:rsidR="00084DF1">
        <w:rPr>
          <w:lang w:eastAsia="x-none"/>
        </w:rPr>
        <w:t>, normally by resetting the connection or dropping network traffic.</w:t>
      </w:r>
    </w:p>
    <w:p w:rsidR="00220207" w:rsidRDefault="00220207" w:rsidP="001360F1">
      <w:pPr>
        <w:rPr>
          <w:lang w:eastAsia="x-none"/>
        </w:rPr>
      </w:pPr>
    </w:p>
    <w:p w:rsidR="00220207" w:rsidRDefault="00220207" w:rsidP="001360F1">
      <w:pPr>
        <w:rPr>
          <w:lang w:eastAsia="x-none"/>
        </w:rPr>
      </w:pPr>
      <w:r>
        <w:rPr>
          <w:lang w:eastAsia="x-none"/>
        </w:rPr>
        <w:t>At the time of writing, there are 8198 IPS rules available for</w:t>
      </w:r>
      <w:r w:rsidR="00084DF1">
        <w:rPr>
          <w:lang w:eastAsia="x-none"/>
        </w:rPr>
        <w:t xml:space="preserve"> deployment</w:t>
      </w:r>
      <w:r>
        <w:rPr>
          <w:lang w:eastAsia="x-none"/>
        </w:rPr>
        <w:t xml:space="preserve"> within the TrendMicro console, covering not only operating syste</w:t>
      </w:r>
      <w:r w:rsidR="00084DF1">
        <w:rPr>
          <w:lang w:eastAsia="x-none"/>
        </w:rPr>
        <w:t>ms</w:t>
      </w:r>
      <w:r>
        <w:rPr>
          <w:lang w:eastAsia="x-none"/>
        </w:rPr>
        <w:t>, but 3</w:t>
      </w:r>
      <w:r w:rsidRPr="00220207">
        <w:rPr>
          <w:vertAlign w:val="superscript"/>
          <w:lang w:eastAsia="x-none"/>
        </w:rPr>
        <w:t>rd</w:t>
      </w:r>
      <w:r>
        <w:rPr>
          <w:lang w:eastAsia="x-none"/>
        </w:rPr>
        <w:t xml:space="preserve"> party applications</w:t>
      </w:r>
      <w:r w:rsidR="003E1FEA">
        <w:rPr>
          <w:lang w:eastAsia="x-none"/>
        </w:rPr>
        <w:t xml:space="preserve"> too</w:t>
      </w:r>
      <w:r>
        <w:rPr>
          <w:lang w:eastAsia="x-none"/>
        </w:rPr>
        <w:t>. The recommendation scans ensure that only applicable rules are applied to servers</w:t>
      </w:r>
      <w:r w:rsidR="003E1FEA">
        <w:rPr>
          <w:lang w:eastAsia="x-none"/>
        </w:rPr>
        <w:t>.</w:t>
      </w:r>
    </w:p>
    <w:p w:rsidR="003E1FEA" w:rsidRDefault="003E1FEA" w:rsidP="001360F1">
      <w:pPr>
        <w:rPr>
          <w:lang w:eastAsia="x-none"/>
        </w:rPr>
      </w:pPr>
    </w:p>
    <w:p w:rsidR="00220207" w:rsidRDefault="00220207" w:rsidP="001360F1">
      <w:pPr>
        <w:rPr>
          <w:lang w:eastAsia="x-none"/>
        </w:rPr>
      </w:pPr>
      <w:r>
        <w:rPr>
          <w:lang w:eastAsia="x-none"/>
        </w:rPr>
        <w:t>For administrators, being able to immediately patch vulnerabilities without the need to test and install software patches</w:t>
      </w:r>
      <w:r w:rsidR="003E1FEA">
        <w:rPr>
          <w:lang w:eastAsia="x-none"/>
        </w:rPr>
        <w:t xml:space="preserve"> </w:t>
      </w:r>
      <w:r>
        <w:rPr>
          <w:lang w:eastAsia="x-none"/>
        </w:rPr>
        <w:t xml:space="preserve">is invaluable. Whereas hundreds of instances of software would sometimes need to be updated, the TrendMicro console allows an IPS rule to be applied immediately to any server with an installed agent, providing instant protection against the vulnerability and allowing administrators time to properly test and install software patches on an agreed schedule. Once the software patch has been applied, and the vulnerability mitigated, the next </w:t>
      </w:r>
      <w:r w:rsidR="00084DF1">
        <w:rPr>
          <w:lang w:eastAsia="x-none"/>
        </w:rPr>
        <w:t>TrendMicro</w:t>
      </w:r>
      <w:r>
        <w:rPr>
          <w:lang w:eastAsia="x-none"/>
        </w:rPr>
        <w:t xml:space="preserve"> recommendation scan identifies this and removes the IPS rule from the server. </w:t>
      </w:r>
    </w:p>
    <w:p w:rsidR="00220207" w:rsidRDefault="00220207" w:rsidP="001360F1">
      <w:pPr>
        <w:rPr>
          <w:lang w:eastAsia="x-none"/>
        </w:rPr>
      </w:pPr>
    </w:p>
    <w:p w:rsidR="00E42915" w:rsidRDefault="00220207" w:rsidP="001360F1">
      <w:pPr>
        <w:rPr>
          <w:lang w:eastAsia="x-none"/>
        </w:rPr>
      </w:pPr>
      <w:r>
        <w:rPr>
          <w:lang w:eastAsia="x-none"/>
        </w:rPr>
        <w:t xml:space="preserve">In the rare case that the IPS rule interferes </w:t>
      </w:r>
      <w:r w:rsidR="005934D6">
        <w:rPr>
          <w:lang w:eastAsia="x-none"/>
        </w:rPr>
        <w:t>with legitimate behaviour, the rule can be instantly unassigned from the server. This differs from instances where rogue software patches cause unforeseen issues. In these cases, software patches need to be rolled back and uninstalled. These software removals may</w:t>
      </w:r>
      <w:r w:rsidR="000C3752">
        <w:rPr>
          <w:lang w:eastAsia="x-none"/>
        </w:rPr>
        <w:t xml:space="preserve"> </w:t>
      </w:r>
      <w:r w:rsidR="005934D6">
        <w:rPr>
          <w:lang w:eastAsia="x-none"/>
        </w:rPr>
        <w:t>require the rebooting of the system in question, something that may have</w:t>
      </w:r>
      <w:r w:rsidR="000C3752">
        <w:rPr>
          <w:lang w:eastAsia="x-none"/>
        </w:rPr>
        <w:t xml:space="preserve"> </w:t>
      </w:r>
      <w:r w:rsidR="005934D6">
        <w:rPr>
          <w:lang w:eastAsia="x-none"/>
        </w:rPr>
        <w:t>been required to install the software in</w:t>
      </w:r>
      <w:r w:rsidR="00010D76">
        <w:rPr>
          <w:lang w:eastAsia="x-none"/>
        </w:rPr>
        <w:t>itially</w:t>
      </w:r>
      <w:r w:rsidR="005934D6">
        <w:rPr>
          <w:lang w:eastAsia="x-none"/>
        </w:rPr>
        <w:t>. Being able to instantaneously apply and remove IPS rules from multiple servers at once with no reboot and mini</w:t>
      </w:r>
      <w:r w:rsidR="0093351B">
        <w:rPr>
          <w:lang w:eastAsia="x-none"/>
        </w:rPr>
        <w:t>mal</w:t>
      </w:r>
      <w:r w:rsidR="005934D6">
        <w:rPr>
          <w:lang w:eastAsia="x-none"/>
        </w:rPr>
        <w:t xml:space="preserve"> delay is a valuable tool for an IT administrator to have. </w:t>
      </w:r>
    </w:p>
    <w:p w:rsidR="00581AC5" w:rsidRDefault="00581AC5" w:rsidP="001360F1">
      <w:pPr>
        <w:rPr>
          <w:lang w:eastAsia="x-none"/>
        </w:rPr>
      </w:pPr>
    </w:p>
    <w:p w:rsidR="00581AC5" w:rsidRDefault="00581AC5" w:rsidP="00C249F9">
      <w:pPr>
        <w:pStyle w:val="Heading2"/>
      </w:pPr>
      <w:bookmarkStart w:id="292" w:name="_Toc109743650"/>
      <w:r>
        <w:t xml:space="preserve">5.6 Product Analysis – Time and </w:t>
      </w:r>
      <w:r w:rsidR="001664AC">
        <w:t>E</w:t>
      </w:r>
      <w:r>
        <w:t xml:space="preserve">fficiency </w:t>
      </w:r>
      <w:r w:rsidR="001664AC">
        <w:t>S</w:t>
      </w:r>
      <w:r>
        <w:t>avings</w:t>
      </w:r>
      <w:bookmarkEnd w:id="292"/>
    </w:p>
    <w:p w:rsidR="00581AC5" w:rsidRDefault="00581AC5" w:rsidP="00581AC5">
      <w:pPr>
        <w:rPr>
          <w:lang w:eastAsia="x-none"/>
        </w:rPr>
      </w:pPr>
    </w:p>
    <w:p w:rsidR="00581AC5" w:rsidRDefault="00581AC5" w:rsidP="00581AC5">
      <w:pPr>
        <w:rPr>
          <w:lang w:eastAsia="x-none"/>
        </w:rPr>
      </w:pPr>
      <w:r>
        <w:rPr>
          <w:lang w:eastAsia="x-none"/>
        </w:rPr>
        <w:t>To evaluate how much time can be saved by employing the IPS solution, a</w:t>
      </w:r>
      <w:r w:rsidR="006B5084">
        <w:rPr>
          <w:lang w:eastAsia="x-none"/>
        </w:rPr>
        <w:t xml:space="preserve"> </w:t>
      </w:r>
      <w:r>
        <w:rPr>
          <w:lang w:eastAsia="x-none"/>
        </w:rPr>
        <w:t>baseline must</w:t>
      </w:r>
      <w:r w:rsidR="006B5084">
        <w:rPr>
          <w:lang w:eastAsia="x-none"/>
        </w:rPr>
        <w:t xml:space="preserve"> </w:t>
      </w:r>
      <w:r>
        <w:rPr>
          <w:lang w:eastAsia="x-none"/>
        </w:rPr>
        <w:t xml:space="preserve">be gathered. </w:t>
      </w:r>
    </w:p>
    <w:p w:rsidR="00581AC5" w:rsidRDefault="00581AC5" w:rsidP="00581AC5">
      <w:pPr>
        <w:rPr>
          <w:lang w:eastAsia="x-none"/>
        </w:rPr>
      </w:pPr>
    </w:p>
    <w:p w:rsidR="00581AC5" w:rsidRDefault="00581AC5" w:rsidP="00581AC5">
      <w:pPr>
        <w:rPr>
          <w:lang w:eastAsia="x-none"/>
        </w:rPr>
      </w:pPr>
      <w:r>
        <w:rPr>
          <w:lang w:eastAsia="x-none"/>
        </w:rPr>
        <w:t>If, for example, an assumption is made that a zero-day vulnerability has been disclosed with a critical severity, affecting all in support versions of the Windows Server operating system. Within</w:t>
      </w:r>
      <w:r w:rsidR="00087021">
        <w:rPr>
          <w:lang w:eastAsia="x-none"/>
        </w:rPr>
        <w:t xml:space="preserve"> CTM</w:t>
      </w:r>
      <w:r>
        <w:rPr>
          <w:lang w:eastAsia="x-none"/>
        </w:rPr>
        <w:t>, there are a</w:t>
      </w:r>
      <w:r w:rsidR="00084DF1">
        <w:rPr>
          <w:lang w:eastAsia="x-none"/>
        </w:rPr>
        <w:t>pproximately</w:t>
      </w:r>
      <w:r>
        <w:rPr>
          <w:lang w:eastAsia="x-none"/>
        </w:rPr>
        <w:t xml:space="preserve"> 375 servers.</w:t>
      </w:r>
    </w:p>
    <w:p w:rsidR="00581AC5" w:rsidRDefault="00581AC5" w:rsidP="00581AC5">
      <w:pPr>
        <w:rPr>
          <w:lang w:eastAsia="x-none"/>
        </w:rPr>
      </w:pPr>
    </w:p>
    <w:p w:rsidR="00581AC5" w:rsidRDefault="00581AC5" w:rsidP="00581AC5">
      <w:pPr>
        <w:rPr>
          <w:lang w:eastAsia="x-none"/>
        </w:rPr>
      </w:pPr>
      <w:r>
        <w:rPr>
          <w:lang w:eastAsia="x-none"/>
        </w:rPr>
        <w:t xml:space="preserve">Of these 375 servers, 30 of them are on </w:t>
      </w:r>
      <w:r w:rsidR="0044431A">
        <w:rPr>
          <w:lang w:eastAsia="x-none"/>
        </w:rPr>
        <w:t>out-of-support</w:t>
      </w:r>
      <w:r>
        <w:rPr>
          <w:lang w:eastAsia="x-none"/>
        </w:rPr>
        <w:t xml:space="preserve"> operating systems, meaning they will remain susceptible to the discovered vulnerability. This leaves around 340 servers that require urgent security patching.</w:t>
      </w:r>
    </w:p>
    <w:p w:rsidR="00581AC5" w:rsidRDefault="00581AC5" w:rsidP="00581AC5">
      <w:pPr>
        <w:rPr>
          <w:lang w:eastAsia="x-none"/>
        </w:rPr>
      </w:pPr>
    </w:p>
    <w:p w:rsidR="00FB6CE1" w:rsidRDefault="00C16C74" w:rsidP="00581AC5">
      <w:pPr>
        <w:rPr>
          <w:lang w:eastAsia="x-none"/>
        </w:rPr>
      </w:pPr>
      <w:r>
        <w:rPr>
          <w:lang w:eastAsia="x-none"/>
        </w:rPr>
        <w:t>T</w:t>
      </w:r>
      <w:r w:rsidR="00581AC5">
        <w:rPr>
          <w:lang w:eastAsia="x-none"/>
        </w:rPr>
        <w:t xml:space="preserve">he average time between vulnerability disclosure </w:t>
      </w:r>
      <w:r w:rsidR="00FB6CE1">
        <w:rPr>
          <w:lang w:eastAsia="x-none"/>
        </w:rPr>
        <w:t xml:space="preserve">and patch availability is around nine days </w:t>
      </w:r>
      <w:sdt>
        <w:sdtPr>
          <w:rPr>
            <w:lang w:eastAsia="x-none"/>
          </w:rPr>
          <w:id w:val="654575761"/>
          <w:citation/>
        </w:sdtPr>
        <w:sdtContent>
          <w:r w:rsidR="00FB6CE1">
            <w:rPr>
              <w:lang w:eastAsia="x-none"/>
            </w:rPr>
            <w:fldChar w:fldCharType="begin"/>
          </w:r>
          <w:r w:rsidR="00FB6CE1">
            <w:rPr>
              <w:lang w:eastAsia="x-none"/>
            </w:rPr>
            <w:instrText xml:space="preserve"> CITATION Man20 \l 2057 </w:instrText>
          </w:r>
          <w:r w:rsidR="00FB6CE1">
            <w:rPr>
              <w:lang w:eastAsia="x-none"/>
            </w:rPr>
            <w:fldChar w:fldCharType="separate"/>
          </w:r>
          <w:r w:rsidR="006F28E4">
            <w:rPr>
              <w:noProof/>
              <w:lang w:eastAsia="x-none"/>
            </w:rPr>
            <w:t>[33]</w:t>
          </w:r>
          <w:r w:rsidR="00FB6CE1">
            <w:rPr>
              <w:lang w:eastAsia="x-none"/>
            </w:rPr>
            <w:fldChar w:fldCharType="end"/>
          </w:r>
        </w:sdtContent>
      </w:sdt>
      <w:r w:rsidR="00FB6CE1">
        <w:rPr>
          <w:lang w:eastAsia="x-none"/>
        </w:rPr>
        <w:t>. Working on this average, the time period of vulnerability</w:t>
      </w:r>
      <w:r w:rsidR="003E1FEA">
        <w:rPr>
          <w:lang w:eastAsia="x-none"/>
        </w:rPr>
        <w:t xml:space="preserve"> </w:t>
      </w:r>
      <w:r w:rsidR="00FB6CE1">
        <w:rPr>
          <w:lang w:eastAsia="x-none"/>
        </w:rPr>
        <w:t xml:space="preserve">already stands at </w:t>
      </w:r>
      <w:r w:rsidR="00084DF1">
        <w:rPr>
          <w:lang w:eastAsia="x-none"/>
        </w:rPr>
        <w:t>over a week.</w:t>
      </w:r>
    </w:p>
    <w:p w:rsidR="00FB6CE1" w:rsidRDefault="00FB6CE1" w:rsidP="00581AC5">
      <w:pPr>
        <w:rPr>
          <w:lang w:eastAsia="x-none"/>
        </w:rPr>
      </w:pPr>
    </w:p>
    <w:p w:rsidR="00FB6CE1" w:rsidRDefault="00FB6CE1" w:rsidP="00581AC5">
      <w:pPr>
        <w:rPr>
          <w:lang w:eastAsia="x-none"/>
        </w:rPr>
      </w:pPr>
      <w:r>
        <w:rPr>
          <w:lang w:eastAsia="x-none"/>
        </w:rPr>
        <w:t xml:space="preserve">After nine days, </w:t>
      </w:r>
      <w:r w:rsidR="00C16C74">
        <w:rPr>
          <w:lang w:eastAsia="x-none"/>
        </w:rPr>
        <w:t>it can be assumed</w:t>
      </w:r>
      <w:r>
        <w:rPr>
          <w:lang w:eastAsia="x-none"/>
        </w:rPr>
        <w:t xml:space="preserve"> a patch has become available. The patch now needs to be downloaded and tested. This </w:t>
      </w:r>
      <w:r w:rsidR="003E1FEA">
        <w:rPr>
          <w:lang w:eastAsia="x-none"/>
        </w:rPr>
        <w:t>c</w:t>
      </w:r>
      <w:r>
        <w:rPr>
          <w:lang w:eastAsia="x-none"/>
        </w:rPr>
        <w:t>ould take another day. The period since disclosure now stands at ten days.</w:t>
      </w:r>
    </w:p>
    <w:p w:rsidR="00FB6CE1" w:rsidRDefault="00FB6CE1" w:rsidP="00581AC5">
      <w:pPr>
        <w:rPr>
          <w:lang w:eastAsia="x-none"/>
        </w:rPr>
      </w:pPr>
    </w:p>
    <w:p w:rsidR="00FB6CE1" w:rsidRDefault="00FB6CE1" w:rsidP="00581AC5">
      <w:pPr>
        <w:rPr>
          <w:lang w:eastAsia="x-none"/>
        </w:rPr>
      </w:pPr>
      <w:r>
        <w:rPr>
          <w:lang w:eastAsia="x-none"/>
        </w:rPr>
        <w:t xml:space="preserve">If the patch causes no issues, the patch can then be deployed across the server estate. Even with automated patching tools, this can be a lengthy process, as servers will need to be rebooted. Within settings such as health care, this disruption to service needs to be clearly communicated and agreed with the relevant stake holders. To patch the most severe of vulnerabilities, it is feasible that patching a server estate consisting of approximately 350 servers would take anywhere between another 7-14 days. </w:t>
      </w:r>
    </w:p>
    <w:p w:rsidR="00FB6CE1" w:rsidRDefault="00FB6CE1" w:rsidP="00581AC5">
      <w:pPr>
        <w:rPr>
          <w:lang w:eastAsia="x-none"/>
        </w:rPr>
      </w:pPr>
    </w:p>
    <w:p w:rsidR="00FB6CE1" w:rsidRDefault="00FB6CE1" w:rsidP="00581AC5">
      <w:pPr>
        <w:rPr>
          <w:lang w:eastAsia="x-none"/>
        </w:rPr>
      </w:pPr>
      <w:r>
        <w:rPr>
          <w:lang w:eastAsia="x-none"/>
        </w:rPr>
        <w:t xml:space="preserve">In some </w:t>
      </w:r>
      <w:r w:rsidR="00D35FFF">
        <w:rPr>
          <w:lang w:eastAsia="x-none"/>
        </w:rPr>
        <w:t xml:space="preserve">cases, </w:t>
      </w:r>
      <w:r>
        <w:rPr>
          <w:lang w:eastAsia="x-none"/>
        </w:rPr>
        <w:t xml:space="preserve">the patch will cause unforeseen issues, requiring even more work to rollback patches to return the server to a working state. IT administrators are then left with the problem of having to leave servers </w:t>
      </w:r>
      <w:r w:rsidR="00C16C74">
        <w:rPr>
          <w:lang w:eastAsia="x-none"/>
        </w:rPr>
        <w:t>vulnerable to a</w:t>
      </w:r>
      <w:r>
        <w:rPr>
          <w:lang w:eastAsia="x-none"/>
        </w:rPr>
        <w:t xml:space="preserve"> </w:t>
      </w:r>
      <w:r w:rsidR="00084DF1">
        <w:rPr>
          <w:lang w:eastAsia="x-none"/>
        </w:rPr>
        <w:t>critical</w:t>
      </w:r>
      <w:r>
        <w:rPr>
          <w:lang w:eastAsia="x-none"/>
        </w:rPr>
        <w:t xml:space="preserve"> vulnerability, while they wait for the bug within the patch to be updated and fixed.</w:t>
      </w:r>
    </w:p>
    <w:p w:rsidR="00FB6CE1" w:rsidRDefault="00FB6CE1" w:rsidP="00581AC5">
      <w:pPr>
        <w:rPr>
          <w:lang w:eastAsia="x-none"/>
        </w:rPr>
      </w:pPr>
    </w:p>
    <w:p w:rsidR="00FB6CE1" w:rsidRDefault="00D35FFF" w:rsidP="00581AC5">
      <w:pPr>
        <w:rPr>
          <w:lang w:eastAsia="x-none"/>
        </w:rPr>
      </w:pPr>
      <w:r>
        <w:rPr>
          <w:lang w:eastAsia="x-none"/>
        </w:rPr>
        <w:t xml:space="preserve">The </w:t>
      </w:r>
      <w:r w:rsidR="00FB6CE1">
        <w:rPr>
          <w:lang w:eastAsia="x-none"/>
        </w:rPr>
        <w:t>period since zero-day disclosure</w:t>
      </w:r>
      <w:r>
        <w:rPr>
          <w:lang w:eastAsia="x-none"/>
        </w:rPr>
        <w:t xml:space="preserve"> now stands at</w:t>
      </w:r>
      <w:r w:rsidR="00FB6CE1">
        <w:rPr>
          <w:lang w:eastAsia="x-none"/>
        </w:rPr>
        <w:t xml:space="preserve"> between 17-24 days. </w:t>
      </w:r>
    </w:p>
    <w:p w:rsidR="00FB6CE1" w:rsidRDefault="00FB6CE1" w:rsidP="00581AC5">
      <w:pPr>
        <w:rPr>
          <w:lang w:eastAsia="x-none"/>
        </w:rPr>
      </w:pPr>
    </w:p>
    <w:p w:rsidR="00FB6CE1" w:rsidRDefault="00FB6CE1" w:rsidP="00581AC5">
      <w:pPr>
        <w:rPr>
          <w:lang w:eastAsia="x-none"/>
        </w:rPr>
      </w:pPr>
      <w:r>
        <w:rPr>
          <w:lang w:eastAsia="x-none"/>
        </w:rPr>
        <w:t xml:space="preserve">Between Q1 of 2018 and Q3 of 2019, </w:t>
      </w:r>
      <w:r w:rsidR="006F28E4">
        <w:rPr>
          <w:lang w:eastAsia="x-none"/>
        </w:rPr>
        <w:t xml:space="preserve">42% of all vulnerabilities exploited occurred after a patch became available. Of this 42%, 12% were exploited within one week of a patch being issued, and a further 15% were exploited in the period between one week and one month. </w:t>
      </w:r>
      <w:sdt>
        <w:sdtPr>
          <w:rPr>
            <w:lang w:eastAsia="x-none"/>
          </w:rPr>
          <w:id w:val="-470831924"/>
          <w:citation/>
        </w:sdtPr>
        <w:sdtContent>
          <w:r w:rsidR="006F28E4">
            <w:rPr>
              <w:lang w:eastAsia="x-none"/>
            </w:rPr>
            <w:fldChar w:fldCharType="begin"/>
          </w:r>
          <w:r w:rsidR="006F28E4">
            <w:rPr>
              <w:lang w:eastAsia="x-none"/>
            </w:rPr>
            <w:instrText xml:space="preserve"> CITATION Man20 \l 2057 </w:instrText>
          </w:r>
          <w:r w:rsidR="006F28E4">
            <w:rPr>
              <w:lang w:eastAsia="x-none"/>
            </w:rPr>
            <w:fldChar w:fldCharType="separate"/>
          </w:r>
          <w:r w:rsidR="006F28E4">
            <w:rPr>
              <w:noProof/>
              <w:lang w:eastAsia="x-none"/>
            </w:rPr>
            <w:t>[33]</w:t>
          </w:r>
          <w:r w:rsidR="006F28E4">
            <w:rPr>
              <w:lang w:eastAsia="x-none"/>
            </w:rPr>
            <w:fldChar w:fldCharType="end"/>
          </w:r>
        </w:sdtContent>
      </w:sdt>
      <w:r w:rsidR="006F28E4">
        <w:rPr>
          <w:lang w:eastAsia="x-none"/>
        </w:rPr>
        <w:t xml:space="preserve"> </w:t>
      </w:r>
    </w:p>
    <w:p w:rsidR="006F28E4" w:rsidRDefault="006F28E4" w:rsidP="00581AC5">
      <w:pPr>
        <w:rPr>
          <w:lang w:eastAsia="x-none"/>
        </w:rPr>
      </w:pPr>
    </w:p>
    <w:p w:rsidR="006F28E4" w:rsidRDefault="006F28E4" w:rsidP="00581AC5">
      <w:pPr>
        <w:rPr>
          <w:lang w:eastAsia="x-none"/>
        </w:rPr>
      </w:pPr>
      <w:r>
        <w:rPr>
          <w:lang w:eastAsia="x-none"/>
        </w:rPr>
        <w:t xml:space="preserve">This initial period between vulnerability disclosure and patch deployment is a key period in determining whether a system will be exploited. </w:t>
      </w:r>
    </w:p>
    <w:p w:rsidR="006F28E4" w:rsidRDefault="006F28E4" w:rsidP="00581AC5">
      <w:pPr>
        <w:rPr>
          <w:lang w:eastAsia="x-none"/>
        </w:rPr>
      </w:pPr>
    </w:p>
    <w:p w:rsidR="006F28E4" w:rsidRDefault="00E80898" w:rsidP="00581AC5">
      <w:pPr>
        <w:rPr>
          <w:lang w:eastAsia="x-none"/>
        </w:rPr>
      </w:pPr>
      <w:r>
        <w:rPr>
          <w:lang w:eastAsia="x-none"/>
        </w:rPr>
        <w:t>Now</w:t>
      </w:r>
      <w:r w:rsidR="00D35FFF">
        <w:rPr>
          <w:lang w:eastAsia="x-none"/>
        </w:rPr>
        <w:t xml:space="preserve"> </w:t>
      </w:r>
      <w:r>
        <w:rPr>
          <w:lang w:eastAsia="x-none"/>
        </w:rPr>
        <w:t xml:space="preserve">the period between vulnerability disclosure and IPS rule deployment within </w:t>
      </w:r>
      <w:r w:rsidR="00084DF1">
        <w:rPr>
          <w:lang w:eastAsia="x-none"/>
        </w:rPr>
        <w:t>TrendMicro</w:t>
      </w:r>
      <w:r>
        <w:rPr>
          <w:lang w:eastAsia="x-none"/>
        </w:rPr>
        <w:t>’s platform</w:t>
      </w:r>
      <w:r w:rsidR="00D35FFF">
        <w:rPr>
          <w:lang w:eastAsia="x-none"/>
        </w:rPr>
        <w:t xml:space="preserve"> can be analysed using the example of </w:t>
      </w:r>
      <w:r w:rsidR="00D35FFF" w:rsidRPr="00E80898">
        <w:rPr>
          <w:lang w:eastAsia="x-none"/>
        </w:rPr>
        <w:t>CVE-2021-44228</w:t>
      </w:r>
      <w:r w:rsidR="00D35FFF">
        <w:rPr>
          <w:lang w:eastAsia="x-none"/>
        </w:rPr>
        <w:t>, known as Log4j</w:t>
      </w:r>
      <w:r>
        <w:rPr>
          <w:lang w:eastAsia="x-none"/>
        </w:rPr>
        <w:t xml:space="preserve">. </w:t>
      </w:r>
    </w:p>
    <w:p w:rsidR="00E80898" w:rsidRDefault="00E80898" w:rsidP="00581AC5">
      <w:pPr>
        <w:rPr>
          <w:lang w:eastAsia="x-none"/>
        </w:rPr>
      </w:pPr>
    </w:p>
    <w:p w:rsidR="00BE3B3E" w:rsidRDefault="00BE3B3E" w:rsidP="00581AC5">
      <w:pPr>
        <w:rPr>
          <w:lang w:eastAsia="x-none"/>
        </w:rPr>
      </w:pPr>
      <w:r>
        <w:rPr>
          <w:lang w:eastAsia="x-none"/>
        </w:rPr>
        <w:t>Log4j was publicly disclosed on December 9</w:t>
      </w:r>
      <w:r w:rsidRPr="00BE3B3E">
        <w:rPr>
          <w:vertAlign w:val="superscript"/>
          <w:lang w:eastAsia="x-none"/>
        </w:rPr>
        <w:t>th</w:t>
      </w:r>
      <w:r>
        <w:rPr>
          <w:lang w:eastAsia="x-none"/>
        </w:rPr>
        <w:t>, 2021. By December 13</w:t>
      </w:r>
      <w:r w:rsidRPr="00BE3B3E">
        <w:rPr>
          <w:vertAlign w:val="superscript"/>
          <w:lang w:eastAsia="x-none"/>
        </w:rPr>
        <w:t>th</w:t>
      </w:r>
      <w:r>
        <w:rPr>
          <w:lang w:eastAsia="x-none"/>
        </w:rPr>
        <w:t xml:space="preserve">, four days later, an intermediate patch was developed, mitigating against known elements of the vulnerability </w:t>
      </w:r>
      <w:sdt>
        <w:sdtPr>
          <w:rPr>
            <w:lang w:eastAsia="x-none"/>
          </w:rPr>
          <w:id w:val="-73514346"/>
          <w:citation/>
        </w:sdtPr>
        <w:sdtContent>
          <w:r>
            <w:rPr>
              <w:lang w:eastAsia="x-none"/>
            </w:rPr>
            <w:fldChar w:fldCharType="begin"/>
          </w:r>
          <w:r>
            <w:rPr>
              <w:lang w:eastAsia="x-none"/>
            </w:rPr>
            <w:instrText xml:space="preserve"> CITATION pat21 \l 2057 </w:instrText>
          </w:r>
          <w:r>
            <w:rPr>
              <w:lang w:eastAsia="x-none"/>
            </w:rPr>
            <w:fldChar w:fldCharType="separate"/>
          </w:r>
          <w:r>
            <w:rPr>
              <w:noProof/>
              <w:lang w:eastAsia="x-none"/>
            </w:rPr>
            <w:t>[34]</w:t>
          </w:r>
          <w:r>
            <w:rPr>
              <w:lang w:eastAsia="x-none"/>
            </w:rPr>
            <w:fldChar w:fldCharType="end"/>
          </w:r>
        </w:sdtContent>
      </w:sdt>
      <w:r>
        <w:rPr>
          <w:lang w:eastAsia="x-none"/>
        </w:rPr>
        <w:t>. By December 15</w:t>
      </w:r>
      <w:r w:rsidRPr="00BE3B3E">
        <w:rPr>
          <w:vertAlign w:val="superscript"/>
          <w:lang w:eastAsia="x-none"/>
        </w:rPr>
        <w:t>th</w:t>
      </w:r>
      <w:r>
        <w:rPr>
          <w:lang w:eastAsia="x-none"/>
        </w:rPr>
        <w:t xml:space="preserve">, two days after this and six days since the vulnerability was disclosed, a full patch had been written and then deployed. For organisations following best practice, this IPS rule would have automatically deployed to any server utilising the </w:t>
      </w:r>
      <w:r w:rsidR="00084DF1">
        <w:rPr>
          <w:lang w:eastAsia="x-none"/>
        </w:rPr>
        <w:t>TrendMicro</w:t>
      </w:r>
      <w:r>
        <w:rPr>
          <w:lang w:eastAsia="x-none"/>
        </w:rPr>
        <w:t xml:space="preserve"> protection agent. </w:t>
      </w:r>
    </w:p>
    <w:p w:rsidR="00BE3B3E" w:rsidRDefault="00BE3B3E" w:rsidP="00581AC5">
      <w:pPr>
        <w:rPr>
          <w:lang w:eastAsia="x-none"/>
        </w:rPr>
      </w:pPr>
    </w:p>
    <w:p w:rsidR="00BE3B3E" w:rsidRDefault="00BE3B3E" w:rsidP="00581AC5">
      <w:pPr>
        <w:rPr>
          <w:lang w:eastAsia="x-none"/>
        </w:rPr>
      </w:pPr>
      <w:r>
        <w:rPr>
          <w:lang w:eastAsia="x-none"/>
        </w:rPr>
        <w:t xml:space="preserve">If the entirety of the </w:t>
      </w:r>
      <w:r w:rsidR="00087021">
        <w:rPr>
          <w:lang w:eastAsia="x-none"/>
        </w:rPr>
        <w:t>CTM</w:t>
      </w:r>
      <w:r>
        <w:rPr>
          <w:lang w:eastAsia="x-none"/>
        </w:rPr>
        <w:t xml:space="preserve"> server estate was protected by </w:t>
      </w:r>
      <w:r w:rsidR="00084DF1">
        <w:rPr>
          <w:lang w:eastAsia="x-none"/>
        </w:rPr>
        <w:t>TrendMicro</w:t>
      </w:r>
      <w:r>
        <w:rPr>
          <w:lang w:eastAsia="x-none"/>
        </w:rPr>
        <w:t xml:space="preserve"> during this time, every server would have been protected against this vulnerability within 4 days of disclosure.</w:t>
      </w:r>
      <w:r w:rsidR="009B3C31">
        <w:rPr>
          <w:lang w:eastAsia="x-none"/>
        </w:rPr>
        <w:t xml:space="preserve"> </w:t>
      </w:r>
    </w:p>
    <w:p w:rsidR="009B3C31" w:rsidRDefault="009B3C31" w:rsidP="00581AC5">
      <w:pPr>
        <w:rPr>
          <w:lang w:eastAsia="x-none"/>
        </w:rPr>
      </w:pPr>
    </w:p>
    <w:p w:rsidR="009B3C31" w:rsidRDefault="00084DF1" w:rsidP="00581AC5">
      <w:pPr>
        <w:rPr>
          <w:lang w:eastAsia="x-none"/>
        </w:rPr>
      </w:pPr>
      <w:r>
        <w:rPr>
          <w:lang w:eastAsia="x-none"/>
        </w:rPr>
        <w:t>TrendMicro</w:t>
      </w:r>
      <w:r w:rsidR="009B3C31">
        <w:rPr>
          <w:lang w:eastAsia="x-none"/>
        </w:rPr>
        <w:t xml:space="preserve"> had no prior knowledge of this vulnerability and were able to write and deploy protection within 4 days of disclosure. However, through their extensive bug bounty program and partnership with the ZD</w:t>
      </w:r>
      <w:r w:rsidR="00DC0001">
        <w:rPr>
          <w:lang w:eastAsia="x-none"/>
        </w:rPr>
        <w:t>I</w:t>
      </w:r>
      <w:r w:rsidR="009B3C31">
        <w:rPr>
          <w:lang w:eastAsia="x-none"/>
        </w:rPr>
        <w:t xml:space="preserve">, </w:t>
      </w:r>
      <w:r>
        <w:rPr>
          <w:lang w:eastAsia="x-none"/>
        </w:rPr>
        <w:t>TrendMicro</w:t>
      </w:r>
      <w:r w:rsidR="009B3C31">
        <w:rPr>
          <w:lang w:eastAsia="x-none"/>
        </w:rPr>
        <w:t xml:space="preserve"> are responsible for discovering thousands of these vulnerabilities themselves. Of these vulnerabilities</w:t>
      </w:r>
      <w:r w:rsidR="000C0AF6">
        <w:rPr>
          <w:lang w:eastAsia="x-none"/>
        </w:rPr>
        <w:t xml:space="preserve">, </w:t>
      </w:r>
      <w:r>
        <w:rPr>
          <w:lang w:eastAsia="x-none"/>
        </w:rPr>
        <w:t>TrendMicro</w:t>
      </w:r>
      <w:r w:rsidR="000C0AF6">
        <w:rPr>
          <w:lang w:eastAsia="x-none"/>
        </w:rPr>
        <w:t xml:space="preserve"> customers are protected on average 81 days before an official patch is released </w:t>
      </w:r>
      <w:sdt>
        <w:sdtPr>
          <w:rPr>
            <w:lang w:eastAsia="x-none"/>
          </w:rPr>
          <w:id w:val="1200518899"/>
          <w:citation/>
        </w:sdtPr>
        <w:sdtContent>
          <w:r w:rsidR="000C0AF6">
            <w:rPr>
              <w:lang w:eastAsia="x-none"/>
            </w:rPr>
            <w:fldChar w:fldCharType="begin"/>
          </w:r>
          <w:r w:rsidR="000C0AF6">
            <w:rPr>
              <w:lang w:eastAsia="x-none"/>
            </w:rPr>
            <w:instrText xml:space="preserve"> CITATION Tre211 \l 2057 </w:instrText>
          </w:r>
          <w:r w:rsidR="000C0AF6">
            <w:rPr>
              <w:lang w:eastAsia="x-none"/>
            </w:rPr>
            <w:fldChar w:fldCharType="separate"/>
          </w:r>
          <w:r w:rsidR="000C0AF6">
            <w:rPr>
              <w:noProof/>
              <w:lang w:eastAsia="x-none"/>
            </w:rPr>
            <w:t>[24]</w:t>
          </w:r>
          <w:r w:rsidR="000C0AF6">
            <w:rPr>
              <w:lang w:eastAsia="x-none"/>
            </w:rPr>
            <w:fldChar w:fldCharType="end"/>
          </w:r>
        </w:sdtContent>
      </w:sdt>
      <w:r w:rsidR="000C0AF6">
        <w:rPr>
          <w:lang w:eastAsia="x-none"/>
        </w:rPr>
        <w:t>.</w:t>
      </w:r>
    </w:p>
    <w:p w:rsidR="000C0AF6" w:rsidRDefault="000C0AF6" w:rsidP="00581AC5">
      <w:pPr>
        <w:rPr>
          <w:lang w:eastAsia="x-none"/>
        </w:rPr>
      </w:pPr>
    </w:p>
    <w:p w:rsidR="005934D6" w:rsidRPr="001360F1" w:rsidRDefault="000C0AF6" w:rsidP="001360F1">
      <w:pPr>
        <w:rPr>
          <w:lang w:eastAsia="x-none"/>
        </w:rPr>
      </w:pPr>
      <w:r>
        <w:rPr>
          <w:lang w:eastAsia="x-none"/>
        </w:rPr>
        <w:lastRenderedPageBreak/>
        <w:t xml:space="preserve">By utilising the </w:t>
      </w:r>
      <w:r w:rsidR="00084DF1">
        <w:rPr>
          <w:lang w:eastAsia="x-none"/>
        </w:rPr>
        <w:t>TrendMicro</w:t>
      </w:r>
      <w:r>
        <w:rPr>
          <w:lang w:eastAsia="x-none"/>
        </w:rPr>
        <w:t xml:space="preserve"> platform, protecting entire server estates can be done in a fraction of the time,</w:t>
      </w:r>
      <w:r w:rsidR="00D35FFF">
        <w:rPr>
          <w:lang w:eastAsia="x-none"/>
        </w:rPr>
        <w:t xml:space="preserve"> </w:t>
      </w:r>
      <w:r>
        <w:rPr>
          <w:lang w:eastAsia="x-none"/>
        </w:rPr>
        <w:t>cutting weeks off a patch deployment program and in some cases, protecting the server before a patch even becomes available</w:t>
      </w:r>
      <w:r w:rsidR="00DC0001">
        <w:rPr>
          <w:lang w:eastAsia="x-none"/>
        </w:rPr>
        <w:t>.</w:t>
      </w:r>
    </w:p>
    <w:p w:rsidR="00831D30" w:rsidRDefault="00831D30" w:rsidP="00831D30">
      <w:pPr>
        <w:rPr>
          <w:lang w:eastAsia="x-none"/>
        </w:rPr>
      </w:pPr>
    </w:p>
    <w:p w:rsidR="00831D30" w:rsidRPr="00831D30" w:rsidRDefault="00831D30" w:rsidP="00831D30">
      <w:pPr>
        <w:rPr>
          <w:lang w:eastAsia="x-none"/>
        </w:rPr>
      </w:pPr>
    </w:p>
    <w:p w:rsidR="0003657B" w:rsidRDefault="0003657B" w:rsidP="00C249F9">
      <w:pPr>
        <w:pStyle w:val="Heading2"/>
      </w:pPr>
    </w:p>
    <w:p w:rsidR="005470A7" w:rsidRDefault="005470A7" w:rsidP="00C249F9">
      <w:pPr>
        <w:pStyle w:val="Heading2"/>
      </w:pPr>
      <w:bookmarkStart w:id="293" w:name="_Toc109743651"/>
      <w:r>
        <w:t>5.</w:t>
      </w:r>
      <w:r w:rsidR="00581AC5">
        <w:t>7 Product Analysis -</w:t>
      </w:r>
      <w:r>
        <w:t xml:space="preserve"> </w:t>
      </w:r>
      <w:r w:rsidR="00831D30">
        <w:t>Legacy OS Protection</w:t>
      </w:r>
      <w:bookmarkEnd w:id="293"/>
    </w:p>
    <w:p w:rsidR="00B16669" w:rsidRDefault="00B16669" w:rsidP="00B16669">
      <w:pPr>
        <w:rPr>
          <w:lang w:eastAsia="x-none"/>
        </w:rPr>
      </w:pPr>
    </w:p>
    <w:p w:rsidR="00B16669" w:rsidRDefault="00DC0001" w:rsidP="00B16669">
      <w:pPr>
        <w:rPr>
          <w:lang w:eastAsia="x-none"/>
        </w:rPr>
      </w:pPr>
      <w:r>
        <w:rPr>
          <w:lang w:eastAsia="x-none"/>
        </w:rPr>
        <w:t xml:space="preserve">Another </w:t>
      </w:r>
      <w:r w:rsidR="00B16669">
        <w:rPr>
          <w:lang w:eastAsia="x-none"/>
        </w:rPr>
        <w:t xml:space="preserve">benefit of the </w:t>
      </w:r>
      <w:r w:rsidR="00084DF1">
        <w:rPr>
          <w:lang w:eastAsia="x-none"/>
        </w:rPr>
        <w:t>TrendMicro</w:t>
      </w:r>
      <w:r w:rsidR="00B16669">
        <w:rPr>
          <w:lang w:eastAsia="x-none"/>
        </w:rPr>
        <w:t xml:space="preserve"> IPS product is its ability to protect servers running Legacy OS versions. For instance, Windows Server 2008’s extended support ended on 14</w:t>
      </w:r>
      <w:r w:rsidR="00B16669" w:rsidRPr="00B16669">
        <w:rPr>
          <w:vertAlign w:val="superscript"/>
          <w:lang w:eastAsia="x-none"/>
        </w:rPr>
        <w:t>th</w:t>
      </w:r>
      <w:r w:rsidR="00B16669">
        <w:rPr>
          <w:lang w:eastAsia="x-none"/>
        </w:rPr>
        <w:t xml:space="preserve"> January</w:t>
      </w:r>
      <w:r w:rsidR="00FE787A">
        <w:rPr>
          <w:lang w:eastAsia="x-none"/>
        </w:rPr>
        <w:t xml:space="preserve"> </w:t>
      </w:r>
      <w:r w:rsidR="00B16669">
        <w:rPr>
          <w:lang w:eastAsia="x-none"/>
        </w:rPr>
        <w:t>2020</w:t>
      </w:r>
      <w:r w:rsidR="008A5C06">
        <w:rPr>
          <w:lang w:eastAsia="x-none"/>
        </w:rPr>
        <w:t xml:space="preserve"> </w:t>
      </w:r>
      <w:sdt>
        <w:sdtPr>
          <w:rPr>
            <w:lang w:eastAsia="x-none"/>
          </w:rPr>
          <w:id w:val="626211348"/>
          <w:citation/>
        </w:sdtPr>
        <w:sdtContent>
          <w:r w:rsidR="00B16669">
            <w:rPr>
              <w:lang w:eastAsia="x-none"/>
            </w:rPr>
            <w:fldChar w:fldCharType="begin"/>
          </w:r>
          <w:r w:rsidR="00B16669">
            <w:rPr>
              <w:lang w:eastAsia="x-none"/>
            </w:rPr>
            <w:instrText xml:space="preserve"> CITATION Mic22 \l 2057 </w:instrText>
          </w:r>
          <w:r w:rsidR="00B16669">
            <w:rPr>
              <w:lang w:eastAsia="x-none"/>
            </w:rPr>
            <w:fldChar w:fldCharType="separate"/>
          </w:r>
          <w:r w:rsidR="006F28E4">
            <w:rPr>
              <w:noProof/>
              <w:lang w:eastAsia="x-none"/>
            </w:rPr>
            <w:t>[34]</w:t>
          </w:r>
          <w:r w:rsidR="00B16669">
            <w:rPr>
              <w:lang w:eastAsia="x-none"/>
            </w:rPr>
            <w:fldChar w:fldCharType="end"/>
          </w:r>
        </w:sdtContent>
      </w:sdt>
      <w:r w:rsidR="008A5C06">
        <w:rPr>
          <w:lang w:eastAsia="x-none"/>
        </w:rPr>
        <w:t>.</w:t>
      </w:r>
      <w:r w:rsidR="00FE787A">
        <w:rPr>
          <w:lang w:eastAsia="x-none"/>
        </w:rPr>
        <w:t xml:space="preserve"> This means that for </w:t>
      </w:r>
      <w:r>
        <w:rPr>
          <w:lang w:eastAsia="x-none"/>
        </w:rPr>
        <w:t>the past</w:t>
      </w:r>
      <w:r w:rsidR="00FE787A">
        <w:rPr>
          <w:lang w:eastAsia="x-none"/>
        </w:rPr>
        <w:t xml:space="preserve"> 30 months, any vulnerabilities identified on these operating systems haven’t had patches written for them, leaving them vulnerable to exploitation.</w:t>
      </w:r>
    </w:p>
    <w:p w:rsidR="00FE787A" w:rsidRDefault="00FE787A" w:rsidP="00B16669">
      <w:pPr>
        <w:rPr>
          <w:lang w:eastAsia="x-none"/>
        </w:rPr>
      </w:pPr>
    </w:p>
    <w:p w:rsidR="00FE787A" w:rsidRDefault="00084DF1" w:rsidP="00B16669">
      <w:pPr>
        <w:rPr>
          <w:lang w:eastAsia="x-none"/>
        </w:rPr>
      </w:pPr>
      <w:r>
        <w:rPr>
          <w:lang w:eastAsia="x-none"/>
        </w:rPr>
        <w:t>TrendMicro</w:t>
      </w:r>
      <w:r w:rsidR="00FE787A">
        <w:rPr>
          <w:lang w:eastAsia="x-none"/>
        </w:rPr>
        <w:t xml:space="preserve"> still write patches for operating systems as old as Windows Server 2000 and Windows XP. This means that even though these operating systems were l</w:t>
      </w:r>
      <w:r w:rsidR="00551871">
        <w:rPr>
          <w:lang w:eastAsia="x-none"/>
        </w:rPr>
        <w:t>o</w:t>
      </w:r>
      <w:r w:rsidR="00FE787A">
        <w:rPr>
          <w:lang w:eastAsia="x-none"/>
        </w:rPr>
        <w:t xml:space="preserve">ng ago abandoned by their developers, </w:t>
      </w:r>
      <w:r>
        <w:rPr>
          <w:lang w:eastAsia="x-none"/>
        </w:rPr>
        <w:t>TrendMicro</w:t>
      </w:r>
      <w:r w:rsidR="00FE787A">
        <w:rPr>
          <w:lang w:eastAsia="x-none"/>
        </w:rPr>
        <w:t xml:space="preserve"> continues to protect these systems against exploitation</w:t>
      </w:r>
      <w:r w:rsidR="00C222E4">
        <w:rPr>
          <w:lang w:eastAsia="x-none"/>
        </w:rPr>
        <w:t xml:space="preserve">. To highlight the added protection </w:t>
      </w:r>
      <w:r>
        <w:rPr>
          <w:lang w:eastAsia="x-none"/>
        </w:rPr>
        <w:t>TrendMicro</w:t>
      </w:r>
      <w:r w:rsidR="00C222E4">
        <w:rPr>
          <w:lang w:eastAsia="x-none"/>
        </w:rPr>
        <w:t xml:space="preserve"> offers</w:t>
      </w:r>
      <w:r w:rsidR="00C50F14">
        <w:rPr>
          <w:lang w:eastAsia="x-none"/>
        </w:rPr>
        <w:t xml:space="preserve"> to legacy systems, the agent is installed on</w:t>
      </w:r>
      <w:r w:rsidR="00DC0001">
        <w:rPr>
          <w:lang w:eastAsia="x-none"/>
        </w:rPr>
        <w:t xml:space="preserve"> </w:t>
      </w:r>
      <w:r w:rsidR="00C50F14">
        <w:rPr>
          <w:lang w:eastAsia="x-none"/>
        </w:rPr>
        <w:t xml:space="preserve">additional servers </w:t>
      </w:r>
      <w:r w:rsidR="008A5C06">
        <w:rPr>
          <w:lang w:eastAsia="x-none"/>
        </w:rPr>
        <w:t xml:space="preserve">to </w:t>
      </w:r>
      <w:r w:rsidR="00C50F14">
        <w:rPr>
          <w:lang w:eastAsia="x-none"/>
        </w:rPr>
        <w:t>compare the number of applicable rules:</w:t>
      </w:r>
    </w:p>
    <w:p w:rsidR="00C50F14" w:rsidRDefault="00C50F14" w:rsidP="00B16669">
      <w:pPr>
        <w:rPr>
          <w:lang w:eastAsia="x-none"/>
        </w:rPr>
      </w:pPr>
    </w:p>
    <w:p w:rsidR="00C50F14" w:rsidRDefault="00C50F14" w:rsidP="00C50F14">
      <w:pPr>
        <w:keepNext/>
      </w:pPr>
      <w:r>
        <w:rPr>
          <w:noProof/>
        </w:rPr>
        <w:lastRenderedPageBreak/>
        <w:drawing>
          <wp:inline distT="0" distB="0" distL="0" distR="0" wp14:anchorId="426DB78D" wp14:editId="425F6A29">
            <wp:extent cx="5567680" cy="5334000"/>
            <wp:effectExtent l="19050" t="19050" r="13970" b="19050"/>
            <wp:docPr id="2311" name="Picture 2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567680" cy="5334000"/>
                    </a:xfrm>
                    <a:prstGeom prst="rect">
                      <a:avLst/>
                    </a:prstGeom>
                    <a:ln>
                      <a:solidFill>
                        <a:schemeClr val="tx1">
                          <a:lumMod val="95000"/>
                          <a:lumOff val="5000"/>
                        </a:schemeClr>
                      </a:solidFill>
                    </a:ln>
                  </pic:spPr>
                </pic:pic>
              </a:graphicData>
            </a:graphic>
          </wp:inline>
        </w:drawing>
      </w:r>
    </w:p>
    <w:p w:rsidR="00C50F14" w:rsidRDefault="00C50F14" w:rsidP="00C50F14">
      <w:pPr>
        <w:pStyle w:val="Caption"/>
        <w:rPr>
          <w:lang w:eastAsia="x-none"/>
        </w:rPr>
      </w:pPr>
      <w:bookmarkStart w:id="294" w:name="_Toc109126264"/>
      <w:r>
        <w:t xml:space="preserve">Figure </w:t>
      </w:r>
      <w:fldSimple w:instr=" SEQ Figure \* ARABIC ">
        <w:r w:rsidR="00676D03">
          <w:rPr>
            <w:noProof/>
          </w:rPr>
          <w:t>37</w:t>
        </w:r>
      </w:fldSimple>
      <w:r>
        <w:t xml:space="preserve"> - Server 2019 - IPS Rule</w:t>
      </w:r>
      <w:bookmarkEnd w:id="294"/>
      <w:r w:rsidR="00ED0C0C">
        <w:t>s</w:t>
      </w:r>
    </w:p>
    <w:p w:rsidR="00C50F14" w:rsidRDefault="00C50F14" w:rsidP="00C50F14">
      <w:pPr>
        <w:keepNext/>
      </w:pPr>
      <w:r>
        <w:rPr>
          <w:noProof/>
        </w:rPr>
        <w:lastRenderedPageBreak/>
        <w:drawing>
          <wp:inline distT="0" distB="0" distL="0" distR="0" wp14:anchorId="2A6E5B24" wp14:editId="1AE57D90">
            <wp:extent cx="5567680" cy="5172075"/>
            <wp:effectExtent l="19050" t="19050" r="13970" b="28575"/>
            <wp:docPr id="2312" name="Picture 2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567680" cy="5172075"/>
                    </a:xfrm>
                    <a:prstGeom prst="rect">
                      <a:avLst/>
                    </a:prstGeom>
                    <a:ln>
                      <a:solidFill>
                        <a:schemeClr val="tx1">
                          <a:lumMod val="95000"/>
                          <a:lumOff val="5000"/>
                        </a:schemeClr>
                      </a:solidFill>
                    </a:ln>
                  </pic:spPr>
                </pic:pic>
              </a:graphicData>
            </a:graphic>
          </wp:inline>
        </w:drawing>
      </w:r>
    </w:p>
    <w:p w:rsidR="00C50F14" w:rsidRDefault="00C50F14" w:rsidP="00C50F14">
      <w:pPr>
        <w:pStyle w:val="Caption"/>
      </w:pPr>
      <w:bookmarkStart w:id="295" w:name="_Toc109126265"/>
      <w:r>
        <w:t xml:space="preserve">Figure </w:t>
      </w:r>
      <w:fldSimple w:instr=" SEQ Figure \* ARABIC ">
        <w:r w:rsidR="00676D03">
          <w:rPr>
            <w:noProof/>
          </w:rPr>
          <w:t>38</w:t>
        </w:r>
      </w:fldSimple>
      <w:r>
        <w:t xml:space="preserve"> -</w:t>
      </w:r>
      <w:r w:rsidR="00ED0C0C">
        <w:t xml:space="preserve"> </w:t>
      </w:r>
      <w:r>
        <w:t>Server 2012 - IPS Rule</w:t>
      </w:r>
      <w:bookmarkEnd w:id="295"/>
      <w:r w:rsidR="00ED0C0C">
        <w:t>s</w:t>
      </w:r>
    </w:p>
    <w:p w:rsidR="00C50F14" w:rsidRDefault="00C50F14" w:rsidP="00C50F14">
      <w:pPr>
        <w:keepNext/>
      </w:pPr>
      <w:r>
        <w:rPr>
          <w:noProof/>
        </w:rPr>
        <w:lastRenderedPageBreak/>
        <w:drawing>
          <wp:inline distT="0" distB="0" distL="0" distR="0" wp14:anchorId="34944EB6" wp14:editId="7B740330">
            <wp:extent cx="5567680" cy="6201410"/>
            <wp:effectExtent l="19050" t="19050" r="13970" b="27940"/>
            <wp:docPr id="2321" name="Picture 2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567680" cy="6201410"/>
                    </a:xfrm>
                    <a:prstGeom prst="rect">
                      <a:avLst/>
                    </a:prstGeom>
                    <a:ln>
                      <a:solidFill>
                        <a:schemeClr val="tx1">
                          <a:lumMod val="95000"/>
                          <a:lumOff val="5000"/>
                        </a:schemeClr>
                      </a:solidFill>
                    </a:ln>
                  </pic:spPr>
                </pic:pic>
              </a:graphicData>
            </a:graphic>
          </wp:inline>
        </w:drawing>
      </w:r>
    </w:p>
    <w:p w:rsidR="00C50F14" w:rsidRDefault="00C50F14" w:rsidP="00C50F14">
      <w:pPr>
        <w:pStyle w:val="Caption"/>
      </w:pPr>
      <w:bookmarkStart w:id="296" w:name="_Toc109126266"/>
      <w:r>
        <w:t xml:space="preserve">Figure </w:t>
      </w:r>
      <w:fldSimple w:instr=" SEQ Figure \* ARABIC ">
        <w:r w:rsidR="00676D03">
          <w:rPr>
            <w:noProof/>
          </w:rPr>
          <w:t>39</w:t>
        </w:r>
      </w:fldSimple>
      <w:r>
        <w:t xml:space="preserve"> - Server 2003 - IPS Rule</w:t>
      </w:r>
      <w:bookmarkEnd w:id="296"/>
      <w:r w:rsidR="00ED0C0C">
        <w:t>s</w:t>
      </w:r>
    </w:p>
    <w:p w:rsidR="0003657B" w:rsidRDefault="0003657B" w:rsidP="00C50F14"/>
    <w:p w:rsidR="00C50F14" w:rsidRDefault="00C50F14" w:rsidP="00C50F14">
      <w:r>
        <w:t>As can be seen above, the agent has identified applicable IPS rules on all the server</w:t>
      </w:r>
      <w:r w:rsidR="00581AC5">
        <w:t>s</w:t>
      </w:r>
      <w:r>
        <w:t xml:space="preserve">. Windows server 2019, which is still in support, has the lowest number of rules applied at 30. Windows server 2012, an older operating system but one that is still in support, has a slightly higher number, but one that is still relatively low at 60. </w:t>
      </w:r>
      <w:r w:rsidR="00C45271">
        <w:t xml:space="preserve">For Windows Server 2003, an operating system that has been </w:t>
      </w:r>
      <w:r w:rsidR="0044431A">
        <w:t>out-of-support</w:t>
      </w:r>
      <w:r w:rsidR="00C45271">
        <w:t xml:space="preserve"> since 2015, 373 rules</w:t>
      </w:r>
      <w:r w:rsidR="008A5C06">
        <w:t xml:space="preserve"> are</w:t>
      </w:r>
      <w:r w:rsidR="00C45271">
        <w:t xml:space="preserve"> applied. </w:t>
      </w:r>
      <w:r>
        <w:t xml:space="preserve"> </w:t>
      </w:r>
      <w:r w:rsidR="00C45271">
        <w:t>Of these 373 rules, 196 of them were either written or last updated in the years 2016-2022, a time period that the server would</w:t>
      </w:r>
      <w:r w:rsidR="0003657B">
        <w:t xml:space="preserve"> </w:t>
      </w:r>
      <w:r w:rsidR="0003657B">
        <w:lastRenderedPageBreak/>
        <w:t>normally</w:t>
      </w:r>
      <w:r w:rsidR="00C45271">
        <w:t xml:space="preserve"> have received no security updates. A full list of these protection</w:t>
      </w:r>
      <w:r w:rsidR="007E1306">
        <w:t>s</w:t>
      </w:r>
      <w:r w:rsidR="00C45271">
        <w:t xml:space="preserve"> can be found a</w:t>
      </w:r>
      <w:r w:rsidR="00DE35C3">
        <w:t>t appendix V.</w:t>
      </w:r>
    </w:p>
    <w:p w:rsidR="00C45271" w:rsidRPr="00C50F14" w:rsidRDefault="00C45271" w:rsidP="00C50F14"/>
    <w:p w:rsidR="00FE787A" w:rsidRDefault="00FE787A" w:rsidP="00B16669">
      <w:pPr>
        <w:rPr>
          <w:lang w:eastAsia="x-none"/>
        </w:rPr>
      </w:pPr>
      <w:r>
        <w:rPr>
          <w:lang w:eastAsia="x-none"/>
        </w:rPr>
        <w:t>Whilst the priority should al</w:t>
      </w:r>
      <w:r w:rsidR="00A4396F">
        <w:rPr>
          <w:lang w:eastAsia="x-none"/>
        </w:rPr>
        <w:t>ways</w:t>
      </w:r>
      <w:r>
        <w:rPr>
          <w:lang w:eastAsia="x-none"/>
        </w:rPr>
        <w:t xml:space="preserve"> be to remove these </w:t>
      </w:r>
      <w:r w:rsidR="0044431A">
        <w:rPr>
          <w:lang w:eastAsia="x-none"/>
        </w:rPr>
        <w:t>out-of-support</w:t>
      </w:r>
      <w:r>
        <w:rPr>
          <w:lang w:eastAsia="x-none"/>
        </w:rPr>
        <w:t xml:space="preserve"> systems, in the rare cases their use is still deemed critical, utilising </w:t>
      </w:r>
      <w:r w:rsidR="00084DF1">
        <w:rPr>
          <w:lang w:eastAsia="x-none"/>
        </w:rPr>
        <w:t>TrendMicro</w:t>
      </w:r>
      <w:r>
        <w:rPr>
          <w:lang w:eastAsia="x-none"/>
        </w:rPr>
        <w:t xml:space="preserve">’s </w:t>
      </w:r>
      <w:r w:rsidR="00C222E4">
        <w:rPr>
          <w:lang w:eastAsia="x-none"/>
        </w:rPr>
        <w:t xml:space="preserve">IPS </w:t>
      </w:r>
      <w:r>
        <w:rPr>
          <w:lang w:eastAsia="x-none"/>
        </w:rPr>
        <w:t>ensures they are protected against vulnerabilities discovered long after their official support has ended.</w:t>
      </w:r>
    </w:p>
    <w:p w:rsidR="00FE787A" w:rsidRPr="00B16669" w:rsidRDefault="00FE787A" w:rsidP="00B16669">
      <w:pPr>
        <w:rPr>
          <w:lang w:eastAsia="x-none"/>
        </w:rPr>
      </w:pPr>
      <w:r>
        <w:rPr>
          <w:lang w:eastAsia="x-none"/>
        </w:rPr>
        <w:t xml:space="preserve"> </w:t>
      </w:r>
    </w:p>
    <w:p w:rsidR="005470A7" w:rsidRPr="005470A7" w:rsidRDefault="005470A7" w:rsidP="00C249F9">
      <w:pPr>
        <w:pStyle w:val="Heading2"/>
      </w:pPr>
      <w:bookmarkStart w:id="297" w:name="_Toc109743652"/>
      <w:r>
        <w:t>5.7 Conclusion</w:t>
      </w:r>
      <w:bookmarkEnd w:id="297"/>
    </w:p>
    <w:p w:rsidR="005A4364" w:rsidRDefault="005A4364" w:rsidP="005A4364"/>
    <w:p w:rsidR="00C222E4" w:rsidRDefault="00C222E4" w:rsidP="005A4364">
      <w:r>
        <w:t>There is no doubt that utilising TrendMicro’s IPS</w:t>
      </w:r>
      <w:r w:rsidR="00551871">
        <w:t xml:space="preserve"> solution</w:t>
      </w:r>
      <w:r>
        <w:t xml:space="preserve"> offer</w:t>
      </w:r>
      <w:r w:rsidR="00551871">
        <w:t>s</w:t>
      </w:r>
      <w:r>
        <w:t xml:space="preserve"> substantial benefits to the security of servers it is used to protect</w:t>
      </w:r>
      <w:r w:rsidR="00551871">
        <w:t>.</w:t>
      </w:r>
    </w:p>
    <w:p w:rsidR="00551871" w:rsidRDefault="00551871" w:rsidP="005A4364"/>
    <w:p w:rsidR="00551871" w:rsidRDefault="00551871" w:rsidP="005A4364">
      <w:r>
        <w:t>Detailed logging of potential intrusions becomes available after installation of the protection agent, allowing IT administrators to build a picture of the traffic across their environment</w:t>
      </w:r>
      <w:r w:rsidR="00DC0001">
        <w:t>.</w:t>
      </w:r>
    </w:p>
    <w:p w:rsidR="00551871" w:rsidRDefault="00551871" w:rsidP="005A4364"/>
    <w:p w:rsidR="00551871" w:rsidRDefault="00551871" w:rsidP="005A4364">
      <w:r>
        <w:t xml:space="preserve">With the agent placed into an active protection mode, </w:t>
      </w:r>
      <w:r w:rsidR="00960590">
        <w:t>the security benefits are numerous. Servers are regularly scanned for softwa</w:t>
      </w:r>
      <w:r w:rsidR="00CA1BF9">
        <w:t>re</w:t>
      </w:r>
      <w:r w:rsidR="00960590">
        <w:t xml:space="preserve"> that may be susceptible to vulnerabilities. For servers that are vulnerable, IPS rules are written within days and then deployed with no manual intervention, allowin</w:t>
      </w:r>
      <w:r w:rsidR="00CA1BF9">
        <w:t xml:space="preserve">g </w:t>
      </w:r>
      <w:r w:rsidR="00960590">
        <w:t xml:space="preserve">hundreds of servers to receive protection that would normally take weeks or months, all without the need for downtime or disruption. This initial period of protection allows IT administrators to carefully plan and deploy the official software patches on a more methodical schedule, minimising the risk of deploying software patches that cause adverse effects and disruption. </w:t>
      </w:r>
    </w:p>
    <w:p w:rsidR="00960590" w:rsidRDefault="00960590" w:rsidP="005A4364"/>
    <w:p w:rsidR="00960590" w:rsidRDefault="00960590" w:rsidP="005A4364">
      <w:r>
        <w:t xml:space="preserve">In the rare case the IPS rule causes interference with legitimate network behaviour, the rule can be quickly unassigned from any or all servers, from a centralised console, with the click of one button. </w:t>
      </w:r>
    </w:p>
    <w:p w:rsidR="00960590" w:rsidRDefault="00960590" w:rsidP="005A4364"/>
    <w:p w:rsidR="00960590" w:rsidRDefault="00960590" w:rsidP="005A4364">
      <w:r>
        <w:t xml:space="preserve">The </w:t>
      </w:r>
      <w:r w:rsidR="00084DF1">
        <w:t>TrendMicro</w:t>
      </w:r>
      <w:r>
        <w:t xml:space="preserve"> IPS solution also offers continuing protection </w:t>
      </w:r>
      <w:r w:rsidR="00616829">
        <w:t xml:space="preserve">for </w:t>
      </w:r>
      <w:r w:rsidR="00DC0001">
        <w:t>out-of-support</w:t>
      </w:r>
      <w:r w:rsidR="00616829">
        <w:t xml:space="preserve"> operating systems. This undoubtedly increases the security of the environment as these systems would not have received security patches for years in many cases.</w:t>
      </w:r>
    </w:p>
    <w:p w:rsidR="00AC36FA" w:rsidRDefault="00AC36FA" w:rsidP="00B86CE0">
      <w:pPr>
        <w:pStyle w:val="Heading1"/>
        <w:rPr>
          <w:lang w:val="en-GB"/>
        </w:rPr>
      </w:pPr>
      <w:bookmarkStart w:id="298" w:name="_Toc341174562"/>
    </w:p>
    <w:p w:rsidR="00AC36FA" w:rsidRDefault="00AC36FA" w:rsidP="00B86CE0">
      <w:pPr>
        <w:pStyle w:val="Heading1"/>
        <w:rPr>
          <w:lang w:val="en-GB"/>
        </w:rPr>
      </w:pPr>
    </w:p>
    <w:p w:rsidR="00A32F05" w:rsidRDefault="00A32F05">
      <w:pPr>
        <w:spacing w:line="240" w:lineRule="auto"/>
        <w:jc w:val="left"/>
        <w:rPr>
          <w:b/>
          <w:caps/>
          <w:color w:val="000000"/>
          <w:sz w:val="26"/>
          <w:szCs w:val="26"/>
          <w:lang w:eastAsia="x-none"/>
        </w:rPr>
      </w:pPr>
      <w:r>
        <w:br w:type="page"/>
      </w:r>
    </w:p>
    <w:p w:rsidR="00B86CE0" w:rsidRDefault="00B86CE0" w:rsidP="00B86CE0">
      <w:pPr>
        <w:pStyle w:val="Heading1"/>
      </w:pPr>
      <w:bookmarkStart w:id="299" w:name="_Toc109743653"/>
      <w:r>
        <w:rPr>
          <w:lang w:val="en-GB"/>
        </w:rPr>
        <w:lastRenderedPageBreak/>
        <w:t xml:space="preserve">Chapter 6 - </w:t>
      </w:r>
      <w:bookmarkEnd w:id="298"/>
      <w:r>
        <w:t>CONCLUSIONS AND RECOMMENDATIONS</w:t>
      </w:r>
      <w:bookmarkEnd w:id="299"/>
    </w:p>
    <w:p w:rsidR="005A4364" w:rsidRDefault="005A4364" w:rsidP="005A4364">
      <w:pPr>
        <w:pStyle w:val="Heading1"/>
      </w:pPr>
      <w:r>
        <w:t xml:space="preserve"> </w:t>
      </w:r>
    </w:p>
    <w:p w:rsidR="00592FD3" w:rsidRPr="001357AE" w:rsidRDefault="00592FD3" w:rsidP="00642C50">
      <w:pPr>
        <w:pStyle w:val="ListParagraph"/>
        <w:numPr>
          <w:ilvl w:val="0"/>
          <w:numId w:val="3"/>
        </w:numPr>
        <w:outlineLvl w:val="1"/>
        <w:rPr>
          <w:rFonts w:cs="Arial"/>
          <w:b/>
          <w:vanish/>
          <w:color w:val="000000"/>
          <w:u w:val="single"/>
        </w:rPr>
      </w:pPr>
      <w:bookmarkStart w:id="300" w:name="_Toc371251378"/>
      <w:bookmarkStart w:id="301" w:name="_Toc371251427"/>
      <w:bookmarkStart w:id="302" w:name="_Toc371255407"/>
      <w:bookmarkStart w:id="303" w:name="_Toc371255562"/>
      <w:bookmarkStart w:id="304" w:name="_Toc97624211"/>
      <w:bookmarkStart w:id="305" w:name="_Toc97624261"/>
      <w:bookmarkStart w:id="306" w:name="_Toc97637468"/>
      <w:bookmarkStart w:id="307" w:name="_Toc98138496"/>
      <w:bookmarkStart w:id="308" w:name="_Toc100065417"/>
      <w:bookmarkStart w:id="309" w:name="_Toc100065505"/>
      <w:bookmarkStart w:id="310" w:name="_Toc100065555"/>
      <w:bookmarkStart w:id="311" w:name="_Toc100661650"/>
      <w:bookmarkStart w:id="312" w:name="_Toc101607289"/>
      <w:bookmarkStart w:id="313" w:name="_Toc101607397"/>
      <w:bookmarkStart w:id="314" w:name="_Toc101613377"/>
      <w:bookmarkStart w:id="315" w:name="_Toc101613427"/>
      <w:bookmarkStart w:id="316" w:name="_Toc101614063"/>
      <w:bookmarkStart w:id="317" w:name="_Toc101616220"/>
      <w:bookmarkStart w:id="318" w:name="_Toc101616417"/>
      <w:bookmarkStart w:id="319" w:name="_Toc101617129"/>
      <w:bookmarkStart w:id="320" w:name="_Toc101694717"/>
      <w:bookmarkStart w:id="321" w:name="_Toc101694766"/>
      <w:bookmarkStart w:id="322" w:name="_Toc101695142"/>
      <w:bookmarkStart w:id="323" w:name="_Toc101697328"/>
      <w:bookmarkStart w:id="324" w:name="_Toc101697393"/>
      <w:bookmarkStart w:id="325" w:name="_Toc101697439"/>
      <w:bookmarkStart w:id="326" w:name="_Toc104276782"/>
      <w:bookmarkStart w:id="327" w:name="_Toc104295576"/>
      <w:bookmarkStart w:id="328" w:name="_Toc106092650"/>
      <w:bookmarkStart w:id="329" w:name="_Toc107913348"/>
      <w:bookmarkStart w:id="330" w:name="_Toc107913409"/>
      <w:bookmarkStart w:id="331" w:name="_Toc109123001"/>
      <w:bookmarkStart w:id="332" w:name="_Toc109123917"/>
      <w:bookmarkStart w:id="333" w:name="_Toc109126218"/>
      <w:bookmarkStart w:id="334" w:name="_Toc109743596"/>
      <w:bookmarkStart w:id="335" w:name="_Toc109743654"/>
      <w:bookmarkEnd w:id="300"/>
      <w:bookmarkEnd w:id="301"/>
      <w:bookmarkEnd w:id="302"/>
      <w:bookmarkEnd w:id="303"/>
      <w:bookmarkEnd w:id="304"/>
      <w:bookmarkEnd w:id="305"/>
      <w:bookmarkEnd w:id="306"/>
      <w:bookmarkEnd w:id="307"/>
      <w:bookmarkEnd w:id="308"/>
      <w:bookmarkEnd w:id="309"/>
      <w:bookmarkEnd w:id="310"/>
      <w:bookmarkEnd w:id="311"/>
      <w:bookmarkEnd w:id="312"/>
      <w:bookmarkEnd w:id="313"/>
      <w:bookmarkEnd w:id="314"/>
      <w:bookmarkEnd w:id="315"/>
      <w:bookmarkEnd w:id="316"/>
      <w:bookmarkEnd w:id="317"/>
      <w:bookmarkEnd w:id="318"/>
      <w:bookmarkEnd w:id="319"/>
      <w:bookmarkEnd w:id="320"/>
      <w:bookmarkEnd w:id="321"/>
      <w:bookmarkEnd w:id="322"/>
      <w:bookmarkEnd w:id="323"/>
      <w:bookmarkEnd w:id="324"/>
      <w:bookmarkEnd w:id="325"/>
      <w:bookmarkEnd w:id="326"/>
      <w:bookmarkEnd w:id="327"/>
      <w:bookmarkEnd w:id="328"/>
      <w:bookmarkEnd w:id="329"/>
      <w:bookmarkEnd w:id="330"/>
      <w:bookmarkEnd w:id="331"/>
      <w:bookmarkEnd w:id="332"/>
      <w:bookmarkEnd w:id="333"/>
      <w:bookmarkEnd w:id="334"/>
      <w:bookmarkEnd w:id="335"/>
    </w:p>
    <w:p w:rsidR="00592FD3" w:rsidRDefault="00592FD3" w:rsidP="00C249F9">
      <w:pPr>
        <w:pStyle w:val="Heading2"/>
        <w:numPr>
          <w:ilvl w:val="1"/>
          <w:numId w:val="9"/>
        </w:numPr>
      </w:pPr>
      <w:bookmarkStart w:id="336" w:name="_Toc109743655"/>
      <w:r>
        <w:t>Summary</w:t>
      </w:r>
      <w:bookmarkEnd w:id="336"/>
    </w:p>
    <w:p w:rsidR="005512D6" w:rsidRDefault="005512D6" w:rsidP="005512D6">
      <w:pPr>
        <w:rPr>
          <w:rFonts w:cs="Arial"/>
        </w:rPr>
      </w:pPr>
    </w:p>
    <w:p w:rsidR="00947AEB" w:rsidRDefault="005512D6" w:rsidP="005512D6">
      <w:pPr>
        <w:rPr>
          <w:rFonts w:cs="Arial"/>
        </w:rPr>
      </w:pPr>
      <w:r>
        <w:rPr>
          <w:rFonts w:cs="Arial"/>
        </w:rPr>
        <w:t>This report has conducted research in to IDPS technology and its associated benefits</w:t>
      </w:r>
      <w:r w:rsidR="00947AEB">
        <w:rPr>
          <w:rFonts w:cs="Arial"/>
        </w:rPr>
        <w:t xml:space="preserve">, with a view of determining whether deploying an IDPS solution within a healthcare environment can provide any security benefit. </w:t>
      </w:r>
    </w:p>
    <w:p w:rsidR="00947AEB" w:rsidRDefault="00947AEB" w:rsidP="005512D6">
      <w:pPr>
        <w:rPr>
          <w:rFonts w:cs="Arial"/>
        </w:rPr>
      </w:pPr>
    </w:p>
    <w:p w:rsidR="00592FD3" w:rsidRDefault="00947AEB" w:rsidP="005512D6">
      <w:pPr>
        <w:rPr>
          <w:rFonts w:cs="Arial"/>
        </w:rPr>
      </w:pPr>
      <w:r>
        <w:rPr>
          <w:rFonts w:cs="Arial"/>
        </w:rPr>
        <w:t>B</w:t>
      </w:r>
      <w:r w:rsidR="00BC7167">
        <w:rPr>
          <w:rFonts w:cs="Arial"/>
        </w:rPr>
        <w:t xml:space="preserve">eginning with investigation into the various forms of IDPS, these were analysed to determine where they are best </w:t>
      </w:r>
      <w:r w:rsidR="00AB3A8D">
        <w:rPr>
          <w:rFonts w:cs="Arial"/>
        </w:rPr>
        <w:t>implemented</w:t>
      </w:r>
      <w:r>
        <w:rPr>
          <w:rFonts w:cs="Arial"/>
        </w:rPr>
        <w:t xml:space="preserve"> </w:t>
      </w:r>
      <w:r w:rsidR="00BC7167">
        <w:rPr>
          <w:rFonts w:cs="Arial"/>
        </w:rPr>
        <w:t>and their associated strengths and weaknesses</w:t>
      </w:r>
      <w:r>
        <w:rPr>
          <w:rFonts w:cs="Arial"/>
        </w:rPr>
        <w:t xml:space="preserve">. </w:t>
      </w:r>
    </w:p>
    <w:p w:rsidR="00947AEB" w:rsidRDefault="00947AEB" w:rsidP="005512D6">
      <w:pPr>
        <w:rPr>
          <w:rFonts w:cs="Arial"/>
        </w:rPr>
      </w:pPr>
    </w:p>
    <w:p w:rsidR="00947AEB" w:rsidRDefault="00947AEB" w:rsidP="005512D6">
      <w:pPr>
        <w:rPr>
          <w:rFonts w:cs="Arial"/>
        </w:rPr>
      </w:pPr>
      <w:r>
        <w:rPr>
          <w:rFonts w:cs="Arial"/>
        </w:rPr>
        <w:t xml:space="preserve">The </w:t>
      </w:r>
      <w:r w:rsidR="00087021">
        <w:rPr>
          <w:rFonts w:cs="Arial"/>
        </w:rPr>
        <w:t xml:space="preserve">CTM </w:t>
      </w:r>
      <w:r>
        <w:rPr>
          <w:rFonts w:cs="Arial"/>
        </w:rPr>
        <w:t xml:space="preserve">server estate was the environment chosen, and as such, a host based IDPS was decided as being the appropriate type of IDPS to deploy and evaluate. </w:t>
      </w:r>
    </w:p>
    <w:p w:rsidR="00947AEB" w:rsidRDefault="00947AEB" w:rsidP="005512D6">
      <w:pPr>
        <w:rPr>
          <w:rFonts w:cs="Arial"/>
        </w:rPr>
      </w:pPr>
    </w:p>
    <w:p w:rsidR="00947AEB" w:rsidRDefault="00947AEB" w:rsidP="005512D6">
      <w:pPr>
        <w:rPr>
          <w:rFonts w:cs="Arial"/>
        </w:rPr>
      </w:pPr>
      <w:r>
        <w:rPr>
          <w:rFonts w:cs="Arial"/>
        </w:rPr>
        <w:t>Before a specific IDPS was chosen</w:t>
      </w:r>
      <w:r w:rsidR="00AC36FA">
        <w:rPr>
          <w:rFonts w:cs="Arial"/>
        </w:rPr>
        <w:t xml:space="preserve"> </w:t>
      </w:r>
      <w:r>
        <w:rPr>
          <w:rFonts w:cs="Arial"/>
        </w:rPr>
        <w:t xml:space="preserve">an evaluation of two separate products was undertaken. The first being </w:t>
      </w:r>
      <w:r w:rsidR="001417D1">
        <w:rPr>
          <w:rFonts w:cs="Arial"/>
        </w:rPr>
        <w:t>SolarWinds</w:t>
      </w:r>
      <w:r>
        <w:rPr>
          <w:rFonts w:cs="Arial"/>
        </w:rPr>
        <w:t xml:space="preserve"> Security </w:t>
      </w:r>
      <w:r w:rsidR="00AC36FA">
        <w:rPr>
          <w:rFonts w:cs="Arial"/>
        </w:rPr>
        <w:t>E</w:t>
      </w:r>
      <w:r>
        <w:rPr>
          <w:rFonts w:cs="Arial"/>
        </w:rPr>
        <w:t xml:space="preserve">vent </w:t>
      </w:r>
      <w:r w:rsidR="00AC36FA">
        <w:rPr>
          <w:rFonts w:cs="Arial"/>
        </w:rPr>
        <w:t>M</w:t>
      </w:r>
      <w:r>
        <w:rPr>
          <w:rFonts w:cs="Arial"/>
        </w:rPr>
        <w:t xml:space="preserve">anager and the second being </w:t>
      </w:r>
      <w:r w:rsidR="00084DF1">
        <w:rPr>
          <w:rFonts w:cs="Arial"/>
        </w:rPr>
        <w:t>TrendMicro</w:t>
      </w:r>
      <w:r>
        <w:rPr>
          <w:rFonts w:cs="Arial"/>
        </w:rPr>
        <w:t>’s</w:t>
      </w:r>
      <w:r w:rsidR="001317FC">
        <w:rPr>
          <w:rFonts w:cs="Arial"/>
        </w:rPr>
        <w:t xml:space="preserve"> </w:t>
      </w:r>
      <w:r w:rsidR="001C0FA2">
        <w:rPr>
          <w:rFonts w:cs="Arial"/>
        </w:rPr>
        <w:t>CloudOne Workload</w:t>
      </w:r>
      <w:r w:rsidR="00DC0001">
        <w:rPr>
          <w:rFonts w:cs="Arial"/>
        </w:rPr>
        <w:t>-</w:t>
      </w:r>
      <w:r>
        <w:rPr>
          <w:rFonts w:cs="Arial"/>
        </w:rPr>
        <w:t xml:space="preserve">Security. After research, </w:t>
      </w:r>
      <w:r w:rsidR="001417D1">
        <w:rPr>
          <w:rFonts w:cs="Arial"/>
        </w:rPr>
        <w:t>SolarWinds</w:t>
      </w:r>
      <w:r>
        <w:rPr>
          <w:rFonts w:cs="Arial"/>
        </w:rPr>
        <w:t xml:space="preserve">’s product was deemed to be lacking in certain key areas, but the offering from </w:t>
      </w:r>
      <w:r w:rsidR="00084DF1">
        <w:rPr>
          <w:rFonts w:cs="Arial"/>
        </w:rPr>
        <w:t>TrendMicro</w:t>
      </w:r>
      <w:r>
        <w:rPr>
          <w:rFonts w:cs="Arial"/>
        </w:rPr>
        <w:t xml:space="preserve"> </w:t>
      </w:r>
      <w:r w:rsidR="00DC0001">
        <w:rPr>
          <w:rFonts w:cs="Arial"/>
        </w:rPr>
        <w:t xml:space="preserve">offered </w:t>
      </w:r>
      <w:r w:rsidR="00AC36FA">
        <w:rPr>
          <w:rFonts w:cs="Arial"/>
        </w:rPr>
        <w:t>several</w:t>
      </w:r>
      <w:r>
        <w:rPr>
          <w:rFonts w:cs="Arial"/>
        </w:rPr>
        <w:t xml:space="preserve"> interesting and potentially beneficial features, such as legacy OS protection. Their close partnership with the </w:t>
      </w:r>
      <w:r w:rsidR="00DC0001">
        <w:rPr>
          <w:rFonts w:cs="Arial"/>
        </w:rPr>
        <w:t xml:space="preserve">ZDI </w:t>
      </w:r>
      <w:r>
        <w:rPr>
          <w:rFonts w:cs="Arial"/>
        </w:rPr>
        <w:t xml:space="preserve">and </w:t>
      </w:r>
      <w:r w:rsidR="00AC36FA">
        <w:rPr>
          <w:rFonts w:cs="Arial"/>
        </w:rPr>
        <w:t>its</w:t>
      </w:r>
      <w:r>
        <w:rPr>
          <w:rFonts w:cs="Arial"/>
        </w:rPr>
        <w:t xml:space="preserve"> rapid response and rule creation to newly disclosed vulnerabilities was also a positive.</w:t>
      </w:r>
    </w:p>
    <w:p w:rsidR="00947AEB" w:rsidRDefault="00947AEB" w:rsidP="005512D6">
      <w:pPr>
        <w:rPr>
          <w:rFonts w:cs="Arial"/>
        </w:rPr>
      </w:pPr>
    </w:p>
    <w:p w:rsidR="00947AEB" w:rsidRDefault="00947AEB" w:rsidP="005512D6">
      <w:pPr>
        <w:rPr>
          <w:rFonts w:cs="Arial"/>
        </w:rPr>
      </w:pPr>
      <w:r>
        <w:rPr>
          <w:rFonts w:cs="Arial"/>
        </w:rPr>
        <w:t xml:space="preserve">An investigation was then carried out </w:t>
      </w:r>
      <w:r w:rsidR="00F33503">
        <w:rPr>
          <w:rFonts w:cs="Arial"/>
        </w:rPr>
        <w:t>into</w:t>
      </w:r>
      <w:r>
        <w:rPr>
          <w:rFonts w:cs="Arial"/>
        </w:rPr>
        <w:t xml:space="preserve"> the </w:t>
      </w:r>
      <w:r w:rsidR="00084DF1">
        <w:rPr>
          <w:rFonts w:cs="Arial"/>
        </w:rPr>
        <w:t>TrendMicro</w:t>
      </w:r>
      <w:r>
        <w:rPr>
          <w:rFonts w:cs="Arial"/>
        </w:rPr>
        <w:t xml:space="preserve"> </w:t>
      </w:r>
      <w:r w:rsidR="0044431A">
        <w:rPr>
          <w:rFonts w:cs="Arial"/>
        </w:rPr>
        <w:t>workload-security</w:t>
      </w:r>
      <w:r w:rsidR="00DC0001">
        <w:rPr>
          <w:rFonts w:cs="Arial"/>
        </w:rPr>
        <w:t xml:space="preserve"> </w:t>
      </w:r>
      <w:r>
        <w:rPr>
          <w:rFonts w:cs="Arial"/>
        </w:rPr>
        <w:t>platform with the software tested on</w:t>
      </w:r>
      <w:r w:rsidR="00DC0001">
        <w:rPr>
          <w:rFonts w:cs="Arial"/>
        </w:rPr>
        <w:t xml:space="preserve"> </w:t>
      </w:r>
      <w:r>
        <w:rPr>
          <w:rFonts w:cs="Arial"/>
        </w:rPr>
        <w:t xml:space="preserve">servers within the </w:t>
      </w:r>
      <w:r w:rsidR="00087021">
        <w:rPr>
          <w:rFonts w:cs="Arial"/>
        </w:rPr>
        <w:t xml:space="preserve">CTM </w:t>
      </w:r>
      <w:r>
        <w:rPr>
          <w:rFonts w:cs="Arial"/>
        </w:rPr>
        <w:t xml:space="preserve">server environment. </w:t>
      </w:r>
    </w:p>
    <w:p w:rsidR="00947AEB" w:rsidRDefault="00947AEB" w:rsidP="005512D6">
      <w:pPr>
        <w:rPr>
          <w:rFonts w:cs="Arial"/>
        </w:rPr>
      </w:pPr>
    </w:p>
    <w:p w:rsidR="00592FD3" w:rsidRPr="00D83792" w:rsidRDefault="00592FD3" w:rsidP="00C249F9">
      <w:pPr>
        <w:pStyle w:val="Heading2"/>
        <w:numPr>
          <w:ilvl w:val="1"/>
          <w:numId w:val="9"/>
        </w:numPr>
      </w:pPr>
      <w:bookmarkStart w:id="337" w:name="_Toc109743656"/>
      <w:r w:rsidRPr="00D83792">
        <w:t>Conclusion</w:t>
      </w:r>
      <w:bookmarkEnd w:id="337"/>
    </w:p>
    <w:p w:rsidR="00BC7167" w:rsidRDefault="00BC7167" w:rsidP="00592FD3"/>
    <w:p w:rsidR="00F33503" w:rsidRDefault="00F33503" w:rsidP="00592FD3">
      <w:r>
        <w:t xml:space="preserve">The research carried out on the </w:t>
      </w:r>
      <w:r w:rsidR="00084DF1">
        <w:t>TrendMicro</w:t>
      </w:r>
      <w:r w:rsidR="001C0FA2">
        <w:t xml:space="preserve"> </w:t>
      </w:r>
      <w:r>
        <w:t xml:space="preserve">platform highlighted several benefits. </w:t>
      </w:r>
    </w:p>
    <w:p w:rsidR="00F33503" w:rsidRDefault="00F33503" w:rsidP="00592FD3"/>
    <w:p w:rsidR="00F33503" w:rsidRDefault="00F33503" w:rsidP="00592FD3">
      <w:r>
        <w:t>The first</w:t>
      </w:r>
      <w:r w:rsidR="001317FC">
        <w:t xml:space="preserve"> </w:t>
      </w:r>
      <w:r>
        <w:t>being the detail of the logging information available. A wide array of data could be viewed, including source/destination IP addresses, protocol and port information as well as behaviour deemed potentially suspicious or malicious.</w:t>
      </w:r>
    </w:p>
    <w:p w:rsidR="00F33503" w:rsidRDefault="00F33503" w:rsidP="00592FD3"/>
    <w:p w:rsidR="00F33503" w:rsidRDefault="00F33503" w:rsidP="00592FD3">
      <w:r>
        <w:lastRenderedPageBreak/>
        <w:t>Once the agent took an active role in protection, the security benefits became clear</w:t>
      </w:r>
      <w:r w:rsidR="00DC0001">
        <w:t>er</w:t>
      </w:r>
      <w:r>
        <w:t xml:space="preserve">. The IPS managed to actively prevent the exploitation of a critical vulnerability, a vulnerability that had been previously exploitable before the installation of the IPS agent. On the initial test server, 31 IPS rules were applied </w:t>
      </w:r>
      <w:r w:rsidR="00D40861">
        <w:t xml:space="preserve">by </w:t>
      </w:r>
      <w:r w:rsidR="00084DF1">
        <w:t>TrendMicro</w:t>
      </w:r>
      <w:r w:rsidR="00D40861">
        <w:t>, meaning the serve</w:t>
      </w:r>
      <w:r w:rsidR="001317FC">
        <w:t>r now received</w:t>
      </w:r>
      <w:r w:rsidR="00D40861">
        <w:t xml:space="preserve"> protection against</w:t>
      </w:r>
      <w:r w:rsidR="001317FC">
        <w:t xml:space="preserve"> an additional</w:t>
      </w:r>
      <w:r w:rsidR="00D40861">
        <w:t xml:space="preserve"> 31 identified </w:t>
      </w:r>
      <w:r w:rsidR="001317FC">
        <w:t>vulnerabilities</w:t>
      </w:r>
      <w:r w:rsidR="00AC36FA">
        <w:t>.</w:t>
      </w:r>
    </w:p>
    <w:p w:rsidR="00D40861" w:rsidRDefault="00D40861" w:rsidP="00592FD3"/>
    <w:p w:rsidR="00D40861" w:rsidRDefault="00D40861" w:rsidP="00592FD3">
      <w:r>
        <w:t xml:space="preserve">Further investigation into the software highlighted how quickly </w:t>
      </w:r>
      <w:r w:rsidR="00084DF1">
        <w:t>TrendMicro</w:t>
      </w:r>
      <w:r>
        <w:t xml:space="preserve"> wrote and deployed IPS for newly disclosed vulnerabilities. Using Log4j as an example, the entirety of the server estate could have been protected within 4 days from disclosure, as opposed to potentially weeks or months later in the case of a standard software patch. </w:t>
      </w:r>
    </w:p>
    <w:p w:rsidR="00D40861" w:rsidRDefault="00D40861" w:rsidP="00592FD3"/>
    <w:p w:rsidR="00D40861" w:rsidRDefault="00D40861" w:rsidP="00592FD3">
      <w:r>
        <w:t xml:space="preserve">The investigation was then widened further to determine the software’s ability to protect servers running legacy operating systems. The agent was installed on to additional servers, including one running Windows Server 2019 and another running Windows Server 2003. The number of applicable IPS rules for the Windows Server 2003 operating system was </w:t>
      </w:r>
      <w:r w:rsidR="00AC36FA">
        <w:t>considerably higher than the others</w:t>
      </w:r>
      <w:r>
        <w:t>, with the agent now protecting the server against 373 vulnerabilities. 196 of these IPS rules were either written or last updated between 2016-2022, a time period in which the server would have normally received no security updates. This</w:t>
      </w:r>
      <w:r w:rsidR="001317FC">
        <w:t xml:space="preserve"> </w:t>
      </w:r>
      <w:r>
        <w:t>highlights the increased security benefits of running the IPS software, particularly on older systems</w:t>
      </w:r>
    </w:p>
    <w:p w:rsidR="007437D7" w:rsidRDefault="007437D7" w:rsidP="00592FD3">
      <w:pPr>
        <w:pStyle w:val="Heading1"/>
        <w:rPr>
          <w:lang w:val="en-GB"/>
        </w:rPr>
      </w:pPr>
    </w:p>
    <w:p w:rsidR="005F61F8" w:rsidRDefault="00D40861" w:rsidP="00D40861">
      <w:pPr>
        <w:rPr>
          <w:lang w:eastAsia="x-none"/>
        </w:rPr>
      </w:pPr>
      <w:r>
        <w:rPr>
          <w:lang w:eastAsia="x-none"/>
        </w:rPr>
        <w:t>The investigation proved beyond doubt that the security benefits of deploying this software across a server estate were high. Vulnerabilities were patched in a fraction of the time compared to normal software patching</w:t>
      </w:r>
      <w:r w:rsidR="00DC0001">
        <w:rPr>
          <w:lang w:eastAsia="x-none"/>
        </w:rPr>
        <w:t xml:space="preserve">. </w:t>
      </w:r>
      <w:r>
        <w:rPr>
          <w:lang w:eastAsia="x-none"/>
        </w:rPr>
        <w:t>This afford</w:t>
      </w:r>
      <w:r w:rsidR="001317FC">
        <w:rPr>
          <w:lang w:eastAsia="x-none"/>
        </w:rPr>
        <w:t>s</w:t>
      </w:r>
      <w:r>
        <w:rPr>
          <w:lang w:eastAsia="x-none"/>
        </w:rPr>
        <w:t xml:space="preserve"> administrators time to properly test</w:t>
      </w:r>
      <w:r w:rsidR="00AC36FA">
        <w:rPr>
          <w:lang w:eastAsia="x-none"/>
        </w:rPr>
        <w:t xml:space="preserve"> and </w:t>
      </w:r>
      <w:r>
        <w:rPr>
          <w:lang w:eastAsia="x-none"/>
        </w:rPr>
        <w:t>deploy a rollout of a software patch on a more sensible schedule, helping to minimise potential</w:t>
      </w:r>
      <w:r w:rsidR="00AC36FA">
        <w:rPr>
          <w:lang w:eastAsia="x-none"/>
        </w:rPr>
        <w:t xml:space="preserve"> </w:t>
      </w:r>
      <w:r>
        <w:rPr>
          <w:lang w:eastAsia="x-none"/>
        </w:rPr>
        <w:t>disruption</w:t>
      </w:r>
      <w:r w:rsidR="005F61F8">
        <w:rPr>
          <w:lang w:eastAsia="x-none"/>
        </w:rPr>
        <w:t xml:space="preserve">. Testing showed that the software was capable of not only identifying but mitigating against an exploit being leveraged. </w:t>
      </w:r>
    </w:p>
    <w:p w:rsidR="00DC0001" w:rsidRDefault="00DC0001" w:rsidP="00D40861">
      <w:pPr>
        <w:rPr>
          <w:lang w:eastAsia="x-none"/>
        </w:rPr>
      </w:pPr>
    </w:p>
    <w:p w:rsidR="00DC0001" w:rsidRDefault="00DC0001" w:rsidP="00D40861">
      <w:pPr>
        <w:rPr>
          <w:lang w:eastAsia="x-none"/>
        </w:rPr>
      </w:pPr>
    </w:p>
    <w:p w:rsidR="00DC0001" w:rsidRDefault="00DC0001" w:rsidP="00D40861">
      <w:pPr>
        <w:rPr>
          <w:lang w:eastAsia="x-none"/>
        </w:rPr>
      </w:pPr>
    </w:p>
    <w:p w:rsidR="00DC0001" w:rsidRDefault="00DC0001" w:rsidP="00D40861">
      <w:pPr>
        <w:rPr>
          <w:lang w:eastAsia="x-none"/>
        </w:rPr>
      </w:pPr>
    </w:p>
    <w:p w:rsidR="007437D7" w:rsidRDefault="007437D7" w:rsidP="007437D7">
      <w:pPr>
        <w:tabs>
          <w:tab w:val="left" w:pos="4096"/>
        </w:tabs>
      </w:pPr>
    </w:p>
    <w:p w:rsidR="007437D7" w:rsidRDefault="007437D7" w:rsidP="00C249F9">
      <w:pPr>
        <w:pStyle w:val="Heading2"/>
        <w:numPr>
          <w:ilvl w:val="1"/>
          <w:numId w:val="9"/>
        </w:numPr>
      </w:pPr>
      <w:bookmarkStart w:id="338" w:name="_Toc109743657"/>
      <w:r>
        <w:lastRenderedPageBreak/>
        <w:t>Reco</w:t>
      </w:r>
      <w:r w:rsidR="00064C45">
        <w:t>mm</w:t>
      </w:r>
      <w:r>
        <w:t>endations for Further Research</w:t>
      </w:r>
      <w:bookmarkEnd w:id="338"/>
    </w:p>
    <w:p w:rsidR="007437D7" w:rsidRDefault="007437D7" w:rsidP="007437D7"/>
    <w:p w:rsidR="005F61F8" w:rsidRDefault="005F61F8" w:rsidP="007437D7">
      <w:r>
        <w:t xml:space="preserve">Due to the success of the investigation and the insights gained whilst testing this software, the decision was taken by </w:t>
      </w:r>
      <w:r w:rsidR="00087021">
        <w:t xml:space="preserve">CTM </w:t>
      </w:r>
      <w:r>
        <w:t xml:space="preserve">to purchase the </w:t>
      </w:r>
      <w:r w:rsidR="00084DF1">
        <w:t>TrendMicro</w:t>
      </w:r>
      <w:r>
        <w:t xml:space="preserve"> </w:t>
      </w:r>
      <w:r w:rsidR="0044431A">
        <w:t>workload-security</w:t>
      </w:r>
      <w:r w:rsidR="00DC0001">
        <w:t xml:space="preserve"> </w:t>
      </w:r>
      <w:r>
        <w:t>platform. The agent has</w:t>
      </w:r>
      <w:r w:rsidR="00AC36FA">
        <w:t xml:space="preserve"> since</w:t>
      </w:r>
      <w:r>
        <w:t xml:space="preserve"> been deployed to 350 servers within the environment, with </w:t>
      </w:r>
      <w:r w:rsidR="001317FC">
        <w:t>150</w:t>
      </w:r>
      <w:r>
        <w:t xml:space="preserve"> of these currently running in an active protection mode and the other </w:t>
      </w:r>
      <w:r w:rsidR="001317FC">
        <w:t>200</w:t>
      </w:r>
      <w:r>
        <w:t xml:space="preserve"> running passively. The agents are being transitioned in stages and the entirety of the server estate is expected to come under the protection of </w:t>
      </w:r>
      <w:r w:rsidR="00084DF1">
        <w:t>TrendMicro</w:t>
      </w:r>
      <w:r>
        <w:t xml:space="preserve">’s </w:t>
      </w:r>
      <w:r w:rsidR="00AC36FA">
        <w:t>H</w:t>
      </w:r>
      <w:r>
        <w:t>IDPS by the end of August 2022.</w:t>
      </w:r>
    </w:p>
    <w:p w:rsidR="005F61F8" w:rsidRDefault="005F61F8" w:rsidP="007437D7"/>
    <w:p w:rsidR="005F61F8" w:rsidRDefault="005F61F8" w:rsidP="007437D7">
      <w:r>
        <w:t xml:space="preserve">As the beginning of this report ascertains, running various IDPS solutions alongside each other is the best way to build a robust security posture that can identify and block intrusions by malicious actors. </w:t>
      </w:r>
    </w:p>
    <w:p w:rsidR="005F61F8" w:rsidRDefault="005F61F8" w:rsidP="007437D7"/>
    <w:p w:rsidR="005F61F8" w:rsidRDefault="005F61F8" w:rsidP="007437D7">
      <w:r>
        <w:t xml:space="preserve">Further research is suggested to </w:t>
      </w:r>
      <w:r w:rsidR="00AC36FA">
        <w:t>investigate</w:t>
      </w:r>
      <w:r>
        <w:t xml:space="preserve"> another form of IDPS to test and deploy alongside the </w:t>
      </w:r>
      <w:r w:rsidR="00084DF1">
        <w:t>TrendMicro</w:t>
      </w:r>
      <w:r w:rsidR="00DC0001">
        <w:t xml:space="preserve"> HIDPS</w:t>
      </w:r>
      <w:r>
        <w:t xml:space="preserve">. A </w:t>
      </w:r>
      <w:r w:rsidR="00AC36FA">
        <w:t>N</w:t>
      </w:r>
      <w:r>
        <w:t xml:space="preserve">IDPS could be researched and tested. If </w:t>
      </w:r>
      <w:r w:rsidR="00353CFB">
        <w:t>both</w:t>
      </w:r>
      <w:r>
        <w:t xml:space="preserve"> types of IDPS could be implemented side by side, then </w:t>
      </w:r>
      <w:r w:rsidR="008E5F81">
        <w:t xml:space="preserve">it stands to reason that the security of the environment would increase further. </w:t>
      </w:r>
    </w:p>
    <w:p w:rsidR="00353CFB" w:rsidRDefault="00353CFB" w:rsidP="00592FD3">
      <w:pPr>
        <w:pStyle w:val="Heading1"/>
      </w:pPr>
      <w:bookmarkStart w:id="339" w:name="_Toc341174563"/>
    </w:p>
    <w:p w:rsidR="00A32F05" w:rsidRDefault="00A32F05">
      <w:pPr>
        <w:spacing w:line="240" w:lineRule="auto"/>
        <w:jc w:val="left"/>
        <w:rPr>
          <w:b/>
          <w:caps/>
          <w:color w:val="000000"/>
          <w:sz w:val="26"/>
          <w:szCs w:val="26"/>
          <w:lang w:eastAsia="x-none"/>
        </w:rPr>
      </w:pPr>
      <w:r>
        <w:br w:type="page"/>
      </w:r>
    </w:p>
    <w:p w:rsidR="00901682" w:rsidRDefault="007437D7" w:rsidP="00901682">
      <w:pPr>
        <w:pStyle w:val="Heading1"/>
        <w:rPr>
          <w:lang w:val="en-GB"/>
        </w:rPr>
      </w:pPr>
      <w:bookmarkStart w:id="340" w:name="_Toc109743658"/>
      <w:r>
        <w:rPr>
          <w:lang w:val="en-GB"/>
        </w:rPr>
        <w:lastRenderedPageBreak/>
        <w:t>Chapter 7 – Reflections</w:t>
      </w:r>
      <w:bookmarkEnd w:id="340"/>
      <w:r>
        <w:rPr>
          <w:lang w:val="en-GB"/>
        </w:rPr>
        <w:t xml:space="preserve"> </w:t>
      </w:r>
      <w:bookmarkEnd w:id="339"/>
    </w:p>
    <w:p w:rsidR="00901682" w:rsidRDefault="00901682" w:rsidP="00901682">
      <w:pPr>
        <w:rPr>
          <w:lang w:eastAsia="x-none"/>
        </w:rPr>
      </w:pPr>
    </w:p>
    <w:p w:rsidR="007437D7" w:rsidRDefault="00901682" w:rsidP="007437D7">
      <w:pPr>
        <w:rPr>
          <w:lang w:eastAsia="x-none"/>
        </w:rPr>
      </w:pPr>
      <w:r>
        <w:rPr>
          <w:lang w:eastAsia="x-none"/>
        </w:rPr>
        <w:t>This report set out to develop an understanding of how the various types of IDPS solutions work. The initial literature review investigated the main varieties of IDPS, where they are best utilised and their associated strengths and weaknesses. The aim of the report was to test the potential security benefits of deploying an IDPS into a healthcare environment and this initial review of the literature enabled the IDPS with the greatest chance of enhancing security to be chosen.</w:t>
      </w:r>
    </w:p>
    <w:p w:rsidR="00901682" w:rsidRDefault="00901682" w:rsidP="007437D7">
      <w:pPr>
        <w:rPr>
          <w:lang w:eastAsia="x-none"/>
        </w:rPr>
      </w:pPr>
    </w:p>
    <w:p w:rsidR="00901682" w:rsidRDefault="00AC36FA" w:rsidP="007437D7">
      <w:r>
        <w:rPr>
          <w:lang w:eastAsia="x-none"/>
        </w:rPr>
        <w:t>A</w:t>
      </w:r>
      <w:r w:rsidR="00901682">
        <w:rPr>
          <w:lang w:eastAsia="x-none"/>
        </w:rPr>
        <w:t xml:space="preserve"> </w:t>
      </w:r>
      <w:r w:rsidR="00087021">
        <w:rPr>
          <w:lang w:eastAsia="x-none"/>
        </w:rPr>
        <w:t>HIDPS</w:t>
      </w:r>
      <w:r w:rsidR="00901682">
        <w:rPr>
          <w:lang w:eastAsia="x-none"/>
        </w:rPr>
        <w:t xml:space="preserve"> was then deployed to servers within the healthcare environment and its various capabilities tested and analysed, before these results were gathered and analysed. These results provided a clear observation that the deployment of the </w:t>
      </w:r>
      <w:r w:rsidR="00087021">
        <w:rPr>
          <w:lang w:eastAsia="x-none"/>
        </w:rPr>
        <w:t>HIDPS</w:t>
      </w:r>
      <w:r w:rsidR="00901682">
        <w:rPr>
          <w:lang w:eastAsia="x-none"/>
        </w:rPr>
        <w:t xml:space="preserve"> ha</w:t>
      </w:r>
      <w:r w:rsidR="002549CC">
        <w:rPr>
          <w:lang w:eastAsia="x-none"/>
        </w:rPr>
        <w:t>d</w:t>
      </w:r>
      <w:r w:rsidR="00901682">
        <w:rPr>
          <w:lang w:eastAsia="x-none"/>
        </w:rPr>
        <w:t xml:space="preserve"> improved the security of the environment. The benefits identified during the testing of the software led to the</w:t>
      </w:r>
      <w:r w:rsidR="001317FC">
        <w:rPr>
          <w:lang w:eastAsia="x-none"/>
        </w:rPr>
        <w:t xml:space="preserve"> </w:t>
      </w:r>
      <w:r w:rsidR="00901682">
        <w:rPr>
          <w:lang w:eastAsia="x-none"/>
        </w:rPr>
        <w:t xml:space="preserve">purchase of the product to cover the entirety of the CTM server estate, with the </w:t>
      </w:r>
      <w:r w:rsidR="00087021">
        <w:rPr>
          <w:lang w:eastAsia="x-none"/>
        </w:rPr>
        <w:t>HIDPS</w:t>
      </w:r>
      <w:r w:rsidR="00901682">
        <w:rPr>
          <w:lang w:eastAsia="x-none"/>
        </w:rPr>
        <w:t xml:space="preserve"> now protecting 350</w:t>
      </w:r>
      <w:r w:rsidR="001317FC">
        <w:rPr>
          <w:lang w:eastAsia="x-none"/>
        </w:rPr>
        <w:t xml:space="preserve"> </w:t>
      </w:r>
      <w:r w:rsidR="00901682">
        <w:rPr>
          <w:lang w:eastAsia="x-none"/>
        </w:rPr>
        <w:t>servers.</w:t>
      </w:r>
    </w:p>
    <w:p w:rsidR="00D90512" w:rsidRDefault="00D90512" w:rsidP="000B3632">
      <w:pPr>
        <w:pStyle w:val="Heading1"/>
        <w:rPr>
          <w:lang w:val="en-GB"/>
        </w:rPr>
      </w:pPr>
    </w:p>
    <w:p w:rsidR="00901682" w:rsidRDefault="00901682" w:rsidP="00901682">
      <w:pPr>
        <w:rPr>
          <w:lang w:eastAsia="x-none"/>
        </w:rPr>
      </w:pPr>
      <w:r>
        <w:rPr>
          <w:lang w:eastAsia="x-none"/>
        </w:rPr>
        <w:t>To</w:t>
      </w:r>
      <w:r w:rsidR="00DC0001">
        <w:rPr>
          <w:lang w:eastAsia="x-none"/>
        </w:rPr>
        <w:t xml:space="preserve"> </w:t>
      </w:r>
      <w:r>
        <w:rPr>
          <w:lang w:eastAsia="x-none"/>
        </w:rPr>
        <w:t>evaluate the effectiveness of this report, it must be determined to what extent the initial objectives were met. This report set out to:</w:t>
      </w:r>
    </w:p>
    <w:p w:rsidR="00901682" w:rsidRDefault="00901682" w:rsidP="00901682">
      <w:pPr>
        <w:rPr>
          <w:lang w:eastAsia="x-none"/>
        </w:rPr>
      </w:pPr>
    </w:p>
    <w:p w:rsidR="00901682" w:rsidRPr="00C21869" w:rsidRDefault="00901682" w:rsidP="00C21869">
      <w:pPr>
        <w:pStyle w:val="ListParagraph"/>
        <w:numPr>
          <w:ilvl w:val="0"/>
          <w:numId w:val="11"/>
        </w:numPr>
        <w:rPr>
          <w:rFonts w:cs="Arial"/>
        </w:rPr>
      </w:pPr>
      <w:r w:rsidRPr="00C21869">
        <w:rPr>
          <w:rFonts w:cs="Arial"/>
          <w:i/>
          <w:iCs/>
          <w:u w:val="single"/>
        </w:rPr>
        <w:t>Perform research into IPS and their benefits and potential downsides</w:t>
      </w:r>
      <w:r w:rsidR="00C21869" w:rsidRPr="00C21869">
        <w:rPr>
          <w:rFonts w:cs="Arial"/>
          <w:i/>
          <w:iCs/>
          <w:u w:val="single"/>
        </w:rPr>
        <w:t>/ Research the different types of IPS and where each of these are best deployed</w:t>
      </w:r>
      <w:r w:rsidRPr="00C21869">
        <w:rPr>
          <w:rFonts w:cs="Arial"/>
        </w:rPr>
        <w:t xml:space="preserve"> </w:t>
      </w:r>
      <w:r w:rsidR="00C21869" w:rsidRPr="00C21869">
        <w:rPr>
          <w:rFonts w:cs="Arial"/>
        </w:rPr>
        <w:t>–</w:t>
      </w:r>
      <w:r w:rsidRPr="00C21869">
        <w:rPr>
          <w:rFonts w:cs="Arial"/>
        </w:rPr>
        <w:t xml:space="preserve"> </w:t>
      </w:r>
      <w:r w:rsidR="00C21869" w:rsidRPr="00C21869">
        <w:rPr>
          <w:rFonts w:cs="Arial"/>
        </w:rPr>
        <w:t>This objective was met after thorough research into the various types of IDPS. Special publications from industry leading organisations such as NIST were analysed, with various other whitepapers, books and reports used to supplement the research to develop an understanding of how various types of IDPS work</w:t>
      </w:r>
    </w:p>
    <w:p w:rsidR="00C21869" w:rsidRPr="00C21869" w:rsidRDefault="00C21869" w:rsidP="00C21869">
      <w:pPr>
        <w:pStyle w:val="ListParagraph"/>
        <w:numPr>
          <w:ilvl w:val="0"/>
          <w:numId w:val="11"/>
        </w:numPr>
        <w:rPr>
          <w:rFonts w:cs="Arial"/>
          <w:i/>
          <w:iCs/>
          <w:u w:val="single"/>
        </w:rPr>
      </w:pPr>
      <w:r w:rsidRPr="00C21869">
        <w:rPr>
          <w:rFonts w:cs="Arial"/>
          <w:i/>
          <w:iCs/>
          <w:u w:val="single"/>
        </w:rPr>
        <w:t>Research I</w:t>
      </w:r>
      <w:r>
        <w:rPr>
          <w:rFonts w:cs="Arial"/>
          <w:i/>
          <w:iCs/>
          <w:u w:val="single"/>
        </w:rPr>
        <w:t>D</w:t>
      </w:r>
      <w:r w:rsidRPr="00C21869">
        <w:rPr>
          <w:rFonts w:cs="Arial"/>
          <w:i/>
          <w:iCs/>
          <w:u w:val="single"/>
        </w:rPr>
        <w:t>PS product vendors and analyse some of these product’s whitepapers</w:t>
      </w:r>
      <w:r>
        <w:rPr>
          <w:rFonts w:cs="Arial"/>
          <w:i/>
          <w:iCs/>
          <w:u w:val="single"/>
        </w:rPr>
        <w:t xml:space="preserve"> – </w:t>
      </w:r>
      <w:r>
        <w:rPr>
          <w:rFonts w:cs="Arial"/>
        </w:rPr>
        <w:t>Two separate vendors’ products were researched. For both products, reports provided by both the vendor themselves and by 3</w:t>
      </w:r>
      <w:r w:rsidRPr="00C21869">
        <w:rPr>
          <w:rFonts w:cs="Arial"/>
          <w:vertAlign w:val="superscript"/>
        </w:rPr>
        <w:t>rd</w:t>
      </w:r>
      <w:r>
        <w:rPr>
          <w:rFonts w:cs="Arial"/>
        </w:rPr>
        <w:t xml:space="preserve"> parties were studied. The different characteristics of the products were compared, which led to a decision being made on which IDPS to test. With more time, a wider selection of IDPS products could have been analysed to ensure that the correct product was chosen</w:t>
      </w:r>
    </w:p>
    <w:p w:rsidR="00C21869" w:rsidRPr="00C21869" w:rsidRDefault="00C21869" w:rsidP="00C21869">
      <w:pPr>
        <w:pStyle w:val="ListParagraph"/>
        <w:numPr>
          <w:ilvl w:val="0"/>
          <w:numId w:val="11"/>
        </w:numPr>
        <w:rPr>
          <w:rFonts w:cs="Arial"/>
        </w:rPr>
      </w:pPr>
      <w:r w:rsidRPr="00C21869">
        <w:rPr>
          <w:rFonts w:cs="Arial"/>
          <w:i/>
          <w:iCs/>
          <w:u w:val="single"/>
        </w:rPr>
        <w:lastRenderedPageBreak/>
        <w:t>Set up an environment to run a test for an IPS, analysing its ability to detect and prevent threats and record how it helps or hinders the current security level of the environment</w:t>
      </w:r>
      <w:r>
        <w:rPr>
          <w:rFonts w:cs="Arial"/>
          <w:i/>
          <w:iCs/>
          <w:u w:val="single"/>
        </w:rPr>
        <w:t>/</w:t>
      </w:r>
      <w:r w:rsidRPr="00C21869">
        <w:rPr>
          <w:rFonts w:cs="Arial"/>
          <w:i/>
          <w:iCs/>
          <w:u w:val="single"/>
        </w:rPr>
        <w:t xml:space="preserve">Collate the analysis and evaluate the findings to determine if the IPS is beneficial to the environment’s security – </w:t>
      </w:r>
      <w:r w:rsidRPr="00C21869">
        <w:rPr>
          <w:rFonts w:cs="Arial"/>
        </w:rPr>
        <w:t xml:space="preserve">The product was rolled out, initially to a single server to begin testing. The software’s capabilities were thoroughly tested, from </w:t>
      </w:r>
      <w:r w:rsidR="001317FC" w:rsidRPr="00C21869">
        <w:rPr>
          <w:rFonts w:cs="Arial"/>
        </w:rPr>
        <w:t>its</w:t>
      </w:r>
      <w:r w:rsidRPr="00C21869">
        <w:rPr>
          <w:rFonts w:cs="Arial"/>
        </w:rPr>
        <w:t xml:space="preserve"> logging functionality through to how it</w:t>
      </w:r>
      <w:r w:rsidR="001317FC">
        <w:rPr>
          <w:rFonts w:cs="Arial"/>
        </w:rPr>
        <w:t xml:space="preserve"> manages active exploitation </w:t>
      </w:r>
      <w:r w:rsidR="00B059BD">
        <w:rPr>
          <w:rFonts w:cs="Arial"/>
        </w:rPr>
        <w:t>attempts</w:t>
      </w:r>
      <w:r w:rsidRPr="00C21869">
        <w:rPr>
          <w:rFonts w:cs="Arial"/>
        </w:rPr>
        <w:t xml:space="preserve">. The security benefits were analysed by measuring how many additional vulnerabilities the server was now protected against compared to before the IDPS installation. The timeframe of how long it took to protect a server against a new vulnerability was also analysed, compared to historic methods such as software patching. </w:t>
      </w:r>
      <w:r>
        <w:rPr>
          <w:rFonts w:cs="Arial"/>
        </w:rPr>
        <w:t xml:space="preserve">The IDPS was then rolled out to additional servers running various operating systems to properly analyse how the IDPS was able to protect legacy operating systems. Servers running operating systems that were </w:t>
      </w:r>
      <w:r w:rsidR="0044431A">
        <w:rPr>
          <w:rFonts w:cs="Arial"/>
        </w:rPr>
        <w:t>out-of-support</w:t>
      </w:r>
      <w:r>
        <w:rPr>
          <w:rFonts w:cs="Arial"/>
        </w:rPr>
        <w:t xml:space="preserve"> were now protected against hundreds of vulnerabilities they were susceptible to before. </w:t>
      </w:r>
      <w:r w:rsidRPr="00C21869">
        <w:rPr>
          <w:rFonts w:cs="Arial"/>
        </w:rPr>
        <w:t>The testing was thorough and highlighted numerous security benefits to deploying the IDPS</w:t>
      </w:r>
    </w:p>
    <w:p w:rsidR="00901682" w:rsidRDefault="00901682" w:rsidP="00C21869">
      <w:pPr>
        <w:rPr>
          <w:lang w:eastAsia="x-none"/>
        </w:rPr>
      </w:pPr>
    </w:p>
    <w:p w:rsidR="00C21869" w:rsidRPr="00901682" w:rsidRDefault="004034FA" w:rsidP="00C21869">
      <w:pPr>
        <w:rPr>
          <w:lang w:eastAsia="x-none"/>
        </w:rPr>
      </w:pPr>
      <w:r>
        <w:rPr>
          <w:lang w:eastAsia="x-none"/>
        </w:rPr>
        <w:t xml:space="preserve">In summary, this report set out to achieve </w:t>
      </w:r>
      <w:r w:rsidR="002549CC">
        <w:rPr>
          <w:lang w:eastAsia="x-none"/>
        </w:rPr>
        <w:t>several</w:t>
      </w:r>
      <w:r>
        <w:rPr>
          <w:lang w:eastAsia="x-none"/>
        </w:rPr>
        <w:t xml:space="preserve"> objectives and through the research and testing within, was able to. The literature review developed an understanding of what IDPS</w:t>
      </w:r>
      <w:r w:rsidR="002549CC">
        <w:rPr>
          <w:lang w:eastAsia="x-none"/>
        </w:rPr>
        <w:t xml:space="preserve"> are</w:t>
      </w:r>
      <w:r>
        <w:rPr>
          <w:lang w:eastAsia="x-none"/>
        </w:rPr>
        <w:t>, and this research led to the correct choice of which type of IDPS to test and deploy. Ideally, with more time, a wider variety of vendor’s could have been analysed to ensure that the software</w:t>
      </w:r>
      <w:r w:rsidR="001317FC">
        <w:rPr>
          <w:lang w:eastAsia="x-none"/>
        </w:rPr>
        <w:t xml:space="preserve"> </w:t>
      </w:r>
      <w:r>
        <w:rPr>
          <w:lang w:eastAsia="x-none"/>
        </w:rPr>
        <w:t xml:space="preserve">tested was the best available. However, the decision to test and deploy </w:t>
      </w:r>
      <w:r w:rsidR="00084DF1">
        <w:rPr>
          <w:lang w:eastAsia="x-none"/>
        </w:rPr>
        <w:t>TrendMicro</w:t>
      </w:r>
      <w:r>
        <w:rPr>
          <w:lang w:eastAsia="x-none"/>
        </w:rPr>
        <w:t>’s product seems to have been the correct one. After thoroughly testing the product, the security benefits to the servers involved in testing were numerous</w:t>
      </w:r>
      <w:r w:rsidR="001317FC">
        <w:rPr>
          <w:lang w:eastAsia="x-none"/>
        </w:rPr>
        <w:t xml:space="preserve">, leading to </w:t>
      </w:r>
      <w:r>
        <w:rPr>
          <w:lang w:eastAsia="x-none"/>
        </w:rPr>
        <w:t>the decision to purchase the product to cover the entire CTM server estate. The IDPS is now installed on 350 individual servers and provides a range of protection no</w:t>
      </w:r>
      <w:r w:rsidR="002549CC">
        <w:rPr>
          <w:lang w:eastAsia="x-none"/>
        </w:rPr>
        <w:t>t</w:t>
      </w:r>
      <w:r>
        <w:rPr>
          <w:lang w:eastAsia="x-none"/>
        </w:rPr>
        <w:t xml:space="preserve"> before seen within the environment, providing an undoubted security improvement.</w:t>
      </w:r>
    </w:p>
    <w:p w:rsidR="000B3632" w:rsidRDefault="00272726" w:rsidP="000B3632">
      <w:pPr>
        <w:pStyle w:val="Heading1"/>
      </w:pPr>
      <w:r>
        <w:br w:type="page"/>
      </w:r>
      <w:bookmarkStart w:id="341" w:name="_Toc109743659"/>
      <w:r w:rsidR="000B3632">
        <w:rPr>
          <w:lang w:val="en-GB"/>
        </w:rPr>
        <w:lastRenderedPageBreak/>
        <w:t xml:space="preserve">chapter 8 </w:t>
      </w:r>
      <w:r w:rsidR="008E32BA">
        <w:rPr>
          <w:lang w:val="en-GB"/>
        </w:rPr>
        <w:t>–</w:t>
      </w:r>
      <w:r w:rsidR="000B3632">
        <w:rPr>
          <w:lang w:val="en-GB"/>
        </w:rPr>
        <w:t xml:space="preserve"> </w:t>
      </w:r>
      <w:r w:rsidR="000B3632" w:rsidRPr="009129D5">
        <w:t>REFERENCES</w:t>
      </w:r>
      <w:bookmarkEnd w:id="341"/>
    </w:p>
    <w:p w:rsidR="00676D03" w:rsidRDefault="008E32BA" w:rsidP="008E32BA">
      <w:pPr>
        <w:rPr>
          <w:rFonts w:ascii="Times New Roman" w:hAnsi="Times New Roman"/>
          <w:noProof/>
          <w:sz w:val="20"/>
          <w:szCs w:val="20"/>
        </w:rPr>
      </w:pPr>
      <w:r>
        <w:rPr>
          <w:lang w:val="x-none" w:eastAsia="x-none"/>
        </w:rPr>
        <w:fldChar w:fldCharType="begin"/>
      </w:r>
      <w:r>
        <w:rPr>
          <w:lang w:eastAsia="x-none"/>
        </w:rPr>
        <w:instrText xml:space="preserve"> BIBLIOGRAPHY  \l 2057 </w:instrText>
      </w:r>
      <w:r>
        <w:rPr>
          <w:lang w:val="x-none" w:eastAsia="x-non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6"/>
        <w:gridCol w:w="8372"/>
      </w:tblGrid>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 </w:t>
            </w:r>
          </w:p>
        </w:tc>
        <w:tc>
          <w:tcPr>
            <w:tcW w:w="0" w:type="auto"/>
            <w:hideMark/>
          </w:tcPr>
          <w:p w:rsidR="00676D03" w:rsidRPr="00676D03" w:rsidRDefault="00676D03">
            <w:pPr>
              <w:pStyle w:val="Bibliography"/>
              <w:rPr>
                <w:noProof/>
                <w:sz w:val="20"/>
                <w:szCs w:val="20"/>
              </w:rPr>
            </w:pPr>
            <w:r w:rsidRPr="00676D03">
              <w:rPr>
                <w:noProof/>
                <w:sz w:val="20"/>
                <w:szCs w:val="20"/>
              </w:rPr>
              <w:t xml:space="preserve">K. T. K. T. &amp;. M. J. Särelä, “Evaluating intrusion prevention systems with evasions,” </w:t>
            </w:r>
            <w:r w:rsidRPr="00676D03">
              <w:rPr>
                <w:i/>
                <w:iCs/>
                <w:noProof/>
                <w:sz w:val="20"/>
                <w:szCs w:val="20"/>
              </w:rPr>
              <w:t xml:space="preserve">International Journal of Communication Systems, </w:t>
            </w:r>
            <w:r w:rsidRPr="00676D03">
              <w:rPr>
                <w:noProof/>
                <w:sz w:val="20"/>
                <w:szCs w:val="20"/>
              </w:rPr>
              <w:t xml:space="preserve">vol. Vol.30, no. 16, 2017.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 </w:t>
            </w:r>
          </w:p>
        </w:tc>
        <w:tc>
          <w:tcPr>
            <w:tcW w:w="0" w:type="auto"/>
            <w:hideMark/>
          </w:tcPr>
          <w:p w:rsidR="00676D03" w:rsidRPr="00676D03" w:rsidRDefault="00676D03">
            <w:pPr>
              <w:pStyle w:val="Bibliography"/>
              <w:rPr>
                <w:noProof/>
                <w:sz w:val="20"/>
                <w:szCs w:val="20"/>
              </w:rPr>
            </w:pPr>
            <w:r w:rsidRPr="00676D03">
              <w:rPr>
                <w:noProof/>
                <w:sz w:val="20"/>
                <w:szCs w:val="20"/>
              </w:rPr>
              <w:t>P. M. Karen Scarfone, “Guide to Intrusion Detection and Prevention Systems (IDPS),” National Institute of Standards and Technology, 2007.</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 </w:t>
            </w:r>
          </w:p>
        </w:tc>
        <w:tc>
          <w:tcPr>
            <w:tcW w:w="0" w:type="auto"/>
            <w:hideMark/>
          </w:tcPr>
          <w:p w:rsidR="00676D03" w:rsidRPr="00676D03" w:rsidRDefault="00676D03">
            <w:pPr>
              <w:pStyle w:val="Bibliography"/>
              <w:rPr>
                <w:noProof/>
                <w:sz w:val="20"/>
                <w:szCs w:val="20"/>
              </w:rPr>
            </w:pPr>
            <w:r w:rsidRPr="00676D03">
              <w:rPr>
                <w:noProof/>
                <w:sz w:val="20"/>
                <w:szCs w:val="20"/>
              </w:rPr>
              <w:t xml:space="preserve">S. G. J. K. C. H. a. A. D. G. Martin, “WannaCry-a year on,” </w:t>
            </w:r>
            <w:r w:rsidRPr="00676D03">
              <w:rPr>
                <w:i/>
                <w:iCs/>
                <w:noProof/>
                <w:sz w:val="20"/>
                <w:szCs w:val="20"/>
              </w:rPr>
              <w:t xml:space="preserve">British Medical Journal (BMJ), </w:t>
            </w:r>
            <w:r w:rsidRPr="00676D03">
              <w:rPr>
                <w:noProof/>
                <w:sz w:val="20"/>
                <w:szCs w:val="20"/>
              </w:rPr>
              <w:t xml:space="preserve">vol. 361, p. k2381–k2381, 2018.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[4] </w:t>
            </w:r>
          </w:p>
        </w:tc>
        <w:tc>
          <w:tcPr>
            <w:tcW w:w="0" w:type="auto"/>
            <w:hideMark/>
          </w:tcPr>
          <w:p w:rsidR="00676D03" w:rsidRPr="00676D03" w:rsidRDefault="00676D03">
            <w:pPr>
              <w:pStyle w:val="Bibliography"/>
              <w:rPr>
                <w:noProof/>
                <w:sz w:val="20"/>
                <w:szCs w:val="20"/>
              </w:rPr>
            </w:pPr>
            <w:r w:rsidRPr="00676D03">
              <w:rPr>
                <w:noProof/>
                <w:sz w:val="20"/>
                <w:szCs w:val="20"/>
              </w:rPr>
              <w:t xml:space="preserve">R. Pifer, “Quarter of providers saw mortality rates rise after ransomware attacks,” </w:t>
            </w:r>
            <w:r w:rsidRPr="00676D03">
              <w:rPr>
                <w:i/>
                <w:iCs/>
                <w:noProof/>
                <w:sz w:val="20"/>
                <w:szCs w:val="20"/>
              </w:rPr>
              <w:t xml:space="preserve">MedTech Dive, </w:t>
            </w:r>
            <w:r w:rsidRPr="00676D03">
              <w:rPr>
                <w:noProof/>
                <w:sz w:val="20"/>
                <w:szCs w:val="20"/>
              </w:rPr>
              <w:t xml:space="preserve">2021.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[5] </w:t>
            </w:r>
          </w:p>
        </w:tc>
        <w:tc>
          <w:tcPr>
            <w:tcW w:w="0" w:type="auto"/>
            <w:hideMark/>
          </w:tcPr>
          <w:p w:rsidR="00676D03" w:rsidRPr="00676D03" w:rsidRDefault="00676D03">
            <w:pPr>
              <w:pStyle w:val="Bibliography"/>
              <w:rPr>
                <w:noProof/>
                <w:sz w:val="20"/>
                <w:szCs w:val="20"/>
              </w:rPr>
            </w:pPr>
            <w:r w:rsidRPr="00676D03">
              <w:rPr>
                <w:noProof/>
                <w:sz w:val="20"/>
                <w:szCs w:val="20"/>
              </w:rPr>
              <w:t xml:space="preserve">M. E. Whitman, Principles of information security, international ed, 2012.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[6] </w:t>
            </w:r>
          </w:p>
        </w:tc>
        <w:tc>
          <w:tcPr>
            <w:tcW w:w="0" w:type="auto"/>
            <w:hideMark/>
          </w:tcPr>
          <w:p w:rsidR="00676D03" w:rsidRPr="00676D03" w:rsidRDefault="00676D03">
            <w:pPr>
              <w:pStyle w:val="Bibliography"/>
              <w:rPr>
                <w:noProof/>
                <w:sz w:val="20"/>
                <w:szCs w:val="20"/>
              </w:rPr>
            </w:pPr>
            <w:r w:rsidRPr="00676D03">
              <w:rPr>
                <w:noProof/>
                <w:sz w:val="20"/>
                <w:szCs w:val="20"/>
              </w:rPr>
              <w:t xml:space="preserve">C.-H. R. L. Y.-C. L. K.-Y. Hung-Jen Liao, “Intrusion detection system: A comprehensive review,” </w:t>
            </w:r>
            <w:r w:rsidRPr="00676D03">
              <w:rPr>
                <w:i/>
                <w:iCs/>
                <w:noProof/>
                <w:sz w:val="20"/>
                <w:szCs w:val="20"/>
              </w:rPr>
              <w:t xml:space="preserve">Journal of Network and Computer Applications, </w:t>
            </w:r>
            <w:r w:rsidRPr="00676D03">
              <w:rPr>
                <w:noProof/>
                <w:sz w:val="20"/>
                <w:szCs w:val="20"/>
              </w:rPr>
              <w:t xml:space="preserve">vol. 36, no. 1, pp. 16-24, 2013.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[7] </w:t>
            </w:r>
          </w:p>
        </w:tc>
        <w:tc>
          <w:tcPr>
            <w:tcW w:w="0" w:type="auto"/>
            <w:hideMark/>
          </w:tcPr>
          <w:p w:rsidR="00676D03" w:rsidRPr="00676D03" w:rsidRDefault="00676D03">
            <w:pPr>
              <w:pStyle w:val="Bibliography"/>
              <w:rPr>
                <w:noProof/>
                <w:sz w:val="20"/>
                <w:szCs w:val="20"/>
              </w:rPr>
            </w:pPr>
            <w:r w:rsidRPr="00676D03">
              <w:rPr>
                <w:noProof/>
                <w:sz w:val="20"/>
                <w:szCs w:val="20"/>
              </w:rPr>
              <w:t xml:space="preserve">M. S. Peter Stavroulakis, Handbook of Information and Communication Security, 2010.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[8] </w:t>
            </w:r>
          </w:p>
        </w:tc>
        <w:tc>
          <w:tcPr>
            <w:tcW w:w="0" w:type="auto"/>
            <w:hideMark/>
          </w:tcPr>
          <w:p w:rsidR="00676D03" w:rsidRPr="00676D03" w:rsidRDefault="00676D03">
            <w:pPr>
              <w:pStyle w:val="Bibliography"/>
              <w:rPr>
                <w:noProof/>
                <w:sz w:val="20"/>
                <w:szCs w:val="20"/>
              </w:rPr>
            </w:pPr>
            <w:r w:rsidRPr="00676D03">
              <w:rPr>
                <w:noProof/>
                <w:sz w:val="20"/>
                <w:szCs w:val="20"/>
              </w:rPr>
              <w:t xml:space="preserve">D. P. B. B. H. P. A. P. M. R. Chirag Modi, “A survey of intrusion detection techniques in Cloud,” </w:t>
            </w:r>
            <w:r w:rsidRPr="00676D03">
              <w:rPr>
                <w:i/>
                <w:iCs/>
                <w:noProof/>
                <w:sz w:val="20"/>
                <w:szCs w:val="20"/>
              </w:rPr>
              <w:t xml:space="preserve">Journal of Network and Computer Applications, </w:t>
            </w:r>
            <w:r w:rsidRPr="00676D03">
              <w:rPr>
                <w:noProof/>
                <w:sz w:val="20"/>
                <w:szCs w:val="20"/>
              </w:rPr>
              <w:t xml:space="preserve">vol. 36, no. 1, pp. 42-57, 2013.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[9] </w:t>
            </w:r>
          </w:p>
        </w:tc>
        <w:tc>
          <w:tcPr>
            <w:tcW w:w="0" w:type="auto"/>
            <w:hideMark/>
          </w:tcPr>
          <w:p w:rsidR="00676D03" w:rsidRPr="00676D03" w:rsidRDefault="00676D03">
            <w:pPr>
              <w:pStyle w:val="Bibliography"/>
              <w:rPr>
                <w:noProof/>
                <w:sz w:val="20"/>
                <w:szCs w:val="20"/>
              </w:rPr>
            </w:pPr>
            <w:r w:rsidRPr="00676D03">
              <w:rPr>
                <w:noProof/>
                <w:sz w:val="20"/>
                <w:szCs w:val="20"/>
              </w:rPr>
              <w:t>P. a. M. P. De Boer, “Host-based intrusion detection systems,” Amsterdam University, Amsterdam , 2005.</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[10] </w:t>
            </w:r>
          </w:p>
        </w:tc>
        <w:tc>
          <w:tcPr>
            <w:tcW w:w="0" w:type="auto"/>
            <w:hideMark/>
          </w:tcPr>
          <w:p w:rsidR="00676D03" w:rsidRPr="00676D03" w:rsidRDefault="00676D03">
            <w:pPr>
              <w:pStyle w:val="Bibliography"/>
              <w:rPr>
                <w:noProof/>
                <w:sz w:val="20"/>
                <w:szCs w:val="20"/>
              </w:rPr>
            </w:pPr>
            <w:r w:rsidRPr="00676D03">
              <w:rPr>
                <w:noProof/>
                <w:sz w:val="20"/>
                <w:szCs w:val="20"/>
              </w:rPr>
              <w:t xml:space="preserve">M. R. e. al, “System Call Monitoring Using Authenticated System Calls,” </w:t>
            </w:r>
            <w:r w:rsidRPr="00676D03">
              <w:rPr>
                <w:i/>
                <w:iCs/>
                <w:noProof/>
                <w:sz w:val="20"/>
                <w:szCs w:val="20"/>
              </w:rPr>
              <w:t xml:space="preserve">IEEE Transactions on Dependable and Secure Computing, </w:t>
            </w:r>
            <w:r w:rsidRPr="00676D03">
              <w:rPr>
                <w:noProof/>
                <w:sz w:val="20"/>
                <w:szCs w:val="20"/>
              </w:rPr>
              <w:t xml:space="preserve">vol. III, no. 3, pp. 216-229, 2006.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[11] </w:t>
            </w:r>
          </w:p>
        </w:tc>
        <w:tc>
          <w:tcPr>
            <w:tcW w:w="0" w:type="auto"/>
            <w:hideMark/>
          </w:tcPr>
          <w:p w:rsidR="00676D03" w:rsidRPr="00676D03" w:rsidRDefault="00676D03">
            <w:pPr>
              <w:pStyle w:val="Bibliography"/>
              <w:rPr>
                <w:noProof/>
                <w:sz w:val="20"/>
                <w:szCs w:val="20"/>
              </w:rPr>
            </w:pPr>
            <w:r w:rsidRPr="00676D03">
              <w:rPr>
                <w:noProof/>
                <w:sz w:val="20"/>
                <w:szCs w:val="20"/>
              </w:rPr>
              <w:t xml:space="preserve">S. W. D. S. D. L. A. H. Markus Ring, “A survey of network-based intrusion detection data sets,” </w:t>
            </w:r>
            <w:r w:rsidRPr="00676D03">
              <w:rPr>
                <w:i/>
                <w:iCs/>
                <w:noProof/>
                <w:sz w:val="20"/>
                <w:szCs w:val="20"/>
              </w:rPr>
              <w:t xml:space="preserve">Computers &amp; Security, </w:t>
            </w:r>
            <w:r w:rsidRPr="00676D03">
              <w:rPr>
                <w:noProof/>
                <w:sz w:val="20"/>
                <w:szCs w:val="20"/>
              </w:rPr>
              <w:t xml:space="preserve">vol. 86, pp. 147-167, 2019.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[12] </w:t>
            </w:r>
          </w:p>
        </w:tc>
        <w:tc>
          <w:tcPr>
            <w:tcW w:w="0" w:type="auto"/>
            <w:hideMark/>
          </w:tcPr>
          <w:p w:rsidR="00676D03" w:rsidRPr="00676D03" w:rsidRDefault="00676D03">
            <w:pPr>
              <w:pStyle w:val="Bibliography"/>
              <w:rPr>
                <w:noProof/>
                <w:sz w:val="20"/>
                <w:szCs w:val="20"/>
              </w:rPr>
            </w:pPr>
            <w:r w:rsidRPr="00676D03">
              <w:rPr>
                <w:noProof/>
                <w:sz w:val="20"/>
                <w:szCs w:val="20"/>
              </w:rPr>
              <w:t xml:space="preserve">R. S. Eldad Perahia, in </w:t>
            </w:r>
            <w:r w:rsidRPr="00676D03">
              <w:rPr>
                <w:i/>
                <w:iCs/>
                <w:noProof/>
                <w:sz w:val="20"/>
                <w:szCs w:val="20"/>
              </w:rPr>
              <w:t>Next Generation Wireless LANs</w:t>
            </w:r>
            <w:r w:rsidRPr="00676D03">
              <w:rPr>
                <w:noProof/>
                <w:sz w:val="20"/>
                <w:szCs w:val="20"/>
              </w:rPr>
              <w:t>, Cambridge, Cambridge University Press, 2013, pp. 1-24.</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[13] </w:t>
            </w:r>
          </w:p>
        </w:tc>
        <w:tc>
          <w:tcPr>
            <w:tcW w:w="0" w:type="auto"/>
            <w:hideMark/>
          </w:tcPr>
          <w:p w:rsidR="00676D03" w:rsidRPr="00676D03" w:rsidRDefault="00676D03">
            <w:pPr>
              <w:pStyle w:val="Bibliography"/>
              <w:rPr>
                <w:noProof/>
                <w:sz w:val="20"/>
                <w:szCs w:val="20"/>
              </w:rPr>
            </w:pPr>
            <w:r w:rsidRPr="00676D03">
              <w:rPr>
                <w:noProof/>
                <w:sz w:val="20"/>
                <w:szCs w:val="20"/>
              </w:rPr>
              <w:t xml:space="preserve">Yujia Zhang, “An overview of wireless intrusion prevention systems,” in </w:t>
            </w:r>
            <w:r w:rsidRPr="00676D03">
              <w:rPr>
                <w:i/>
                <w:iCs/>
                <w:noProof/>
                <w:sz w:val="20"/>
                <w:szCs w:val="20"/>
              </w:rPr>
              <w:t>Second International Conference on Communication Systems, Networks and Applications</w:t>
            </w:r>
            <w:r w:rsidRPr="00676D03">
              <w:rPr>
                <w:noProof/>
                <w:sz w:val="20"/>
                <w:szCs w:val="20"/>
              </w:rPr>
              <w:t xml:space="preserve">, 2010.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[14] </w:t>
            </w:r>
          </w:p>
        </w:tc>
        <w:tc>
          <w:tcPr>
            <w:tcW w:w="0" w:type="auto"/>
            <w:hideMark/>
          </w:tcPr>
          <w:p w:rsidR="00676D03" w:rsidRPr="00676D03" w:rsidRDefault="00676D03">
            <w:pPr>
              <w:pStyle w:val="Bibliography"/>
              <w:rPr>
                <w:noProof/>
                <w:sz w:val="20"/>
                <w:szCs w:val="20"/>
              </w:rPr>
            </w:pPr>
            <w:r w:rsidRPr="00676D03">
              <w:rPr>
                <w:noProof/>
                <w:sz w:val="20"/>
                <w:szCs w:val="20"/>
              </w:rPr>
              <w:t xml:space="preserve">A. N. a. H. G. A. Keramatpour, “Deployment of Wireless Intrusion Detection Systems to Provide the Most Possible Coverage in Wireless Sensor Networks Without Infrastructures,” </w:t>
            </w:r>
            <w:r w:rsidRPr="00676D03">
              <w:rPr>
                <w:i/>
                <w:iCs/>
                <w:noProof/>
                <w:sz w:val="20"/>
                <w:szCs w:val="20"/>
              </w:rPr>
              <w:t xml:space="preserve">Wireless personal communications, </w:t>
            </w:r>
            <w:r w:rsidRPr="00676D03">
              <w:rPr>
                <w:noProof/>
                <w:sz w:val="20"/>
                <w:szCs w:val="20"/>
              </w:rPr>
              <w:t xml:space="preserve">vol. 96, no. 3, p. 3965–3978, 2017.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[15] </w:t>
            </w:r>
          </w:p>
        </w:tc>
        <w:tc>
          <w:tcPr>
            <w:tcW w:w="0" w:type="auto"/>
            <w:hideMark/>
          </w:tcPr>
          <w:p w:rsidR="00676D03" w:rsidRPr="00676D03" w:rsidRDefault="00676D03">
            <w:pPr>
              <w:pStyle w:val="Bibliography"/>
              <w:rPr>
                <w:noProof/>
                <w:sz w:val="20"/>
                <w:szCs w:val="20"/>
              </w:rPr>
            </w:pPr>
            <w:r w:rsidRPr="00676D03">
              <w:rPr>
                <w:noProof/>
                <w:sz w:val="20"/>
                <w:szCs w:val="20"/>
              </w:rPr>
              <w:t>Solarwinds, “security-event-manager,” [Online]. Available: https://www.solarwinds.com/security-event-manager. [Accessed 26 April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[16] </w:t>
            </w:r>
          </w:p>
        </w:tc>
        <w:tc>
          <w:tcPr>
            <w:tcW w:w="0" w:type="auto"/>
            <w:hideMark/>
          </w:tcPr>
          <w:p w:rsidR="00676D03" w:rsidRPr="00676D03" w:rsidRDefault="00676D03">
            <w:pPr>
              <w:pStyle w:val="Bibliography"/>
              <w:rPr>
                <w:noProof/>
                <w:sz w:val="20"/>
                <w:szCs w:val="20"/>
              </w:rPr>
            </w:pPr>
            <w:r w:rsidRPr="00676D03">
              <w:rPr>
                <w:noProof/>
                <w:sz w:val="20"/>
                <w:szCs w:val="20"/>
              </w:rPr>
              <w:t>Solarwinds, “sem-connectors,” Solarwinds, 7 April 2022. [Online]. Available: https://documentation.solarwinds.com/en/success_center/sem/content/connectors/sem-connectors.htm. [Accessed 24 May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[17] </w:t>
            </w:r>
          </w:p>
        </w:tc>
        <w:tc>
          <w:tcPr>
            <w:tcW w:w="0" w:type="auto"/>
            <w:hideMark/>
          </w:tcPr>
          <w:p w:rsidR="00676D03" w:rsidRPr="00676D03" w:rsidRDefault="00676D03">
            <w:pPr>
              <w:pStyle w:val="Bibliography"/>
              <w:rPr>
                <w:noProof/>
                <w:sz w:val="20"/>
                <w:szCs w:val="20"/>
              </w:rPr>
            </w:pPr>
            <w:r w:rsidRPr="00676D03">
              <w:rPr>
                <w:noProof/>
                <w:sz w:val="20"/>
                <w:szCs w:val="20"/>
              </w:rPr>
              <w:t>Solarwinds, “Incident Response Software,” Solarwinds, 2022. [Online]. Available: https://www.solarwinds.com/security-event-manager/use-cases/incident-response-software. [Accessed 24 May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lastRenderedPageBreak/>
              <w:t xml:space="preserve">[18] </w:t>
            </w:r>
          </w:p>
        </w:tc>
        <w:tc>
          <w:tcPr>
            <w:tcW w:w="0" w:type="auto"/>
            <w:hideMark/>
          </w:tcPr>
          <w:p w:rsidR="00676D03" w:rsidRPr="00676D03" w:rsidRDefault="00676D03">
            <w:pPr>
              <w:pStyle w:val="Bibliography"/>
              <w:rPr>
                <w:noProof/>
                <w:sz w:val="20"/>
                <w:szCs w:val="20"/>
              </w:rPr>
            </w:pPr>
            <w:r w:rsidRPr="00676D03">
              <w:rPr>
                <w:noProof/>
                <w:sz w:val="20"/>
                <w:szCs w:val="20"/>
              </w:rPr>
              <w:t>Solarwinds, “getting_started_guide,” [Online]. Available: https://documentation.solarwinds.com/en/success_center/sem/content/getting_started_guide/gsg-introduction.htm. [Accessed 26 April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[19] </w:t>
            </w:r>
          </w:p>
        </w:tc>
        <w:tc>
          <w:tcPr>
            <w:tcW w:w="0" w:type="auto"/>
            <w:hideMark/>
          </w:tcPr>
          <w:p w:rsidR="00676D03" w:rsidRPr="00676D03" w:rsidRDefault="00676D03">
            <w:pPr>
              <w:pStyle w:val="Bibliography"/>
              <w:rPr>
                <w:noProof/>
                <w:sz w:val="20"/>
                <w:szCs w:val="20"/>
              </w:rPr>
            </w:pPr>
            <w:r w:rsidRPr="00676D03">
              <w:rPr>
                <w:noProof/>
                <w:sz w:val="20"/>
                <w:szCs w:val="20"/>
              </w:rPr>
              <w:t xml:space="preserve">P. R. S. M. a. P. R. J. Canito, “Unfolding the relations between companies and technologies under the Big Data umbrella,” </w:t>
            </w:r>
            <w:r w:rsidRPr="00676D03">
              <w:rPr>
                <w:i/>
                <w:iCs/>
                <w:noProof/>
                <w:sz w:val="20"/>
                <w:szCs w:val="20"/>
              </w:rPr>
              <w:t xml:space="preserve">Computers in industry, </w:t>
            </w:r>
            <w:r w:rsidRPr="00676D03">
              <w:rPr>
                <w:noProof/>
                <w:sz w:val="20"/>
                <w:szCs w:val="20"/>
              </w:rPr>
              <w:t xml:space="preserve">vol. 99, pp. 1-8, 2018.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[20] </w:t>
            </w:r>
          </w:p>
        </w:tc>
        <w:tc>
          <w:tcPr>
            <w:tcW w:w="0" w:type="auto"/>
            <w:hideMark/>
          </w:tcPr>
          <w:p w:rsidR="00676D03" w:rsidRPr="00676D03" w:rsidRDefault="00676D03">
            <w:pPr>
              <w:pStyle w:val="Bibliography"/>
              <w:rPr>
                <w:noProof/>
                <w:sz w:val="20"/>
                <w:szCs w:val="20"/>
              </w:rPr>
            </w:pPr>
            <w:r w:rsidRPr="00676D03">
              <w:rPr>
                <w:noProof/>
                <w:sz w:val="20"/>
                <w:szCs w:val="20"/>
              </w:rPr>
              <w:t>Gartner, “SolarWinds Security Event Manager (SEM) Reviews,” 2022. [Online]. Available: https://www.gartner.com/reviews/market/security-information-event-management/vendor/solarwinds/product/solarwinds-security-event-manager?marketSeoName=security-information-event-management&amp;vendorSeoName=solarwinds&amp;productSeoName=solarwinds-security-event-. [Accessed 24 May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[21] </w:t>
            </w:r>
          </w:p>
        </w:tc>
        <w:tc>
          <w:tcPr>
            <w:tcW w:w="0" w:type="auto"/>
            <w:hideMark/>
          </w:tcPr>
          <w:p w:rsidR="00676D03" w:rsidRPr="00676D03" w:rsidRDefault="00676D03">
            <w:pPr>
              <w:pStyle w:val="Bibliography"/>
              <w:rPr>
                <w:noProof/>
                <w:sz w:val="20"/>
                <w:szCs w:val="20"/>
              </w:rPr>
            </w:pPr>
            <w:r w:rsidRPr="00676D03">
              <w:rPr>
                <w:noProof/>
                <w:sz w:val="20"/>
                <w:szCs w:val="20"/>
              </w:rPr>
              <w:t>TrendMicro, “cloud-one-workload-security,” 2022. [Online]. Available: https://www.trendmicro.com/en_gb/business/products/hybrid-cloud/cloud-one-workload-security.html. [Accessed 24 May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[22] </w:t>
            </w:r>
          </w:p>
        </w:tc>
        <w:tc>
          <w:tcPr>
            <w:tcW w:w="0" w:type="auto"/>
            <w:hideMark/>
          </w:tcPr>
          <w:p w:rsidR="00676D03" w:rsidRPr="00676D03" w:rsidRDefault="00676D03">
            <w:pPr>
              <w:pStyle w:val="Bibliography"/>
              <w:rPr>
                <w:noProof/>
                <w:sz w:val="20"/>
                <w:szCs w:val="20"/>
              </w:rPr>
            </w:pPr>
            <w:r w:rsidRPr="00676D03">
              <w:rPr>
                <w:noProof/>
                <w:sz w:val="20"/>
                <w:szCs w:val="20"/>
              </w:rPr>
              <w:t>Omndia, “Quantifying the Public Vulnerability Market: Vulnerability Disclosures, Impact Severity, and Product Analysis,” Omndia, 2020.</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[23] </w:t>
            </w:r>
          </w:p>
        </w:tc>
        <w:tc>
          <w:tcPr>
            <w:tcW w:w="0" w:type="auto"/>
            <w:hideMark/>
          </w:tcPr>
          <w:p w:rsidR="00676D03" w:rsidRPr="00676D03" w:rsidRDefault="00676D03">
            <w:pPr>
              <w:pStyle w:val="Bibliography"/>
              <w:rPr>
                <w:noProof/>
                <w:sz w:val="20"/>
                <w:szCs w:val="20"/>
              </w:rPr>
            </w:pPr>
            <w:r w:rsidRPr="00676D03">
              <w:rPr>
                <w:noProof/>
                <w:sz w:val="20"/>
                <w:szCs w:val="20"/>
              </w:rPr>
              <w:t>Trend Micro, “how-trend-micro-helps-manage-exploited-vulnerabilities,” 28 April 2021. [Online]. Available: https://www.trendmicro.com/en_gb/research/21/d/how-trend-micro-helps-manage-exploited-vulnerabilities.html. [Accessed 24 May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[24] </w:t>
            </w:r>
          </w:p>
        </w:tc>
        <w:tc>
          <w:tcPr>
            <w:tcW w:w="0" w:type="auto"/>
            <w:hideMark/>
          </w:tcPr>
          <w:p w:rsidR="00676D03" w:rsidRPr="00676D03" w:rsidRDefault="00676D03">
            <w:pPr>
              <w:pStyle w:val="Bibliography"/>
              <w:rPr>
                <w:noProof/>
                <w:sz w:val="20"/>
                <w:szCs w:val="20"/>
              </w:rPr>
            </w:pPr>
            <w:r w:rsidRPr="00676D03">
              <w:rPr>
                <w:noProof/>
                <w:sz w:val="20"/>
                <w:szCs w:val="20"/>
              </w:rPr>
              <w:t>TrendMicro, “security-101-virtual-patching,” 4 March 2021. [Online]. Available: https://www.trendmicro.com/vinfo/us/security/news/security-technology/security-101-virtual-patching. [Accessed 23 April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[25] </w:t>
            </w:r>
          </w:p>
        </w:tc>
        <w:tc>
          <w:tcPr>
            <w:tcW w:w="0" w:type="auto"/>
            <w:hideMark/>
          </w:tcPr>
          <w:p w:rsidR="00676D03" w:rsidRPr="00676D03" w:rsidRDefault="00676D03">
            <w:pPr>
              <w:pStyle w:val="Bibliography"/>
              <w:rPr>
                <w:noProof/>
                <w:sz w:val="20"/>
                <w:szCs w:val="20"/>
              </w:rPr>
            </w:pPr>
            <w:r w:rsidRPr="00676D03">
              <w:rPr>
                <w:noProof/>
                <w:sz w:val="20"/>
                <w:szCs w:val="20"/>
              </w:rPr>
              <w:t>Gartner, “trend-micro-cloud-one,” 2022. [Online]. Available: https://www.gartner.com/reviews/market/cloud-workload-protection-platforms/vendor/trend-micro/product/trend-micro-cloud-one. [Accessed 24 May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[26] </w:t>
            </w:r>
          </w:p>
        </w:tc>
        <w:tc>
          <w:tcPr>
            <w:tcW w:w="0" w:type="auto"/>
            <w:hideMark/>
          </w:tcPr>
          <w:p w:rsidR="00676D03" w:rsidRPr="00676D03" w:rsidRDefault="00676D03">
            <w:pPr>
              <w:pStyle w:val="Bibliography"/>
              <w:rPr>
                <w:noProof/>
                <w:sz w:val="20"/>
                <w:szCs w:val="20"/>
              </w:rPr>
            </w:pPr>
            <w:r w:rsidRPr="00676D03">
              <w:rPr>
                <w:noProof/>
                <w:sz w:val="20"/>
                <w:szCs w:val="20"/>
              </w:rPr>
              <w:t xml:space="preserve">A. T. a. P. L. M. Saunders, Research methods for business students, New York: Pearson Education, 2015.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[27] </w:t>
            </w:r>
          </w:p>
        </w:tc>
        <w:tc>
          <w:tcPr>
            <w:tcW w:w="0" w:type="auto"/>
            <w:hideMark/>
          </w:tcPr>
          <w:p w:rsidR="00676D03" w:rsidRPr="00676D03" w:rsidRDefault="00676D03">
            <w:pPr>
              <w:pStyle w:val="Bibliography"/>
              <w:rPr>
                <w:noProof/>
                <w:sz w:val="20"/>
                <w:szCs w:val="20"/>
              </w:rPr>
            </w:pPr>
            <w:r w:rsidRPr="00676D03">
              <w:rPr>
                <w:noProof/>
                <w:sz w:val="20"/>
                <w:szCs w:val="20"/>
              </w:rPr>
              <w:t xml:space="preserve">P. L. Mark Saunders, Doing research in business and management: an essential guide to planning your project, Pearson Prentice Hall, 2011.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[28] </w:t>
            </w:r>
          </w:p>
        </w:tc>
        <w:tc>
          <w:tcPr>
            <w:tcW w:w="0" w:type="auto"/>
            <w:hideMark/>
          </w:tcPr>
          <w:p w:rsidR="00676D03" w:rsidRPr="00676D03" w:rsidRDefault="00676D03">
            <w:pPr>
              <w:pStyle w:val="Bibliography"/>
              <w:rPr>
                <w:noProof/>
                <w:sz w:val="20"/>
                <w:szCs w:val="20"/>
              </w:rPr>
            </w:pPr>
            <w:r w:rsidRPr="00676D03">
              <w:rPr>
                <w:noProof/>
                <w:sz w:val="20"/>
                <w:szCs w:val="20"/>
              </w:rPr>
              <w:t>QuestionPro, “quantitative-data,” [Online]. Available: https://www.questionpro.com/blog/quantitative-data/. [Accessed 24 April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[29] </w:t>
            </w:r>
          </w:p>
        </w:tc>
        <w:tc>
          <w:tcPr>
            <w:tcW w:w="0" w:type="auto"/>
            <w:hideMark/>
          </w:tcPr>
          <w:p w:rsidR="00676D03" w:rsidRPr="00676D03" w:rsidRDefault="00676D03">
            <w:pPr>
              <w:pStyle w:val="Bibliography"/>
              <w:rPr>
                <w:noProof/>
                <w:sz w:val="20"/>
                <w:szCs w:val="20"/>
              </w:rPr>
            </w:pPr>
            <w:r w:rsidRPr="00676D03">
              <w:rPr>
                <w:noProof/>
                <w:sz w:val="20"/>
                <w:szCs w:val="20"/>
              </w:rPr>
              <w:t>J. Dudovskiy, “Deductive Approach,” [Online]. Available: https://research-methodology.net/research-methodology/research-approach/deductive-approach-2/. [Accessed 24 April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[30] </w:t>
            </w:r>
          </w:p>
        </w:tc>
        <w:tc>
          <w:tcPr>
            <w:tcW w:w="0" w:type="auto"/>
            <w:hideMark/>
          </w:tcPr>
          <w:p w:rsidR="00676D03" w:rsidRPr="00676D03" w:rsidRDefault="00676D03">
            <w:pPr>
              <w:pStyle w:val="Bibliography"/>
              <w:rPr>
                <w:noProof/>
                <w:sz w:val="20"/>
                <w:szCs w:val="20"/>
              </w:rPr>
            </w:pPr>
            <w:r w:rsidRPr="00676D03">
              <w:rPr>
                <w:noProof/>
                <w:sz w:val="20"/>
                <w:szCs w:val="20"/>
              </w:rPr>
              <w:t>Tenable, “What-are-the-differences-between-the-Basic-Network-Scan-and-Advanced-Scan,” [Online]. Available: https://community.tenable.com/s/article/What-are-the-differences-between-the-Basic-Network-Scan-and-Advanced-Scan. [Accessed 21 June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lastRenderedPageBreak/>
              <w:t xml:space="preserve">[31] </w:t>
            </w:r>
          </w:p>
        </w:tc>
        <w:tc>
          <w:tcPr>
            <w:tcW w:w="0" w:type="auto"/>
            <w:hideMark/>
          </w:tcPr>
          <w:p w:rsidR="00676D03" w:rsidRPr="00676D03" w:rsidRDefault="00676D03">
            <w:pPr>
              <w:pStyle w:val="Bibliography"/>
              <w:rPr>
                <w:noProof/>
                <w:sz w:val="20"/>
                <w:szCs w:val="20"/>
              </w:rPr>
            </w:pPr>
            <w:r w:rsidRPr="00676D03">
              <w:rPr>
                <w:noProof/>
                <w:sz w:val="20"/>
                <w:szCs w:val="20"/>
              </w:rPr>
              <w:t>TrendMicro, “Virtual Patching: Lower,” TrendMicro, 2012.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[32] </w:t>
            </w:r>
          </w:p>
        </w:tc>
        <w:tc>
          <w:tcPr>
            <w:tcW w:w="0" w:type="auto"/>
            <w:hideMark/>
          </w:tcPr>
          <w:p w:rsidR="00676D03" w:rsidRPr="00676D03" w:rsidRDefault="00676D03">
            <w:pPr>
              <w:pStyle w:val="Bibliography"/>
              <w:rPr>
                <w:noProof/>
                <w:sz w:val="20"/>
                <w:szCs w:val="20"/>
              </w:rPr>
            </w:pPr>
            <w:r w:rsidRPr="00676D03">
              <w:rPr>
                <w:noProof/>
                <w:sz w:val="20"/>
                <w:szCs w:val="20"/>
              </w:rPr>
              <w:t>Mandiant, “Think Fast: Time Between Disclosure, Patch Release and Vulnerability Exploitation — Intelligence for Vulnerability Management, Part Two,” 13 April 2020. [Online]. Available: https://www.mandiant.com/resources/time-between-disclosure-patch-release-and-vulnerability-exploitation. [Accessed 03 July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[33] </w:t>
            </w:r>
          </w:p>
        </w:tc>
        <w:tc>
          <w:tcPr>
            <w:tcW w:w="0" w:type="auto"/>
            <w:hideMark/>
          </w:tcPr>
          <w:p w:rsidR="00676D03" w:rsidRPr="00676D03" w:rsidRDefault="00676D03">
            <w:pPr>
              <w:pStyle w:val="Bibliography"/>
              <w:rPr>
                <w:noProof/>
                <w:sz w:val="20"/>
                <w:szCs w:val="20"/>
              </w:rPr>
            </w:pPr>
            <w:r w:rsidRPr="00676D03">
              <w:rPr>
                <w:noProof/>
                <w:sz w:val="20"/>
                <w:szCs w:val="20"/>
              </w:rPr>
              <w:t>“patch-now-apache-log4j-vulnerability-called-log4shell-being-acti.html,” 13 December 2021. [Online]. Available: https://www.trendmicro.com/en_us/research/21/l/patch-now-apache-log4j-vulnerability-called-log4shell-being-acti.html. [Accessed 03 July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[34] </w:t>
            </w:r>
          </w:p>
        </w:tc>
        <w:tc>
          <w:tcPr>
            <w:tcW w:w="0" w:type="auto"/>
            <w:hideMark/>
          </w:tcPr>
          <w:p w:rsidR="00676D03" w:rsidRPr="00676D03" w:rsidRDefault="00676D03">
            <w:pPr>
              <w:pStyle w:val="Bibliography"/>
              <w:rPr>
                <w:noProof/>
                <w:sz w:val="20"/>
                <w:szCs w:val="20"/>
              </w:rPr>
            </w:pPr>
            <w:r w:rsidRPr="00676D03">
              <w:rPr>
                <w:noProof/>
                <w:sz w:val="20"/>
                <w:szCs w:val="20"/>
              </w:rPr>
              <w:t>Microsoft , “End of support for Windows Server 2008 and Windows Server 2008 R2,” [Online]. Available: https://docs.microsoft.com/en-us/troubleshoot/windows-server/windows-server-eos-faq/end-of-support-windows-server-2008-2008r2. [Accessed 2 July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[35] </w:t>
            </w:r>
          </w:p>
        </w:tc>
        <w:tc>
          <w:tcPr>
            <w:tcW w:w="0" w:type="auto"/>
            <w:hideMark/>
          </w:tcPr>
          <w:p w:rsidR="00676D03" w:rsidRPr="00676D03" w:rsidRDefault="00676D03">
            <w:pPr>
              <w:pStyle w:val="Bibliography"/>
              <w:rPr>
                <w:noProof/>
                <w:sz w:val="20"/>
                <w:szCs w:val="20"/>
              </w:rPr>
            </w:pPr>
            <w:r w:rsidRPr="00676D03">
              <w:rPr>
                <w:noProof/>
                <w:sz w:val="20"/>
                <w:szCs w:val="20"/>
              </w:rPr>
              <w:t>“netflow,” Cisco, [Online]. Available: https://www.cisco.com/c/en/us/products/ios-nx-os-software/ios-netflow/index.html. [Accessed 12 04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[36] </w:t>
            </w:r>
          </w:p>
        </w:tc>
        <w:tc>
          <w:tcPr>
            <w:tcW w:w="0" w:type="auto"/>
            <w:hideMark/>
          </w:tcPr>
          <w:p w:rsidR="00676D03" w:rsidRPr="00676D03" w:rsidRDefault="00676D03">
            <w:pPr>
              <w:pStyle w:val="Bibliography"/>
              <w:rPr>
                <w:noProof/>
                <w:sz w:val="20"/>
                <w:szCs w:val="20"/>
              </w:rPr>
            </w:pPr>
            <w:r w:rsidRPr="00676D03">
              <w:rPr>
                <w:noProof/>
                <w:sz w:val="20"/>
                <w:szCs w:val="20"/>
              </w:rPr>
              <w:t>TrendMicro, “End of support doesn’t have to mean end of security,” [Online]. Available: www.trendmicro.com/en_gb/business/capabilities/solutions-for/end-of-support-systems.html?modal=s1a-hero-read-white-paper-b7e2c1. [Accessed 23 April 2022].</w:t>
            </w:r>
          </w:p>
        </w:tc>
      </w:tr>
    </w:tbl>
    <w:p w:rsidR="00676D03" w:rsidRDefault="00676D03">
      <w:pPr>
        <w:divId w:val="1095172651"/>
        <w:rPr>
          <w:noProof/>
        </w:rPr>
      </w:pPr>
    </w:p>
    <w:p w:rsidR="008E32BA" w:rsidRPr="008E32BA" w:rsidRDefault="008E32BA" w:rsidP="008E32BA">
      <w:pPr>
        <w:rPr>
          <w:lang w:val="x-none" w:eastAsia="x-none"/>
        </w:rPr>
      </w:pPr>
      <w:r>
        <w:rPr>
          <w:lang w:val="x-none" w:eastAsia="x-none"/>
        </w:rPr>
        <w:fldChar w:fldCharType="end"/>
      </w:r>
    </w:p>
    <w:p w:rsidR="000B3632" w:rsidRDefault="000B3632" w:rsidP="000B3632">
      <w:pPr>
        <w:rPr>
          <w:rFonts w:cs="Arial"/>
          <w:b/>
          <w:u w:val="single"/>
        </w:rPr>
      </w:pPr>
    </w:p>
    <w:bookmarkEnd w:id="253"/>
    <w:bookmarkEnd w:id="254"/>
    <w:bookmarkEnd w:id="255"/>
    <w:p w:rsidR="006764FE" w:rsidRDefault="000146EC" w:rsidP="000B3632">
      <w:pPr>
        <w:pStyle w:val="Heading1"/>
      </w:pPr>
      <w:r>
        <w:br w:type="page"/>
      </w:r>
    </w:p>
    <w:p w:rsidR="006764FE" w:rsidRPr="006764FE" w:rsidRDefault="006764FE" w:rsidP="006764FE">
      <w:pPr>
        <w:rPr>
          <w:lang w:val="x-none" w:eastAsia="x-none"/>
        </w:rPr>
      </w:pPr>
    </w:p>
    <w:p w:rsidR="000B3632" w:rsidRDefault="000B3632" w:rsidP="006764FE">
      <w:pPr>
        <w:pStyle w:val="Heading1"/>
        <w:tabs>
          <w:tab w:val="left" w:pos="936"/>
        </w:tabs>
      </w:pPr>
      <w:bookmarkStart w:id="342" w:name="_Toc109743660"/>
      <w:r w:rsidRPr="005B638E">
        <w:t>APPENDICES</w:t>
      </w:r>
      <w:bookmarkEnd w:id="342"/>
    </w:p>
    <w:p w:rsidR="00DE35C3" w:rsidRDefault="00DE35C3" w:rsidP="00DE35C3">
      <w:pPr>
        <w:rPr>
          <w:lang w:val="x-none" w:eastAsia="x-none"/>
        </w:rPr>
      </w:pPr>
    </w:p>
    <w:p w:rsidR="00DE35C3" w:rsidRPr="00DE35C3" w:rsidRDefault="00DE35C3" w:rsidP="00DE35C3">
      <w:pPr>
        <w:rPr>
          <w:lang w:eastAsia="x-none"/>
        </w:rPr>
      </w:pPr>
      <w:r>
        <w:rPr>
          <w:lang w:eastAsia="x-none"/>
        </w:rPr>
        <w:t>Appendix I – Identified Vulnerabilities</w:t>
      </w:r>
    </w:p>
    <w:p w:rsidR="00DE35C3" w:rsidRDefault="00DE35C3" w:rsidP="00DE35C3">
      <w:pPr>
        <w:rPr>
          <w:lang w:val="x-none" w:eastAsia="x-none"/>
        </w:rPr>
      </w:pPr>
    </w:p>
    <w:p w:rsidR="00DE35C3" w:rsidRPr="00DE35C3" w:rsidRDefault="00DE35C3" w:rsidP="00DE35C3">
      <w:pPr>
        <w:rPr>
          <w:lang w:val="x-none" w:eastAsia="x-none"/>
        </w:rPr>
      </w:pPr>
      <w:r>
        <w:rPr>
          <w:lang w:val="x-none" w:eastAsia="x-none"/>
        </w:rPr>
        <w:object w:dxaOrig="1516" w:dyaOrig="9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6pt;height:49.2pt" o:ole="">
            <v:imagedata r:id="rId55" o:title=""/>
          </v:shape>
          <o:OLEObject Type="Embed" ProgID="Excel.Sheet.12" ShapeID="_x0000_i1025" DrawAspect="Icon" ObjectID="_1720360894" r:id="rId56"/>
        </w:object>
      </w:r>
    </w:p>
    <w:p w:rsidR="000B3632" w:rsidRDefault="00DE35C3" w:rsidP="000B3632">
      <w:r>
        <w:t>Appendix II – Passive IDPS Events</w:t>
      </w:r>
    </w:p>
    <w:p w:rsidR="00DE35C3" w:rsidRDefault="00DE35C3" w:rsidP="000B3632"/>
    <w:p w:rsidR="00DE35C3" w:rsidRDefault="00DE35C3" w:rsidP="000B3632">
      <w:r>
        <w:object w:dxaOrig="1516" w:dyaOrig="986">
          <v:shape id="_x0000_i1026" type="#_x0000_t75" style="width:75.6pt;height:49.2pt" o:ole="">
            <v:imagedata r:id="rId57" o:title=""/>
          </v:shape>
          <o:OLEObject Type="Embed" ProgID="Excel.SheetMacroEnabled.12" ShapeID="_x0000_i1026" DrawAspect="Icon" ObjectID="_1720360895" r:id="rId58"/>
        </w:object>
      </w:r>
    </w:p>
    <w:p w:rsidR="00DE35C3" w:rsidRDefault="00DE35C3" w:rsidP="000B3632">
      <w:r>
        <w:t>Appendix III – Log4j Detection</w:t>
      </w:r>
    </w:p>
    <w:p w:rsidR="00DE35C3" w:rsidRDefault="00DE35C3" w:rsidP="000B3632">
      <w:r>
        <w:object w:dxaOrig="1516" w:dyaOrig="986">
          <v:shape id="_x0000_i1027" type="#_x0000_t75" style="width:75.6pt;height:49.2pt" o:ole="">
            <v:imagedata r:id="rId59" o:title=""/>
          </v:shape>
          <o:OLEObject Type="Embed" ProgID="Excel.SheetMacroEnabled.12" ShapeID="_x0000_i1027" DrawAspect="Icon" ObjectID="_1720360896" r:id="rId60"/>
        </w:object>
      </w:r>
    </w:p>
    <w:p w:rsidR="00DE35C3" w:rsidRDefault="00DE35C3" w:rsidP="000B3632">
      <w:r>
        <w:t>Appendix IV – Active IDPS Events</w:t>
      </w:r>
    </w:p>
    <w:p w:rsidR="00DE35C3" w:rsidRDefault="00DE35C3" w:rsidP="000B3632">
      <w:r>
        <w:object w:dxaOrig="1516" w:dyaOrig="986">
          <v:shape id="_x0000_i1028" type="#_x0000_t75" style="width:75.6pt;height:49.2pt" o:ole="">
            <v:imagedata r:id="rId61" o:title=""/>
          </v:shape>
          <o:OLEObject Type="Embed" ProgID="Excel.SheetMacroEnabled.12" ShapeID="_x0000_i1028" DrawAspect="Icon" ObjectID="_1720360897" r:id="rId62"/>
        </w:object>
      </w:r>
    </w:p>
    <w:p w:rsidR="00DE35C3" w:rsidRDefault="00DE35C3" w:rsidP="000B3632">
      <w:r>
        <w:t>Appendix V – Legacy OS vulnerability protection</w:t>
      </w:r>
    </w:p>
    <w:p w:rsidR="00DE35C3" w:rsidRDefault="00DE35C3" w:rsidP="000B3632"/>
    <w:p w:rsidR="00DE35C3" w:rsidRDefault="00DE35C3" w:rsidP="000B3632">
      <w:r>
        <w:object w:dxaOrig="1516" w:dyaOrig="986">
          <v:shape id="_x0000_i1029" type="#_x0000_t75" style="width:75.6pt;height:49.2pt" o:ole="">
            <v:imagedata r:id="rId63" o:title=""/>
          </v:shape>
          <o:OLEObject Type="Embed" ProgID="Excel.Sheet.12" ShapeID="_x0000_i1029" DrawAspect="Icon" ObjectID="_1720360898" r:id="rId64"/>
        </w:object>
      </w:r>
    </w:p>
    <w:p w:rsidR="001124A2" w:rsidRDefault="001124A2" w:rsidP="000B3632">
      <w:r>
        <w:t>Appendix VI – Original Gantt Chart</w:t>
      </w:r>
    </w:p>
    <w:p w:rsidR="001124A2" w:rsidRDefault="001124A2" w:rsidP="000B3632">
      <w:r>
        <w:object w:dxaOrig="1516" w:dyaOrig="986">
          <v:shape id="_x0000_i1030" type="#_x0000_t75" style="width:75.6pt;height:49.2pt" o:ole="">
            <v:imagedata r:id="rId65" o:title=""/>
          </v:shape>
          <o:OLEObject Type="Embed" ProgID="Package" ShapeID="_x0000_i1030" DrawAspect="Icon" ObjectID="_1720360899" r:id="rId66"/>
        </w:object>
      </w:r>
    </w:p>
    <w:p w:rsidR="001124A2" w:rsidRDefault="001124A2" w:rsidP="000B3632">
      <w:r>
        <w:t>Appendix VII – Final Gantt Chart</w:t>
      </w:r>
    </w:p>
    <w:p w:rsidR="001124A2" w:rsidRDefault="001124A2" w:rsidP="000B3632"/>
    <w:p w:rsidR="001124A2" w:rsidRDefault="001124A2" w:rsidP="000B3632">
      <w:r>
        <w:object w:dxaOrig="1516" w:dyaOrig="986">
          <v:shape id="_x0000_i1031" type="#_x0000_t75" style="width:75.6pt;height:49.2pt" o:ole="">
            <v:imagedata r:id="rId67" o:title=""/>
          </v:shape>
          <o:OLEObject Type="Embed" ProgID="Package" ShapeID="_x0000_i1031" DrawAspect="Icon" ObjectID="_1720360900" r:id="rId68"/>
        </w:object>
      </w:r>
    </w:p>
    <w:p w:rsidR="001124A2" w:rsidRDefault="001124A2" w:rsidP="000B3632"/>
    <w:p w:rsidR="000B3632" w:rsidRDefault="000B3632" w:rsidP="000B3632"/>
    <w:p w:rsidR="000146EC" w:rsidRPr="00643EE5" w:rsidRDefault="000146EC" w:rsidP="000146EC">
      <w:pPr>
        <w:rPr>
          <w:rFonts w:cs="Arial"/>
          <w:highlight w:val="yellow"/>
        </w:rPr>
      </w:pPr>
    </w:p>
    <w:p w:rsidR="00C4511D" w:rsidRPr="00423233" w:rsidRDefault="00C4511D" w:rsidP="00CA23C1">
      <w:pPr>
        <w:pStyle w:val="Heading1"/>
      </w:pPr>
      <w:bookmarkStart w:id="343" w:name="_Toc266447554"/>
      <w:bookmarkStart w:id="344" w:name="_Toc121041635"/>
      <w:bookmarkStart w:id="345" w:name="_Toc109743661"/>
      <w:r w:rsidRPr="00423233">
        <w:t>Ethics form</w:t>
      </w:r>
      <w:bookmarkEnd w:id="345"/>
      <w:r w:rsidRPr="00423233">
        <w:t xml:space="preserve"> </w:t>
      </w:r>
    </w:p>
    <w:p w:rsidR="00C4511D" w:rsidRPr="00643EE5" w:rsidRDefault="00C4511D" w:rsidP="00C4511D">
      <w:pPr>
        <w:rPr>
          <w:highlight w:val="yellow"/>
        </w:rPr>
      </w:pPr>
    </w:p>
    <w:bookmarkStart w:id="346" w:name="_MON_1720360815"/>
    <w:bookmarkEnd w:id="346"/>
    <w:p w:rsidR="00C4511D" w:rsidRPr="00643EE5" w:rsidRDefault="00423233" w:rsidP="0074767C">
      <w:pPr>
        <w:pStyle w:val="Heading1"/>
        <w:ind w:left="142"/>
        <w:rPr>
          <w:highlight w:val="yellow"/>
        </w:rPr>
      </w:pPr>
      <w:r w:rsidRPr="00423233">
        <w:object w:dxaOrig="1516" w:dyaOrig="986">
          <v:shape id="_x0000_i1046" type="#_x0000_t75" style="width:75.6pt;height:49.2pt" o:ole="">
            <v:imagedata r:id="rId69" o:title=""/>
          </v:shape>
          <o:OLEObject Type="Embed" ProgID="Word.Document.12" ShapeID="_x0000_i1046" DrawAspect="Icon" ObjectID="_1720360901" r:id="rId70">
            <o:FieldCodes>\s</o:FieldCodes>
          </o:OLEObject>
        </w:object>
      </w:r>
    </w:p>
    <w:bookmarkEnd w:id="343"/>
    <w:bookmarkEnd w:id="344"/>
    <w:p w:rsidR="00C9236C" w:rsidRDefault="00C9236C" w:rsidP="00C249F9">
      <w:pPr>
        <w:pStyle w:val="Heading2"/>
      </w:pPr>
    </w:p>
    <w:p w:rsidR="00C9236C" w:rsidRPr="00C9236C" w:rsidRDefault="00C9236C" w:rsidP="00C249F9">
      <w:pPr>
        <w:pStyle w:val="Heading2"/>
      </w:pPr>
      <w:bookmarkStart w:id="347" w:name="_Toc109743662"/>
      <w:r w:rsidRPr="00676D03">
        <w:t>glossary</w:t>
      </w:r>
      <w:bookmarkEnd w:id="347"/>
    </w:p>
    <w:p w:rsidR="007952FA" w:rsidRDefault="007952FA" w:rsidP="00D817A6">
      <w:pPr>
        <w:rPr>
          <w:iCs/>
        </w:rPr>
      </w:pPr>
      <w:r>
        <w:rPr>
          <w:iCs/>
        </w:rPr>
        <w:t>IPS – Intrusion Prevention System</w:t>
      </w:r>
    </w:p>
    <w:p w:rsidR="00C9236C" w:rsidRDefault="007952FA" w:rsidP="00D817A6">
      <w:pPr>
        <w:rPr>
          <w:iCs/>
        </w:rPr>
      </w:pPr>
      <w:r>
        <w:rPr>
          <w:iCs/>
        </w:rPr>
        <w:t>IDPS – Intrusion Detection and Prevention System</w:t>
      </w:r>
    </w:p>
    <w:p w:rsidR="007952FA" w:rsidRDefault="007952FA" w:rsidP="00D817A6">
      <w:pPr>
        <w:rPr>
          <w:iCs/>
        </w:rPr>
      </w:pPr>
      <w:r>
        <w:rPr>
          <w:iCs/>
        </w:rPr>
        <w:t xml:space="preserve">HIDPS – Host-based Intrusion </w:t>
      </w:r>
      <w:r w:rsidR="00087021">
        <w:rPr>
          <w:iCs/>
        </w:rPr>
        <w:t>Detection and Prevention System</w:t>
      </w:r>
    </w:p>
    <w:p w:rsidR="00087021" w:rsidRDefault="00087021" w:rsidP="00D817A6">
      <w:pPr>
        <w:rPr>
          <w:iCs/>
        </w:rPr>
      </w:pPr>
      <w:r>
        <w:rPr>
          <w:iCs/>
        </w:rPr>
        <w:t>NIDPS – Network-based Intrusion Detection and Prevention System</w:t>
      </w:r>
    </w:p>
    <w:p w:rsidR="00087021" w:rsidRDefault="00087021" w:rsidP="00D817A6">
      <w:pPr>
        <w:rPr>
          <w:iCs/>
        </w:rPr>
      </w:pPr>
      <w:r>
        <w:rPr>
          <w:iCs/>
        </w:rPr>
        <w:t>WIDPS – Wireless Intrusion Detection and Prevention System</w:t>
      </w:r>
    </w:p>
    <w:p w:rsidR="00087021" w:rsidRDefault="00087021" w:rsidP="00D817A6">
      <w:pPr>
        <w:rPr>
          <w:iCs/>
        </w:rPr>
      </w:pPr>
      <w:r>
        <w:rPr>
          <w:iCs/>
        </w:rPr>
        <w:t>MIDPS – Mixed Intrusion Detection and Prevention System</w:t>
      </w:r>
    </w:p>
    <w:p w:rsidR="00087021" w:rsidRDefault="00087021" w:rsidP="00D817A6">
      <w:pPr>
        <w:rPr>
          <w:iCs/>
        </w:rPr>
      </w:pPr>
      <w:r>
        <w:rPr>
          <w:iCs/>
        </w:rPr>
        <w:t>CTM – Cwm Taf Morgannwg (University Health Board)</w:t>
      </w:r>
    </w:p>
    <w:p w:rsidR="001417D1" w:rsidRDefault="001417D1" w:rsidP="00D817A6">
      <w:pPr>
        <w:rPr>
          <w:iCs/>
        </w:rPr>
      </w:pPr>
      <w:r>
        <w:rPr>
          <w:iCs/>
        </w:rPr>
        <w:t>NBA – Network Behaviour Analysis</w:t>
      </w:r>
    </w:p>
    <w:p w:rsidR="001417D1" w:rsidRDefault="001417D1" w:rsidP="00D817A6">
      <w:pPr>
        <w:rPr>
          <w:iCs/>
        </w:rPr>
      </w:pPr>
      <w:r>
        <w:rPr>
          <w:iCs/>
        </w:rPr>
        <w:t>LAN – Local Area Network</w:t>
      </w:r>
    </w:p>
    <w:p w:rsidR="001417D1" w:rsidRDefault="001417D1" w:rsidP="00D817A6">
      <w:pPr>
        <w:rPr>
          <w:iCs/>
        </w:rPr>
      </w:pPr>
      <w:r>
        <w:rPr>
          <w:iCs/>
        </w:rPr>
        <w:t>WLAN – Wireless Local Area Network</w:t>
      </w:r>
    </w:p>
    <w:p w:rsidR="00351408" w:rsidRPr="007952FA" w:rsidRDefault="00351408" w:rsidP="00D817A6">
      <w:pPr>
        <w:rPr>
          <w:iCs/>
        </w:rPr>
      </w:pPr>
      <w:r>
        <w:rPr>
          <w:iCs/>
        </w:rPr>
        <w:t>UI – User interface</w:t>
      </w:r>
    </w:p>
    <w:p w:rsidR="00F74EAF" w:rsidRDefault="00F74EAF" w:rsidP="00F74EAF">
      <w:pPr>
        <w:pStyle w:val="Normal1"/>
        <w:spacing w:line="360" w:lineRule="auto"/>
        <w:jc w:val="both"/>
        <w:rPr>
          <w:b/>
          <w:u w:val="single"/>
        </w:rPr>
      </w:pPr>
    </w:p>
    <w:p w:rsidR="002D7594" w:rsidRPr="005E4C02" w:rsidRDefault="002D7594" w:rsidP="007E3C13">
      <w:pPr>
        <w:pStyle w:val="Normal1"/>
        <w:spacing w:line="360" w:lineRule="auto"/>
        <w:jc w:val="both"/>
        <w:rPr>
          <w:sz w:val="24"/>
          <w:szCs w:val="24"/>
        </w:rPr>
      </w:pPr>
    </w:p>
    <w:sectPr w:rsidR="002D7594" w:rsidRPr="005E4C02" w:rsidSect="00275718">
      <w:footerReference w:type="even" r:id="rId71"/>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5748" w:rsidRDefault="00DD5748">
      <w:r>
        <w:separator/>
      </w:r>
    </w:p>
  </w:endnote>
  <w:endnote w:type="continuationSeparator" w:id="0">
    <w:p w:rsidR="00DD5748" w:rsidRDefault="00DD57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6D03" w:rsidRDefault="00676D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6D03" w:rsidRDefault="00676D0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6D03" w:rsidRDefault="00676D0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676D03" w:rsidRDefault="00676D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5748" w:rsidRDefault="00DD5748">
      <w:r>
        <w:separator/>
      </w:r>
    </w:p>
  </w:footnote>
  <w:footnote w:type="continuationSeparator" w:id="0">
    <w:p w:rsidR="00DD5748" w:rsidRDefault="00DD57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6D03" w:rsidRDefault="00676D03" w:rsidP="00566CC2">
    <w:pPr>
      <w:pStyle w:val="Header"/>
      <w:rPr>
        <w:sz w:val="16"/>
        <w:szCs w:val="16"/>
      </w:rPr>
    </w:pPr>
  </w:p>
  <w:p w:rsidR="00676D03" w:rsidRPr="00633E03" w:rsidRDefault="00676D03" w:rsidP="00566CC2">
    <w:pPr>
      <w:pStyle w:val="Header"/>
      <w:rPr>
        <w:sz w:val="16"/>
        <w:szCs w:val="16"/>
      </w:rPr>
    </w:pPr>
    <w:r w:rsidRPr="00633E03">
      <w:rPr>
        <w:noProof/>
        <w:sz w:val="16"/>
        <w:szCs w:val="16"/>
      </w:rPr>
      <mc:AlternateContent>
        <mc:Choice Requires="wps">
          <w:drawing>
            <wp:anchor distT="0" distB="0" distL="114300" distR="114300" simplePos="0" relativeHeight="251657216" behindDoc="0" locked="0" layoutInCell="1" allowOverlap="1">
              <wp:simplePos x="0" y="0"/>
              <wp:positionH relativeFrom="column">
                <wp:posOffset>3810</wp:posOffset>
              </wp:positionH>
              <wp:positionV relativeFrom="paragraph">
                <wp:posOffset>156210</wp:posOffset>
              </wp:positionV>
              <wp:extent cx="5615940" cy="0"/>
              <wp:effectExtent l="0" t="0" r="0" b="0"/>
              <wp:wrapNone/>
              <wp:docPr id="2"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354A8963"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&#1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6D03" w:rsidRDefault="00676D0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56318"/>
    <w:multiLevelType w:val="hybridMultilevel"/>
    <w:tmpl w:val="CDB41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F68D5"/>
    <w:multiLevelType w:val="multilevel"/>
    <w:tmpl w:val="2548C26A"/>
    <w:lvl w:ilvl="0">
      <w:start w:val="2"/>
      <w:numFmt w:val="decimal"/>
      <w:lvlText w:val="%1"/>
      <w:lvlJc w:val="left"/>
      <w:pPr>
        <w:ind w:left="468" w:hanging="468"/>
      </w:pPr>
      <w:rPr>
        <w:rFonts w:hint="default"/>
      </w:rPr>
    </w:lvl>
    <w:lvl w:ilvl="1">
      <w:start w:val="21"/>
      <w:numFmt w:val="decimal"/>
      <w:lvlText w:val="%1.%2"/>
      <w:lvlJc w:val="left"/>
      <w:pPr>
        <w:ind w:left="828" w:hanging="468"/>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4323425"/>
    <w:multiLevelType w:val="hybridMultilevel"/>
    <w:tmpl w:val="3A509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0F560C"/>
    <w:multiLevelType w:val="hybridMultilevel"/>
    <w:tmpl w:val="A838D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D657E"/>
    <w:multiLevelType w:val="hybridMultilevel"/>
    <w:tmpl w:val="9D1CD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7B652C2"/>
    <w:multiLevelType w:val="hybridMultilevel"/>
    <w:tmpl w:val="2CCE3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784D08"/>
    <w:multiLevelType w:val="multilevel"/>
    <w:tmpl w:val="C6A2E766"/>
    <w:lvl w:ilvl="0">
      <w:start w:val="4"/>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21B31372"/>
    <w:multiLevelType w:val="hybridMultilevel"/>
    <w:tmpl w:val="75C46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B871D5"/>
    <w:multiLevelType w:val="hybridMultilevel"/>
    <w:tmpl w:val="82160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CB31DB"/>
    <w:multiLevelType w:val="multilevel"/>
    <w:tmpl w:val="B43E2F66"/>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6B11F42"/>
    <w:multiLevelType w:val="multilevel"/>
    <w:tmpl w:val="ABBA93B4"/>
    <w:lvl w:ilvl="0">
      <w:start w:val="4"/>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2841043A"/>
    <w:multiLevelType w:val="hybridMultilevel"/>
    <w:tmpl w:val="CCD6B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8B27E0"/>
    <w:multiLevelType w:val="hybridMultilevel"/>
    <w:tmpl w:val="FC004A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0420C3E"/>
    <w:multiLevelType w:val="hybridMultilevel"/>
    <w:tmpl w:val="A12232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DE24399"/>
    <w:multiLevelType w:val="multilevel"/>
    <w:tmpl w:val="F2881066"/>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2556961"/>
    <w:multiLevelType w:val="hybridMultilevel"/>
    <w:tmpl w:val="F40C1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C22A6D"/>
    <w:multiLevelType w:val="multilevel"/>
    <w:tmpl w:val="B8D2DF00"/>
    <w:lvl w:ilvl="0">
      <w:start w:val="4"/>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4D2C63FC"/>
    <w:multiLevelType w:val="hybridMultilevel"/>
    <w:tmpl w:val="FE0CC0C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0" w15:restartNumberingAfterBreak="0">
    <w:nsid w:val="55FC628A"/>
    <w:multiLevelType w:val="multilevel"/>
    <w:tmpl w:val="0F1E2D9E"/>
    <w:lvl w:ilvl="0">
      <w:start w:val="2"/>
      <w:numFmt w:val="decimal"/>
      <w:lvlText w:val="%1"/>
      <w:lvlJc w:val="left"/>
      <w:pPr>
        <w:ind w:left="468" w:hanging="468"/>
      </w:pPr>
      <w:rPr>
        <w:rFonts w:hint="default"/>
      </w:rPr>
    </w:lvl>
    <w:lvl w:ilvl="1">
      <w:start w:val="2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1AF4DA5"/>
    <w:multiLevelType w:val="multilevel"/>
    <w:tmpl w:val="754A13F2"/>
    <w:lvl w:ilvl="0">
      <w:start w:val="4"/>
      <w:numFmt w:val="decimal"/>
      <w:lvlText w:val="%1"/>
      <w:lvlJc w:val="left"/>
      <w:pPr>
        <w:ind w:left="360" w:hanging="360"/>
      </w:pPr>
      <w:rPr>
        <w:rFonts w:hint="default"/>
      </w:rPr>
    </w:lvl>
    <w:lvl w:ilvl="1">
      <w:start w:val="1"/>
      <w:numFmt w:val="decimal"/>
      <w:lvlText w:val="%1.%2"/>
      <w:lvlJc w:val="left"/>
      <w:pPr>
        <w:ind w:left="360" w:hanging="36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1C515F7"/>
    <w:multiLevelType w:val="hybridMultilevel"/>
    <w:tmpl w:val="A4A00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3980C6D"/>
    <w:multiLevelType w:val="hybridMultilevel"/>
    <w:tmpl w:val="BCDE4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9F07D6"/>
    <w:multiLevelType w:val="hybridMultilevel"/>
    <w:tmpl w:val="99468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7905206"/>
    <w:multiLevelType w:val="hybridMultilevel"/>
    <w:tmpl w:val="FBE62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B84E1B"/>
    <w:multiLevelType w:val="hybridMultilevel"/>
    <w:tmpl w:val="3C9A4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090C25"/>
    <w:multiLevelType w:val="hybridMultilevel"/>
    <w:tmpl w:val="2BAE1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807C32"/>
    <w:multiLevelType w:val="hybridMultilevel"/>
    <w:tmpl w:val="AA8A2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EC14FC"/>
    <w:multiLevelType w:val="multilevel"/>
    <w:tmpl w:val="6B007556"/>
    <w:lvl w:ilvl="0">
      <w:start w:val="2"/>
      <w:numFmt w:val="decimal"/>
      <w:lvlText w:val="%1"/>
      <w:lvlJc w:val="left"/>
      <w:pPr>
        <w:ind w:left="468" w:hanging="468"/>
      </w:pPr>
      <w:rPr>
        <w:rFonts w:hint="default"/>
      </w:rPr>
    </w:lvl>
    <w:lvl w:ilvl="1">
      <w:start w:val="2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03F7C03"/>
    <w:multiLevelType w:val="hybridMultilevel"/>
    <w:tmpl w:val="8FDC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213D29"/>
    <w:multiLevelType w:val="hybridMultilevel"/>
    <w:tmpl w:val="37621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E665E6"/>
    <w:multiLevelType w:val="hybridMultilevel"/>
    <w:tmpl w:val="39365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8C4CFD"/>
    <w:multiLevelType w:val="hybridMultilevel"/>
    <w:tmpl w:val="9D3A4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151731"/>
    <w:multiLevelType w:val="hybridMultilevel"/>
    <w:tmpl w:val="F0848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D97DAF"/>
    <w:multiLevelType w:val="hybridMultilevel"/>
    <w:tmpl w:val="D0AE456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5"/>
  </w:num>
  <w:num w:numId="2">
    <w:abstractNumId w:val="24"/>
    <w:lvlOverride w:ilvl="0">
      <w:startOverride w:val="3"/>
    </w:lvlOverride>
    <w:lvlOverride w:ilvl="1">
      <w:startOverride w:val="1"/>
    </w:lvlOverride>
  </w:num>
  <w:num w:numId="3">
    <w:abstractNumId w:val="24"/>
    <w:lvlOverride w:ilvl="0">
      <w:startOverride w:val="4"/>
    </w:lvlOverride>
    <w:lvlOverride w:ilvl="1">
      <w:startOverride w:val="1"/>
    </w:lvlOverride>
  </w:num>
  <w:num w:numId="4">
    <w:abstractNumId w:val="24"/>
    <w:lvlOverride w:ilvl="0">
      <w:startOverride w:val="3"/>
    </w:lvlOverride>
    <w:lvlOverride w:ilvl="1">
      <w:startOverride w:val="1"/>
    </w:lvlOverride>
  </w:num>
  <w:num w:numId="5">
    <w:abstractNumId w:val="24"/>
  </w:num>
  <w:num w:numId="6">
    <w:abstractNumId w:val="21"/>
  </w:num>
  <w:num w:numId="7">
    <w:abstractNumId w:val="11"/>
  </w:num>
  <w:num w:numId="8">
    <w:abstractNumId w:val="22"/>
  </w:num>
  <w:num w:numId="9">
    <w:abstractNumId w:val="27"/>
  </w:num>
  <w:num w:numId="10">
    <w:abstractNumId w:val="3"/>
  </w:num>
  <w:num w:numId="11">
    <w:abstractNumId w:val="29"/>
  </w:num>
  <w:num w:numId="12">
    <w:abstractNumId w:val="26"/>
  </w:num>
  <w:num w:numId="13">
    <w:abstractNumId w:val="14"/>
  </w:num>
  <w:num w:numId="14">
    <w:abstractNumId w:val="1"/>
  </w:num>
  <w:num w:numId="15">
    <w:abstractNumId w:val="19"/>
  </w:num>
  <w:num w:numId="16">
    <w:abstractNumId w:val="36"/>
  </w:num>
  <w:num w:numId="17">
    <w:abstractNumId w:val="2"/>
  </w:num>
  <w:num w:numId="18">
    <w:abstractNumId w:val="20"/>
  </w:num>
  <w:num w:numId="19">
    <w:abstractNumId w:val="32"/>
  </w:num>
  <w:num w:numId="20">
    <w:abstractNumId w:val="6"/>
  </w:num>
  <w:num w:numId="21">
    <w:abstractNumId w:val="4"/>
  </w:num>
  <w:num w:numId="22">
    <w:abstractNumId w:val="34"/>
  </w:num>
  <w:num w:numId="23">
    <w:abstractNumId w:val="13"/>
  </w:num>
  <w:num w:numId="24">
    <w:abstractNumId w:val="17"/>
  </w:num>
  <w:num w:numId="25">
    <w:abstractNumId w:val="30"/>
  </w:num>
  <w:num w:numId="26">
    <w:abstractNumId w:val="9"/>
  </w:num>
  <w:num w:numId="27">
    <w:abstractNumId w:val="37"/>
  </w:num>
  <w:num w:numId="28">
    <w:abstractNumId w:val="38"/>
  </w:num>
  <w:num w:numId="29">
    <w:abstractNumId w:val="35"/>
  </w:num>
  <w:num w:numId="30">
    <w:abstractNumId w:val="10"/>
  </w:num>
  <w:num w:numId="31">
    <w:abstractNumId w:val="33"/>
  </w:num>
  <w:num w:numId="32">
    <w:abstractNumId w:val="28"/>
  </w:num>
  <w:num w:numId="33">
    <w:abstractNumId w:val="31"/>
  </w:num>
  <w:num w:numId="34">
    <w:abstractNumId w:val="8"/>
  </w:num>
  <w:num w:numId="35">
    <w:abstractNumId w:val="15"/>
  </w:num>
  <w:num w:numId="36">
    <w:abstractNumId w:val="0"/>
  </w:num>
  <w:num w:numId="37">
    <w:abstractNumId w:val="23"/>
  </w:num>
  <w:num w:numId="38">
    <w:abstractNumId w:val="25"/>
  </w:num>
  <w:num w:numId="39">
    <w:abstractNumId w:val="12"/>
  </w:num>
  <w:num w:numId="40">
    <w:abstractNumId w:val="16"/>
  </w:num>
  <w:num w:numId="41">
    <w:abstractNumId w:val="18"/>
  </w:num>
  <w:num w:numId="42">
    <w:abstractNumId w:val="7"/>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49">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0B88"/>
    <w:rsid w:val="000023A9"/>
    <w:rsid w:val="00002F57"/>
    <w:rsid w:val="00003899"/>
    <w:rsid w:val="00003DFB"/>
    <w:rsid w:val="00003E53"/>
    <w:rsid w:val="0000444F"/>
    <w:rsid w:val="000047B2"/>
    <w:rsid w:val="0000495C"/>
    <w:rsid w:val="0000509C"/>
    <w:rsid w:val="00005C44"/>
    <w:rsid w:val="000072BC"/>
    <w:rsid w:val="00007D8C"/>
    <w:rsid w:val="000103EC"/>
    <w:rsid w:val="00010D76"/>
    <w:rsid w:val="00010F31"/>
    <w:rsid w:val="00011223"/>
    <w:rsid w:val="00012051"/>
    <w:rsid w:val="000146EC"/>
    <w:rsid w:val="00014DDC"/>
    <w:rsid w:val="00015270"/>
    <w:rsid w:val="000157B3"/>
    <w:rsid w:val="00015AB5"/>
    <w:rsid w:val="00015EE3"/>
    <w:rsid w:val="000166C1"/>
    <w:rsid w:val="00020777"/>
    <w:rsid w:val="00020F15"/>
    <w:rsid w:val="00021675"/>
    <w:rsid w:val="000224AB"/>
    <w:rsid w:val="00022799"/>
    <w:rsid w:val="0002474E"/>
    <w:rsid w:val="00024F35"/>
    <w:rsid w:val="00025D76"/>
    <w:rsid w:val="00027307"/>
    <w:rsid w:val="00027B55"/>
    <w:rsid w:val="0003001E"/>
    <w:rsid w:val="00030CD1"/>
    <w:rsid w:val="00031B4D"/>
    <w:rsid w:val="0003205F"/>
    <w:rsid w:val="000349AB"/>
    <w:rsid w:val="00034FB3"/>
    <w:rsid w:val="00035609"/>
    <w:rsid w:val="00035681"/>
    <w:rsid w:val="00035B2E"/>
    <w:rsid w:val="00035D0B"/>
    <w:rsid w:val="0003657B"/>
    <w:rsid w:val="00036724"/>
    <w:rsid w:val="00036A05"/>
    <w:rsid w:val="00036B24"/>
    <w:rsid w:val="0004048A"/>
    <w:rsid w:val="00040E84"/>
    <w:rsid w:val="0004133A"/>
    <w:rsid w:val="000420D7"/>
    <w:rsid w:val="000420E0"/>
    <w:rsid w:val="0004238E"/>
    <w:rsid w:val="00043A03"/>
    <w:rsid w:val="00044263"/>
    <w:rsid w:val="00044647"/>
    <w:rsid w:val="000446AF"/>
    <w:rsid w:val="000447BB"/>
    <w:rsid w:val="00044A61"/>
    <w:rsid w:val="00044F18"/>
    <w:rsid w:val="00045F99"/>
    <w:rsid w:val="000469EC"/>
    <w:rsid w:val="00047379"/>
    <w:rsid w:val="00050101"/>
    <w:rsid w:val="0005041D"/>
    <w:rsid w:val="00050C10"/>
    <w:rsid w:val="00050F3F"/>
    <w:rsid w:val="000512AC"/>
    <w:rsid w:val="0005148A"/>
    <w:rsid w:val="000529CD"/>
    <w:rsid w:val="000545C1"/>
    <w:rsid w:val="00055098"/>
    <w:rsid w:val="0005554E"/>
    <w:rsid w:val="00056696"/>
    <w:rsid w:val="00061AC3"/>
    <w:rsid w:val="0006206C"/>
    <w:rsid w:val="00062117"/>
    <w:rsid w:val="00062C30"/>
    <w:rsid w:val="00062CE3"/>
    <w:rsid w:val="0006311D"/>
    <w:rsid w:val="00064144"/>
    <w:rsid w:val="00064331"/>
    <w:rsid w:val="00064C45"/>
    <w:rsid w:val="00064D13"/>
    <w:rsid w:val="000650FF"/>
    <w:rsid w:val="00065C90"/>
    <w:rsid w:val="0006604F"/>
    <w:rsid w:val="000660C0"/>
    <w:rsid w:val="00066326"/>
    <w:rsid w:val="00066EE1"/>
    <w:rsid w:val="00067A11"/>
    <w:rsid w:val="00067D0A"/>
    <w:rsid w:val="00067EC8"/>
    <w:rsid w:val="000701FD"/>
    <w:rsid w:val="00071EE2"/>
    <w:rsid w:val="00072615"/>
    <w:rsid w:val="0007285C"/>
    <w:rsid w:val="00072BC2"/>
    <w:rsid w:val="000749D0"/>
    <w:rsid w:val="00075FC5"/>
    <w:rsid w:val="00076819"/>
    <w:rsid w:val="000768D3"/>
    <w:rsid w:val="00080148"/>
    <w:rsid w:val="00080CF2"/>
    <w:rsid w:val="00081176"/>
    <w:rsid w:val="00081341"/>
    <w:rsid w:val="000814C3"/>
    <w:rsid w:val="00081920"/>
    <w:rsid w:val="00081A5F"/>
    <w:rsid w:val="0008336C"/>
    <w:rsid w:val="000833A8"/>
    <w:rsid w:val="00083DA0"/>
    <w:rsid w:val="0008447F"/>
    <w:rsid w:val="00084BBC"/>
    <w:rsid w:val="00084DF1"/>
    <w:rsid w:val="00085BA9"/>
    <w:rsid w:val="00085CC1"/>
    <w:rsid w:val="00086F7D"/>
    <w:rsid w:val="00087021"/>
    <w:rsid w:val="00087170"/>
    <w:rsid w:val="0008734F"/>
    <w:rsid w:val="0008781C"/>
    <w:rsid w:val="00087C87"/>
    <w:rsid w:val="00090AF7"/>
    <w:rsid w:val="0009144C"/>
    <w:rsid w:val="00092EA1"/>
    <w:rsid w:val="0009517C"/>
    <w:rsid w:val="00095875"/>
    <w:rsid w:val="00095A7B"/>
    <w:rsid w:val="00096DED"/>
    <w:rsid w:val="00097EC7"/>
    <w:rsid w:val="000A094C"/>
    <w:rsid w:val="000A0EA0"/>
    <w:rsid w:val="000A1208"/>
    <w:rsid w:val="000A19FF"/>
    <w:rsid w:val="000A25DD"/>
    <w:rsid w:val="000A2D5F"/>
    <w:rsid w:val="000A3391"/>
    <w:rsid w:val="000A3B1B"/>
    <w:rsid w:val="000A408C"/>
    <w:rsid w:val="000A423E"/>
    <w:rsid w:val="000A49BD"/>
    <w:rsid w:val="000A4C84"/>
    <w:rsid w:val="000A54B2"/>
    <w:rsid w:val="000A69F7"/>
    <w:rsid w:val="000A73FC"/>
    <w:rsid w:val="000A74C8"/>
    <w:rsid w:val="000A77AC"/>
    <w:rsid w:val="000A78B5"/>
    <w:rsid w:val="000B010F"/>
    <w:rsid w:val="000B2873"/>
    <w:rsid w:val="000B31C5"/>
    <w:rsid w:val="000B3632"/>
    <w:rsid w:val="000B3897"/>
    <w:rsid w:val="000B3DB4"/>
    <w:rsid w:val="000B4476"/>
    <w:rsid w:val="000B4659"/>
    <w:rsid w:val="000B4745"/>
    <w:rsid w:val="000B545B"/>
    <w:rsid w:val="000B57A5"/>
    <w:rsid w:val="000B5B4B"/>
    <w:rsid w:val="000B5F78"/>
    <w:rsid w:val="000B7C33"/>
    <w:rsid w:val="000B7D3A"/>
    <w:rsid w:val="000C097B"/>
    <w:rsid w:val="000C0AF6"/>
    <w:rsid w:val="000C10CC"/>
    <w:rsid w:val="000C3752"/>
    <w:rsid w:val="000C44C0"/>
    <w:rsid w:val="000C580B"/>
    <w:rsid w:val="000C5936"/>
    <w:rsid w:val="000C5B01"/>
    <w:rsid w:val="000C604B"/>
    <w:rsid w:val="000C6568"/>
    <w:rsid w:val="000C65CF"/>
    <w:rsid w:val="000C6A2D"/>
    <w:rsid w:val="000C6F84"/>
    <w:rsid w:val="000C74DF"/>
    <w:rsid w:val="000C76CC"/>
    <w:rsid w:val="000C7AC4"/>
    <w:rsid w:val="000C7B26"/>
    <w:rsid w:val="000D15B4"/>
    <w:rsid w:val="000D26D3"/>
    <w:rsid w:val="000D316B"/>
    <w:rsid w:val="000D3F47"/>
    <w:rsid w:val="000D41D0"/>
    <w:rsid w:val="000D4613"/>
    <w:rsid w:val="000D5712"/>
    <w:rsid w:val="000D622C"/>
    <w:rsid w:val="000D63E2"/>
    <w:rsid w:val="000D6D19"/>
    <w:rsid w:val="000D715B"/>
    <w:rsid w:val="000D74F8"/>
    <w:rsid w:val="000E14A5"/>
    <w:rsid w:val="000E1EEC"/>
    <w:rsid w:val="000E26A5"/>
    <w:rsid w:val="000E27E7"/>
    <w:rsid w:val="000E396F"/>
    <w:rsid w:val="000E3A76"/>
    <w:rsid w:val="000E3FB6"/>
    <w:rsid w:val="000E4616"/>
    <w:rsid w:val="000E4A4B"/>
    <w:rsid w:val="000E4FF2"/>
    <w:rsid w:val="000E5085"/>
    <w:rsid w:val="000E52FC"/>
    <w:rsid w:val="000E7495"/>
    <w:rsid w:val="000E76F5"/>
    <w:rsid w:val="000E7DDC"/>
    <w:rsid w:val="000F15BA"/>
    <w:rsid w:val="000F239E"/>
    <w:rsid w:val="000F2DA9"/>
    <w:rsid w:val="000F34B8"/>
    <w:rsid w:val="000F3E15"/>
    <w:rsid w:val="000F461F"/>
    <w:rsid w:val="000F573D"/>
    <w:rsid w:val="000F5FE1"/>
    <w:rsid w:val="000F6438"/>
    <w:rsid w:val="000F71F5"/>
    <w:rsid w:val="000F75EA"/>
    <w:rsid w:val="00101DF8"/>
    <w:rsid w:val="001021FF"/>
    <w:rsid w:val="001024DF"/>
    <w:rsid w:val="00102887"/>
    <w:rsid w:val="00102B9A"/>
    <w:rsid w:val="00104CA9"/>
    <w:rsid w:val="00104ED7"/>
    <w:rsid w:val="00105435"/>
    <w:rsid w:val="001061D3"/>
    <w:rsid w:val="001064BC"/>
    <w:rsid w:val="00111623"/>
    <w:rsid w:val="00111FFA"/>
    <w:rsid w:val="0011227B"/>
    <w:rsid w:val="001124A2"/>
    <w:rsid w:val="00113186"/>
    <w:rsid w:val="00113D27"/>
    <w:rsid w:val="00113D9A"/>
    <w:rsid w:val="00114294"/>
    <w:rsid w:val="001148F6"/>
    <w:rsid w:val="001149A0"/>
    <w:rsid w:val="00114E09"/>
    <w:rsid w:val="001156FB"/>
    <w:rsid w:val="00115CE6"/>
    <w:rsid w:val="001164F9"/>
    <w:rsid w:val="0011690A"/>
    <w:rsid w:val="00116985"/>
    <w:rsid w:val="00117DB5"/>
    <w:rsid w:val="00120692"/>
    <w:rsid w:val="00120A1B"/>
    <w:rsid w:val="00121775"/>
    <w:rsid w:val="00121AB2"/>
    <w:rsid w:val="00121C69"/>
    <w:rsid w:val="001221D1"/>
    <w:rsid w:val="0012266F"/>
    <w:rsid w:val="001227AB"/>
    <w:rsid w:val="00122ECE"/>
    <w:rsid w:val="001232C1"/>
    <w:rsid w:val="001235EF"/>
    <w:rsid w:val="00124F28"/>
    <w:rsid w:val="0012508F"/>
    <w:rsid w:val="001259D1"/>
    <w:rsid w:val="00126382"/>
    <w:rsid w:val="001264AC"/>
    <w:rsid w:val="00126C2F"/>
    <w:rsid w:val="00130031"/>
    <w:rsid w:val="001301DB"/>
    <w:rsid w:val="001317FC"/>
    <w:rsid w:val="001323CC"/>
    <w:rsid w:val="00132E08"/>
    <w:rsid w:val="00132EDB"/>
    <w:rsid w:val="00133400"/>
    <w:rsid w:val="00133D35"/>
    <w:rsid w:val="001353A1"/>
    <w:rsid w:val="0013546B"/>
    <w:rsid w:val="0013557F"/>
    <w:rsid w:val="00135604"/>
    <w:rsid w:val="001357AE"/>
    <w:rsid w:val="001360F1"/>
    <w:rsid w:val="001362ED"/>
    <w:rsid w:val="00136445"/>
    <w:rsid w:val="00136E37"/>
    <w:rsid w:val="001373D5"/>
    <w:rsid w:val="001404E3"/>
    <w:rsid w:val="001417D1"/>
    <w:rsid w:val="00141807"/>
    <w:rsid w:val="001418B2"/>
    <w:rsid w:val="0014197D"/>
    <w:rsid w:val="00142551"/>
    <w:rsid w:val="00142E8D"/>
    <w:rsid w:val="001433CD"/>
    <w:rsid w:val="00143563"/>
    <w:rsid w:val="00143DC2"/>
    <w:rsid w:val="001441B4"/>
    <w:rsid w:val="00144B98"/>
    <w:rsid w:val="00145FF3"/>
    <w:rsid w:val="001465CA"/>
    <w:rsid w:val="00146AE1"/>
    <w:rsid w:val="00147489"/>
    <w:rsid w:val="001478BE"/>
    <w:rsid w:val="00150142"/>
    <w:rsid w:val="0015051F"/>
    <w:rsid w:val="00150AA1"/>
    <w:rsid w:val="00150CB6"/>
    <w:rsid w:val="0015132B"/>
    <w:rsid w:val="00151528"/>
    <w:rsid w:val="001536F2"/>
    <w:rsid w:val="00153A0C"/>
    <w:rsid w:val="00154B4C"/>
    <w:rsid w:val="00155A1C"/>
    <w:rsid w:val="001562D6"/>
    <w:rsid w:val="001567CB"/>
    <w:rsid w:val="00157392"/>
    <w:rsid w:val="00157B1E"/>
    <w:rsid w:val="00160A8B"/>
    <w:rsid w:val="00160D2B"/>
    <w:rsid w:val="0016307A"/>
    <w:rsid w:val="001632F7"/>
    <w:rsid w:val="001634E2"/>
    <w:rsid w:val="0016449F"/>
    <w:rsid w:val="00164637"/>
    <w:rsid w:val="001648FE"/>
    <w:rsid w:val="001664AC"/>
    <w:rsid w:val="00167266"/>
    <w:rsid w:val="00167604"/>
    <w:rsid w:val="00167D7B"/>
    <w:rsid w:val="00170CB7"/>
    <w:rsid w:val="00170F52"/>
    <w:rsid w:val="00171095"/>
    <w:rsid w:val="0017138C"/>
    <w:rsid w:val="00172288"/>
    <w:rsid w:val="001726B2"/>
    <w:rsid w:val="00172C50"/>
    <w:rsid w:val="00172E34"/>
    <w:rsid w:val="0017347C"/>
    <w:rsid w:val="0017387C"/>
    <w:rsid w:val="001738CB"/>
    <w:rsid w:val="00174A04"/>
    <w:rsid w:val="00174AA7"/>
    <w:rsid w:val="00175985"/>
    <w:rsid w:val="00176181"/>
    <w:rsid w:val="00176705"/>
    <w:rsid w:val="001768C0"/>
    <w:rsid w:val="001769B4"/>
    <w:rsid w:val="00180630"/>
    <w:rsid w:val="00180D8D"/>
    <w:rsid w:val="00181315"/>
    <w:rsid w:val="001818CF"/>
    <w:rsid w:val="001823AE"/>
    <w:rsid w:val="001823FC"/>
    <w:rsid w:val="001828A3"/>
    <w:rsid w:val="00186674"/>
    <w:rsid w:val="00186C28"/>
    <w:rsid w:val="001908C9"/>
    <w:rsid w:val="00190935"/>
    <w:rsid w:val="00190CD7"/>
    <w:rsid w:val="00190D92"/>
    <w:rsid w:val="00191758"/>
    <w:rsid w:val="00192BF8"/>
    <w:rsid w:val="00192F1C"/>
    <w:rsid w:val="00193052"/>
    <w:rsid w:val="001934CB"/>
    <w:rsid w:val="001939C8"/>
    <w:rsid w:val="00194412"/>
    <w:rsid w:val="001946E8"/>
    <w:rsid w:val="0019471B"/>
    <w:rsid w:val="001963BB"/>
    <w:rsid w:val="00196637"/>
    <w:rsid w:val="00196D80"/>
    <w:rsid w:val="00197CA9"/>
    <w:rsid w:val="001A0473"/>
    <w:rsid w:val="001A0517"/>
    <w:rsid w:val="001A1227"/>
    <w:rsid w:val="001A1F94"/>
    <w:rsid w:val="001A2A17"/>
    <w:rsid w:val="001A41EE"/>
    <w:rsid w:val="001A43F7"/>
    <w:rsid w:val="001A51B8"/>
    <w:rsid w:val="001A6F17"/>
    <w:rsid w:val="001A7502"/>
    <w:rsid w:val="001A79AE"/>
    <w:rsid w:val="001A7A4B"/>
    <w:rsid w:val="001B1721"/>
    <w:rsid w:val="001B1DC7"/>
    <w:rsid w:val="001B213C"/>
    <w:rsid w:val="001B2F73"/>
    <w:rsid w:val="001B63B1"/>
    <w:rsid w:val="001B6B0F"/>
    <w:rsid w:val="001C01F4"/>
    <w:rsid w:val="001C0553"/>
    <w:rsid w:val="001C06FE"/>
    <w:rsid w:val="001C0FA2"/>
    <w:rsid w:val="001C1025"/>
    <w:rsid w:val="001C106C"/>
    <w:rsid w:val="001C2BC3"/>
    <w:rsid w:val="001C4FF2"/>
    <w:rsid w:val="001C5D2B"/>
    <w:rsid w:val="001D0DDB"/>
    <w:rsid w:val="001D0E5A"/>
    <w:rsid w:val="001D2DE7"/>
    <w:rsid w:val="001D3AFD"/>
    <w:rsid w:val="001D3D1C"/>
    <w:rsid w:val="001D4DCF"/>
    <w:rsid w:val="001D4FB4"/>
    <w:rsid w:val="001D693B"/>
    <w:rsid w:val="001D6D26"/>
    <w:rsid w:val="001D73D6"/>
    <w:rsid w:val="001D7948"/>
    <w:rsid w:val="001E4417"/>
    <w:rsid w:val="001E47F4"/>
    <w:rsid w:val="001E4B40"/>
    <w:rsid w:val="001E55B2"/>
    <w:rsid w:val="001E6BD6"/>
    <w:rsid w:val="001E6DDD"/>
    <w:rsid w:val="001E71F4"/>
    <w:rsid w:val="001E732C"/>
    <w:rsid w:val="001E747D"/>
    <w:rsid w:val="001E764F"/>
    <w:rsid w:val="001E7A39"/>
    <w:rsid w:val="001E7CF4"/>
    <w:rsid w:val="001F09FD"/>
    <w:rsid w:val="001F0C9F"/>
    <w:rsid w:val="001F1C7A"/>
    <w:rsid w:val="001F2F0F"/>
    <w:rsid w:val="001F3F09"/>
    <w:rsid w:val="001F5C21"/>
    <w:rsid w:val="001F6186"/>
    <w:rsid w:val="001F65EE"/>
    <w:rsid w:val="001F68B0"/>
    <w:rsid w:val="001F697A"/>
    <w:rsid w:val="001F6B14"/>
    <w:rsid w:val="001F719B"/>
    <w:rsid w:val="001F77B5"/>
    <w:rsid w:val="00200419"/>
    <w:rsid w:val="00200DF5"/>
    <w:rsid w:val="00200EEA"/>
    <w:rsid w:val="00201D66"/>
    <w:rsid w:val="0020289D"/>
    <w:rsid w:val="0020333F"/>
    <w:rsid w:val="00203BA8"/>
    <w:rsid w:val="00203F15"/>
    <w:rsid w:val="00205F4E"/>
    <w:rsid w:val="00205F71"/>
    <w:rsid w:val="002061BA"/>
    <w:rsid w:val="0020790D"/>
    <w:rsid w:val="00207F83"/>
    <w:rsid w:val="002109D5"/>
    <w:rsid w:val="00210E28"/>
    <w:rsid w:val="0021171E"/>
    <w:rsid w:val="00212253"/>
    <w:rsid w:val="0021291F"/>
    <w:rsid w:val="002146BB"/>
    <w:rsid w:val="00215ABB"/>
    <w:rsid w:val="00215F08"/>
    <w:rsid w:val="002173B8"/>
    <w:rsid w:val="0021774C"/>
    <w:rsid w:val="002178E1"/>
    <w:rsid w:val="00217B15"/>
    <w:rsid w:val="00220207"/>
    <w:rsid w:val="00220BB0"/>
    <w:rsid w:val="00220C13"/>
    <w:rsid w:val="00220E45"/>
    <w:rsid w:val="002220C9"/>
    <w:rsid w:val="0022292E"/>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A1C"/>
    <w:rsid w:val="00230785"/>
    <w:rsid w:val="00230959"/>
    <w:rsid w:val="0023122A"/>
    <w:rsid w:val="002318F0"/>
    <w:rsid w:val="0023195C"/>
    <w:rsid w:val="00232F01"/>
    <w:rsid w:val="00233EAD"/>
    <w:rsid w:val="00234128"/>
    <w:rsid w:val="00234206"/>
    <w:rsid w:val="0023432A"/>
    <w:rsid w:val="00234520"/>
    <w:rsid w:val="00234D94"/>
    <w:rsid w:val="00235859"/>
    <w:rsid w:val="00235984"/>
    <w:rsid w:val="00235B33"/>
    <w:rsid w:val="0023604C"/>
    <w:rsid w:val="0023613A"/>
    <w:rsid w:val="00237109"/>
    <w:rsid w:val="00237190"/>
    <w:rsid w:val="002371BE"/>
    <w:rsid w:val="002379BD"/>
    <w:rsid w:val="00240CA7"/>
    <w:rsid w:val="0024104F"/>
    <w:rsid w:val="0024115C"/>
    <w:rsid w:val="002411A7"/>
    <w:rsid w:val="00241532"/>
    <w:rsid w:val="00241E56"/>
    <w:rsid w:val="002423CF"/>
    <w:rsid w:val="00244B7A"/>
    <w:rsid w:val="00245BDF"/>
    <w:rsid w:val="00246EEB"/>
    <w:rsid w:val="002475F5"/>
    <w:rsid w:val="00247DC6"/>
    <w:rsid w:val="00251B39"/>
    <w:rsid w:val="00251F51"/>
    <w:rsid w:val="00253008"/>
    <w:rsid w:val="00253DB2"/>
    <w:rsid w:val="002549CC"/>
    <w:rsid w:val="0025517D"/>
    <w:rsid w:val="00256454"/>
    <w:rsid w:val="0025683A"/>
    <w:rsid w:val="00256963"/>
    <w:rsid w:val="00256F9B"/>
    <w:rsid w:val="00257678"/>
    <w:rsid w:val="00257792"/>
    <w:rsid w:val="00257FB4"/>
    <w:rsid w:val="00260456"/>
    <w:rsid w:val="00260A00"/>
    <w:rsid w:val="00261A03"/>
    <w:rsid w:val="00261D0F"/>
    <w:rsid w:val="00261E55"/>
    <w:rsid w:val="002627B5"/>
    <w:rsid w:val="002635AC"/>
    <w:rsid w:val="00263C62"/>
    <w:rsid w:val="00264C9D"/>
    <w:rsid w:val="00264FE5"/>
    <w:rsid w:val="00265BB4"/>
    <w:rsid w:val="00266548"/>
    <w:rsid w:val="002678EA"/>
    <w:rsid w:val="00267EDC"/>
    <w:rsid w:val="0027089C"/>
    <w:rsid w:val="00271667"/>
    <w:rsid w:val="00271F43"/>
    <w:rsid w:val="00272726"/>
    <w:rsid w:val="00273308"/>
    <w:rsid w:val="00274DE0"/>
    <w:rsid w:val="00275718"/>
    <w:rsid w:val="00275F01"/>
    <w:rsid w:val="00275F5A"/>
    <w:rsid w:val="0027616A"/>
    <w:rsid w:val="002766F1"/>
    <w:rsid w:val="00276B6F"/>
    <w:rsid w:val="00277189"/>
    <w:rsid w:val="002803BE"/>
    <w:rsid w:val="0028044A"/>
    <w:rsid w:val="00280AB0"/>
    <w:rsid w:val="00281D25"/>
    <w:rsid w:val="00282199"/>
    <w:rsid w:val="002827DE"/>
    <w:rsid w:val="0028288C"/>
    <w:rsid w:val="00283364"/>
    <w:rsid w:val="00283772"/>
    <w:rsid w:val="002842BF"/>
    <w:rsid w:val="00284523"/>
    <w:rsid w:val="00284EB1"/>
    <w:rsid w:val="002851BF"/>
    <w:rsid w:val="00285E13"/>
    <w:rsid w:val="00286445"/>
    <w:rsid w:val="00286E73"/>
    <w:rsid w:val="00287483"/>
    <w:rsid w:val="00290EDA"/>
    <w:rsid w:val="00292E0A"/>
    <w:rsid w:val="00293DF0"/>
    <w:rsid w:val="00293E6B"/>
    <w:rsid w:val="00293F5C"/>
    <w:rsid w:val="0029505E"/>
    <w:rsid w:val="00295A69"/>
    <w:rsid w:val="00295E72"/>
    <w:rsid w:val="00296E8A"/>
    <w:rsid w:val="002A030F"/>
    <w:rsid w:val="002A0527"/>
    <w:rsid w:val="002A18F0"/>
    <w:rsid w:val="002A267A"/>
    <w:rsid w:val="002A315A"/>
    <w:rsid w:val="002A33C6"/>
    <w:rsid w:val="002A57F1"/>
    <w:rsid w:val="002A5CDF"/>
    <w:rsid w:val="002A6BB1"/>
    <w:rsid w:val="002B1103"/>
    <w:rsid w:val="002B17CE"/>
    <w:rsid w:val="002B17DA"/>
    <w:rsid w:val="002B1E31"/>
    <w:rsid w:val="002B1FEA"/>
    <w:rsid w:val="002B37C8"/>
    <w:rsid w:val="002B3B89"/>
    <w:rsid w:val="002B4140"/>
    <w:rsid w:val="002B55F6"/>
    <w:rsid w:val="002B5E80"/>
    <w:rsid w:val="002B6430"/>
    <w:rsid w:val="002B6432"/>
    <w:rsid w:val="002B6579"/>
    <w:rsid w:val="002B662B"/>
    <w:rsid w:val="002C085C"/>
    <w:rsid w:val="002C08EE"/>
    <w:rsid w:val="002C099F"/>
    <w:rsid w:val="002C13ED"/>
    <w:rsid w:val="002C14C1"/>
    <w:rsid w:val="002C3A22"/>
    <w:rsid w:val="002C3CED"/>
    <w:rsid w:val="002C502C"/>
    <w:rsid w:val="002C533C"/>
    <w:rsid w:val="002C55A7"/>
    <w:rsid w:val="002C6384"/>
    <w:rsid w:val="002C639D"/>
    <w:rsid w:val="002C671A"/>
    <w:rsid w:val="002C6F0F"/>
    <w:rsid w:val="002C716F"/>
    <w:rsid w:val="002D0393"/>
    <w:rsid w:val="002D0544"/>
    <w:rsid w:val="002D0659"/>
    <w:rsid w:val="002D0F83"/>
    <w:rsid w:val="002D1307"/>
    <w:rsid w:val="002D22FB"/>
    <w:rsid w:val="002D2343"/>
    <w:rsid w:val="002D2857"/>
    <w:rsid w:val="002D2E4A"/>
    <w:rsid w:val="002D2ED4"/>
    <w:rsid w:val="002D47D4"/>
    <w:rsid w:val="002D5625"/>
    <w:rsid w:val="002D5C8D"/>
    <w:rsid w:val="002D6416"/>
    <w:rsid w:val="002D65AB"/>
    <w:rsid w:val="002D6B55"/>
    <w:rsid w:val="002D7496"/>
    <w:rsid w:val="002D7594"/>
    <w:rsid w:val="002D76C6"/>
    <w:rsid w:val="002E0464"/>
    <w:rsid w:val="002E06DE"/>
    <w:rsid w:val="002E0AEB"/>
    <w:rsid w:val="002E0F38"/>
    <w:rsid w:val="002E142E"/>
    <w:rsid w:val="002E1DF6"/>
    <w:rsid w:val="002E21DB"/>
    <w:rsid w:val="002E39E2"/>
    <w:rsid w:val="002E49C6"/>
    <w:rsid w:val="002E5015"/>
    <w:rsid w:val="002E585B"/>
    <w:rsid w:val="002E5AD7"/>
    <w:rsid w:val="002E5C25"/>
    <w:rsid w:val="002E606D"/>
    <w:rsid w:val="002E64F2"/>
    <w:rsid w:val="002E6822"/>
    <w:rsid w:val="002E75A3"/>
    <w:rsid w:val="002F0913"/>
    <w:rsid w:val="002F11D8"/>
    <w:rsid w:val="002F13B0"/>
    <w:rsid w:val="002F3484"/>
    <w:rsid w:val="002F37A9"/>
    <w:rsid w:val="002F37F6"/>
    <w:rsid w:val="002F54E1"/>
    <w:rsid w:val="002F6774"/>
    <w:rsid w:val="002F6A99"/>
    <w:rsid w:val="002F7751"/>
    <w:rsid w:val="00300402"/>
    <w:rsid w:val="00301523"/>
    <w:rsid w:val="00301C62"/>
    <w:rsid w:val="0030267C"/>
    <w:rsid w:val="003028F2"/>
    <w:rsid w:val="003047B1"/>
    <w:rsid w:val="0030597F"/>
    <w:rsid w:val="00306D56"/>
    <w:rsid w:val="00307151"/>
    <w:rsid w:val="003079AD"/>
    <w:rsid w:val="00307C51"/>
    <w:rsid w:val="00307CCE"/>
    <w:rsid w:val="003109D0"/>
    <w:rsid w:val="00310AB7"/>
    <w:rsid w:val="00311C1A"/>
    <w:rsid w:val="00311C69"/>
    <w:rsid w:val="00312F35"/>
    <w:rsid w:val="00315903"/>
    <w:rsid w:val="00315EDE"/>
    <w:rsid w:val="00316184"/>
    <w:rsid w:val="00316F57"/>
    <w:rsid w:val="0031711B"/>
    <w:rsid w:val="00317203"/>
    <w:rsid w:val="003179BF"/>
    <w:rsid w:val="00317ADD"/>
    <w:rsid w:val="00320184"/>
    <w:rsid w:val="003214E2"/>
    <w:rsid w:val="003219E2"/>
    <w:rsid w:val="00321A58"/>
    <w:rsid w:val="0032209F"/>
    <w:rsid w:val="00323151"/>
    <w:rsid w:val="00323416"/>
    <w:rsid w:val="00323763"/>
    <w:rsid w:val="00324154"/>
    <w:rsid w:val="003255E6"/>
    <w:rsid w:val="00326A48"/>
    <w:rsid w:val="00326EBD"/>
    <w:rsid w:val="00327337"/>
    <w:rsid w:val="00327997"/>
    <w:rsid w:val="00330A0B"/>
    <w:rsid w:val="00330E22"/>
    <w:rsid w:val="00330F94"/>
    <w:rsid w:val="00332008"/>
    <w:rsid w:val="003330AD"/>
    <w:rsid w:val="0033323B"/>
    <w:rsid w:val="00333276"/>
    <w:rsid w:val="003334AD"/>
    <w:rsid w:val="0033542D"/>
    <w:rsid w:val="00335433"/>
    <w:rsid w:val="003358A1"/>
    <w:rsid w:val="00335C46"/>
    <w:rsid w:val="00335C6D"/>
    <w:rsid w:val="003378B5"/>
    <w:rsid w:val="003404CE"/>
    <w:rsid w:val="00340593"/>
    <w:rsid w:val="003417D7"/>
    <w:rsid w:val="00341EE0"/>
    <w:rsid w:val="00342F6C"/>
    <w:rsid w:val="0034323B"/>
    <w:rsid w:val="003434E6"/>
    <w:rsid w:val="00343A44"/>
    <w:rsid w:val="00343EC6"/>
    <w:rsid w:val="00346610"/>
    <w:rsid w:val="00347407"/>
    <w:rsid w:val="003475FC"/>
    <w:rsid w:val="00347E51"/>
    <w:rsid w:val="00350240"/>
    <w:rsid w:val="00351408"/>
    <w:rsid w:val="00353632"/>
    <w:rsid w:val="0035379C"/>
    <w:rsid w:val="00353CFB"/>
    <w:rsid w:val="00354940"/>
    <w:rsid w:val="0035543D"/>
    <w:rsid w:val="003555D8"/>
    <w:rsid w:val="0035560B"/>
    <w:rsid w:val="00356CDD"/>
    <w:rsid w:val="00356FEE"/>
    <w:rsid w:val="00357055"/>
    <w:rsid w:val="0035759D"/>
    <w:rsid w:val="00357948"/>
    <w:rsid w:val="00357AD4"/>
    <w:rsid w:val="00361721"/>
    <w:rsid w:val="00362322"/>
    <w:rsid w:val="00362332"/>
    <w:rsid w:val="00362CDD"/>
    <w:rsid w:val="00362E35"/>
    <w:rsid w:val="00365B3F"/>
    <w:rsid w:val="0036615C"/>
    <w:rsid w:val="0036702D"/>
    <w:rsid w:val="0037126A"/>
    <w:rsid w:val="00371E32"/>
    <w:rsid w:val="00371F63"/>
    <w:rsid w:val="0037216A"/>
    <w:rsid w:val="00373F31"/>
    <w:rsid w:val="00374ACB"/>
    <w:rsid w:val="00374F24"/>
    <w:rsid w:val="00374F92"/>
    <w:rsid w:val="003756D1"/>
    <w:rsid w:val="0037640E"/>
    <w:rsid w:val="00376ED8"/>
    <w:rsid w:val="00380D88"/>
    <w:rsid w:val="0038160D"/>
    <w:rsid w:val="00381D42"/>
    <w:rsid w:val="0038265B"/>
    <w:rsid w:val="003826FC"/>
    <w:rsid w:val="00383A23"/>
    <w:rsid w:val="00383AA0"/>
    <w:rsid w:val="00384108"/>
    <w:rsid w:val="00384336"/>
    <w:rsid w:val="00384DD1"/>
    <w:rsid w:val="00384F93"/>
    <w:rsid w:val="003850B9"/>
    <w:rsid w:val="00385B09"/>
    <w:rsid w:val="00387DA5"/>
    <w:rsid w:val="00387DCE"/>
    <w:rsid w:val="003909AD"/>
    <w:rsid w:val="00390BB5"/>
    <w:rsid w:val="00393124"/>
    <w:rsid w:val="00394268"/>
    <w:rsid w:val="0039436F"/>
    <w:rsid w:val="00395344"/>
    <w:rsid w:val="00395835"/>
    <w:rsid w:val="00396142"/>
    <w:rsid w:val="003961F8"/>
    <w:rsid w:val="003A0888"/>
    <w:rsid w:val="003A1044"/>
    <w:rsid w:val="003A133D"/>
    <w:rsid w:val="003A1DF4"/>
    <w:rsid w:val="003A1EDF"/>
    <w:rsid w:val="003A2B81"/>
    <w:rsid w:val="003A2D57"/>
    <w:rsid w:val="003A2D81"/>
    <w:rsid w:val="003A502B"/>
    <w:rsid w:val="003A6219"/>
    <w:rsid w:val="003B0186"/>
    <w:rsid w:val="003B107D"/>
    <w:rsid w:val="003B1165"/>
    <w:rsid w:val="003B1AAC"/>
    <w:rsid w:val="003B256E"/>
    <w:rsid w:val="003B323F"/>
    <w:rsid w:val="003B3EF2"/>
    <w:rsid w:val="003B4330"/>
    <w:rsid w:val="003B4F35"/>
    <w:rsid w:val="003B5002"/>
    <w:rsid w:val="003B5547"/>
    <w:rsid w:val="003B5652"/>
    <w:rsid w:val="003B626C"/>
    <w:rsid w:val="003B659A"/>
    <w:rsid w:val="003B65AD"/>
    <w:rsid w:val="003B6D05"/>
    <w:rsid w:val="003C154B"/>
    <w:rsid w:val="003C15A8"/>
    <w:rsid w:val="003C2005"/>
    <w:rsid w:val="003C2C0B"/>
    <w:rsid w:val="003C351C"/>
    <w:rsid w:val="003C353A"/>
    <w:rsid w:val="003C39E5"/>
    <w:rsid w:val="003C3A2E"/>
    <w:rsid w:val="003C3B43"/>
    <w:rsid w:val="003C3D5D"/>
    <w:rsid w:val="003C46ED"/>
    <w:rsid w:val="003C483B"/>
    <w:rsid w:val="003C5DD8"/>
    <w:rsid w:val="003C63F6"/>
    <w:rsid w:val="003C6616"/>
    <w:rsid w:val="003C699C"/>
    <w:rsid w:val="003C741F"/>
    <w:rsid w:val="003C75AF"/>
    <w:rsid w:val="003D04C8"/>
    <w:rsid w:val="003D0EB3"/>
    <w:rsid w:val="003D18D8"/>
    <w:rsid w:val="003D1E8F"/>
    <w:rsid w:val="003D2488"/>
    <w:rsid w:val="003D2997"/>
    <w:rsid w:val="003D327A"/>
    <w:rsid w:val="003D3AB3"/>
    <w:rsid w:val="003D3F98"/>
    <w:rsid w:val="003D46C8"/>
    <w:rsid w:val="003D49A9"/>
    <w:rsid w:val="003D5117"/>
    <w:rsid w:val="003D551A"/>
    <w:rsid w:val="003D55CA"/>
    <w:rsid w:val="003D5789"/>
    <w:rsid w:val="003D5FC5"/>
    <w:rsid w:val="003D6AEC"/>
    <w:rsid w:val="003D6C00"/>
    <w:rsid w:val="003E0674"/>
    <w:rsid w:val="003E0B87"/>
    <w:rsid w:val="003E10B5"/>
    <w:rsid w:val="003E177F"/>
    <w:rsid w:val="003E1FBA"/>
    <w:rsid w:val="003E1FEA"/>
    <w:rsid w:val="003E2072"/>
    <w:rsid w:val="003E232B"/>
    <w:rsid w:val="003E2FF6"/>
    <w:rsid w:val="003E3A11"/>
    <w:rsid w:val="003E3C6A"/>
    <w:rsid w:val="003E429A"/>
    <w:rsid w:val="003E502F"/>
    <w:rsid w:val="003E62B6"/>
    <w:rsid w:val="003E7BA4"/>
    <w:rsid w:val="003E7C43"/>
    <w:rsid w:val="003E7D09"/>
    <w:rsid w:val="003F0A33"/>
    <w:rsid w:val="003F0AA0"/>
    <w:rsid w:val="003F1649"/>
    <w:rsid w:val="003F177E"/>
    <w:rsid w:val="003F1BC2"/>
    <w:rsid w:val="003F2226"/>
    <w:rsid w:val="003F2879"/>
    <w:rsid w:val="003F38A6"/>
    <w:rsid w:val="003F3FD0"/>
    <w:rsid w:val="003F4146"/>
    <w:rsid w:val="003F4711"/>
    <w:rsid w:val="003F47A7"/>
    <w:rsid w:val="003F47CC"/>
    <w:rsid w:val="003F50E2"/>
    <w:rsid w:val="003F5C3C"/>
    <w:rsid w:val="003F6BCA"/>
    <w:rsid w:val="003F6BFB"/>
    <w:rsid w:val="003F7AE1"/>
    <w:rsid w:val="00401258"/>
    <w:rsid w:val="004014D8"/>
    <w:rsid w:val="00401A5F"/>
    <w:rsid w:val="004034FA"/>
    <w:rsid w:val="004039E2"/>
    <w:rsid w:val="00404BDC"/>
    <w:rsid w:val="00404D40"/>
    <w:rsid w:val="004057B3"/>
    <w:rsid w:val="00405AE6"/>
    <w:rsid w:val="004068F9"/>
    <w:rsid w:val="00406A78"/>
    <w:rsid w:val="0040709F"/>
    <w:rsid w:val="004078B3"/>
    <w:rsid w:val="00410FBA"/>
    <w:rsid w:val="004118A8"/>
    <w:rsid w:val="004119EF"/>
    <w:rsid w:val="00411D80"/>
    <w:rsid w:val="004122CF"/>
    <w:rsid w:val="0041341B"/>
    <w:rsid w:val="0041386D"/>
    <w:rsid w:val="00413A1D"/>
    <w:rsid w:val="0041405A"/>
    <w:rsid w:val="004140AE"/>
    <w:rsid w:val="0041426B"/>
    <w:rsid w:val="00414385"/>
    <w:rsid w:val="00414421"/>
    <w:rsid w:val="0041481C"/>
    <w:rsid w:val="004148F8"/>
    <w:rsid w:val="00415C5D"/>
    <w:rsid w:val="00416178"/>
    <w:rsid w:val="00420AAE"/>
    <w:rsid w:val="00420F0F"/>
    <w:rsid w:val="00421087"/>
    <w:rsid w:val="00421ACF"/>
    <w:rsid w:val="00421C41"/>
    <w:rsid w:val="00421D08"/>
    <w:rsid w:val="004225C3"/>
    <w:rsid w:val="00422F42"/>
    <w:rsid w:val="00423233"/>
    <w:rsid w:val="004237AD"/>
    <w:rsid w:val="00423880"/>
    <w:rsid w:val="00423A48"/>
    <w:rsid w:val="004243EB"/>
    <w:rsid w:val="00424470"/>
    <w:rsid w:val="004248AD"/>
    <w:rsid w:val="00425284"/>
    <w:rsid w:val="00425560"/>
    <w:rsid w:val="0042567A"/>
    <w:rsid w:val="00425C56"/>
    <w:rsid w:val="00425D24"/>
    <w:rsid w:val="00425F7A"/>
    <w:rsid w:val="00426228"/>
    <w:rsid w:val="0042782A"/>
    <w:rsid w:val="00427978"/>
    <w:rsid w:val="00430132"/>
    <w:rsid w:val="00430FC6"/>
    <w:rsid w:val="004310A4"/>
    <w:rsid w:val="00431990"/>
    <w:rsid w:val="00431A50"/>
    <w:rsid w:val="0043242F"/>
    <w:rsid w:val="004325B7"/>
    <w:rsid w:val="0043466C"/>
    <w:rsid w:val="00435088"/>
    <w:rsid w:val="00435925"/>
    <w:rsid w:val="00436995"/>
    <w:rsid w:val="004379C2"/>
    <w:rsid w:val="0044044F"/>
    <w:rsid w:val="004407BC"/>
    <w:rsid w:val="00440E25"/>
    <w:rsid w:val="00440EE3"/>
    <w:rsid w:val="004412A2"/>
    <w:rsid w:val="00441640"/>
    <w:rsid w:val="00441985"/>
    <w:rsid w:val="00441F7A"/>
    <w:rsid w:val="00443F71"/>
    <w:rsid w:val="0044431A"/>
    <w:rsid w:val="004444BC"/>
    <w:rsid w:val="00445571"/>
    <w:rsid w:val="00445725"/>
    <w:rsid w:val="00445A69"/>
    <w:rsid w:val="004467B4"/>
    <w:rsid w:val="004467FE"/>
    <w:rsid w:val="00446C26"/>
    <w:rsid w:val="0044740B"/>
    <w:rsid w:val="00447A28"/>
    <w:rsid w:val="0045044A"/>
    <w:rsid w:val="004508B2"/>
    <w:rsid w:val="004508C5"/>
    <w:rsid w:val="004532B8"/>
    <w:rsid w:val="00453BD5"/>
    <w:rsid w:val="00454DE7"/>
    <w:rsid w:val="00455536"/>
    <w:rsid w:val="00455A3F"/>
    <w:rsid w:val="00456922"/>
    <w:rsid w:val="00456CB5"/>
    <w:rsid w:val="00457664"/>
    <w:rsid w:val="0046126E"/>
    <w:rsid w:val="00462770"/>
    <w:rsid w:val="00462A0A"/>
    <w:rsid w:val="00462CCE"/>
    <w:rsid w:val="00462F51"/>
    <w:rsid w:val="00463606"/>
    <w:rsid w:val="00463876"/>
    <w:rsid w:val="00463C27"/>
    <w:rsid w:val="004645CA"/>
    <w:rsid w:val="00464790"/>
    <w:rsid w:val="004650BA"/>
    <w:rsid w:val="0046541D"/>
    <w:rsid w:val="00465952"/>
    <w:rsid w:val="00465C99"/>
    <w:rsid w:val="0046681C"/>
    <w:rsid w:val="00466C85"/>
    <w:rsid w:val="00466D3F"/>
    <w:rsid w:val="004670A0"/>
    <w:rsid w:val="00467E95"/>
    <w:rsid w:val="00470380"/>
    <w:rsid w:val="00470DC3"/>
    <w:rsid w:val="0047142E"/>
    <w:rsid w:val="004726CB"/>
    <w:rsid w:val="00472EB1"/>
    <w:rsid w:val="00473A31"/>
    <w:rsid w:val="00473B71"/>
    <w:rsid w:val="00474983"/>
    <w:rsid w:val="004757BD"/>
    <w:rsid w:val="00476B80"/>
    <w:rsid w:val="00476C22"/>
    <w:rsid w:val="00480322"/>
    <w:rsid w:val="00480577"/>
    <w:rsid w:val="00480AAF"/>
    <w:rsid w:val="0048156B"/>
    <w:rsid w:val="0048184C"/>
    <w:rsid w:val="0048371B"/>
    <w:rsid w:val="00483B75"/>
    <w:rsid w:val="00484F8C"/>
    <w:rsid w:val="00485056"/>
    <w:rsid w:val="00485A39"/>
    <w:rsid w:val="00485BDD"/>
    <w:rsid w:val="00490865"/>
    <w:rsid w:val="004909E3"/>
    <w:rsid w:val="00490FE9"/>
    <w:rsid w:val="00491311"/>
    <w:rsid w:val="00492E50"/>
    <w:rsid w:val="00493167"/>
    <w:rsid w:val="004934F3"/>
    <w:rsid w:val="00493513"/>
    <w:rsid w:val="00494149"/>
    <w:rsid w:val="00495BD0"/>
    <w:rsid w:val="00495D4A"/>
    <w:rsid w:val="00495E6B"/>
    <w:rsid w:val="0049607C"/>
    <w:rsid w:val="00496165"/>
    <w:rsid w:val="00497599"/>
    <w:rsid w:val="004A0588"/>
    <w:rsid w:val="004A0C86"/>
    <w:rsid w:val="004A371C"/>
    <w:rsid w:val="004A39B1"/>
    <w:rsid w:val="004A3ABB"/>
    <w:rsid w:val="004A57CF"/>
    <w:rsid w:val="004A57D2"/>
    <w:rsid w:val="004A6671"/>
    <w:rsid w:val="004A7035"/>
    <w:rsid w:val="004A7862"/>
    <w:rsid w:val="004A7A58"/>
    <w:rsid w:val="004B064D"/>
    <w:rsid w:val="004B1101"/>
    <w:rsid w:val="004B11B1"/>
    <w:rsid w:val="004B27E7"/>
    <w:rsid w:val="004B30B7"/>
    <w:rsid w:val="004B3E5C"/>
    <w:rsid w:val="004B433C"/>
    <w:rsid w:val="004B477E"/>
    <w:rsid w:val="004B5287"/>
    <w:rsid w:val="004B5445"/>
    <w:rsid w:val="004B56DE"/>
    <w:rsid w:val="004B5EB0"/>
    <w:rsid w:val="004B61EB"/>
    <w:rsid w:val="004B658C"/>
    <w:rsid w:val="004B780B"/>
    <w:rsid w:val="004B7937"/>
    <w:rsid w:val="004C063F"/>
    <w:rsid w:val="004C0B62"/>
    <w:rsid w:val="004C1100"/>
    <w:rsid w:val="004C11B2"/>
    <w:rsid w:val="004C145B"/>
    <w:rsid w:val="004C1871"/>
    <w:rsid w:val="004C1DD5"/>
    <w:rsid w:val="004C296A"/>
    <w:rsid w:val="004C2C9D"/>
    <w:rsid w:val="004C3BCC"/>
    <w:rsid w:val="004C4656"/>
    <w:rsid w:val="004C5209"/>
    <w:rsid w:val="004C5574"/>
    <w:rsid w:val="004C59AB"/>
    <w:rsid w:val="004C5CD2"/>
    <w:rsid w:val="004C5EF2"/>
    <w:rsid w:val="004C7226"/>
    <w:rsid w:val="004C7643"/>
    <w:rsid w:val="004D0116"/>
    <w:rsid w:val="004D0714"/>
    <w:rsid w:val="004D1941"/>
    <w:rsid w:val="004D2C37"/>
    <w:rsid w:val="004D32D3"/>
    <w:rsid w:val="004D34D1"/>
    <w:rsid w:val="004D396B"/>
    <w:rsid w:val="004D4604"/>
    <w:rsid w:val="004D4651"/>
    <w:rsid w:val="004D6466"/>
    <w:rsid w:val="004D6D1B"/>
    <w:rsid w:val="004D70A9"/>
    <w:rsid w:val="004E0909"/>
    <w:rsid w:val="004E0E8B"/>
    <w:rsid w:val="004E1ED1"/>
    <w:rsid w:val="004E27A5"/>
    <w:rsid w:val="004E27C1"/>
    <w:rsid w:val="004E3EF3"/>
    <w:rsid w:val="004E3FC8"/>
    <w:rsid w:val="004E4043"/>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2A"/>
    <w:rsid w:val="004F2252"/>
    <w:rsid w:val="004F22E7"/>
    <w:rsid w:val="004F3549"/>
    <w:rsid w:val="004F434B"/>
    <w:rsid w:val="004F56E3"/>
    <w:rsid w:val="004F5D7C"/>
    <w:rsid w:val="004F6515"/>
    <w:rsid w:val="004F7026"/>
    <w:rsid w:val="00500A9B"/>
    <w:rsid w:val="00500BF9"/>
    <w:rsid w:val="00500FD3"/>
    <w:rsid w:val="00501433"/>
    <w:rsid w:val="005018B2"/>
    <w:rsid w:val="00501F18"/>
    <w:rsid w:val="00503584"/>
    <w:rsid w:val="005037BF"/>
    <w:rsid w:val="005043B2"/>
    <w:rsid w:val="005056D9"/>
    <w:rsid w:val="00506961"/>
    <w:rsid w:val="005071A0"/>
    <w:rsid w:val="005071B0"/>
    <w:rsid w:val="0051033F"/>
    <w:rsid w:val="005107B2"/>
    <w:rsid w:val="0051101D"/>
    <w:rsid w:val="005110CD"/>
    <w:rsid w:val="005118BA"/>
    <w:rsid w:val="00511AD2"/>
    <w:rsid w:val="005129EF"/>
    <w:rsid w:val="00512A6C"/>
    <w:rsid w:val="00512DDC"/>
    <w:rsid w:val="00512FE1"/>
    <w:rsid w:val="0051412C"/>
    <w:rsid w:val="00514EA5"/>
    <w:rsid w:val="00515384"/>
    <w:rsid w:val="0051552A"/>
    <w:rsid w:val="0051598D"/>
    <w:rsid w:val="00516E54"/>
    <w:rsid w:val="00516F62"/>
    <w:rsid w:val="00517EB2"/>
    <w:rsid w:val="0052014F"/>
    <w:rsid w:val="005214AB"/>
    <w:rsid w:val="00522253"/>
    <w:rsid w:val="00522825"/>
    <w:rsid w:val="00522BC7"/>
    <w:rsid w:val="00522E2B"/>
    <w:rsid w:val="00523674"/>
    <w:rsid w:val="00523E83"/>
    <w:rsid w:val="00523F80"/>
    <w:rsid w:val="005249DF"/>
    <w:rsid w:val="005267B9"/>
    <w:rsid w:val="00530074"/>
    <w:rsid w:val="00530524"/>
    <w:rsid w:val="005309F5"/>
    <w:rsid w:val="005311C6"/>
    <w:rsid w:val="005312B4"/>
    <w:rsid w:val="005318F4"/>
    <w:rsid w:val="005324E3"/>
    <w:rsid w:val="0053324E"/>
    <w:rsid w:val="00533785"/>
    <w:rsid w:val="00534F98"/>
    <w:rsid w:val="005354E8"/>
    <w:rsid w:val="00535A0D"/>
    <w:rsid w:val="00535A32"/>
    <w:rsid w:val="00535D12"/>
    <w:rsid w:val="00536A44"/>
    <w:rsid w:val="00536E95"/>
    <w:rsid w:val="0054024F"/>
    <w:rsid w:val="0054074D"/>
    <w:rsid w:val="00540844"/>
    <w:rsid w:val="005409A6"/>
    <w:rsid w:val="00541683"/>
    <w:rsid w:val="005429BB"/>
    <w:rsid w:val="00542D39"/>
    <w:rsid w:val="00543D59"/>
    <w:rsid w:val="00543DD4"/>
    <w:rsid w:val="00543F72"/>
    <w:rsid w:val="00545404"/>
    <w:rsid w:val="0054550D"/>
    <w:rsid w:val="00546F66"/>
    <w:rsid w:val="005470A7"/>
    <w:rsid w:val="00547B5E"/>
    <w:rsid w:val="00547E68"/>
    <w:rsid w:val="005512D6"/>
    <w:rsid w:val="00551453"/>
    <w:rsid w:val="00551871"/>
    <w:rsid w:val="00552C97"/>
    <w:rsid w:val="00553250"/>
    <w:rsid w:val="00553D4B"/>
    <w:rsid w:val="00555276"/>
    <w:rsid w:val="00556CE3"/>
    <w:rsid w:val="00556FA9"/>
    <w:rsid w:val="00557040"/>
    <w:rsid w:val="00557466"/>
    <w:rsid w:val="00561155"/>
    <w:rsid w:val="005617FD"/>
    <w:rsid w:val="00562199"/>
    <w:rsid w:val="0056274E"/>
    <w:rsid w:val="0056312E"/>
    <w:rsid w:val="005632B1"/>
    <w:rsid w:val="00563492"/>
    <w:rsid w:val="00564216"/>
    <w:rsid w:val="00565030"/>
    <w:rsid w:val="00566CC2"/>
    <w:rsid w:val="00570D9C"/>
    <w:rsid w:val="00570E4F"/>
    <w:rsid w:val="00570FB1"/>
    <w:rsid w:val="0057204E"/>
    <w:rsid w:val="005723BB"/>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772F7"/>
    <w:rsid w:val="00577BD9"/>
    <w:rsid w:val="00580468"/>
    <w:rsid w:val="005804A9"/>
    <w:rsid w:val="00580613"/>
    <w:rsid w:val="0058180C"/>
    <w:rsid w:val="00581AC5"/>
    <w:rsid w:val="00581F06"/>
    <w:rsid w:val="00582FD4"/>
    <w:rsid w:val="005832E1"/>
    <w:rsid w:val="00583840"/>
    <w:rsid w:val="00583B26"/>
    <w:rsid w:val="00583F86"/>
    <w:rsid w:val="00584299"/>
    <w:rsid w:val="00585072"/>
    <w:rsid w:val="005851BF"/>
    <w:rsid w:val="00585487"/>
    <w:rsid w:val="0058616C"/>
    <w:rsid w:val="00586608"/>
    <w:rsid w:val="00586BD0"/>
    <w:rsid w:val="00586C42"/>
    <w:rsid w:val="00587E65"/>
    <w:rsid w:val="00587F0E"/>
    <w:rsid w:val="00590068"/>
    <w:rsid w:val="00590ADD"/>
    <w:rsid w:val="00590D6D"/>
    <w:rsid w:val="00591875"/>
    <w:rsid w:val="00591D99"/>
    <w:rsid w:val="00592FD3"/>
    <w:rsid w:val="005934D6"/>
    <w:rsid w:val="005946C2"/>
    <w:rsid w:val="00594CC3"/>
    <w:rsid w:val="00594F8A"/>
    <w:rsid w:val="005950DD"/>
    <w:rsid w:val="005952F7"/>
    <w:rsid w:val="00595FB9"/>
    <w:rsid w:val="00596FC5"/>
    <w:rsid w:val="005975FC"/>
    <w:rsid w:val="005A1475"/>
    <w:rsid w:val="005A28C2"/>
    <w:rsid w:val="005A2A03"/>
    <w:rsid w:val="005A33F5"/>
    <w:rsid w:val="005A3FC7"/>
    <w:rsid w:val="005A4364"/>
    <w:rsid w:val="005A538E"/>
    <w:rsid w:val="005A7F32"/>
    <w:rsid w:val="005B1479"/>
    <w:rsid w:val="005B1A73"/>
    <w:rsid w:val="005B2870"/>
    <w:rsid w:val="005B2E9F"/>
    <w:rsid w:val="005B308E"/>
    <w:rsid w:val="005B325B"/>
    <w:rsid w:val="005B3ADD"/>
    <w:rsid w:val="005B4042"/>
    <w:rsid w:val="005B47B2"/>
    <w:rsid w:val="005B59A5"/>
    <w:rsid w:val="005B5D98"/>
    <w:rsid w:val="005B6275"/>
    <w:rsid w:val="005B6578"/>
    <w:rsid w:val="005B67B1"/>
    <w:rsid w:val="005B6CD7"/>
    <w:rsid w:val="005C19FA"/>
    <w:rsid w:val="005C1BE1"/>
    <w:rsid w:val="005C1E68"/>
    <w:rsid w:val="005C3944"/>
    <w:rsid w:val="005C446A"/>
    <w:rsid w:val="005C5560"/>
    <w:rsid w:val="005C5724"/>
    <w:rsid w:val="005C72A7"/>
    <w:rsid w:val="005D04C4"/>
    <w:rsid w:val="005D0630"/>
    <w:rsid w:val="005D11AB"/>
    <w:rsid w:val="005D145F"/>
    <w:rsid w:val="005D1A41"/>
    <w:rsid w:val="005D1D84"/>
    <w:rsid w:val="005D2767"/>
    <w:rsid w:val="005D2B70"/>
    <w:rsid w:val="005D5A6E"/>
    <w:rsid w:val="005D6ECA"/>
    <w:rsid w:val="005E104A"/>
    <w:rsid w:val="005E1C80"/>
    <w:rsid w:val="005E1ECB"/>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502"/>
    <w:rsid w:val="005F1B7E"/>
    <w:rsid w:val="005F2875"/>
    <w:rsid w:val="005F2B08"/>
    <w:rsid w:val="005F3109"/>
    <w:rsid w:val="005F3386"/>
    <w:rsid w:val="005F33DF"/>
    <w:rsid w:val="005F3834"/>
    <w:rsid w:val="005F3E32"/>
    <w:rsid w:val="005F50D6"/>
    <w:rsid w:val="005F5F7F"/>
    <w:rsid w:val="005F6010"/>
    <w:rsid w:val="005F61F8"/>
    <w:rsid w:val="005F640C"/>
    <w:rsid w:val="005F666D"/>
    <w:rsid w:val="005F6C9E"/>
    <w:rsid w:val="005F7337"/>
    <w:rsid w:val="005F7C35"/>
    <w:rsid w:val="006006F3"/>
    <w:rsid w:val="00600E94"/>
    <w:rsid w:val="00600E9C"/>
    <w:rsid w:val="00601186"/>
    <w:rsid w:val="0060151F"/>
    <w:rsid w:val="006027AD"/>
    <w:rsid w:val="00602882"/>
    <w:rsid w:val="00602BE3"/>
    <w:rsid w:val="0060368D"/>
    <w:rsid w:val="006037EF"/>
    <w:rsid w:val="00603CCF"/>
    <w:rsid w:val="00603CFA"/>
    <w:rsid w:val="00604932"/>
    <w:rsid w:val="006055CE"/>
    <w:rsid w:val="00607519"/>
    <w:rsid w:val="00607C17"/>
    <w:rsid w:val="00607D6F"/>
    <w:rsid w:val="006107D8"/>
    <w:rsid w:val="00610D56"/>
    <w:rsid w:val="0061139E"/>
    <w:rsid w:val="00611577"/>
    <w:rsid w:val="00612029"/>
    <w:rsid w:val="00612919"/>
    <w:rsid w:val="00612A75"/>
    <w:rsid w:val="00612FCB"/>
    <w:rsid w:val="00616564"/>
    <w:rsid w:val="00616829"/>
    <w:rsid w:val="00616900"/>
    <w:rsid w:val="00616B2E"/>
    <w:rsid w:val="00617980"/>
    <w:rsid w:val="006212EE"/>
    <w:rsid w:val="006253DC"/>
    <w:rsid w:val="00625589"/>
    <w:rsid w:val="00625737"/>
    <w:rsid w:val="00625F5E"/>
    <w:rsid w:val="00626080"/>
    <w:rsid w:val="006262A2"/>
    <w:rsid w:val="006266D3"/>
    <w:rsid w:val="006268B1"/>
    <w:rsid w:val="006273E4"/>
    <w:rsid w:val="00627A08"/>
    <w:rsid w:val="00627B86"/>
    <w:rsid w:val="00630D97"/>
    <w:rsid w:val="00631083"/>
    <w:rsid w:val="00631FEE"/>
    <w:rsid w:val="006320EB"/>
    <w:rsid w:val="00632614"/>
    <w:rsid w:val="00633E03"/>
    <w:rsid w:val="006350DF"/>
    <w:rsid w:val="00636313"/>
    <w:rsid w:val="00636C31"/>
    <w:rsid w:val="00636EA1"/>
    <w:rsid w:val="006378E2"/>
    <w:rsid w:val="00637FEF"/>
    <w:rsid w:val="0064028C"/>
    <w:rsid w:val="00640D4D"/>
    <w:rsid w:val="00641453"/>
    <w:rsid w:val="00642A7B"/>
    <w:rsid w:val="00642C50"/>
    <w:rsid w:val="00642CD8"/>
    <w:rsid w:val="0064315A"/>
    <w:rsid w:val="006434A9"/>
    <w:rsid w:val="00643EE5"/>
    <w:rsid w:val="00643F42"/>
    <w:rsid w:val="00645273"/>
    <w:rsid w:val="0064528E"/>
    <w:rsid w:val="006456B3"/>
    <w:rsid w:val="0064596C"/>
    <w:rsid w:val="006461F2"/>
    <w:rsid w:val="00646771"/>
    <w:rsid w:val="00646C4D"/>
    <w:rsid w:val="00647640"/>
    <w:rsid w:val="006502E4"/>
    <w:rsid w:val="0065092C"/>
    <w:rsid w:val="00651950"/>
    <w:rsid w:val="00651A4E"/>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609BF"/>
    <w:rsid w:val="00661D5E"/>
    <w:rsid w:val="006665DC"/>
    <w:rsid w:val="00666F5F"/>
    <w:rsid w:val="0066709C"/>
    <w:rsid w:val="00667F5A"/>
    <w:rsid w:val="0067077E"/>
    <w:rsid w:val="006720C6"/>
    <w:rsid w:val="00672E7B"/>
    <w:rsid w:val="00672F4D"/>
    <w:rsid w:val="006742B7"/>
    <w:rsid w:val="00674823"/>
    <w:rsid w:val="00674E67"/>
    <w:rsid w:val="006750A6"/>
    <w:rsid w:val="00675673"/>
    <w:rsid w:val="00675714"/>
    <w:rsid w:val="00675B03"/>
    <w:rsid w:val="00675E1F"/>
    <w:rsid w:val="006764FE"/>
    <w:rsid w:val="00676B5B"/>
    <w:rsid w:val="00676D03"/>
    <w:rsid w:val="00677D15"/>
    <w:rsid w:val="00680158"/>
    <w:rsid w:val="006808C8"/>
    <w:rsid w:val="00680EA5"/>
    <w:rsid w:val="006818A9"/>
    <w:rsid w:val="00682E8B"/>
    <w:rsid w:val="00682F96"/>
    <w:rsid w:val="0068407F"/>
    <w:rsid w:val="00685CF1"/>
    <w:rsid w:val="006870E1"/>
    <w:rsid w:val="00690819"/>
    <w:rsid w:val="0069157D"/>
    <w:rsid w:val="00692494"/>
    <w:rsid w:val="00692A92"/>
    <w:rsid w:val="006930B9"/>
    <w:rsid w:val="006935BB"/>
    <w:rsid w:val="00693C1B"/>
    <w:rsid w:val="00693DF9"/>
    <w:rsid w:val="006947F7"/>
    <w:rsid w:val="0069504B"/>
    <w:rsid w:val="00695A81"/>
    <w:rsid w:val="00695B1C"/>
    <w:rsid w:val="0069635A"/>
    <w:rsid w:val="00696881"/>
    <w:rsid w:val="00696B18"/>
    <w:rsid w:val="00697B54"/>
    <w:rsid w:val="00697EFE"/>
    <w:rsid w:val="006A00E4"/>
    <w:rsid w:val="006A0450"/>
    <w:rsid w:val="006A06F3"/>
    <w:rsid w:val="006A07FD"/>
    <w:rsid w:val="006A1450"/>
    <w:rsid w:val="006A1E76"/>
    <w:rsid w:val="006A2051"/>
    <w:rsid w:val="006A2CA4"/>
    <w:rsid w:val="006A2CBF"/>
    <w:rsid w:val="006A3E62"/>
    <w:rsid w:val="006A3F16"/>
    <w:rsid w:val="006A41DD"/>
    <w:rsid w:val="006A46C0"/>
    <w:rsid w:val="006A6EA4"/>
    <w:rsid w:val="006A6FFF"/>
    <w:rsid w:val="006A7032"/>
    <w:rsid w:val="006A75AD"/>
    <w:rsid w:val="006A7DCD"/>
    <w:rsid w:val="006B0BBB"/>
    <w:rsid w:val="006B0F1B"/>
    <w:rsid w:val="006B1001"/>
    <w:rsid w:val="006B16DF"/>
    <w:rsid w:val="006B1A71"/>
    <w:rsid w:val="006B5084"/>
    <w:rsid w:val="006B539E"/>
    <w:rsid w:val="006B55A0"/>
    <w:rsid w:val="006B56A4"/>
    <w:rsid w:val="006B5D2D"/>
    <w:rsid w:val="006B6CF6"/>
    <w:rsid w:val="006B73DA"/>
    <w:rsid w:val="006B7507"/>
    <w:rsid w:val="006B7582"/>
    <w:rsid w:val="006C1130"/>
    <w:rsid w:val="006C13BB"/>
    <w:rsid w:val="006C2BDA"/>
    <w:rsid w:val="006C32BE"/>
    <w:rsid w:val="006C52AC"/>
    <w:rsid w:val="006C59ED"/>
    <w:rsid w:val="006C5BBE"/>
    <w:rsid w:val="006C6198"/>
    <w:rsid w:val="006C6AC9"/>
    <w:rsid w:val="006C773B"/>
    <w:rsid w:val="006C7761"/>
    <w:rsid w:val="006C77E7"/>
    <w:rsid w:val="006C7908"/>
    <w:rsid w:val="006C7BCB"/>
    <w:rsid w:val="006C7F2B"/>
    <w:rsid w:val="006D07D2"/>
    <w:rsid w:val="006D1A10"/>
    <w:rsid w:val="006D1DCA"/>
    <w:rsid w:val="006D26A5"/>
    <w:rsid w:val="006D2913"/>
    <w:rsid w:val="006D2C79"/>
    <w:rsid w:val="006D3452"/>
    <w:rsid w:val="006D3591"/>
    <w:rsid w:val="006D39C9"/>
    <w:rsid w:val="006D3EED"/>
    <w:rsid w:val="006D566A"/>
    <w:rsid w:val="006D6019"/>
    <w:rsid w:val="006D6504"/>
    <w:rsid w:val="006D6B74"/>
    <w:rsid w:val="006D70E8"/>
    <w:rsid w:val="006D78E5"/>
    <w:rsid w:val="006E0232"/>
    <w:rsid w:val="006E0A27"/>
    <w:rsid w:val="006E1133"/>
    <w:rsid w:val="006E271C"/>
    <w:rsid w:val="006E3F31"/>
    <w:rsid w:val="006E49FD"/>
    <w:rsid w:val="006E5087"/>
    <w:rsid w:val="006E6D27"/>
    <w:rsid w:val="006E7DAC"/>
    <w:rsid w:val="006F029C"/>
    <w:rsid w:val="006F076D"/>
    <w:rsid w:val="006F2275"/>
    <w:rsid w:val="006F22DF"/>
    <w:rsid w:val="006F287E"/>
    <w:rsid w:val="006F28B8"/>
    <w:rsid w:val="006F28E4"/>
    <w:rsid w:val="006F3543"/>
    <w:rsid w:val="006F36BA"/>
    <w:rsid w:val="006F3A3D"/>
    <w:rsid w:val="006F3C47"/>
    <w:rsid w:val="006F3DB0"/>
    <w:rsid w:val="006F43A5"/>
    <w:rsid w:val="006F44E2"/>
    <w:rsid w:val="006F67BA"/>
    <w:rsid w:val="007004B1"/>
    <w:rsid w:val="00700559"/>
    <w:rsid w:val="00700C61"/>
    <w:rsid w:val="00702F4E"/>
    <w:rsid w:val="00703A65"/>
    <w:rsid w:val="00704538"/>
    <w:rsid w:val="00704F0D"/>
    <w:rsid w:val="007051E6"/>
    <w:rsid w:val="007057D9"/>
    <w:rsid w:val="0070617F"/>
    <w:rsid w:val="00706ABF"/>
    <w:rsid w:val="0070794D"/>
    <w:rsid w:val="00707A2D"/>
    <w:rsid w:val="007104FA"/>
    <w:rsid w:val="00710789"/>
    <w:rsid w:val="0071175E"/>
    <w:rsid w:val="00711AC0"/>
    <w:rsid w:val="00711E1E"/>
    <w:rsid w:val="00712F5B"/>
    <w:rsid w:val="00713804"/>
    <w:rsid w:val="00714437"/>
    <w:rsid w:val="00714D24"/>
    <w:rsid w:val="00715421"/>
    <w:rsid w:val="00715F00"/>
    <w:rsid w:val="0071697F"/>
    <w:rsid w:val="00716B02"/>
    <w:rsid w:val="007173E3"/>
    <w:rsid w:val="00717DBF"/>
    <w:rsid w:val="00717EC8"/>
    <w:rsid w:val="00720193"/>
    <w:rsid w:val="007208A7"/>
    <w:rsid w:val="00721F3E"/>
    <w:rsid w:val="007221D2"/>
    <w:rsid w:val="00723139"/>
    <w:rsid w:val="007232AF"/>
    <w:rsid w:val="00724152"/>
    <w:rsid w:val="00724DD6"/>
    <w:rsid w:val="00726177"/>
    <w:rsid w:val="00726635"/>
    <w:rsid w:val="00730158"/>
    <w:rsid w:val="00731855"/>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ABD"/>
    <w:rsid w:val="00744896"/>
    <w:rsid w:val="00744B69"/>
    <w:rsid w:val="00744E32"/>
    <w:rsid w:val="0074504C"/>
    <w:rsid w:val="0074767C"/>
    <w:rsid w:val="007477D0"/>
    <w:rsid w:val="007500D4"/>
    <w:rsid w:val="00751C9A"/>
    <w:rsid w:val="00752054"/>
    <w:rsid w:val="007533DA"/>
    <w:rsid w:val="007535D5"/>
    <w:rsid w:val="00754066"/>
    <w:rsid w:val="007540C8"/>
    <w:rsid w:val="00754E29"/>
    <w:rsid w:val="0075522E"/>
    <w:rsid w:val="00755CA1"/>
    <w:rsid w:val="00756A82"/>
    <w:rsid w:val="00757541"/>
    <w:rsid w:val="00760617"/>
    <w:rsid w:val="007621DE"/>
    <w:rsid w:val="007628C4"/>
    <w:rsid w:val="00764F10"/>
    <w:rsid w:val="00764F3D"/>
    <w:rsid w:val="00765917"/>
    <w:rsid w:val="007659E4"/>
    <w:rsid w:val="007662C1"/>
    <w:rsid w:val="00766C65"/>
    <w:rsid w:val="00770D50"/>
    <w:rsid w:val="0077114B"/>
    <w:rsid w:val="00771EE2"/>
    <w:rsid w:val="0077248B"/>
    <w:rsid w:val="00772594"/>
    <w:rsid w:val="00772BF9"/>
    <w:rsid w:val="00772EEA"/>
    <w:rsid w:val="007731D9"/>
    <w:rsid w:val="00773886"/>
    <w:rsid w:val="00773F5C"/>
    <w:rsid w:val="007750AF"/>
    <w:rsid w:val="007760B4"/>
    <w:rsid w:val="00776638"/>
    <w:rsid w:val="00777274"/>
    <w:rsid w:val="00777522"/>
    <w:rsid w:val="00777809"/>
    <w:rsid w:val="00780F40"/>
    <w:rsid w:val="00781A57"/>
    <w:rsid w:val="00781DF5"/>
    <w:rsid w:val="00782AAC"/>
    <w:rsid w:val="00782B27"/>
    <w:rsid w:val="0078386A"/>
    <w:rsid w:val="00783F3B"/>
    <w:rsid w:val="007842B8"/>
    <w:rsid w:val="00784415"/>
    <w:rsid w:val="00784634"/>
    <w:rsid w:val="00785B0E"/>
    <w:rsid w:val="00785F26"/>
    <w:rsid w:val="007874E3"/>
    <w:rsid w:val="00787E8F"/>
    <w:rsid w:val="007913C9"/>
    <w:rsid w:val="007913CE"/>
    <w:rsid w:val="00792566"/>
    <w:rsid w:val="007928AC"/>
    <w:rsid w:val="00793AA2"/>
    <w:rsid w:val="007940C7"/>
    <w:rsid w:val="00794604"/>
    <w:rsid w:val="00794C28"/>
    <w:rsid w:val="007952D4"/>
    <w:rsid w:val="007952FA"/>
    <w:rsid w:val="007958A0"/>
    <w:rsid w:val="00795E5A"/>
    <w:rsid w:val="00795FBE"/>
    <w:rsid w:val="007962C6"/>
    <w:rsid w:val="007976E1"/>
    <w:rsid w:val="007978E8"/>
    <w:rsid w:val="00797F01"/>
    <w:rsid w:val="007A0154"/>
    <w:rsid w:val="007A0363"/>
    <w:rsid w:val="007A0A79"/>
    <w:rsid w:val="007A0D54"/>
    <w:rsid w:val="007A0DE5"/>
    <w:rsid w:val="007A1FC4"/>
    <w:rsid w:val="007A2097"/>
    <w:rsid w:val="007A2E0B"/>
    <w:rsid w:val="007A4724"/>
    <w:rsid w:val="007A4F86"/>
    <w:rsid w:val="007A512B"/>
    <w:rsid w:val="007A6A5A"/>
    <w:rsid w:val="007A73A6"/>
    <w:rsid w:val="007A7F55"/>
    <w:rsid w:val="007B01D3"/>
    <w:rsid w:val="007B0346"/>
    <w:rsid w:val="007B03EF"/>
    <w:rsid w:val="007B0F27"/>
    <w:rsid w:val="007B1B44"/>
    <w:rsid w:val="007B223F"/>
    <w:rsid w:val="007B2B2D"/>
    <w:rsid w:val="007B2E4D"/>
    <w:rsid w:val="007B30D8"/>
    <w:rsid w:val="007B3A8B"/>
    <w:rsid w:val="007B4E6B"/>
    <w:rsid w:val="007B544D"/>
    <w:rsid w:val="007B666A"/>
    <w:rsid w:val="007C03E9"/>
    <w:rsid w:val="007C0692"/>
    <w:rsid w:val="007C0E9B"/>
    <w:rsid w:val="007C0F75"/>
    <w:rsid w:val="007C1874"/>
    <w:rsid w:val="007C23E1"/>
    <w:rsid w:val="007C2520"/>
    <w:rsid w:val="007C2A72"/>
    <w:rsid w:val="007C2AC6"/>
    <w:rsid w:val="007C2CBF"/>
    <w:rsid w:val="007C350A"/>
    <w:rsid w:val="007C528E"/>
    <w:rsid w:val="007C531B"/>
    <w:rsid w:val="007C5B2C"/>
    <w:rsid w:val="007C6214"/>
    <w:rsid w:val="007C7613"/>
    <w:rsid w:val="007C7AB5"/>
    <w:rsid w:val="007C7FBD"/>
    <w:rsid w:val="007D0741"/>
    <w:rsid w:val="007D0F1E"/>
    <w:rsid w:val="007D1134"/>
    <w:rsid w:val="007D137B"/>
    <w:rsid w:val="007D13EE"/>
    <w:rsid w:val="007D1C21"/>
    <w:rsid w:val="007D22E4"/>
    <w:rsid w:val="007D3B3F"/>
    <w:rsid w:val="007D4005"/>
    <w:rsid w:val="007D4D89"/>
    <w:rsid w:val="007D59EA"/>
    <w:rsid w:val="007D6100"/>
    <w:rsid w:val="007D6B96"/>
    <w:rsid w:val="007D775B"/>
    <w:rsid w:val="007D78C7"/>
    <w:rsid w:val="007E0655"/>
    <w:rsid w:val="007E06E7"/>
    <w:rsid w:val="007E0DA2"/>
    <w:rsid w:val="007E0EFC"/>
    <w:rsid w:val="007E1117"/>
    <w:rsid w:val="007E1306"/>
    <w:rsid w:val="007E3914"/>
    <w:rsid w:val="007E3C13"/>
    <w:rsid w:val="007E3D7B"/>
    <w:rsid w:val="007E4350"/>
    <w:rsid w:val="007E4D1B"/>
    <w:rsid w:val="007E5F31"/>
    <w:rsid w:val="007E6124"/>
    <w:rsid w:val="007E6741"/>
    <w:rsid w:val="007E6BCA"/>
    <w:rsid w:val="007E7248"/>
    <w:rsid w:val="007E742B"/>
    <w:rsid w:val="007F0215"/>
    <w:rsid w:val="007F1570"/>
    <w:rsid w:val="007F1EC0"/>
    <w:rsid w:val="007F2282"/>
    <w:rsid w:val="007F33D9"/>
    <w:rsid w:val="007F41FC"/>
    <w:rsid w:val="007F4955"/>
    <w:rsid w:val="007F50F4"/>
    <w:rsid w:val="007F550D"/>
    <w:rsid w:val="007F5A7A"/>
    <w:rsid w:val="007F5BAC"/>
    <w:rsid w:val="007F5E49"/>
    <w:rsid w:val="007F68B0"/>
    <w:rsid w:val="007F7231"/>
    <w:rsid w:val="007F723D"/>
    <w:rsid w:val="007F7674"/>
    <w:rsid w:val="007F768D"/>
    <w:rsid w:val="008005D5"/>
    <w:rsid w:val="0080201F"/>
    <w:rsid w:val="0080215A"/>
    <w:rsid w:val="00802C64"/>
    <w:rsid w:val="00803A1F"/>
    <w:rsid w:val="00804F05"/>
    <w:rsid w:val="00805025"/>
    <w:rsid w:val="00805BB4"/>
    <w:rsid w:val="00810105"/>
    <w:rsid w:val="00810DA2"/>
    <w:rsid w:val="00811B7C"/>
    <w:rsid w:val="00812014"/>
    <w:rsid w:val="0081268D"/>
    <w:rsid w:val="0081283B"/>
    <w:rsid w:val="0081302D"/>
    <w:rsid w:val="00813619"/>
    <w:rsid w:val="0081473A"/>
    <w:rsid w:val="008148CB"/>
    <w:rsid w:val="00815AC0"/>
    <w:rsid w:val="00816189"/>
    <w:rsid w:val="00817162"/>
    <w:rsid w:val="00817EFC"/>
    <w:rsid w:val="008222AD"/>
    <w:rsid w:val="008229D5"/>
    <w:rsid w:val="00822D4B"/>
    <w:rsid w:val="0082316F"/>
    <w:rsid w:val="00823BC2"/>
    <w:rsid w:val="00823D66"/>
    <w:rsid w:val="00824BA0"/>
    <w:rsid w:val="00824D45"/>
    <w:rsid w:val="00825217"/>
    <w:rsid w:val="00826DA3"/>
    <w:rsid w:val="0082783A"/>
    <w:rsid w:val="00827EBB"/>
    <w:rsid w:val="00831D30"/>
    <w:rsid w:val="00833558"/>
    <w:rsid w:val="00834237"/>
    <w:rsid w:val="00836310"/>
    <w:rsid w:val="00836FB3"/>
    <w:rsid w:val="008375DD"/>
    <w:rsid w:val="008376B9"/>
    <w:rsid w:val="008378C8"/>
    <w:rsid w:val="00837933"/>
    <w:rsid w:val="00837A11"/>
    <w:rsid w:val="00837A80"/>
    <w:rsid w:val="00837C7A"/>
    <w:rsid w:val="0084035A"/>
    <w:rsid w:val="00840552"/>
    <w:rsid w:val="008408D1"/>
    <w:rsid w:val="008413EB"/>
    <w:rsid w:val="00842311"/>
    <w:rsid w:val="00844797"/>
    <w:rsid w:val="00844E41"/>
    <w:rsid w:val="008454FA"/>
    <w:rsid w:val="00845655"/>
    <w:rsid w:val="008467E3"/>
    <w:rsid w:val="00846E62"/>
    <w:rsid w:val="0084762A"/>
    <w:rsid w:val="0085037F"/>
    <w:rsid w:val="0085238F"/>
    <w:rsid w:val="00852955"/>
    <w:rsid w:val="00852C70"/>
    <w:rsid w:val="0085335C"/>
    <w:rsid w:val="0085550D"/>
    <w:rsid w:val="00855B52"/>
    <w:rsid w:val="008561F3"/>
    <w:rsid w:val="00856B0D"/>
    <w:rsid w:val="0085738F"/>
    <w:rsid w:val="00857610"/>
    <w:rsid w:val="008578EB"/>
    <w:rsid w:val="00857A31"/>
    <w:rsid w:val="008604FE"/>
    <w:rsid w:val="0086108D"/>
    <w:rsid w:val="00862051"/>
    <w:rsid w:val="008621C2"/>
    <w:rsid w:val="008622B0"/>
    <w:rsid w:val="008626FD"/>
    <w:rsid w:val="00862A30"/>
    <w:rsid w:val="00862EE9"/>
    <w:rsid w:val="00864BFA"/>
    <w:rsid w:val="00865B5D"/>
    <w:rsid w:val="008665DA"/>
    <w:rsid w:val="00866DD9"/>
    <w:rsid w:val="00866FBF"/>
    <w:rsid w:val="0086719A"/>
    <w:rsid w:val="00867F2C"/>
    <w:rsid w:val="00870130"/>
    <w:rsid w:val="008707FC"/>
    <w:rsid w:val="00870A69"/>
    <w:rsid w:val="00870E7A"/>
    <w:rsid w:val="0087101F"/>
    <w:rsid w:val="00871ECE"/>
    <w:rsid w:val="00872973"/>
    <w:rsid w:val="008731EA"/>
    <w:rsid w:val="00873589"/>
    <w:rsid w:val="00874A03"/>
    <w:rsid w:val="0087511E"/>
    <w:rsid w:val="008762B2"/>
    <w:rsid w:val="008766E9"/>
    <w:rsid w:val="00876798"/>
    <w:rsid w:val="008771C3"/>
    <w:rsid w:val="008777F6"/>
    <w:rsid w:val="0088064C"/>
    <w:rsid w:val="008812AF"/>
    <w:rsid w:val="008814A0"/>
    <w:rsid w:val="00881810"/>
    <w:rsid w:val="0088181E"/>
    <w:rsid w:val="00881936"/>
    <w:rsid w:val="00881E35"/>
    <w:rsid w:val="008821F3"/>
    <w:rsid w:val="00882A80"/>
    <w:rsid w:val="0088335A"/>
    <w:rsid w:val="008838B8"/>
    <w:rsid w:val="0088411E"/>
    <w:rsid w:val="00884121"/>
    <w:rsid w:val="0088465C"/>
    <w:rsid w:val="00886DCC"/>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670"/>
    <w:rsid w:val="00897C1D"/>
    <w:rsid w:val="00897D32"/>
    <w:rsid w:val="008A02D6"/>
    <w:rsid w:val="008A0373"/>
    <w:rsid w:val="008A2391"/>
    <w:rsid w:val="008A28BC"/>
    <w:rsid w:val="008A2F4D"/>
    <w:rsid w:val="008A3566"/>
    <w:rsid w:val="008A4237"/>
    <w:rsid w:val="008A5C06"/>
    <w:rsid w:val="008A5FDD"/>
    <w:rsid w:val="008A6151"/>
    <w:rsid w:val="008A651D"/>
    <w:rsid w:val="008A6C99"/>
    <w:rsid w:val="008A6FA9"/>
    <w:rsid w:val="008A767F"/>
    <w:rsid w:val="008B0323"/>
    <w:rsid w:val="008B0BDD"/>
    <w:rsid w:val="008B210E"/>
    <w:rsid w:val="008B3468"/>
    <w:rsid w:val="008B3C9C"/>
    <w:rsid w:val="008B4032"/>
    <w:rsid w:val="008B5FA5"/>
    <w:rsid w:val="008B672B"/>
    <w:rsid w:val="008B7EB4"/>
    <w:rsid w:val="008C01F3"/>
    <w:rsid w:val="008C064B"/>
    <w:rsid w:val="008C0EA6"/>
    <w:rsid w:val="008C0F1E"/>
    <w:rsid w:val="008C1036"/>
    <w:rsid w:val="008C1A54"/>
    <w:rsid w:val="008C1BB7"/>
    <w:rsid w:val="008C2714"/>
    <w:rsid w:val="008C2BBF"/>
    <w:rsid w:val="008C338B"/>
    <w:rsid w:val="008C45E9"/>
    <w:rsid w:val="008C48DB"/>
    <w:rsid w:val="008C56FC"/>
    <w:rsid w:val="008C62AE"/>
    <w:rsid w:val="008D02D4"/>
    <w:rsid w:val="008D0A5F"/>
    <w:rsid w:val="008D170D"/>
    <w:rsid w:val="008D236A"/>
    <w:rsid w:val="008D2B43"/>
    <w:rsid w:val="008D53C4"/>
    <w:rsid w:val="008D6008"/>
    <w:rsid w:val="008D683F"/>
    <w:rsid w:val="008D6938"/>
    <w:rsid w:val="008D7C3D"/>
    <w:rsid w:val="008E04E4"/>
    <w:rsid w:val="008E0686"/>
    <w:rsid w:val="008E0A18"/>
    <w:rsid w:val="008E0E23"/>
    <w:rsid w:val="008E1889"/>
    <w:rsid w:val="008E1F4E"/>
    <w:rsid w:val="008E32BA"/>
    <w:rsid w:val="008E33BD"/>
    <w:rsid w:val="008E340F"/>
    <w:rsid w:val="008E3E9D"/>
    <w:rsid w:val="008E4A9A"/>
    <w:rsid w:val="008E5E8F"/>
    <w:rsid w:val="008E5F79"/>
    <w:rsid w:val="008E5F81"/>
    <w:rsid w:val="008E7A71"/>
    <w:rsid w:val="008E7E51"/>
    <w:rsid w:val="008E7F2A"/>
    <w:rsid w:val="008F07A4"/>
    <w:rsid w:val="008F1024"/>
    <w:rsid w:val="008F1B08"/>
    <w:rsid w:val="008F2226"/>
    <w:rsid w:val="008F2317"/>
    <w:rsid w:val="008F26D1"/>
    <w:rsid w:val="008F2982"/>
    <w:rsid w:val="008F2CCD"/>
    <w:rsid w:val="008F35CC"/>
    <w:rsid w:val="008F387C"/>
    <w:rsid w:val="008F4911"/>
    <w:rsid w:val="008F5F5F"/>
    <w:rsid w:val="008F5FB0"/>
    <w:rsid w:val="008F6210"/>
    <w:rsid w:val="008F67AF"/>
    <w:rsid w:val="008F6942"/>
    <w:rsid w:val="008F6982"/>
    <w:rsid w:val="008F7212"/>
    <w:rsid w:val="008F7269"/>
    <w:rsid w:val="008F7842"/>
    <w:rsid w:val="00901334"/>
    <w:rsid w:val="00901682"/>
    <w:rsid w:val="009016D2"/>
    <w:rsid w:val="00901B1A"/>
    <w:rsid w:val="00902159"/>
    <w:rsid w:val="00904878"/>
    <w:rsid w:val="0090502F"/>
    <w:rsid w:val="0090561A"/>
    <w:rsid w:val="00905F7A"/>
    <w:rsid w:val="00906008"/>
    <w:rsid w:val="00906917"/>
    <w:rsid w:val="00906943"/>
    <w:rsid w:val="00906CA0"/>
    <w:rsid w:val="00910B57"/>
    <w:rsid w:val="009129BE"/>
    <w:rsid w:val="009129D5"/>
    <w:rsid w:val="0091327A"/>
    <w:rsid w:val="00913287"/>
    <w:rsid w:val="00913351"/>
    <w:rsid w:val="009134A0"/>
    <w:rsid w:val="009152B4"/>
    <w:rsid w:val="00917261"/>
    <w:rsid w:val="00917C14"/>
    <w:rsid w:val="009204E1"/>
    <w:rsid w:val="00920CAD"/>
    <w:rsid w:val="00921EF8"/>
    <w:rsid w:val="009229E8"/>
    <w:rsid w:val="00922EB9"/>
    <w:rsid w:val="00923C59"/>
    <w:rsid w:val="0092414E"/>
    <w:rsid w:val="00924307"/>
    <w:rsid w:val="00924A19"/>
    <w:rsid w:val="00924BD4"/>
    <w:rsid w:val="009256DE"/>
    <w:rsid w:val="00925B40"/>
    <w:rsid w:val="009263BE"/>
    <w:rsid w:val="00926E50"/>
    <w:rsid w:val="009302E9"/>
    <w:rsid w:val="009314C1"/>
    <w:rsid w:val="009317AF"/>
    <w:rsid w:val="009322E5"/>
    <w:rsid w:val="00932646"/>
    <w:rsid w:val="009326BD"/>
    <w:rsid w:val="00932747"/>
    <w:rsid w:val="0093351B"/>
    <w:rsid w:val="0093428F"/>
    <w:rsid w:val="009345CC"/>
    <w:rsid w:val="00935D39"/>
    <w:rsid w:val="00935F73"/>
    <w:rsid w:val="009361DA"/>
    <w:rsid w:val="009363E8"/>
    <w:rsid w:val="009365F4"/>
    <w:rsid w:val="00936994"/>
    <w:rsid w:val="009411D8"/>
    <w:rsid w:val="00944756"/>
    <w:rsid w:val="00945A08"/>
    <w:rsid w:val="00945C37"/>
    <w:rsid w:val="00945E92"/>
    <w:rsid w:val="00947AEB"/>
    <w:rsid w:val="009501FD"/>
    <w:rsid w:val="009502D9"/>
    <w:rsid w:val="00950F12"/>
    <w:rsid w:val="009511A4"/>
    <w:rsid w:val="009519C7"/>
    <w:rsid w:val="009528F2"/>
    <w:rsid w:val="00953D31"/>
    <w:rsid w:val="00954813"/>
    <w:rsid w:val="00955697"/>
    <w:rsid w:val="00956861"/>
    <w:rsid w:val="00956E4C"/>
    <w:rsid w:val="00956F6B"/>
    <w:rsid w:val="00957521"/>
    <w:rsid w:val="00957944"/>
    <w:rsid w:val="00957CF2"/>
    <w:rsid w:val="009603EF"/>
    <w:rsid w:val="00960590"/>
    <w:rsid w:val="009609CC"/>
    <w:rsid w:val="009613E3"/>
    <w:rsid w:val="00961E6C"/>
    <w:rsid w:val="00962950"/>
    <w:rsid w:val="00963137"/>
    <w:rsid w:val="00963886"/>
    <w:rsid w:val="0096432B"/>
    <w:rsid w:val="00964501"/>
    <w:rsid w:val="00964522"/>
    <w:rsid w:val="00964C86"/>
    <w:rsid w:val="009654ED"/>
    <w:rsid w:val="0096717F"/>
    <w:rsid w:val="00967DFB"/>
    <w:rsid w:val="00967F9D"/>
    <w:rsid w:val="0097009B"/>
    <w:rsid w:val="00970A88"/>
    <w:rsid w:val="00970C70"/>
    <w:rsid w:val="00971183"/>
    <w:rsid w:val="00971EEE"/>
    <w:rsid w:val="009724EB"/>
    <w:rsid w:val="00972AF6"/>
    <w:rsid w:val="00972B9A"/>
    <w:rsid w:val="009734E6"/>
    <w:rsid w:val="009739DF"/>
    <w:rsid w:val="009755E7"/>
    <w:rsid w:val="00975CB5"/>
    <w:rsid w:val="00975FCB"/>
    <w:rsid w:val="00976C6D"/>
    <w:rsid w:val="00976D0C"/>
    <w:rsid w:val="0097706D"/>
    <w:rsid w:val="009772C1"/>
    <w:rsid w:val="009774AB"/>
    <w:rsid w:val="00977D2C"/>
    <w:rsid w:val="009801B0"/>
    <w:rsid w:val="00980695"/>
    <w:rsid w:val="00980EFD"/>
    <w:rsid w:val="009813DC"/>
    <w:rsid w:val="00983139"/>
    <w:rsid w:val="00983665"/>
    <w:rsid w:val="009841FD"/>
    <w:rsid w:val="00984462"/>
    <w:rsid w:val="00984C95"/>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4407"/>
    <w:rsid w:val="00994E2E"/>
    <w:rsid w:val="00996CEC"/>
    <w:rsid w:val="00997EFB"/>
    <w:rsid w:val="009A0035"/>
    <w:rsid w:val="009A0BD2"/>
    <w:rsid w:val="009A13BC"/>
    <w:rsid w:val="009A151E"/>
    <w:rsid w:val="009A2E89"/>
    <w:rsid w:val="009A3406"/>
    <w:rsid w:val="009A4050"/>
    <w:rsid w:val="009A432D"/>
    <w:rsid w:val="009A4380"/>
    <w:rsid w:val="009A5BC3"/>
    <w:rsid w:val="009A5FCC"/>
    <w:rsid w:val="009A7962"/>
    <w:rsid w:val="009B0205"/>
    <w:rsid w:val="009B02AC"/>
    <w:rsid w:val="009B0BCD"/>
    <w:rsid w:val="009B0C11"/>
    <w:rsid w:val="009B0EEB"/>
    <w:rsid w:val="009B14B5"/>
    <w:rsid w:val="009B242F"/>
    <w:rsid w:val="009B2FD4"/>
    <w:rsid w:val="009B307E"/>
    <w:rsid w:val="009B3C31"/>
    <w:rsid w:val="009B3D93"/>
    <w:rsid w:val="009B40A1"/>
    <w:rsid w:val="009B4A37"/>
    <w:rsid w:val="009B5851"/>
    <w:rsid w:val="009B63F9"/>
    <w:rsid w:val="009B6954"/>
    <w:rsid w:val="009C2F16"/>
    <w:rsid w:val="009C3F88"/>
    <w:rsid w:val="009C507D"/>
    <w:rsid w:val="009C52EF"/>
    <w:rsid w:val="009C7720"/>
    <w:rsid w:val="009C7888"/>
    <w:rsid w:val="009D0115"/>
    <w:rsid w:val="009D0B70"/>
    <w:rsid w:val="009D22C0"/>
    <w:rsid w:val="009D26F4"/>
    <w:rsid w:val="009D4BE2"/>
    <w:rsid w:val="009D4FED"/>
    <w:rsid w:val="009D5181"/>
    <w:rsid w:val="009D540D"/>
    <w:rsid w:val="009D5E0A"/>
    <w:rsid w:val="009D71FA"/>
    <w:rsid w:val="009D752C"/>
    <w:rsid w:val="009E2080"/>
    <w:rsid w:val="009E22FC"/>
    <w:rsid w:val="009E3839"/>
    <w:rsid w:val="009E4A7F"/>
    <w:rsid w:val="009E5787"/>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5AE"/>
    <w:rsid w:val="009F6981"/>
    <w:rsid w:val="009F6E04"/>
    <w:rsid w:val="00A002FA"/>
    <w:rsid w:val="00A0033F"/>
    <w:rsid w:val="00A00C81"/>
    <w:rsid w:val="00A011ED"/>
    <w:rsid w:val="00A03D7D"/>
    <w:rsid w:val="00A04009"/>
    <w:rsid w:val="00A044DE"/>
    <w:rsid w:val="00A0523C"/>
    <w:rsid w:val="00A05327"/>
    <w:rsid w:val="00A102D3"/>
    <w:rsid w:val="00A10868"/>
    <w:rsid w:val="00A11095"/>
    <w:rsid w:val="00A111A3"/>
    <w:rsid w:val="00A12D68"/>
    <w:rsid w:val="00A12E36"/>
    <w:rsid w:val="00A12E7D"/>
    <w:rsid w:val="00A13316"/>
    <w:rsid w:val="00A135E9"/>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235A"/>
    <w:rsid w:val="00A2280A"/>
    <w:rsid w:val="00A22FE4"/>
    <w:rsid w:val="00A24649"/>
    <w:rsid w:val="00A2483F"/>
    <w:rsid w:val="00A24A2A"/>
    <w:rsid w:val="00A256D0"/>
    <w:rsid w:val="00A2585C"/>
    <w:rsid w:val="00A25BF7"/>
    <w:rsid w:val="00A26D9E"/>
    <w:rsid w:val="00A279CB"/>
    <w:rsid w:val="00A27DEC"/>
    <w:rsid w:val="00A27F56"/>
    <w:rsid w:val="00A3189C"/>
    <w:rsid w:val="00A31C9C"/>
    <w:rsid w:val="00A32F05"/>
    <w:rsid w:val="00A3326F"/>
    <w:rsid w:val="00A332FD"/>
    <w:rsid w:val="00A33787"/>
    <w:rsid w:val="00A353ED"/>
    <w:rsid w:val="00A362AF"/>
    <w:rsid w:val="00A37042"/>
    <w:rsid w:val="00A3784A"/>
    <w:rsid w:val="00A37FE9"/>
    <w:rsid w:val="00A403DB"/>
    <w:rsid w:val="00A407D0"/>
    <w:rsid w:val="00A40D34"/>
    <w:rsid w:val="00A41875"/>
    <w:rsid w:val="00A4189E"/>
    <w:rsid w:val="00A419F9"/>
    <w:rsid w:val="00A41AB1"/>
    <w:rsid w:val="00A42313"/>
    <w:rsid w:val="00A4251C"/>
    <w:rsid w:val="00A42544"/>
    <w:rsid w:val="00A42AFA"/>
    <w:rsid w:val="00A42DC4"/>
    <w:rsid w:val="00A430A2"/>
    <w:rsid w:val="00A4396F"/>
    <w:rsid w:val="00A44CF2"/>
    <w:rsid w:val="00A45A2E"/>
    <w:rsid w:val="00A45F05"/>
    <w:rsid w:val="00A46B19"/>
    <w:rsid w:val="00A515CC"/>
    <w:rsid w:val="00A521A9"/>
    <w:rsid w:val="00A521D4"/>
    <w:rsid w:val="00A5229E"/>
    <w:rsid w:val="00A5360C"/>
    <w:rsid w:val="00A53885"/>
    <w:rsid w:val="00A53D55"/>
    <w:rsid w:val="00A54255"/>
    <w:rsid w:val="00A54ACC"/>
    <w:rsid w:val="00A550F1"/>
    <w:rsid w:val="00A5569F"/>
    <w:rsid w:val="00A55C45"/>
    <w:rsid w:val="00A56572"/>
    <w:rsid w:val="00A56582"/>
    <w:rsid w:val="00A57506"/>
    <w:rsid w:val="00A576C5"/>
    <w:rsid w:val="00A5784F"/>
    <w:rsid w:val="00A6148E"/>
    <w:rsid w:val="00A62539"/>
    <w:rsid w:val="00A626D0"/>
    <w:rsid w:val="00A62A81"/>
    <w:rsid w:val="00A62B82"/>
    <w:rsid w:val="00A631D1"/>
    <w:rsid w:val="00A6350A"/>
    <w:rsid w:val="00A637D0"/>
    <w:rsid w:val="00A63AC3"/>
    <w:rsid w:val="00A63B64"/>
    <w:rsid w:val="00A63FB3"/>
    <w:rsid w:val="00A64437"/>
    <w:rsid w:val="00A64CCB"/>
    <w:rsid w:val="00A64E22"/>
    <w:rsid w:val="00A652D2"/>
    <w:rsid w:val="00A653BD"/>
    <w:rsid w:val="00A66047"/>
    <w:rsid w:val="00A67103"/>
    <w:rsid w:val="00A67E0E"/>
    <w:rsid w:val="00A715A3"/>
    <w:rsid w:val="00A71F03"/>
    <w:rsid w:val="00A73CBC"/>
    <w:rsid w:val="00A73D42"/>
    <w:rsid w:val="00A748CC"/>
    <w:rsid w:val="00A74A10"/>
    <w:rsid w:val="00A75A76"/>
    <w:rsid w:val="00A7680F"/>
    <w:rsid w:val="00A77ABF"/>
    <w:rsid w:val="00A801F6"/>
    <w:rsid w:val="00A80D8E"/>
    <w:rsid w:val="00A8121F"/>
    <w:rsid w:val="00A82425"/>
    <w:rsid w:val="00A82553"/>
    <w:rsid w:val="00A82801"/>
    <w:rsid w:val="00A83870"/>
    <w:rsid w:val="00A83DB6"/>
    <w:rsid w:val="00A84019"/>
    <w:rsid w:val="00A84131"/>
    <w:rsid w:val="00A844EE"/>
    <w:rsid w:val="00A84CA8"/>
    <w:rsid w:val="00A84D30"/>
    <w:rsid w:val="00A85070"/>
    <w:rsid w:val="00A871AC"/>
    <w:rsid w:val="00A87635"/>
    <w:rsid w:val="00A87AAE"/>
    <w:rsid w:val="00A9132B"/>
    <w:rsid w:val="00A926BE"/>
    <w:rsid w:val="00A9349C"/>
    <w:rsid w:val="00A94592"/>
    <w:rsid w:val="00A94D62"/>
    <w:rsid w:val="00A95106"/>
    <w:rsid w:val="00A957DC"/>
    <w:rsid w:val="00A95CAA"/>
    <w:rsid w:val="00A96340"/>
    <w:rsid w:val="00A96D25"/>
    <w:rsid w:val="00A97B23"/>
    <w:rsid w:val="00A97E09"/>
    <w:rsid w:val="00A97EDA"/>
    <w:rsid w:val="00A97FDD"/>
    <w:rsid w:val="00AA0F4B"/>
    <w:rsid w:val="00AA14FF"/>
    <w:rsid w:val="00AA3012"/>
    <w:rsid w:val="00AA4953"/>
    <w:rsid w:val="00AA4B16"/>
    <w:rsid w:val="00AA52E4"/>
    <w:rsid w:val="00AA63C3"/>
    <w:rsid w:val="00AA68CB"/>
    <w:rsid w:val="00AA69FB"/>
    <w:rsid w:val="00AA7212"/>
    <w:rsid w:val="00AA7B43"/>
    <w:rsid w:val="00AA7BD6"/>
    <w:rsid w:val="00AB0AC3"/>
    <w:rsid w:val="00AB1713"/>
    <w:rsid w:val="00AB2366"/>
    <w:rsid w:val="00AB24CA"/>
    <w:rsid w:val="00AB3192"/>
    <w:rsid w:val="00AB32CF"/>
    <w:rsid w:val="00AB3526"/>
    <w:rsid w:val="00AB3A8D"/>
    <w:rsid w:val="00AB3C10"/>
    <w:rsid w:val="00AB503C"/>
    <w:rsid w:val="00AB748C"/>
    <w:rsid w:val="00AB7857"/>
    <w:rsid w:val="00AC0A8E"/>
    <w:rsid w:val="00AC0D28"/>
    <w:rsid w:val="00AC10C2"/>
    <w:rsid w:val="00AC1916"/>
    <w:rsid w:val="00AC1C59"/>
    <w:rsid w:val="00AC1F31"/>
    <w:rsid w:val="00AC2601"/>
    <w:rsid w:val="00AC2693"/>
    <w:rsid w:val="00AC2F23"/>
    <w:rsid w:val="00AC36FA"/>
    <w:rsid w:val="00AC447F"/>
    <w:rsid w:val="00AC4941"/>
    <w:rsid w:val="00AC4ACA"/>
    <w:rsid w:val="00AC5F9B"/>
    <w:rsid w:val="00AC6E1B"/>
    <w:rsid w:val="00AC7137"/>
    <w:rsid w:val="00AC73EC"/>
    <w:rsid w:val="00AC74C6"/>
    <w:rsid w:val="00AC7962"/>
    <w:rsid w:val="00AC7C5A"/>
    <w:rsid w:val="00AD03F5"/>
    <w:rsid w:val="00AD1B00"/>
    <w:rsid w:val="00AD2BB4"/>
    <w:rsid w:val="00AD31A6"/>
    <w:rsid w:val="00AD346C"/>
    <w:rsid w:val="00AD4E0B"/>
    <w:rsid w:val="00AD64E8"/>
    <w:rsid w:val="00AD7DC7"/>
    <w:rsid w:val="00AE197B"/>
    <w:rsid w:val="00AE1E5F"/>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102"/>
    <w:rsid w:val="00AF0299"/>
    <w:rsid w:val="00AF1157"/>
    <w:rsid w:val="00AF2BE1"/>
    <w:rsid w:val="00AF336A"/>
    <w:rsid w:val="00AF4F31"/>
    <w:rsid w:val="00AF5060"/>
    <w:rsid w:val="00AF509A"/>
    <w:rsid w:val="00AF52E5"/>
    <w:rsid w:val="00AF55D2"/>
    <w:rsid w:val="00AF5835"/>
    <w:rsid w:val="00AF589E"/>
    <w:rsid w:val="00AF5CC1"/>
    <w:rsid w:val="00AF6E67"/>
    <w:rsid w:val="00AF6F95"/>
    <w:rsid w:val="00AF70AC"/>
    <w:rsid w:val="00AF7674"/>
    <w:rsid w:val="00AF7F6D"/>
    <w:rsid w:val="00B000C3"/>
    <w:rsid w:val="00B00C3B"/>
    <w:rsid w:val="00B016DA"/>
    <w:rsid w:val="00B02DA7"/>
    <w:rsid w:val="00B04F2F"/>
    <w:rsid w:val="00B052E8"/>
    <w:rsid w:val="00B059BD"/>
    <w:rsid w:val="00B06132"/>
    <w:rsid w:val="00B068C1"/>
    <w:rsid w:val="00B07649"/>
    <w:rsid w:val="00B07837"/>
    <w:rsid w:val="00B1253D"/>
    <w:rsid w:val="00B128ED"/>
    <w:rsid w:val="00B13949"/>
    <w:rsid w:val="00B144CA"/>
    <w:rsid w:val="00B14A23"/>
    <w:rsid w:val="00B14E06"/>
    <w:rsid w:val="00B152B3"/>
    <w:rsid w:val="00B16669"/>
    <w:rsid w:val="00B2074F"/>
    <w:rsid w:val="00B209C5"/>
    <w:rsid w:val="00B2137F"/>
    <w:rsid w:val="00B22343"/>
    <w:rsid w:val="00B2349D"/>
    <w:rsid w:val="00B234F7"/>
    <w:rsid w:val="00B23906"/>
    <w:rsid w:val="00B25ABE"/>
    <w:rsid w:val="00B25F74"/>
    <w:rsid w:val="00B26C3C"/>
    <w:rsid w:val="00B26CA2"/>
    <w:rsid w:val="00B26E04"/>
    <w:rsid w:val="00B30AB3"/>
    <w:rsid w:val="00B3184B"/>
    <w:rsid w:val="00B31F72"/>
    <w:rsid w:val="00B32B05"/>
    <w:rsid w:val="00B34B0D"/>
    <w:rsid w:val="00B34D30"/>
    <w:rsid w:val="00B34EE7"/>
    <w:rsid w:val="00B34F3B"/>
    <w:rsid w:val="00B35420"/>
    <w:rsid w:val="00B364F8"/>
    <w:rsid w:val="00B36577"/>
    <w:rsid w:val="00B36BAF"/>
    <w:rsid w:val="00B37DF1"/>
    <w:rsid w:val="00B402D4"/>
    <w:rsid w:val="00B4072B"/>
    <w:rsid w:val="00B42B24"/>
    <w:rsid w:val="00B42B7B"/>
    <w:rsid w:val="00B43AD7"/>
    <w:rsid w:val="00B43B41"/>
    <w:rsid w:val="00B4458A"/>
    <w:rsid w:val="00B448FA"/>
    <w:rsid w:val="00B454BC"/>
    <w:rsid w:val="00B456BB"/>
    <w:rsid w:val="00B45B54"/>
    <w:rsid w:val="00B47D20"/>
    <w:rsid w:val="00B47DC9"/>
    <w:rsid w:val="00B504EB"/>
    <w:rsid w:val="00B50841"/>
    <w:rsid w:val="00B508E5"/>
    <w:rsid w:val="00B51165"/>
    <w:rsid w:val="00B513C8"/>
    <w:rsid w:val="00B51463"/>
    <w:rsid w:val="00B51488"/>
    <w:rsid w:val="00B522DB"/>
    <w:rsid w:val="00B5291E"/>
    <w:rsid w:val="00B52EAE"/>
    <w:rsid w:val="00B53074"/>
    <w:rsid w:val="00B5338A"/>
    <w:rsid w:val="00B53692"/>
    <w:rsid w:val="00B54C93"/>
    <w:rsid w:val="00B56037"/>
    <w:rsid w:val="00B562E8"/>
    <w:rsid w:val="00B562ED"/>
    <w:rsid w:val="00B57043"/>
    <w:rsid w:val="00B57597"/>
    <w:rsid w:val="00B57869"/>
    <w:rsid w:val="00B5786C"/>
    <w:rsid w:val="00B6012B"/>
    <w:rsid w:val="00B60C0B"/>
    <w:rsid w:val="00B60FFA"/>
    <w:rsid w:val="00B61073"/>
    <w:rsid w:val="00B6190B"/>
    <w:rsid w:val="00B61B65"/>
    <w:rsid w:val="00B622A1"/>
    <w:rsid w:val="00B63924"/>
    <w:rsid w:val="00B6545C"/>
    <w:rsid w:val="00B655B8"/>
    <w:rsid w:val="00B65816"/>
    <w:rsid w:val="00B65F63"/>
    <w:rsid w:val="00B6609B"/>
    <w:rsid w:val="00B7009E"/>
    <w:rsid w:val="00B70D39"/>
    <w:rsid w:val="00B70E66"/>
    <w:rsid w:val="00B724EA"/>
    <w:rsid w:val="00B72708"/>
    <w:rsid w:val="00B72D9F"/>
    <w:rsid w:val="00B72DBB"/>
    <w:rsid w:val="00B72DD5"/>
    <w:rsid w:val="00B73C04"/>
    <w:rsid w:val="00B73FAC"/>
    <w:rsid w:val="00B7402E"/>
    <w:rsid w:val="00B74249"/>
    <w:rsid w:val="00B742EF"/>
    <w:rsid w:val="00B74DB2"/>
    <w:rsid w:val="00B7587B"/>
    <w:rsid w:val="00B76E0D"/>
    <w:rsid w:val="00B76F3C"/>
    <w:rsid w:val="00B76F41"/>
    <w:rsid w:val="00B802D4"/>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0C00"/>
    <w:rsid w:val="00B91199"/>
    <w:rsid w:val="00B9164F"/>
    <w:rsid w:val="00B91AD9"/>
    <w:rsid w:val="00B9319B"/>
    <w:rsid w:val="00B93E2E"/>
    <w:rsid w:val="00B9471E"/>
    <w:rsid w:val="00B948A3"/>
    <w:rsid w:val="00B9502E"/>
    <w:rsid w:val="00B95D5A"/>
    <w:rsid w:val="00B96CAE"/>
    <w:rsid w:val="00B972E1"/>
    <w:rsid w:val="00B977FE"/>
    <w:rsid w:val="00B97B7A"/>
    <w:rsid w:val="00BA02F5"/>
    <w:rsid w:val="00BA0BDC"/>
    <w:rsid w:val="00BA0E1C"/>
    <w:rsid w:val="00BA268A"/>
    <w:rsid w:val="00BA49B5"/>
    <w:rsid w:val="00BA4B49"/>
    <w:rsid w:val="00BA4BF3"/>
    <w:rsid w:val="00BA66D3"/>
    <w:rsid w:val="00BA68EC"/>
    <w:rsid w:val="00BA6CEF"/>
    <w:rsid w:val="00BA6E73"/>
    <w:rsid w:val="00BA7308"/>
    <w:rsid w:val="00BB01BD"/>
    <w:rsid w:val="00BB1FF4"/>
    <w:rsid w:val="00BB295C"/>
    <w:rsid w:val="00BB3066"/>
    <w:rsid w:val="00BB3659"/>
    <w:rsid w:val="00BB5E7A"/>
    <w:rsid w:val="00BB5ECF"/>
    <w:rsid w:val="00BB5F32"/>
    <w:rsid w:val="00BB6AC7"/>
    <w:rsid w:val="00BB773B"/>
    <w:rsid w:val="00BC1C1A"/>
    <w:rsid w:val="00BC282E"/>
    <w:rsid w:val="00BC3E1A"/>
    <w:rsid w:val="00BC403A"/>
    <w:rsid w:val="00BC4ECC"/>
    <w:rsid w:val="00BC7167"/>
    <w:rsid w:val="00BC76DF"/>
    <w:rsid w:val="00BC7B62"/>
    <w:rsid w:val="00BD0421"/>
    <w:rsid w:val="00BD0674"/>
    <w:rsid w:val="00BD06D5"/>
    <w:rsid w:val="00BD0AA9"/>
    <w:rsid w:val="00BD14BF"/>
    <w:rsid w:val="00BD34AE"/>
    <w:rsid w:val="00BD3A6F"/>
    <w:rsid w:val="00BD3A98"/>
    <w:rsid w:val="00BD3B72"/>
    <w:rsid w:val="00BD3BB2"/>
    <w:rsid w:val="00BD4892"/>
    <w:rsid w:val="00BD60E4"/>
    <w:rsid w:val="00BD6BB9"/>
    <w:rsid w:val="00BD7C4E"/>
    <w:rsid w:val="00BD7FDE"/>
    <w:rsid w:val="00BE017E"/>
    <w:rsid w:val="00BE1F1A"/>
    <w:rsid w:val="00BE2645"/>
    <w:rsid w:val="00BE3465"/>
    <w:rsid w:val="00BE35C6"/>
    <w:rsid w:val="00BE3B3E"/>
    <w:rsid w:val="00BE429A"/>
    <w:rsid w:val="00BE48FB"/>
    <w:rsid w:val="00BE4B1F"/>
    <w:rsid w:val="00BE5124"/>
    <w:rsid w:val="00BE52E8"/>
    <w:rsid w:val="00BE5B4F"/>
    <w:rsid w:val="00BE757E"/>
    <w:rsid w:val="00BF01E9"/>
    <w:rsid w:val="00BF1A17"/>
    <w:rsid w:val="00BF1D50"/>
    <w:rsid w:val="00BF2923"/>
    <w:rsid w:val="00BF33D6"/>
    <w:rsid w:val="00BF53F9"/>
    <w:rsid w:val="00BF58D7"/>
    <w:rsid w:val="00BF6E55"/>
    <w:rsid w:val="00BF6ED7"/>
    <w:rsid w:val="00BF7151"/>
    <w:rsid w:val="00BF7210"/>
    <w:rsid w:val="00BF7502"/>
    <w:rsid w:val="00BF7C56"/>
    <w:rsid w:val="00C00027"/>
    <w:rsid w:val="00C00634"/>
    <w:rsid w:val="00C00A60"/>
    <w:rsid w:val="00C011C5"/>
    <w:rsid w:val="00C0157D"/>
    <w:rsid w:val="00C01595"/>
    <w:rsid w:val="00C01B6F"/>
    <w:rsid w:val="00C02230"/>
    <w:rsid w:val="00C02669"/>
    <w:rsid w:val="00C028F5"/>
    <w:rsid w:val="00C02D2E"/>
    <w:rsid w:val="00C03287"/>
    <w:rsid w:val="00C032F2"/>
    <w:rsid w:val="00C03DC4"/>
    <w:rsid w:val="00C04EFA"/>
    <w:rsid w:val="00C05DFB"/>
    <w:rsid w:val="00C0688C"/>
    <w:rsid w:val="00C07170"/>
    <w:rsid w:val="00C07BBC"/>
    <w:rsid w:val="00C112FA"/>
    <w:rsid w:val="00C11923"/>
    <w:rsid w:val="00C11CBC"/>
    <w:rsid w:val="00C1277B"/>
    <w:rsid w:val="00C12FD3"/>
    <w:rsid w:val="00C1399D"/>
    <w:rsid w:val="00C143CC"/>
    <w:rsid w:val="00C148F4"/>
    <w:rsid w:val="00C1539E"/>
    <w:rsid w:val="00C1563E"/>
    <w:rsid w:val="00C15CDC"/>
    <w:rsid w:val="00C16999"/>
    <w:rsid w:val="00C16C74"/>
    <w:rsid w:val="00C16FE3"/>
    <w:rsid w:val="00C17445"/>
    <w:rsid w:val="00C207BF"/>
    <w:rsid w:val="00C20C8C"/>
    <w:rsid w:val="00C211AC"/>
    <w:rsid w:val="00C21671"/>
    <w:rsid w:val="00C21869"/>
    <w:rsid w:val="00C222E4"/>
    <w:rsid w:val="00C2268E"/>
    <w:rsid w:val="00C23F45"/>
    <w:rsid w:val="00C2406D"/>
    <w:rsid w:val="00C249F9"/>
    <w:rsid w:val="00C24CAA"/>
    <w:rsid w:val="00C257D3"/>
    <w:rsid w:val="00C3082C"/>
    <w:rsid w:val="00C30A24"/>
    <w:rsid w:val="00C30E26"/>
    <w:rsid w:val="00C32027"/>
    <w:rsid w:val="00C32A90"/>
    <w:rsid w:val="00C32AB1"/>
    <w:rsid w:val="00C330E1"/>
    <w:rsid w:val="00C33606"/>
    <w:rsid w:val="00C3363F"/>
    <w:rsid w:val="00C347AF"/>
    <w:rsid w:val="00C350B7"/>
    <w:rsid w:val="00C35904"/>
    <w:rsid w:val="00C35AD9"/>
    <w:rsid w:val="00C361C3"/>
    <w:rsid w:val="00C40DFE"/>
    <w:rsid w:val="00C41D89"/>
    <w:rsid w:val="00C41DF3"/>
    <w:rsid w:val="00C42043"/>
    <w:rsid w:val="00C42BBE"/>
    <w:rsid w:val="00C430DA"/>
    <w:rsid w:val="00C4480F"/>
    <w:rsid w:val="00C4511D"/>
    <w:rsid w:val="00C45150"/>
    <w:rsid w:val="00C45271"/>
    <w:rsid w:val="00C46784"/>
    <w:rsid w:val="00C47377"/>
    <w:rsid w:val="00C508CF"/>
    <w:rsid w:val="00C50E13"/>
    <w:rsid w:val="00C50F14"/>
    <w:rsid w:val="00C5202A"/>
    <w:rsid w:val="00C52472"/>
    <w:rsid w:val="00C526EE"/>
    <w:rsid w:val="00C52792"/>
    <w:rsid w:val="00C52A19"/>
    <w:rsid w:val="00C55DFE"/>
    <w:rsid w:val="00C56048"/>
    <w:rsid w:val="00C57633"/>
    <w:rsid w:val="00C57A7B"/>
    <w:rsid w:val="00C60303"/>
    <w:rsid w:val="00C60DF3"/>
    <w:rsid w:val="00C61669"/>
    <w:rsid w:val="00C61B97"/>
    <w:rsid w:val="00C62BE8"/>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30E4"/>
    <w:rsid w:val="00C73B09"/>
    <w:rsid w:val="00C73BAC"/>
    <w:rsid w:val="00C75A44"/>
    <w:rsid w:val="00C75EA8"/>
    <w:rsid w:val="00C76F37"/>
    <w:rsid w:val="00C77225"/>
    <w:rsid w:val="00C807EC"/>
    <w:rsid w:val="00C8171A"/>
    <w:rsid w:val="00C81E33"/>
    <w:rsid w:val="00C8371F"/>
    <w:rsid w:val="00C840D7"/>
    <w:rsid w:val="00C84867"/>
    <w:rsid w:val="00C86023"/>
    <w:rsid w:val="00C860FB"/>
    <w:rsid w:val="00C87C9F"/>
    <w:rsid w:val="00C9058D"/>
    <w:rsid w:val="00C90AF1"/>
    <w:rsid w:val="00C9234A"/>
    <w:rsid w:val="00C9236C"/>
    <w:rsid w:val="00C9247D"/>
    <w:rsid w:val="00C92FC5"/>
    <w:rsid w:val="00C9307D"/>
    <w:rsid w:val="00C93857"/>
    <w:rsid w:val="00C940BE"/>
    <w:rsid w:val="00C94C5D"/>
    <w:rsid w:val="00C94F75"/>
    <w:rsid w:val="00C96195"/>
    <w:rsid w:val="00C97383"/>
    <w:rsid w:val="00C97842"/>
    <w:rsid w:val="00C97DA2"/>
    <w:rsid w:val="00CA1B07"/>
    <w:rsid w:val="00CA1BA1"/>
    <w:rsid w:val="00CA1BF9"/>
    <w:rsid w:val="00CA1C9B"/>
    <w:rsid w:val="00CA2156"/>
    <w:rsid w:val="00CA23C1"/>
    <w:rsid w:val="00CA302B"/>
    <w:rsid w:val="00CA43DD"/>
    <w:rsid w:val="00CA5EF8"/>
    <w:rsid w:val="00CA6735"/>
    <w:rsid w:val="00CA6926"/>
    <w:rsid w:val="00CA6C8D"/>
    <w:rsid w:val="00CA6D8B"/>
    <w:rsid w:val="00CA757D"/>
    <w:rsid w:val="00CA7673"/>
    <w:rsid w:val="00CA7CBC"/>
    <w:rsid w:val="00CB010D"/>
    <w:rsid w:val="00CB03B6"/>
    <w:rsid w:val="00CB04E1"/>
    <w:rsid w:val="00CB07C3"/>
    <w:rsid w:val="00CB0979"/>
    <w:rsid w:val="00CB0A21"/>
    <w:rsid w:val="00CB0E9D"/>
    <w:rsid w:val="00CB26A5"/>
    <w:rsid w:val="00CB2F04"/>
    <w:rsid w:val="00CB38D4"/>
    <w:rsid w:val="00CB6919"/>
    <w:rsid w:val="00CB6E9A"/>
    <w:rsid w:val="00CB76BF"/>
    <w:rsid w:val="00CB798E"/>
    <w:rsid w:val="00CC067D"/>
    <w:rsid w:val="00CC18CF"/>
    <w:rsid w:val="00CC2091"/>
    <w:rsid w:val="00CC3B76"/>
    <w:rsid w:val="00CC448A"/>
    <w:rsid w:val="00CC4ACC"/>
    <w:rsid w:val="00CC750C"/>
    <w:rsid w:val="00CC76B2"/>
    <w:rsid w:val="00CC7B52"/>
    <w:rsid w:val="00CC7EF6"/>
    <w:rsid w:val="00CC7FF0"/>
    <w:rsid w:val="00CD041C"/>
    <w:rsid w:val="00CD07C3"/>
    <w:rsid w:val="00CD1B75"/>
    <w:rsid w:val="00CD2082"/>
    <w:rsid w:val="00CD310E"/>
    <w:rsid w:val="00CD3333"/>
    <w:rsid w:val="00CD36C5"/>
    <w:rsid w:val="00CD3A44"/>
    <w:rsid w:val="00CD3CE9"/>
    <w:rsid w:val="00CD5441"/>
    <w:rsid w:val="00CD5C4A"/>
    <w:rsid w:val="00CD5CB7"/>
    <w:rsid w:val="00CD6765"/>
    <w:rsid w:val="00CD73C0"/>
    <w:rsid w:val="00CD7942"/>
    <w:rsid w:val="00CE0D6B"/>
    <w:rsid w:val="00CE15A6"/>
    <w:rsid w:val="00CE19D4"/>
    <w:rsid w:val="00CE26F8"/>
    <w:rsid w:val="00CE2BF2"/>
    <w:rsid w:val="00CE363D"/>
    <w:rsid w:val="00CE4F57"/>
    <w:rsid w:val="00CE5017"/>
    <w:rsid w:val="00CE5211"/>
    <w:rsid w:val="00CE5970"/>
    <w:rsid w:val="00CE5C01"/>
    <w:rsid w:val="00CE662D"/>
    <w:rsid w:val="00CE74FE"/>
    <w:rsid w:val="00CE7C8E"/>
    <w:rsid w:val="00CF045C"/>
    <w:rsid w:val="00CF0527"/>
    <w:rsid w:val="00CF0B0F"/>
    <w:rsid w:val="00CF3571"/>
    <w:rsid w:val="00CF44CA"/>
    <w:rsid w:val="00CF46F7"/>
    <w:rsid w:val="00CF558C"/>
    <w:rsid w:val="00CF560A"/>
    <w:rsid w:val="00CF5B69"/>
    <w:rsid w:val="00CF5E59"/>
    <w:rsid w:val="00CF5F4B"/>
    <w:rsid w:val="00CF6E7B"/>
    <w:rsid w:val="00CF7222"/>
    <w:rsid w:val="00CF7D47"/>
    <w:rsid w:val="00CF7DE2"/>
    <w:rsid w:val="00D003AB"/>
    <w:rsid w:val="00D00F34"/>
    <w:rsid w:val="00D01105"/>
    <w:rsid w:val="00D01529"/>
    <w:rsid w:val="00D01C8E"/>
    <w:rsid w:val="00D01F9E"/>
    <w:rsid w:val="00D027FD"/>
    <w:rsid w:val="00D034D6"/>
    <w:rsid w:val="00D041F7"/>
    <w:rsid w:val="00D051FB"/>
    <w:rsid w:val="00D058DE"/>
    <w:rsid w:val="00D069D2"/>
    <w:rsid w:val="00D0783D"/>
    <w:rsid w:val="00D11590"/>
    <w:rsid w:val="00D11AB8"/>
    <w:rsid w:val="00D1224B"/>
    <w:rsid w:val="00D12383"/>
    <w:rsid w:val="00D1338D"/>
    <w:rsid w:val="00D13453"/>
    <w:rsid w:val="00D13BA1"/>
    <w:rsid w:val="00D14469"/>
    <w:rsid w:val="00D14C48"/>
    <w:rsid w:val="00D16050"/>
    <w:rsid w:val="00D17266"/>
    <w:rsid w:val="00D173B0"/>
    <w:rsid w:val="00D1762A"/>
    <w:rsid w:val="00D200F7"/>
    <w:rsid w:val="00D21147"/>
    <w:rsid w:val="00D21F3D"/>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36D"/>
    <w:rsid w:val="00D279E6"/>
    <w:rsid w:val="00D3054C"/>
    <w:rsid w:val="00D30ED7"/>
    <w:rsid w:val="00D319E1"/>
    <w:rsid w:val="00D34183"/>
    <w:rsid w:val="00D34605"/>
    <w:rsid w:val="00D3541F"/>
    <w:rsid w:val="00D35511"/>
    <w:rsid w:val="00D35A7B"/>
    <w:rsid w:val="00D35FB5"/>
    <w:rsid w:val="00D35FFF"/>
    <w:rsid w:val="00D36030"/>
    <w:rsid w:val="00D402AD"/>
    <w:rsid w:val="00D40861"/>
    <w:rsid w:val="00D40A4E"/>
    <w:rsid w:val="00D40EF7"/>
    <w:rsid w:val="00D412C4"/>
    <w:rsid w:val="00D419A2"/>
    <w:rsid w:val="00D42E80"/>
    <w:rsid w:val="00D43078"/>
    <w:rsid w:val="00D4341A"/>
    <w:rsid w:val="00D43B3C"/>
    <w:rsid w:val="00D44260"/>
    <w:rsid w:val="00D442D3"/>
    <w:rsid w:val="00D4449D"/>
    <w:rsid w:val="00D44694"/>
    <w:rsid w:val="00D446A6"/>
    <w:rsid w:val="00D44F53"/>
    <w:rsid w:val="00D45466"/>
    <w:rsid w:val="00D459C6"/>
    <w:rsid w:val="00D476C1"/>
    <w:rsid w:val="00D47C42"/>
    <w:rsid w:val="00D51FF2"/>
    <w:rsid w:val="00D52963"/>
    <w:rsid w:val="00D52C84"/>
    <w:rsid w:val="00D53D98"/>
    <w:rsid w:val="00D55CBC"/>
    <w:rsid w:val="00D5707D"/>
    <w:rsid w:val="00D577F7"/>
    <w:rsid w:val="00D57F62"/>
    <w:rsid w:val="00D600BB"/>
    <w:rsid w:val="00D60D71"/>
    <w:rsid w:val="00D6145F"/>
    <w:rsid w:val="00D62CDB"/>
    <w:rsid w:val="00D62E34"/>
    <w:rsid w:val="00D62E9D"/>
    <w:rsid w:val="00D63C91"/>
    <w:rsid w:val="00D63F26"/>
    <w:rsid w:val="00D644FA"/>
    <w:rsid w:val="00D6483A"/>
    <w:rsid w:val="00D64A46"/>
    <w:rsid w:val="00D65396"/>
    <w:rsid w:val="00D6554F"/>
    <w:rsid w:val="00D67171"/>
    <w:rsid w:val="00D6769F"/>
    <w:rsid w:val="00D67BC6"/>
    <w:rsid w:val="00D70EA9"/>
    <w:rsid w:val="00D70FC6"/>
    <w:rsid w:val="00D71B71"/>
    <w:rsid w:val="00D71DFC"/>
    <w:rsid w:val="00D73467"/>
    <w:rsid w:val="00D73ACC"/>
    <w:rsid w:val="00D745BD"/>
    <w:rsid w:val="00D75213"/>
    <w:rsid w:val="00D76398"/>
    <w:rsid w:val="00D7644B"/>
    <w:rsid w:val="00D767EB"/>
    <w:rsid w:val="00D770F1"/>
    <w:rsid w:val="00D77AE5"/>
    <w:rsid w:val="00D77AF6"/>
    <w:rsid w:val="00D81133"/>
    <w:rsid w:val="00D815BB"/>
    <w:rsid w:val="00D817A6"/>
    <w:rsid w:val="00D817E7"/>
    <w:rsid w:val="00D822A0"/>
    <w:rsid w:val="00D82B7F"/>
    <w:rsid w:val="00D82DC1"/>
    <w:rsid w:val="00D83390"/>
    <w:rsid w:val="00D83792"/>
    <w:rsid w:val="00D83878"/>
    <w:rsid w:val="00D847DB"/>
    <w:rsid w:val="00D85069"/>
    <w:rsid w:val="00D8592F"/>
    <w:rsid w:val="00D86546"/>
    <w:rsid w:val="00D867A5"/>
    <w:rsid w:val="00D87D0B"/>
    <w:rsid w:val="00D904B6"/>
    <w:rsid w:val="00D90512"/>
    <w:rsid w:val="00D90754"/>
    <w:rsid w:val="00D90A87"/>
    <w:rsid w:val="00D90C9E"/>
    <w:rsid w:val="00D90CF1"/>
    <w:rsid w:val="00D912EF"/>
    <w:rsid w:val="00D9268A"/>
    <w:rsid w:val="00D931AE"/>
    <w:rsid w:val="00D9388D"/>
    <w:rsid w:val="00D9439D"/>
    <w:rsid w:val="00D94903"/>
    <w:rsid w:val="00D94BD3"/>
    <w:rsid w:val="00D95A98"/>
    <w:rsid w:val="00D97007"/>
    <w:rsid w:val="00DA0D3E"/>
    <w:rsid w:val="00DA0F67"/>
    <w:rsid w:val="00DA10DA"/>
    <w:rsid w:val="00DA1332"/>
    <w:rsid w:val="00DA16D9"/>
    <w:rsid w:val="00DA42DA"/>
    <w:rsid w:val="00DA4C9E"/>
    <w:rsid w:val="00DA52FD"/>
    <w:rsid w:val="00DA6800"/>
    <w:rsid w:val="00DA7798"/>
    <w:rsid w:val="00DA7D12"/>
    <w:rsid w:val="00DB0118"/>
    <w:rsid w:val="00DB215B"/>
    <w:rsid w:val="00DB33CB"/>
    <w:rsid w:val="00DB34C1"/>
    <w:rsid w:val="00DB424F"/>
    <w:rsid w:val="00DB4ABF"/>
    <w:rsid w:val="00DB4F76"/>
    <w:rsid w:val="00DB5539"/>
    <w:rsid w:val="00DB6DD0"/>
    <w:rsid w:val="00DB7A69"/>
    <w:rsid w:val="00DC0001"/>
    <w:rsid w:val="00DC00C7"/>
    <w:rsid w:val="00DC0150"/>
    <w:rsid w:val="00DC041B"/>
    <w:rsid w:val="00DC0607"/>
    <w:rsid w:val="00DC0748"/>
    <w:rsid w:val="00DC0836"/>
    <w:rsid w:val="00DC0FE6"/>
    <w:rsid w:val="00DC219E"/>
    <w:rsid w:val="00DC299F"/>
    <w:rsid w:val="00DC3187"/>
    <w:rsid w:val="00DC3191"/>
    <w:rsid w:val="00DC32A7"/>
    <w:rsid w:val="00DC3C7D"/>
    <w:rsid w:val="00DC3D9B"/>
    <w:rsid w:val="00DC472F"/>
    <w:rsid w:val="00DC50A2"/>
    <w:rsid w:val="00DC6394"/>
    <w:rsid w:val="00DC6944"/>
    <w:rsid w:val="00DC6B91"/>
    <w:rsid w:val="00DC6F79"/>
    <w:rsid w:val="00DD0AB1"/>
    <w:rsid w:val="00DD0F18"/>
    <w:rsid w:val="00DD23DB"/>
    <w:rsid w:val="00DD249F"/>
    <w:rsid w:val="00DD2B1F"/>
    <w:rsid w:val="00DD2D2C"/>
    <w:rsid w:val="00DD507E"/>
    <w:rsid w:val="00DD5748"/>
    <w:rsid w:val="00DD6009"/>
    <w:rsid w:val="00DD607D"/>
    <w:rsid w:val="00DD6450"/>
    <w:rsid w:val="00DD6B8C"/>
    <w:rsid w:val="00DD6D46"/>
    <w:rsid w:val="00DD6F0B"/>
    <w:rsid w:val="00DD70B5"/>
    <w:rsid w:val="00DD785B"/>
    <w:rsid w:val="00DE069D"/>
    <w:rsid w:val="00DE0E31"/>
    <w:rsid w:val="00DE1214"/>
    <w:rsid w:val="00DE1E0E"/>
    <w:rsid w:val="00DE2DDE"/>
    <w:rsid w:val="00DE34C1"/>
    <w:rsid w:val="00DE35C3"/>
    <w:rsid w:val="00DE3E95"/>
    <w:rsid w:val="00DE52B4"/>
    <w:rsid w:val="00DE60A7"/>
    <w:rsid w:val="00DE713F"/>
    <w:rsid w:val="00DE73EF"/>
    <w:rsid w:val="00DE742B"/>
    <w:rsid w:val="00DE7D3D"/>
    <w:rsid w:val="00DF0324"/>
    <w:rsid w:val="00DF0632"/>
    <w:rsid w:val="00DF10D5"/>
    <w:rsid w:val="00DF1F1F"/>
    <w:rsid w:val="00DF27F7"/>
    <w:rsid w:val="00DF2A2B"/>
    <w:rsid w:val="00DF439D"/>
    <w:rsid w:val="00DF4B16"/>
    <w:rsid w:val="00DF5100"/>
    <w:rsid w:val="00DF55D4"/>
    <w:rsid w:val="00DF662F"/>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07D8A"/>
    <w:rsid w:val="00E10438"/>
    <w:rsid w:val="00E10B41"/>
    <w:rsid w:val="00E11694"/>
    <w:rsid w:val="00E117D6"/>
    <w:rsid w:val="00E11C01"/>
    <w:rsid w:val="00E12EAF"/>
    <w:rsid w:val="00E1334F"/>
    <w:rsid w:val="00E13C7B"/>
    <w:rsid w:val="00E13FD8"/>
    <w:rsid w:val="00E1421B"/>
    <w:rsid w:val="00E144D2"/>
    <w:rsid w:val="00E16C45"/>
    <w:rsid w:val="00E17517"/>
    <w:rsid w:val="00E1783B"/>
    <w:rsid w:val="00E17895"/>
    <w:rsid w:val="00E203DC"/>
    <w:rsid w:val="00E206E6"/>
    <w:rsid w:val="00E220B1"/>
    <w:rsid w:val="00E2221F"/>
    <w:rsid w:val="00E227A5"/>
    <w:rsid w:val="00E23408"/>
    <w:rsid w:val="00E23426"/>
    <w:rsid w:val="00E234ED"/>
    <w:rsid w:val="00E23763"/>
    <w:rsid w:val="00E23D09"/>
    <w:rsid w:val="00E23EEB"/>
    <w:rsid w:val="00E24D62"/>
    <w:rsid w:val="00E25312"/>
    <w:rsid w:val="00E25928"/>
    <w:rsid w:val="00E25FA9"/>
    <w:rsid w:val="00E2637E"/>
    <w:rsid w:val="00E26D21"/>
    <w:rsid w:val="00E27CA4"/>
    <w:rsid w:val="00E27FE9"/>
    <w:rsid w:val="00E31C12"/>
    <w:rsid w:val="00E31E55"/>
    <w:rsid w:val="00E3253B"/>
    <w:rsid w:val="00E33083"/>
    <w:rsid w:val="00E348D8"/>
    <w:rsid w:val="00E3537A"/>
    <w:rsid w:val="00E363A5"/>
    <w:rsid w:val="00E36FC1"/>
    <w:rsid w:val="00E4053A"/>
    <w:rsid w:val="00E406DC"/>
    <w:rsid w:val="00E40A7B"/>
    <w:rsid w:val="00E40DEB"/>
    <w:rsid w:val="00E4114B"/>
    <w:rsid w:val="00E41DF6"/>
    <w:rsid w:val="00E42915"/>
    <w:rsid w:val="00E429B6"/>
    <w:rsid w:val="00E42AC3"/>
    <w:rsid w:val="00E42DF6"/>
    <w:rsid w:val="00E43233"/>
    <w:rsid w:val="00E4330E"/>
    <w:rsid w:val="00E43599"/>
    <w:rsid w:val="00E44063"/>
    <w:rsid w:val="00E446CD"/>
    <w:rsid w:val="00E4573E"/>
    <w:rsid w:val="00E45791"/>
    <w:rsid w:val="00E46BD9"/>
    <w:rsid w:val="00E4755E"/>
    <w:rsid w:val="00E47E61"/>
    <w:rsid w:val="00E50DFB"/>
    <w:rsid w:val="00E50E4F"/>
    <w:rsid w:val="00E517BA"/>
    <w:rsid w:val="00E5243E"/>
    <w:rsid w:val="00E52617"/>
    <w:rsid w:val="00E53596"/>
    <w:rsid w:val="00E54A00"/>
    <w:rsid w:val="00E54BE8"/>
    <w:rsid w:val="00E55676"/>
    <w:rsid w:val="00E56310"/>
    <w:rsid w:val="00E56538"/>
    <w:rsid w:val="00E56577"/>
    <w:rsid w:val="00E569B7"/>
    <w:rsid w:val="00E57E81"/>
    <w:rsid w:val="00E610AF"/>
    <w:rsid w:val="00E615E2"/>
    <w:rsid w:val="00E61FA4"/>
    <w:rsid w:val="00E6257A"/>
    <w:rsid w:val="00E63457"/>
    <w:rsid w:val="00E63CC0"/>
    <w:rsid w:val="00E640CB"/>
    <w:rsid w:val="00E64BE7"/>
    <w:rsid w:val="00E656E3"/>
    <w:rsid w:val="00E65859"/>
    <w:rsid w:val="00E65F92"/>
    <w:rsid w:val="00E6654F"/>
    <w:rsid w:val="00E66B37"/>
    <w:rsid w:val="00E67A20"/>
    <w:rsid w:val="00E713BD"/>
    <w:rsid w:val="00E72657"/>
    <w:rsid w:val="00E73883"/>
    <w:rsid w:val="00E7416C"/>
    <w:rsid w:val="00E741E2"/>
    <w:rsid w:val="00E74B37"/>
    <w:rsid w:val="00E75059"/>
    <w:rsid w:val="00E7714F"/>
    <w:rsid w:val="00E77CD4"/>
    <w:rsid w:val="00E801B8"/>
    <w:rsid w:val="00E80840"/>
    <w:rsid w:val="00E80898"/>
    <w:rsid w:val="00E80A9C"/>
    <w:rsid w:val="00E80AD0"/>
    <w:rsid w:val="00E81FDF"/>
    <w:rsid w:val="00E82111"/>
    <w:rsid w:val="00E8348B"/>
    <w:rsid w:val="00E83D26"/>
    <w:rsid w:val="00E83FCE"/>
    <w:rsid w:val="00E848FD"/>
    <w:rsid w:val="00E84C59"/>
    <w:rsid w:val="00E85114"/>
    <w:rsid w:val="00E86286"/>
    <w:rsid w:val="00E871D0"/>
    <w:rsid w:val="00E876B2"/>
    <w:rsid w:val="00E8795F"/>
    <w:rsid w:val="00E90953"/>
    <w:rsid w:val="00E9099D"/>
    <w:rsid w:val="00E91B8D"/>
    <w:rsid w:val="00E91D5C"/>
    <w:rsid w:val="00E9230C"/>
    <w:rsid w:val="00E9258B"/>
    <w:rsid w:val="00E9323D"/>
    <w:rsid w:val="00E93BE3"/>
    <w:rsid w:val="00E93E2E"/>
    <w:rsid w:val="00E96EEC"/>
    <w:rsid w:val="00E97B3A"/>
    <w:rsid w:val="00EA0091"/>
    <w:rsid w:val="00EA07EB"/>
    <w:rsid w:val="00EA097D"/>
    <w:rsid w:val="00EA0B9D"/>
    <w:rsid w:val="00EA13C4"/>
    <w:rsid w:val="00EA1553"/>
    <w:rsid w:val="00EA181F"/>
    <w:rsid w:val="00EA27D8"/>
    <w:rsid w:val="00EA34DA"/>
    <w:rsid w:val="00EA40B6"/>
    <w:rsid w:val="00EA46F1"/>
    <w:rsid w:val="00EA6240"/>
    <w:rsid w:val="00EA66D1"/>
    <w:rsid w:val="00EA6B2E"/>
    <w:rsid w:val="00EA6BCB"/>
    <w:rsid w:val="00EA6C6B"/>
    <w:rsid w:val="00EA7070"/>
    <w:rsid w:val="00EA754B"/>
    <w:rsid w:val="00EA7B78"/>
    <w:rsid w:val="00EB1669"/>
    <w:rsid w:val="00EB1915"/>
    <w:rsid w:val="00EB1DE2"/>
    <w:rsid w:val="00EB2A62"/>
    <w:rsid w:val="00EB2B28"/>
    <w:rsid w:val="00EB3214"/>
    <w:rsid w:val="00EB3BF1"/>
    <w:rsid w:val="00EB4996"/>
    <w:rsid w:val="00EB4C06"/>
    <w:rsid w:val="00EB53A4"/>
    <w:rsid w:val="00EB54F1"/>
    <w:rsid w:val="00EB5537"/>
    <w:rsid w:val="00EB7CD0"/>
    <w:rsid w:val="00EC02C3"/>
    <w:rsid w:val="00EC081E"/>
    <w:rsid w:val="00EC0889"/>
    <w:rsid w:val="00EC103B"/>
    <w:rsid w:val="00EC168F"/>
    <w:rsid w:val="00EC1A44"/>
    <w:rsid w:val="00EC1EE3"/>
    <w:rsid w:val="00EC425B"/>
    <w:rsid w:val="00EC4CEC"/>
    <w:rsid w:val="00EC5FEF"/>
    <w:rsid w:val="00EC62B5"/>
    <w:rsid w:val="00ED0580"/>
    <w:rsid w:val="00ED074F"/>
    <w:rsid w:val="00ED0A31"/>
    <w:rsid w:val="00ED0C0C"/>
    <w:rsid w:val="00ED201A"/>
    <w:rsid w:val="00ED2A6C"/>
    <w:rsid w:val="00ED36C5"/>
    <w:rsid w:val="00ED3FDB"/>
    <w:rsid w:val="00ED4524"/>
    <w:rsid w:val="00ED50FC"/>
    <w:rsid w:val="00ED650F"/>
    <w:rsid w:val="00ED6C4B"/>
    <w:rsid w:val="00ED6CBC"/>
    <w:rsid w:val="00ED77EC"/>
    <w:rsid w:val="00EE0F82"/>
    <w:rsid w:val="00EE19F9"/>
    <w:rsid w:val="00EE2393"/>
    <w:rsid w:val="00EE2AAC"/>
    <w:rsid w:val="00EE2F9A"/>
    <w:rsid w:val="00EE48EC"/>
    <w:rsid w:val="00EE4912"/>
    <w:rsid w:val="00EE50DA"/>
    <w:rsid w:val="00EE55B3"/>
    <w:rsid w:val="00EE6F52"/>
    <w:rsid w:val="00EF037F"/>
    <w:rsid w:val="00EF0A5E"/>
    <w:rsid w:val="00EF0CD9"/>
    <w:rsid w:val="00EF1BEA"/>
    <w:rsid w:val="00EF2558"/>
    <w:rsid w:val="00EF3667"/>
    <w:rsid w:val="00EF42B8"/>
    <w:rsid w:val="00EF6277"/>
    <w:rsid w:val="00EF6418"/>
    <w:rsid w:val="00EF6B02"/>
    <w:rsid w:val="00EF6EC7"/>
    <w:rsid w:val="00F011A9"/>
    <w:rsid w:val="00F01435"/>
    <w:rsid w:val="00F01ED4"/>
    <w:rsid w:val="00F021A1"/>
    <w:rsid w:val="00F021EB"/>
    <w:rsid w:val="00F03253"/>
    <w:rsid w:val="00F0401E"/>
    <w:rsid w:val="00F04C92"/>
    <w:rsid w:val="00F04CDD"/>
    <w:rsid w:val="00F053AE"/>
    <w:rsid w:val="00F06639"/>
    <w:rsid w:val="00F1028C"/>
    <w:rsid w:val="00F11255"/>
    <w:rsid w:val="00F113D8"/>
    <w:rsid w:val="00F11898"/>
    <w:rsid w:val="00F11D14"/>
    <w:rsid w:val="00F12352"/>
    <w:rsid w:val="00F1258A"/>
    <w:rsid w:val="00F13C6F"/>
    <w:rsid w:val="00F13EA0"/>
    <w:rsid w:val="00F14687"/>
    <w:rsid w:val="00F14828"/>
    <w:rsid w:val="00F1618F"/>
    <w:rsid w:val="00F178F9"/>
    <w:rsid w:val="00F179CC"/>
    <w:rsid w:val="00F2051D"/>
    <w:rsid w:val="00F209CC"/>
    <w:rsid w:val="00F21094"/>
    <w:rsid w:val="00F21206"/>
    <w:rsid w:val="00F22460"/>
    <w:rsid w:val="00F23B7B"/>
    <w:rsid w:val="00F240AD"/>
    <w:rsid w:val="00F244AF"/>
    <w:rsid w:val="00F25211"/>
    <w:rsid w:val="00F253BD"/>
    <w:rsid w:val="00F254D7"/>
    <w:rsid w:val="00F2588B"/>
    <w:rsid w:val="00F260AA"/>
    <w:rsid w:val="00F263C2"/>
    <w:rsid w:val="00F26EA5"/>
    <w:rsid w:val="00F26FBA"/>
    <w:rsid w:val="00F2742E"/>
    <w:rsid w:val="00F27933"/>
    <w:rsid w:val="00F3001B"/>
    <w:rsid w:val="00F3009A"/>
    <w:rsid w:val="00F3061F"/>
    <w:rsid w:val="00F30E1A"/>
    <w:rsid w:val="00F314FC"/>
    <w:rsid w:val="00F31CE5"/>
    <w:rsid w:val="00F320B8"/>
    <w:rsid w:val="00F320F6"/>
    <w:rsid w:val="00F32281"/>
    <w:rsid w:val="00F33503"/>
    <w:rsid w:val="00F33712"/>
    <w:rsid w:val="00F35699"/>
    <w:rsid w:val="00F3569E"/>
    <w:rsid w:val="00F41322"/>
    <w:rsid w:val="00F4173F"/>
    <w:rsid w:val="00F41A35"/>
    <w:rsid w:val="00F4271B"/>
    <w:rsid w:val="00F4282E"/>
    <w:rsid w:val="00F436B3"/>
    <w:rsid w:val="00F437AA"/>
    <w:rsid w:val="00F43D05"/>
    <w:rsid w:val="00F43F30"/>
    <w:rsid w:val="00F442BF"/>
    <w:rsid w:val="00F45012"/>
    <w:rsid w:val="00F46397"/>
    <w:rsid w:val="00F47102"/>
    <w:rsid w:val="00F4752B"/>
    <w:rsid w:val="00F5016B"/>
    <w:rsid w:val="00F503BA"/>
    <w:rsid w:val="00F50895"/>
    <w:rsid w:val="00F51C8F"/>
    <w:rsid w:val="00F52367"/>
    <w:rsid w:val="00F5270D"/>
    <w:rsid w:val="00F531D0"/>
    <w:rsid w:val="00F55187"/>
    <w:rsid w:val="00F56BE8"/>
    <w:rsid w:val="00F57351"/>
    <w:rsid w:val="00F57374"/>
    <w:rsid w:val="00F57604"/>
    <w:rsid w:val="00F57664"/>
    <w:rsid w:val="00F578F1"/>
    <w:rsid w:val="00F57A8D"/>
    <w:rsid w:val="00F57D9F"/>
    <w:rsid w:val="00F60183"/>
    <w:rsid w:val="00F603A5"/>
    <w:rsid w:val="00F62507"/>
    <w:rsid w:val="00F6263D"/>
    <w:rsid w:val="00F6343A"/>
    <w:rsid w:val="00F63F3A"/>
    <w:rsid w:val="00F64088"/>
    <w:rsid w:val="00F64131"/>
    <w:rsid w:val="00F6416B"/>
    <w:rsid w:val="00F6436D"/>
    <w:rsid w:val="00F65507"/>
    <w:rsid w:val="00F656DD"/>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162"/>
    <w:rsid w:val="00F756F3"/>
    <w:rsid w:val="00F75898"/>
    <w:rsid w:val="00F75C6C"/>
    <w:rsid w:val="00F770CA"/>
    <w:rsid w:val="00F77970"/>
    <w:rsid w:val="00F77B80"/>
    <w:rsid w:val="00F8027E"/>
    <w:rsid w:val="00F80E12"/>
    <w:rsid w:val="00F82F7B"/>
    <w:rsid w:val="00F83A78"/>
    <w:rsid w:val="00F8407C"/>
    <w:rsid w:val="00F84186"/>
    <w:rsid w:val="00F857BF"/>
    <w:rsid w:val="00F8585D"/>
    <w:rsid w:val="00F85B92"/>
    <w:rsid w:val="00F861BC"/>
    <w:rsid w:val="00F877B9"/>
    <w:rsid w:val="00F87C1F"/>
    <w:rsid w:val="00F903E7"/>
    <w:rsid w:val="00F90D33"/>
    <w:rsid w:val="00F91C29"/>
    <w:rsid w:val="00F920D6"/>
    <w:rsid w:val="00F92B76"/>
    <w:rsid w:val="00F932E6"/>
    <w:rsid w:val="00F93EA7"/>
    <w:rsid w:val="00F94A95"/>
    <w:rsid w:val="00F94A9E"/>
    <w:rsid w:val="00F94C69"/>
    <w:rsid w:val="00F9516E"/>
    <w:rsid w:val="00F95F3A"/>
    <w:rsid w:val="00F97049"/>
    <w:rsid w:val="00F972F0"/>
    <w:rsid w:val="00F97453"/>
    <w:rsid w:val="00FA0874"/>
    <w:rsid w:val="00FA0A5D"/>
    <w:rsid w:val="00FA1647"/>
    <w:rsid w:val="00FA217F"/>
    <w:rsid w:val="00FA3107"/>
    <w:rsid w:val="00FA45CD"/>
    <w:rsid w:val="00FA55BD"/>
    <w:rsid w:val="00FA5B41"/>
    <w:rsid w:val="00FA6DD4"/>
    <w:rsid w:val="00FB01B9"/>
    <w:rsid w:val="00FB02A0"/>
    <w:rsid w:val="00FB0AB0"/>
    <w:rsid w:val="00FB0F2A"/>
    <w:rsid w:val="00FB1CD7"/>
    <w:rsid w:val="00FB25F8"/>
    <w:rsid w:val="00FB27E1"/>
    <w:rsid w:val="00FB2C4B"/>
    <w:rsid w:val="00FB3080"/>
    <w:rsid w:val="00FB3382"/>
    <w:rsid w:val="00FB405C"/>
    <w:rsid w:val="00FB413D"/>
    <w:rsid w:val="00FB415A"/>
    <w:rsid w:val="00FB4615"/>
    <w:rsid w:val="00FB4882"/>
    <w:rsid w:val="00FB4B44"/>
    <w:rsid w:val="00FB5D28"/>
    <w:rsid w:val="00FB69CF"/>
    <w:rsid w:val="00FB6BBB"/>
    <w:rsid w:val="00FB6CE1"/>
    <w:rsid w:val="00FB7376"/>
    <w:rsid w:val="00FB7CEF"/>
    <w:rsid w:val="00FC0914"/>
    <w:rsid w:val="00FC0B8D"/>
    <w:rsid w:val="00FC0CA6"/>
    <w:rsid w:val="00FC0D15"/>
    <w:rsid w:val="00FC1381"/>
    <w:rsid w:val="00FC1481"/>
    <w:rsid w:val="00FC1F21"/>
    <w:rsid w:val="00FC224C"/>
    <w:rsid w:val="00FC26C4"/>
    <w:rsid w:val="00FC336B"/>
    <w:rsid w:val="00FC3588"/>
    <w:rsid w:val="00FC3FDB"/>
    <w:rsid w:val="00FC49E9"/>
    <w:rsid w:val="00FC5B5D"/>
    <w:rsid w:val="00FC5C3F"/>
    <w:rsid w:val="00FC6365"/>
    <w:rsid w:val="00FC65CC"/>
    <w:rsid w:val="00FC673A"/>
    <w:rsid w:val="00FC6BD4"/>
    <w:rsid w:val="00FC6E1D"/>
    <w:rsid w:val="00FD191C"/>
    <w:rsid w:val="00FD2C14"/>
    <w:rsid w:val="00FD318D"/>
    <w:rsid w:val="00FD3839"/>
    <w:rsid w:val="00FD445B"/>
    <w:rsid w:val="00FD47EC"/>
    <w:rsid w:val="00FD4859"/>
    <w:rsid w:val="00FD5736"/>
    <w:rsid w:val="00FD6537"/>
    <w:rsid w:val="00FD6DA1"/>
    <w:rsid w:val="00FD7117"/>
    <w:rsid w:val="00FD763C"/>
    <w:rsid w:val="00FD7871"/>
    <w:rsid w:val="00FD7E78"/>
    <w:rsid w:val="00FE0DF7"/>
    <w:rsid w:val="00FE1365"/>
    <w:rsid w:val="00FE21EB"/>
    <w:rsid w:val="00FE23AC"/>
    <w:rsid w:val="00FE340E"/>
    <w:rsid w:val="00FE45B1"/>
    <w:rsid w:val="00FE48E1"/>
    <w:rsid w:val="00FE49D1"/>
    <w:rsid w:val="00FE4E60"/>
    <w:rsid w:val="00FE5AC1"/>
    <w:rsid w:val="00FE5ACC"/>
    <w:rsid w:val="00FE6CD2"/>
    <w:rsid w:val="00FE739F"/>
    <w:rsid w:val="00FE7549"/>
    <w:rsid w:val="00FE787A"/>
    <w:rsid w:val="00FE7882"/>
    <w:rsid w:val="00FE7905"/>
    <w:rsid w:val="00FF0EC3"/>
    <w:rsid w:val="00FF15F5"/>
    <w:rsid w:val="00FF23F9"/>
    <w:rsid w:val="00FF2437"/>
    <w:rsid w:val="00FF2C3B"/>
    <w:rsid w:val="00FF2FBF"/>
    <w:rsid w:val="00FF3FFB"/>
    <w:rsid w:val="00FF4142"/>
    <w:rsid w:val="00FF5000"/>
    <w:rsid w:val="00FF53D5"/>
    <w:rsid w:val="00FF5746"/>
    <w:rsid w:val="00FF7A16"/>
    <w:rsid w:val="00FF7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v:stroke endarrow="block"/>
      <v:textbox inset="0,0,0,0"/>
      <o:colormru v:ext="edit" colors="#eaeaea,#f8f8f8"/>
    </o:shapedefaults>
    <o:shapelayout v:ext="edit">
      <o:idmap v:ext="edit" data="1"/>
    </o:shapelayout>
  </w:shapeDefaults>
  <w:decimalSymbol w:val="."/>
  <w:listSeparator w:val=","/>
  <w14:docId w14:val="11E7FB1E"/>
  <w15:chartTrackingRefBased/>
  <w15:docId w15:val="{8297BB46-D82A-4609-9493-7AC8F544D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E4A"/>
    <w:pPr>
      <w:spacing w:line="360" w:lineRule="auto"/>
      <w:jc w:val="both"/>
    </w:pPr>
    <w:rPr>
      <w:rFonts w:ascii="Arial" w:hAnsi="Arial"/>
      <w:sz w:val="24"/>
      <w:szCs w:val="24"/>
    </w:rPr>
  </w:style>
  <w:style w:type="paragraph" w:styleId="Heading1">
    <w:name w:val="heading 1"/>
    <w:basedOn w:val="Normal"/>
    <w:next w:val="Normal"/>
    <w:link w:val="Heading1Char"/>
    <w:autoRedefine/>
    <w:uiPriority w:val="9"/>
    <w:qFormat/>
    <w:rsid w:val="00D26532"/>
    <w:pPr>
      <w:spacing w:line="240" w:lineRule="auto"/>
      <w:outlineLvl w:val="0"/>
    </w:pPr>
    <w:rPr>
      <w:b/>
      <w:caps/>
      <w:color w:val="000000"/>
      <w:sz w:val="26"/>
      <w:szCs w:val="26"/>
      <w:lang w:val="x-none" w:eastAsia="x-none"/>
    </w:rPr>
  </w:style>
  <w:style w:type="paragraph" w:styleId="Heading2">
    <w:name w:val="heading 2"/>
    <w:basedOn w:val="Heading1"/>
    <w:next w:val="Normal"/>
    <w:autoRedefine/>
    <w:qFormat/>
    <w:rsid w:val="00C249F9"/>
    <w:pPr>
      <w:spacing w:line="360" w:lineRule="auto"/>
      <w:jc w:val="left"/>
      <w:outlineLvl w:val="1"/>
    </w:pPr>
    <w:rPr>
      <w:noProof/>
      <w:sz w:val="24"/>
      <w:szCs w:val="24"/>
      <w:lang w:val="en-GB"/>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uiPriority w:val="20"/>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uiPriority w:val="9"/>
    <w:rsid w:val="00D26532"/>
    <w:rPr>
      <w:rFonts w:ascii="Arial" w:hAnsi="Arial"/>
      <w:b/>
      <w:caps/>
      <w:color w:val="000000"/>
      <w:sz w:val="26"/>
      <w:szCs w:val="26"/>
      <w:lang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A84019"/>
    <w:rPr>
      <w:rFonts w:ascii="Arial" w:hAnsi="Arial"/>
      <w:b/>
      <w:sz w:val="24"/>
      <w:szCs w:val="24"/>
    </w:rPr>
  </w:style>
  <w:style w:type="paragraph" w:styleId="Bibliography">
    <w:name w:val="Bibliography"/>
    <w:basedOn w:val="Normal"/>
    <w:next w:val="Normal"/>
    <w:uiPriority w:val="37"/>
    <w:unhideWhenUsed/>
    <w:rsid w:val="006055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6269">
      <w:bodyDiv w:val="1"/>
      <w:marLeft w:val="0"/>
      <w:marRight w:val="0"/>
      <w:marTop w:val="0"/>
      <w:marBottom w:val="0"/>
      <w:divBdr>
        <w:top w:val="none" w:sz="0" w:space="0" w:color="auto"/>
        <w:left w:val="none" w:sz="0" w:space="0" w:color="auto"/>
        <w:bottom w:val="none" w:sz="0" w:space="0" w:color="auto"/>
        <w:right w:val="none" w:sz="0" w:space="0" w:color="auto"/>
      </w:divBdr>
    </w:div>
    <w:div w:id="8532636">
      <w:bodyDiv w:val="1"/>
      <w:marLeft w:val="0"/>
      <w:marRight w:val="0"/>
      <w:marTop w:val="0"/>
      <w:marBottom w:val="0"/>
      <w:divBdr>
        <w:top w:val="none" w:sz="0" w:space="0" w:color="auto"/>
        <w:left w:val="none" w:sz="0" w:space="0" w:color="auto"/>
        <w:bottom w:val="none" w:sz="0" w:space="0" w:color="auto"/>
        <w:right w:val="none" w:sz="0" w:space="0" w:color="auto"/>
      </w:divBdr>
    </w:div>
    <w:div w:id="10617440">
      <w:bodyDiv w:val="1"/>
      <w:marLeft w:val="0"/>
      <w:marRight w:val="0"/>
      <w:marTop w:val="0"/>
      <w:marBottom w:val="0"/>
      <w:divBdr>
        <w:top w:val="none" w:sz="0" w:space="0" w:color="auto"/>
        <w:left w:val="none" w:sz="0" w:space="0" w:color="auto"/>
        <w:bottom w:val="none" w:sz="0" w:space="0" w:color="auto"/>
        <w:right w:val="none" w:sz="0" w:space="0" w:color="auto"/>
      </w:divBdr>
    </w:div>
    <w:div w:id="15087845">
      <w:bodyDiv w:val="1"/>
      <w:marLeft w:val="0"/>
      <w:marRight w:val="0"/>
      <w:marTop w:val="0"/>
      <w:marBottom w:val="0"/>
      <w:divBdr>
        <w:top w:val="none" w:sz="0" w:space="0" w:color="auto"/>
        <w:left w:val="none" w:sz="0" w:space="0" w:color="auto"/>
        <w:bottom w:val="none" w:sz="0" w:space="0" w:color="auto"/>
        <w:right w:val="none" w:sz="0" w:space="0" w:color="auto"/>
      </w:divBdr>
    </w:div>
    <w:div w:id="17391316">
      <w:bodyDiv w:val="1"/>
      <w:marLeft w:val="0"/>
      <w:marRight w:val="0"/>
      <w:marTop w:val="0"/>
      <w:marBottom w:val="0"/>
      <w:divBdr>
        <w:top w:val="none" w:sz="0" w:space="0" w:color="auto"/>
        <w:left w:val="none" w:sz="0" w:space="0" w:color="auto"/>
        <w:bottom w:val="none" w:sz="0" w:space="0" w:color="auto"/>
        <w:right w:val="none" w:sz="0" w:space="0" w:color="auto"/>
      </w:divBdr>
    </w:div>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29184803">
      <w:bodyDiv w:val="1"/>
      <w:marLeft w:val="0"/>
      <w:marRight w:val="0"/>
      <w:marTop w:val="0"/>
      <w:marBottom w:val="0"/>
      <w:divBdr>
        <w:top w:val="none" w:sz="0" w:space="0" w:color="auto"/>
        <w:left w:val="none" w:sz="0" w:space="0" w:color="auto"/>
        <w:bottom w:val="none" w:sz="0" w:space="0" w:color="auto"/>
        <w:right w:val="none" w:sz="0" w:space="0" w:color="auto"/>
      </w:divBdr>
    </w:div>
    <w:div w:id="35861524">
      <w:bodyDiv w:val="1"/>
      <w:marLeft w:val="0"/>
      <w:marRight w:val="0"/>
      <w:marTop w:val="0"/>
      <w:marBottom w:val="0"/>
      <w:divBdr>
        <w:top w:val="none" w:sz="0" w:space="0" w:color="auto"/>
        <w:left w:val="none" w:sz="0" w:space="0" w:color="auto"/>
        <w:bottom w:val="none" w:sz="0" w:space="0" w:color="auto"/>
        <w:right w:val="none" w:sz="0" w:space="0" w:color="auto"/>
      </w:divBdr>
    </w:div>
    <w:div w:id="39978973">
      <w:bodyDiv w:val="1"/>
      <w:marLeft w:val="0"/>
      <w:marRight w:val="0"/>
      <w:marTop w:val="0"/>
      <w:marBottom w:val="0"/>
      <w:divBdr>
        <w:top w:val="none" w:sz="0" w:space="0" w:color="auto"/>
        <w:left w:val="none" w:sz="0" w:space="0" w:color="auto"/>
        <w:bottom w:val="none" w:sz="0" w:space="0" w:color="auto"/>
        <w:right w:val="none" w:sz="0" w:space="0" w:color="auto"/>
      </w:divBdr>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48655408">
      <w:bodyDiv w:val="1"/>
      <w:marLeft w:val="0"/>
      <w:marRight w:val="0"/>
      <w:marTop w:val="0"/>
      <w:marBottom w:val="0"/>
      <w:divBdr>
        <w:top w:val="none" w:sz="0" w:space="0" w:color="auto"/>
        <w:left w:val="none" w:sz="0" w:space="0" w:color="auto"/>
        <w:bottom w:val="none" w:sz="0" w:space="0" w:color="auto"/>
        <w:right w:val="none" w:sz="0" w:space="0" w:color="auto"/>
      </w:divBdr>
    </w:div>
    <w:div w:id="52853385">
      <w:bodyDiv w:val="1"/>
      <w:marLeft w:val="0"/>
      <w:marRight w:val="0"/>
      <w:marTop w:val="0"/>
      <w:marBottom w:val="0"/>
      <w:divBdr>
        <w:top w:val="none" w:sz="0" w:space="0" w:color="auto"/>
        <w:left w:val="none" w:sz="0" w:space="0" w:color="auto"/>
        <w:bottom w:val="none" w:sz="0" w:space="0" w:color="auto"/>
        <w:right w:val="none" w:sz="0" w:space="0" w:color="auto"/>
      </w:divBdr>
    </w:div>
    <w:div w:id="54553274">
      <w:bodyDiv w:val="1"/>
      <w:marLeft w:val="0"/>
      <w:marRight w:val="0"/>
      <w:marTop w:val="0"/>
      <w:marBottom w:val="0"/>
      <w:divBdr>
        <w:top w:val="none" w:sz="0" w:space="0" w:color="auto"/>
        <w:left w:val="none" w:sz="0" w:space="0" w:color="auto"/>
        <w:bottom w:val="none" w:sz="0" w:space="0" w:color="auto"/>
        <w:right w:val="none" w:sz="0" w:space="0" w:color="auto"/>
      </w:divBdr>
    </w:div>
    <w:div w:id="59328276">
      <w:bodyDiv w:val="1"/>
      <w:marLeft w:val="0"/>
      <w:marRight w:val="0"/>
      <w:marTop w:val="0"/>
      <w:marBottom w:val="0"/>
      <w:divBdr>
        <w:top w:val="none" w:sz="0" w:space="0" w:color="auto"/>
        <w:left w:val="none" w:sz="0" w:space="0" w:color="auto"/>
        <w:bottom w:val="none" w:sz="0" w:space="0" w:color="auto"/>
        <w:right w:val="none" w:sz="0" w:space="0" w:color="auto"/>
      </w:divBdr>
    </w:div>
    <w:div w:id="61683213">
      <w:bodyDiv w:val="1"/>
      <w:marLeft w:val="0"/>
      <w:marRight w:val="0"/>
      <w:marTop w:val="0"/>
      <w:marBottom w:val="0"/>
      <w:divBdr>
        <w:top w:val="none" w:sz="0" w:space="0" w:color="auto"/>
        <w:left w:val="none" w:sz="0" w:space="0" w:color="auto"/>
        <w:bottom w:val="none" w:sz="0" w:space="0" w:color="auto"/>
        <w:right w:val="none" w:sz="0" w:space="0" w:color="auto"/>
      </w:divBdr>
    </w:div>
    <w:div w:id="65805339">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81724446">
      <w:bodyDiv w:val="1"/>
      <w:marLeft w:val="0"/>
      <w:marRight w:val="0"/>
      <w:marTop w:val="0"/>
      <w:marBottom w:val="0"/>
      <w:divBdr>
        <w:top w:val="none" w:sz="0" w:space="0" w:color="auto"/>
        <w:left w:val="none" w:sz="0" w:space="0" w:color="auto"/>
        <w:bottom w:val="none" w:sz="0" w:space="0" w:color="auto"/>
        <w:right w:val="none" w:sz="0" w:space="0" w:color="auto"/>
      </w:divBdr>
    </w:div>
    <w:div w:id="92241578">
      <w:bodyDiv w:val="1"/>
      <w:marLeft w:val="0"/>
      <w:marRight w:val="0"/>
      <w:marTop w:val="0"/>
      <w:marBottom w:val="0"/>
      <w:divBdr>
        <w:top w:val="none" w:sz="0" w:space="0" w:color="auto"/>
        <w:left w:val="none" w:sz="0" w:space="0" w:color="auto"/>
        <w:bottom w:val="none" w:sz="0" w:space="0" w:color="auto"/>
        <w:right w:val="none" w:sz="0" w:space="0" w:color="auto"/>
      </w:divBdr>
    </w:div>
    <w:div w:id="100489559">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09469779">
      <w:bodyDiv w:val="1"/>
      <w:marLeft w:val="0"/>
      <w:marRight w:val="0"/>
      <w:marTop w:val="0"/>
      <w:marBottom w:val="0"/>
      <w:divBdr>
        <w:top w:val="none" w:sz="0" w:space="0" w:color="auto"/>
        <w:left w:val="none" w:sz="0" w:space="0" w:color="auto"/>
        <w:bottom w:val="none" w:sz="0" w:space="0" w:color="auto"/>
        <w:right w:val="none" w:sz="0" w:space="0" w:color="auto"/>
      </w:divBdr>
    </w:div>
    <w:div w:id="115490537">
      <w:bodyDiv w:val="1"/>
      <w:marLeft w:val="0"/>
      <w:marRight w:val="0"/>
      <w:marTop w:val="0"/>
      <w:marBottom w:val="0"/>
      <w:divBdr>
        <w:top w:val="none" w:sz="0" w:space="0" w:color="auto"/>
        <w:left w:val="none" w:sz="0" w:space="0" w:color="auto"/>
        <w:bottom w:val="none" w:sz="0" w:space="0" w:color="auto"/>
        <w:right w:val="none" w:sz="0" w:space="0" w:color="auto"/>
      </w:divBdr>
    </w:div>
    <w:div w:id="123815814">
      <w:bodyDiv w:val="1"/>
      <w:marLeft w:val="0"/>
      <w:marRight w:val="0"/>
      <w:marTop w:val="0"/>
      <w:marBottom w:val="0"/>
      <w:divBdr>
        <w:top w:val="none" w:sz="0" w:space="0" w:color="auto"/>
        <w:left w:val="none" w:sz="0" w:space="0" w:color="auto"/>
        <w:bottom w:val="none" w:sz="0" w:space="0" w:color="auto"/>
        <w:right w:val="none" w:sz="0" w:space="0" w:color="auto"/>
      </w:divBdr>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27359088">
      <w:bodyDiv w:val="1"/>
      <w:marLeft w:val="0"/>
      <w:marRight w:val="0"/>
      <w:marTop w:val="0"/>
      <w:marBottom w:val="0"/>
      <w:divBdr>
        <w:top w:val="none" w:sz="0" w:space="0" w:color="auto"/>
        <w:left w:val="none" w:sz="0" w:space="0" w:color="auto"/>
        <w:bottom w:val="none" w:sz="0" w:space="0" w:color="auto"/>
        <w:right w:val="none" w:sz="0" w:space="0" w:color="auto"/>
      </w:divBdr>
    </w:div>
    <w:div w:id="140972908">
      <w:bodyDiv w:val="1"/>
      <w:marLeft w:val="0"/>
      <w:marRight w:val="0"/>
      <w:marTop w:val="0"/>
      <w:marBottom w:val="0"/>
      <w:divBdr>
        <w:top w:val="none" w:sz="0" w:space="0" w:color="auto"/>
        <w:left w:val="none" w:sz="0" w:space="0" w:color="auto"/>
        <w:bottom w:val="none" w:sz="0" w:space="0" w:color="auto"/>
        <w:right w:val="none" w:sz="0" w:space="0" w:color="auto"/>
      </w:divBdr>
    </w:div>
    <w:div w:id="146359718">
      <w:bodyDiv w:val="1"/>
      <w:marLeft w:val="0"/>
      <w:marRight w:val="0"/>
      <w:marTop w:val="0"/>
      <w:marBottom w:val="0"/>
      <w:divBdr>
        <w:top w:val="none" w:sz="0" w:space="0" w:color="auto"/>
        <w:left w:val="none" w:sz="0" w:space="0" w:color="auto"/>
        <w:bottom w:val="none" w:sz="0" w:space="0" w:color="auto"/>
        <w:right w:val="none" w:sz="0" w:space="0" w:color="auto"/>
      </w:divBdr>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168569309">
      <w:bodyDiv w:val="1"/>
      <w:marLeft w:val="0"/>
      <w:marRight w:val="0"/>
      <w:marTop w:val="0"/>
      <w:marBottom w:val="0"/>
      <w:divBdr>
        <w:top w:val="none" w:sz="0" w:space="0" w:color="auto"/>
        <w:left w:val="none" w:sz="0" w:space="0" w:color="auto"/>
        <w:bottom w:val="none" w:sz="0" w:space="0" w:color="auto"/>
        <w:right w:val="none" w:sz="0" w:space="0" w:color="auto"/>
      </w:divBdr>
    </w:div>
    <w:div w:id="173999284">
      <w:bodyDiv w:val="1"/>
      <w:marLeft w:val="0"/>
      <w:marRight w:val="0"/>
      <w:marTop w:val="0"/>
      <w:marBottom w:val="0"/>
      <w:divBdr>
        <w:top w:val="none" w:sz="0" w:space="0" w:color="auto"/>
        <w:left w:val="none" w:sz="0" w:space="0" w:color="auto"/>
        <w:bottom w:val="none" w:sz="0" w:space="0" w:color="auto"/>
        <w:right w:val="none" w:sz="0" w:space="0" w:color="auto"/>
      </w:divBdr>
    </w:div>
    <w:div w:id="175005694">
      <w:bodyDiv w:val="1"/>
      <w:marLeft w:val="0"/>
      <w:marRight w:val="0"/>
      <w:marTop w:val="0"/>
      <w:marBottom w:val="0"/>
      <w:divBdr>
        <w:top w:val="none" w:sz="0" w:space="0" w:color="auto"/>
        <w:left w:val="none" w:sz="0" w:space="0" w:color="auto"/>
        <w:bottom w:val="none" w:sz="0" w:space="0" w:color="auto"/>
        <w:right w:val="none" w:sz="0" w:space="0" w:color="auto"/>
      </w:divBdr>
    </w:div>
    <w:div w:id="178279831">
      <w:bodyDiv w:val="1"/>
      <w:marLeft w:val="0"/>
      <w:marRight w:val="0"/>
      <w:marTop w:val="0"/>
      <w:marBottom w:val="0"/>
      <w:divBdr>
        <w:top w:val="none" w:sz="0" w:space="0" w:color="auto"/>
        <w:left w:val="none" w:sz="0" w:space="0" w:color="auto"/>
        <w:bottom w:val="none" w:sz="0" w:space="0" w:color="auto"/>
        <w:right w:val="none" w:sz="0" w:space="0" w:color="auto"/>
      </w:divBdr>
    </w:div>
    <w:div w:id="178353365">
      <w:bodyDiv w:val="1"/>
      <w:marLeft w:val="0"/>
      <w:marRight w:val="0"/>
      <w:marTop w:val="0"/>
      <w:marBottom w:val="0"/>
      <w:divBdr>
        <w:top w:val="none" w:sz="0" w:space="0" w:color="auto"/>
        <w:left w:val="none" w:sz="0" w:space="0" w:color="auto"/>
        <w:bottom w:val="none" w:sz="0" w:space="0" w:color="auto"/>
        <w:right w:val="none" w:sz="0" w:space="0" w:color="auto"/>
      </w:divBdr>
    </w:div>
    <w:div w:id="196087051">
      <w:bodyDiv w:val="1"/>
      <w:marLeft w:val="0"/>
      <w:marRight w:val="0"/>
      <w:marTop w:val="0"/>
      <w:marBottom w:val="0"/>
      <w:divBdr>
        <w:top w:val="none" w:sz="0" w:space="0" w:color="auto"/>
        <w:left w:val="none" w:sz="0" w:space="0" w:color="auto"/>
        <w:bottom w:val="none" w:sz="0" w:space="0" w:color="auto"/>
        <w:right w:val="none" w:sz="0" w:space="0" w:color="auto"/>
      </w:divBdr>
    </w:div>
    <w:div w:id="211885704">
      <w:bodyDiv w:val="1"/>
      <w:marLeft w:val="0"/>
      <w:marRight w:val="0"/>
      <w:marTop w:val="0"/>
      <w:marBottom w:val="0"/>
      <w:divBdr>
        <w:top w:val="none" w:sz="0" w:space="0" w:color="auto"/>
        <w:left w:val="none" w:sz="0" w:space="0" w:color="auto"/>
        <w:bottom w:val="none" w:sz="0" w:space="0" w:color="auto"/>
        <w:right w:val="none" w:sz="0" w:space="0" w:color="auto"/>
      </w:divBdr>
    </w:div>
    <w:div w:id="214395019">
      <w:bodyDiv w:val="1"/>
      <w:marLeft w:val="0"/>
      <w:marRight w:val="0"/>
      <w:marTop w:val="0"/>
      <w:marBottom w:val="0"/>
      <w:divBdr>
        <w:top w:val="none" w:sz="0" w:space="0" w:color="auto"/>
        <w:left w:val="none" w:sz="0" w:space="0" w:color="auto"/>
        <w:bottom w:val="none" w:sz="0" w:space="0" w:color="auto"/>
        <w:right w:val="none" w:sz="0" w:space="0" w:color="auto"/>
      </w:divBdr>
    </w:div>
    <w:div w:id="215434465">
      <w:bodyDiv w:val="1"/>
      <w:marLeft w:val="0"/>
      <w:marRight w:val="0"/>
      <w:marTop w:val="0"/>
      <w:marBottom w:val="0"/>
      <w:divBdr>
        <w:top w:val="none" w:sz="0" w:space="0" w:color="auto"/>
        <w:left w:val="none" w:sz="0" w:space="0" w:color="auto"/>
        <w:bottom w:val="none" w:sz="0" w:space="0" w:color="auto"/>
        <w:right w:val="none" w:sz="0" w:space="0" w:color="auto"/>
      </w:divBdr>
    </w:div>
    <w:div w:id="216401950">
      <w:bodyDiv w:val="1"/>
      <w:marLeft w:val="0"/>
      <w:marRight w:val="0"/>
      <w:marTop w:val="0"/>
      <w:marBottom w:val="0"/>
      <w:divBdr>
        <w:top w:val="none" w:sz="0" w:space="0" w:color="auto"/>
        <w:left w:val="none" w:sz="0" w:space="0" w:color="auto"/>
        <w:bottom w:val="none" w:sz="0" w:space="0" w:color="auto"/>
        <w:right w:val="none" w:sz="0" w:space="0" w:color="auto"/>
      </w:divBdr>
    </w:div>
    <w:div w:id="216598438">
      <w:bodyDiv w:val="1"/>
      <w:marLeft w:val="0"/>
      <w:marRight w:val="0"/>
      <w:marTop w:val="0"/>
      <w:marBottom w:val="0"/>
      <w:divBdr>
        <w:top w:val="none" w:sz="0" w:space="0" w:color="auto"/>
        <w:left w:val="none" w:sz="0" w:space="0" w:color="auto"/>
        <w:bottom w:val="none" w:sz="0" w:space="0" w:color="auto"/>
        <w:right w:val="none" w:sz="0" w:space="0" w:color="auto"/>
      </w:divBdr>
    </w:div>
    <w:div w:id="225068105">
      <w:bodyDiv w:val="1"/>
      <w:marLeft w:val="0"/>
      <w:marRight w:val="0"/>
      <w:marTop w:val="0"/>
      <w:marBottom w:val="0"/>
      <w:divBdr>
        <w:top w:val="none" w:sz="0" w:space="0" w:color="auto"/>
        <w:left w:val="none" w:sz="0" w:space="0" w:color="auto"/>
        <w:bottom w:val="none" w:sz="0" w:space="0" w:color="auto"/>
        <w:right w:val="none" w:sz="0" w:space="0" w:color="auto"/>
      </w:divBdr>
    </w:div>
    <w:div w:id="228807823">
      <w:bodyDiv w:val="1"/>
      <w:marLeft w:val="0"/>
      <w:marRight w:val="0"/>
      <w:marTop w:val="0"/>
      <w:marBottom w:val="0"/>
      <w:divBdr>
        <w:top w:val="none" w:sz="0" w:space="0" w:color="auto"/>
        <w:left w:val="none" w:sz="0" w:space="0" w:color="auto"/>
        <w:bottom w:val="none" w:sz="0" w:space="0" w:color="auto"/>
        <w:right w:val="none" w:sz="0" w:space="0" w:color="auto"/>
      </w:divBdr>
    </w:div>
    <w:div w:id="234515042">
      <w:bodyDiv w:val="1"/>
      <w:marLeft w:val="0"/>
      <w:marRight w:val="0"/>
      <w:marTop w:val="0"/>
      <w:marBottom w:val="0"/>
      <w:divBdr>
        <w:top w:val="none" w:sz="0" w:space="0" w:color="auto"/>
        <w:left w:val="none" w:sz="0" w:space="0" w:color="auto"/>
        <w:bottom w:val="none" w:sz="0" w:space="0" w:color="auto"/>
        <w:right w:val="none" w:sz="0" w:space="0" w:color="auto"/>
      </w:divBdr>
    </w:div>
    <w:div w:id="235629469">
      <w:bodyDiv w:val="1"/>
      <w:marLeft w:val="0"/>
      <w:marRight w:val="0"/>
      <w:marTop w:val="0"/>
      <w:marBottom w:val="0"/>
      <w:divBdr>
        <w:top w:val="none" w:sz="0" w:space="0" w:color="auto"/>
        <w:left w:val="none" w:sz="0" w:space="0" w:color="auto"/>
        <w:bottom w:val="none" w:sz="0" w:space="0" w:color="auto"/>
        <w:right w:val="none" w:sz="0" w:space="0" w:color="auto"/>
      </w:divBdr>
    </w:div>
    <w:div w:id="240994058">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504506">
      <w:bodyDiv w:val="1"/>
      <w:marLeft w:val="0"/>
      <w:marRight w:val="0"/>
      <w:marTop w:val="0"/>
      <w:marBottom w:val="0"/>
      <w:divBdr>
        <w:top w:val="none" w:sz="0" w:space="0" w:color="auto"/>
        <w:left w:val="none" w:sz="0" w:space="0" w:color="auto"/>
        <w:bottom w:val="none" w:sz="0" w:space="0" w:color="auto"/>
        <w:right w:val="none" w:sz="0" w:space="0" w:color="auto"/>
      </w:divBdr>
    </w:div>
    <w:div w:id="250939978">
      <w:bodyDiv w:val="1"/>
      <w:marLeft w:val="0"/>
      <w:marRight w:val="0"/>
      <w:marTop w:val="0"/>
      <w:marBottom w:val="0"/>
      <w:divBdr>
        <w:top w:val="none" w:sz="0" w:space="0" w:color="auto"/>
        <w:left w:val="none" w:sz="0" w:space="0" w:color="auto"/>
        <w:bottom w:val="none" w:sz="0" w:space="0" w:color="auto"/>
        <w:right w:val="none" w:sz="0" w:space="0" w:color="auto"/>
      </w:divBdr>
    </w:div>
    <w:div w:id="253369584">
      <w:bodyDiv w:val="1"/>
      <w:marLeft w:val="0"/>
      <w:marRight w:val="0"/>
      <w:marTop w:val="0"/>
      <w:marBottom w:val="0"/>
      <w:divBdr>
        <w:top w:val="none" w:sz="0" w:space="0" w:color="auto"/>
        <w:left w:val="none" w:sz="0" w:space="0" w:color="auto"/>
        <w:bottom w:val="none" w:sz="0" w:space="0" w:color="auto"/>
        <w:right w:val="none" w:sz="0" w:space="0" w:color="auto"/>
      </w:divBdr>
    </w:div>
    <w:div w:id="259218937">
      <w:bodyDiv w:val="1"/>
      <w:marLeft w:val="0"/>
      <w:marRight w:val="0"/>
      <w:marTop w:val="0"/>
      <w:marBottom w:val="0"/>
      <w:divBdr>
        <w:top w:val="none" w:sz="0" w:space="0" w:color="auto"/>
        <w:left w:val="none" w:sz="0" w:space="0" w:color="auto"/>
        <w:bottom w:val="none" w:sz="0" w:space="0" w:color="auto"/>
        <w:right w:val="none" w:sz="0" w:space="0" w:color="auto"/>
      </w:divBdr>
    </w:div>
    <w:div w:id="259677281">
      <w:bodyDiv w:val="1"/>
      <w:marLeft w:val="0"/>
      <w:marRight w:val="0"/>
      <w:marTop w:val="0"/>
      <w:marBottom w:val="0"/>
      <w:divBdr>
        <w:top w:val="none" w:sz="0" w:space="0" w:color="auto"/>
        <w:left w:val="none" w:sz="0" w:space="0" w:color="auto"/>
        <w:bottom w:val="none" w:sz="0" w:space="0" w:color="auto"/>
        <w:right w:val="none" w:sz="0" w:space="0" w:color="auto"/>
      </w:divBdr>
    </w:div>
    <w:div w:id="265426189">
      <w:bodyDiv w:val="1"/>
      <w:marLeft w:val="0"/>
      <w:marRight w:val="0"/>
      <w:marTop w:val="0"/>
      <w:marBottom w:val="0"/>
      <w:divBdr>
        <w:top w:val="none" w:sz="0" w:space="0" w:color="auto"/>
        <w:left w:val="none" w:sz="0" w:space="0" w:color="auto"/>
        <w:bottom w:val="none" w:sz="0" w:space="0" w:color="auto"/>
        <w:right w:val="none" w:sz="0" w:space="0" w:color="auto"/>
      </w:divBdr>
    </w:div>
    <w:div w:id="268315663">
      <w:bodyDiv w:val="1"/>
      <w:marLeft w:val="0"/>
      <w:marRight w:val="0"/>
      <w:marTop w:val="0"/>
      <w:marBottom w:val="0"/>
      <w:divBdr>
        <w:top w:val="none" w:sz="0" w:space="0" w:color="auto"/>
        <w:left w:val="none" w:sz="0" w:space="0" w:color="auto"/>
        <w:bottom w:val="none" w:sz="0" w:space="0" w:color="auto"/>
        <w:right w:val="none" w:sz="0" w:space="0" w:color="auto"/>
      </w:divBdr>
    </w:div>
    <w:div w:id="273556759">
      <w:bodyDiv w:val="1"/>
      <w:marLeft w:val="0"/>
      <w:marRight w:val="0"/>
      <w:marTop w:val="0"/>
      <w:marBottom w:val="0"/>
      <w:divBdr>
        <w:top w:val="none" w:sz="0" w:space="0" w:color="auto"/>
        <w:left w:val="none" w:sz="0" w:space="0" w:color="auto"/>
        <w:bottom w:val="none" w:sz="0" w:space="0" w:color="auto"/>
        <w:right w:val="none" w:sz="0" w:space="0" w:color="auto"/>
      </w:divBdr>
    </w:div>
    <w:div w:id="274023315">
      <w:bodyDiv w:val="1"/>
      <w:marLeft w:val="0"/>
      <w:marRight w:val="0"/>
      <w:marTop w:val="0"/>
      <w:marBottom w:val="0"/>
      <w:divBdr>
        <w:top w:val="none" w:sz="0" w:space="0" w:color="auto"/>
        <w:left w:val="none" w:sz="0" w:space="0" w:color="auto"/>
        <w:bottom w:val="none" w:sz="0" w:space="0" w:color="auto"/>
        <w:right w:val="none" w:sz="0" w:space="0" w:color="auto"/>
      </w:divBdr>
    </w:div>
    <w:div w:id="281153708">
      <w:bodyDiv w:val="1"/>
      <w:marLeft w:val="0"/>
      <w:marRight w:val="0"/>
      <w:marTop w:val="0"/>
      <w:marBottom w:val="0"/>
      <w:divBdr>
        <w:top w:val="none" w:sz="0" w:space="0" w:color="auto"/>
        <w:left w:val="none" w:sz="0" w:space="0" w:color="auto"/>
        <w:bottom w:val="none" w:sz="0" w:space="0" w:color="auto"/>
        <w:right w:val="none" w:sz="0" w:space="0" w:color="auto"/>
      </w:divBdr>
    </w:div>
    <w:div w:id="288898553">
      <w:bodyDiv w:val="1"/>
      <w:marLeft w:val="0"/>
      <w:marRight w:val="0"/>
      <w:marTop w:val="0"/>
      <w:marBottom w:val="0"/>
      <w:divBdr>
        <w:top w:val="none" w:sz="0" w:space="0" w:color="auto"/>
        <w:left w:val="none" w:sz="0" w:space="0" w:color="auto"/>
        <w:bottom w:val="none" w:sz="0" w:space="0" w:color="auto"/>
        <w:right w:val="none" w:sz="0" w:space="0" w:color="auto"/>
      </w:divBdr>
    </w:div>
    <w:div w:id="290749512">
      <w:bodyDiv w:val="1"/>
      <w:marLeft w:val="0"/>
      <w:marRight w:val="0"/>
      <w:marTop w:val="0"/>
      <w:marBottom w:val="0"/>
      <w:divBdr>
        <w:top w:val="none" w:sz="0" w:space="0" w:color="auto"/>
        <w:left w:val="none" w:sz="0" w:space="0" w:color="auto"/>
        <w:bottom w:val="none" w:sz="0" w:space="0" w:color="auto"/>
        <w:right w:val="none" w:sz="0" w:space="0" w:color="auto"/>
      </w:divBdr>
    </w:div>
    <w:div w:id="303462506">
      <w:bodyDiv w:val="1"/>
      <w:marLeft w:val="0"/>
      <w:marRight w:val="0"/>
      <w:marTop w:val="0"/>
      <w:marBottom w:val="0"/>
      <w:divBdr>
        <w:top w:val="none" w:sz="0" w:space="0" w:color="auto"/>
        <w:left w:val="none" w:sz="0" w:space="0" w:color="auto"/>
        <w:bottom w:val="none" w:sz="0" w:space="0" w:color="auto"/>
        <w:right w:val="none" w:sz="0" w:space="0" w:color="auto"/>
      </w:divBdr>
    </w:div>
    <w:div w:id="307974806">
      <w:bodyDiv w:val="1"/>
      <w:marLeft w:val="0"/>
      <w:marRight w:val="0"/>
      <w:marTop w:val="0"/>
      <w:marBottom w:val="0"/>
      <w:divBdr>
        <w:top w:val="none" w:sz="0" w:space="0" w:color="auto"/>
        <w:left w:val="none" w:sz="0" w:space="0" w:color="auto"/>
        <w:bottom w:val="none" w:sz="0" w:space="0" w:color="auto"/>
        <w:right w:val="none" w:sz="0" w:space="0" w:color="auto"/>
      </w:divBdr>
    </w:div>
    <w:div w:id="313458766">
      <w:bodyDiv w:val="1"/>
      <w:marLeft w:val="0"/>
      <w:marRight w:val="0"/>
      <w:marTop w:val="0"/>
      <w:marBottom w:val="0"/>
      <w:divBdr>
        <w:top w:val="none" w:sz="0" w:space="0" w:color="auto"/>
        <w:left w:val="none" w:sz="0" w:space="0" w:color="auto"/>
        <w:bottom w:val="none" w:sz="0" w:space="0" w:color="auto"/>
        <w:right w:val="none" w:sz="0" w:space="0" w:color="auto"/>
      </w:divBdr>
    </w:div>
    <w:div w:id="316426373">
      <w:bodyDiv w:val="1"/>
      <w:marLeft w:val="0"/>
      <w:marRight w:val="0"/>
      <w:marTop w:val="0"/>
      <w:marBottom w:val="0"/>
      <w:divBdr>
        <w:top w:val="none" w:sz="0" w:space="0" w:color="auto"/>
        <w:left w:val="none" w:sz="0" w:space="0" w:color="auto"/>
        <w:bottom w:val="none" w:sz="0" w:space="0" w:color="auto"/>
        <w:right w:val="none" w:sz="0" w:space="0" w:color="auto"/>
      </w:divBdr>
    </w:div>
    <w:div w:id="332758236">
      <w:bodyDiv w:val="1"/>
      <w:marLeft w:val="0"/>
      <w:marRight w:val="0"/>
      <w:marTop w:val="0"/>
      <w:marBottom w:val="0"/>
      <w:divBdr>
        <w:top w:val="none" w:sz="0" w:space="0" w:color="auto"/>
        <w:left w:val="none" w:sz="0" w:space="0" w:color="auto"/>
        <w:bottom w:val="none" w:sz="0" w:space="0" w:color="auto"/>
        <w:right w:val="none" w:sz="0" w:space="0" w:color="auto"/>
      </w:divBdr>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37391795">
      <w:bodyDiv w:val="1"/>
      <w:marLeft w:val="0"/>
      <w:marRight w:val="0"/>
      <w:marTop w:val="0"/>
      <w:marBottom w:val="0"/>
      <w:divBdr>
        <w:top w:val="none" w:sz="0" w:space="0" w:color="auto"/>
        <w:left w:val="none" w:sz="0" w:space="0" w:color="auto"/>
        <w:bottom w:val="none" w:sz="0" w:space="0" w:color="auto"/>
        <w:right w:val="none" w:sz="0" w:space="0" w:color="auto"/>
      </w:divBdr>
    </w:div>
    <w:div w:id="360322824">
      <w:bodyDiv w:val="1"/>
      <w:marLeft w:val="0"/>
      <w:marRight w:val="0"/>
      <w:marTop w:val="0"/>
      <w:marBottom w:val="0"/>
      <w:divBdr>
        <w:top w:val="none" w:sz="0" w:space="0" w:color="auto"/>
        <w:left w:val="none" w:sz="0" w:space="0" w:color="auto"/>
        <w:bottom w:val="none" w:sz="0" w:space="0" w:color="auto"/>
        <w:right w:val="none" w:sz="0" w:space="0" w:color="auto"/>
      </w:divBdr>
    </w:div>
    <w:div w:id="369957134">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381833922">
      <w:bodyDiv w:val="1"/>
      <w:marLeft w:val="0"/>
      <w:marRight w:val="0"/>
      <w:marTop w:val="0"/>
      <w:marBottom w:val="0"/>
      <w:divBdr>
        <w:top w:val="none" w:sz="0" w:space="0" w:color="auto"/>
        <w:left w:val="none" w:sz="0" w:space="0" w:color="auto"/>
        <w:bottom w:val="none" w:sz="0" w:space="0" w:color="auto"/>
        <w:right w:val="none" w:sz="0" w:space="0" w:color="auto"/>
      </w:divBdr>
    </w:div>
    <w:div w:id="390691556">
      <w:bodyDiv w:val="1"/>
      <w:marLeft w:val="0"/>
      <w:marRight w:val="0"/>
      <w:marTop w:val="0"/>
      <w:marBottom w:val="0"/>
      <w:divBdr>
        <w:top w:val="none" w:sz="0" w:space="0" w:color="auto"/>
        <w:left w:val="none" w:sz="0" w:space="0" w:color="auto"/>
        <w:bottom w:val="none" w:sz="0" w:space="0" w:color="auto"/>
        <w:right w:val="none" w:sz="0" w:space="0" w:color="auto"/>
      </w:divBdr>
    </w:div>
    <w:div w:id="394544400">
      <w:bodyDiv w:val="1"/>
      <w:marLeft w:val="0"/>
      <w:marRight w:val="0"/>
      <w:marTop w:val="0"/>
      <w:marBottom w:val="0"/>
      <w:divBdr>
        <w:top w:val="none" w:sz="0" w:space="0" w:color="auto"/>
        <w:left w:val="none" w:sz="0" w:space="0" w:color="auto"/>
        <w:bottom w:val="none" w:sz="0" w:space="0" w:color="auto"/>
        <w:right w:val="none" w:sz="0" w:space="0" w:color="auto"/>
      </w:divBdr>
    </w:div>
    <w:div w:id="399133309">
      <w:bodyDiv w:val="1"/>
      <w:marLeft w:val="0"/>
      <w:marRight w:val="0"/>
      <w:marTop w:val="0"/>
      <w:marBottom w:val="0"/>
      <w:divBdr>
        <w:top w:val="none" w:sz="0" w:space="0" w:color="auto"/>
        <w:left w:val="none" w:sz="0" w:space="0" w:color="auto"/>
        <w:bottom w:val="none" w:sz="0" w:space="0" w:color="auto"/>
        <w:right w:val="none" w:sz="0" w:space="0" w:color="auto"/>
      </w:divBdr>
    </w:div>
    <w:div w:id="400644914">
      <w:bodyDiv w:val="1"/>
      <w:marLeft w:val="0"/>
      <w:marRight w:val="0"/>
      <w:marTop w:val="0"/>
      <w:marBottom w:val="0"/>
      <w:divBdr>
        <w:top w:val="none" w:sz="0" w:space="0" w:color="auto"/>
        <w:left w:val="none" w:sz="0" w:space="0" w:color="auto"/>
        <w:bottom w:val="none" w:sz="0" w:space="0" w:color="auto"/>
        <w:right w:val="none" w:sz="0" w:space="0" w:color="auto"/>
      </w:divBdr>
    </w:div>
    <w:div w:id="401949683">
      <w:bodyDiv w:val="1"/>
      <w:marLeft w:val="0"/>
      <w:marRight w:val="0"/>
      <w:marTop w:val="0"/>
      <w:marBottom w:val="0"/>
      <w:divBdr>
        <w:top w:val="none" w:sz="0" w:space="0" w:color="auto"/>
        <w:left w:val="none" w:sz="0" w:space="0" w:color="auto"/>
        <w:bottom w:val="none" w:sz="0" w:space="0" w:color="auto"/>
        <w:right w:val="none" w:sz="0" w:space="0" w:color="auto"/>
      </w:divBdr>
    </w:div>
    <w:div w:id="409813459">
      <w:bodyDiv w:val="1"/>
      <w:marLeft w:val="0"/>
      <w:marRight w:val="0"/>
      <w:marTop w:val="0"/>
      <w:marBottom w:val="0"/>
      <w:divBdr>
        <w:top w:val="none" w:sz="0" w:space="0" w:color="auto"/>
        <w:left w:val="none" w:sz="0" w:space="0" w:color="auto"/>
        <w:bottom w:val="none" w:sz="0" w:space="0" w:color="auto"/>
        <w:right w:val="none" w:sz="0" w:space="0" w:color="auto"/>
      </w:divBdr>
    </w:div>
    <w:div w:id="410587678">
      <w:bodyDiv w:val="1"/>
      <w:marLeft w:val="0"/>
      <w:marRight w:val="0"/>
      <w:marTop w:val="0"/>
      <w:marBottom w:val="0"/>
      <w:divBdr>
        <w:top w:val="none" w:sz="0" w:space="0" w:color="auto"/>
        <w:left w:val="none" w:sz="0" w:space="0" w:color="auto"/>
        <w:bottom w:val="none" w:sz="0" w:space="0" w:color="auto"/>
        <w:right w:val="none" w:sz="0" w:space="0" w:color="auto"/>
      </w:divBdr>
    </w:div>
    <w:div w:id="424346088">
      <w:bodyDiv w:val="1"/>
      <w:marLeft w:val="0"/>
      <w:marRight w:val="0"/>
      <w:marTop w:val="0"/>
      <w:marBottom w:val="0"/>
      <w:divBdr>
        <w:top w:val="none" w:sz="0" w:space="0" w:color="auto"/>
        <w:left w:val="none" w:sz="0" w:space="0" w:color="auto"/>
        <w:bottom w:val="none" w:sz="0" w:space="0" w:color="auto"/>
        <w:right w:val="none" w:sz="0" w:space="0" w:color="auto"/>
      </w:divBdr>
    </w:div>
    <w:div w:id="426005127">
      <w:bodyDiv w:val="1"/>
      <w:marLeft w:val="0"/>
      <w:marRight w:val="0"/>
      <w:marTop w:val="0"/>
      <w:marBottom w:val="0"/>
      <w:divBdr>
        <w:top w:val="none" w:sz="0" w:space="0" w:color="auto"/>
        <w:left w:val="none" w:sz="0" w:space="0" w:color="auto"/>
        <w:bottom w:val="none" w:sz="0" w:space="0" w:color="auto"/>
        <w:right w:val="none" w:sz="0" w:space="0" w:color="auto"/>
      </w:divBdr>
    </w:div>
    <w:div w:id="43294454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51021252">
      <w:bodyDiv w:val="1"/>
      <w:marLeft w:val="0"/>
      <w:marRight w:val="0"/>
      <w:marTop w:val="0"/>
      <w:marBottom w:val="0"/>
      <w:divBdr>
        <w:top w:val="none" w:sz="0" w:space="0" w:color="auto"/>
        <w:left w:val="none" w:sz="0" w:space="0" w:color="auto"/>
        <w:bottom w:val="none" w:sz="0" w:space="0" w:color="auto"/>
        <w:right w:val="none" w:sz="0" w:space="0" w:color="auto"/>
      </w:divBdr>
    </w:div>
    <w:div w:id="455107441">
      <w:bodyDiv w:val="1"/>
      <w:marLeft w:val="0"/>
      <w:marRight w:val="0"/>
      <w:marTop w:val="0"/>
      <w:marBottom w:val="0"/>
      <w:divBdr>
        <w:top w:val="none" w:sz="0" w:space="0" w:color="auto"/>
        <w:left w:val="none" w:sz="0" w:space="0" w:color="auto"/>
        <w:bottom w:val="none" w:sz="0" w:space="0" w:color="auto"/>
        <w:right w:val="none" w:sz="0" w:space="0" w:color="auto"/>
      </w:divBdr>
    </w:div>
    <w:div w:id="459420650">
      <w:bodyDiv w:val="1"/>
      <w:marLeft w:val="0"/>
      <w:marRight w:val="0"/>
      <w:marTop w:val="0"/>
      <w:marBottom w:val="0"/>
      <w:divBdr>
        <w:top w:val="none" w:sz="0" w:space="0" w:color="auto"/>
        <w:left w:val="none" w:sz="0" w:space="0" w:color="auto"/>
        <w:bottom w:val="none" w:sz="0" w:space="0" w:color="auto"/>
        <w:right w:val="none" w:sz="0" w:space="0" w:color="auto"/>
      </w:divBdr>
    </w:div>
    <w:div w:id="464935560">
      <w:bodyDiv w:val="1"/>
      <w:marLeft w:val="0"/>
      <w:marRight w:val="0"/>
      <w:marTop w:val="0"/>
      <w:marBottom w:val="0"/>
      <w:divBdr>
        <w:top w:val="none" w:sz="0" w:space="0" w:color="auto"/>
        <w:left w:val="none" w:sz="0" w:space="0" w:color="auto"/>
        <w:bottom w:val="none" w:sz="0" w:space="0" w:color="auto"/>
        <w:right w:val="none" w:sz="0" w:space="0" w:color="auto"/>
      </w:divBdr>
    </w:div>
    <w:div w:id="465515482">
      <w:bodyDiv w:val="1"/>
      <w:marLeft w:val="0"/>
      <w:marRight w:val="0"/>
      <w:marTop w:val="0"/>
      <w:marBottom w:val="0"/>
      <w:divBdr>
        <w:top w:val="none" w:sz="0" w:space="0" w:color="auto"/>
        <w:left w:val="none" w:sz="0" w:space="0" w:color="auto"/>
        <w:bottom w:val="none" w:sz="0" w:space="0" w:color="auto"/>
        <w:right w:val="none" w:sz="0" w:space="0" w:color="auto"/>
      </w:divBdr>
    </w:div>
    <w:div w:id="471561632">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478697256">
      <w:bodyDiv w:val="1"/>
      <w:marLeft w:val="0"/>
      <w:marRight w:val="0"/>
      <w:marTop w:val="0"/>
      <w:marBottom w:val="0"/>
      <w:divBdr>
        <w:top w:val="none" w:sz="0" w:space="0" w:color="auto"/>
        <w:left w:val="none" w:sz="0" w:space="0" w:color="auto"/>
        <w:bottom w:val="none" w:sz="0" w:space="0" w:color="auto"/>
        <w:right w:val="none" w:sz="0" w:space="0" w:color="auto"/>
      </w:divBdr>
    </w:div>
    <w:div w:id="489836751">
      <w:bodyDiv w:val="1"/>
      <w:marLeft w:val="0"/>
      <w:marRight w:val="0"/>
      <w:marTop w:val="0"/>
      <w:marBottom w:val="0"/>
      <w:divBdr>
        <w:top w:val="none" w:sz="0" w:space="0" w:color="auto"/>
        <w:left w:val="none" w:sz="0" w:space="0" w:color="auto"/>
        <w:bottom w:val="none" w:sz="0" w:space="0" w:color="auto"/>
        <w:right w:val="none" w:sz="0" w:space="0" w:color="auto"/>
      </w:divBdr>
    </w:div>
    <w:div w:id="500118537">
      <w:bodyDiv w:val="1"/>
      <w:marLeft w:val="0"/>
      <w:marRight w:val="0"/>
      <w:marTop w:val="0"/>
      <w:marBottom w:val="0"/>
      <w:divBdr>
        <w:top w:val="none" w:sz="0" w:space="0" w:color="auto"/>
        <w:left w:val="none" w:sz="0" w:space="0" w:color="auto"/>
        <w:bottom w:val="none" w:sz="0" w:space="0" w:color="auto"/>
        <w:right w:val="none" w:sz="0" w:space="0" w:color="auto"/>
      </w:divBdr>
    </w:div>
    <w:div w:id="500971022">
      <w:bodyDiv w:val="1"/>
      <w:marLeft w:val="0"/>
      <w:marRight w:val="0"/>
      <w:marTop w:val="0"/>
      <w:marBottom w:val="0"/>
      <w:divBdr>
        <w:top w:val="none" w:sz="0" w:space="0" w:color="auto"/>
        <w:left w:val="none" w:sz="0" w:space="0" w:color="auto"/>
        <w:bottom w:val="none" w:sz="0" w:space="0" w:color="auto"/>
        <w:right w:val="none" w:sz="0" w:space="0" w:color="auto"/>
      </w:divBdr>
    </w:div>
    <w:div w:id="501816352">
      <w:bodyDiv w:val="1"/>
      <w:marLeft w:val="0"/>
      <w:marRight w:val="0"/>
      <w:marTop w:val="0"/>
      <w:marBottom w:val="0"/>
      <w:divBdr>
        <w:top w:val="none" w:sz="0" w:space="0" w:color="auto"/>
        <w:left w:val="none" w:sz="0" w:space="0" w:color="auto"/>
        <w:bottom w:val="none" w:sz="0" w:space="0" w:color="auto"/>
        <w:right w:val="none" w:sz="0" w:space="0" w:color="auto"/>
      </w:divBdr>
    </w:div>
    <w:div w:id="502597076">
      <w:bodyDiv w:val="1"/>
      <w:marLeft w:val="0"/>
      <w:marRight w:val="0"/>
      <w:marTop w:val="0"/>
      <w:marBottom w:val="0"/>
      <w:divBdr>
        <w:top w:val="none" w:sz="0" w:space="0" w:color="auto"/>
        <w:left w:val="none" w:sz="0" w:space="0" w:color="auto"/>
        <w:bottom w:val="none" w:sz="0" w:space="0" w:color="auto"/>
        <w:right w:val="none" w:sz="0" w:space="0" w:color="auto"/>
      </w:divBdr>
    </w:div>
    <w:div w:id="505630139">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11333782">
      <w:bodyDiv w:val="1"/>
      <w:marLeft w:val="0"/>
      <w:marRight w:val="0"/>
      <w:marTop w:val="0"/>
      <w:marBottom w:val="0"/>
      <w:divBdr>
        <w:top w:val="none" w:sz="0" w:space="0" w:color="auto"/>
        <w:left w:val="none" w:sz="0" w:space="0" w:color="auto"/>
        <w:bottom w:val="none" w:sz="0" w:space="0" w:color="auto"/>
        <w:right w:val="none" w:sz="0" w:space="0" w:color="auto"/>
      </w:divBdr>
    </w:div>
    <w:div w:id="513348786">
      <w:bodyDiv w:val="1"/>
      <w:marLeft w:val="0"/>
      <w:marRight w:val="0"/>
      <w:marTop w:val="0"/>
      <w:marBottom w:val="0"/>
      <w:divBdr>
        <w:top w:val="none" w:sz="0" w:space="0" w:color="auto"/>
        <w:left w:val="none" w:sz="0" w:space="0" w:color="auto"/>
        <w:bottom w:val="none" w:sz="0" w:space="0" w:color="auto"/>
        <w:right w:val="none" w:sz="0" w:space="0" w:color="auto"/>
      </w:divBdr>
    </w:div>
    <w:div w:id="518738657">
      <w:bodyDiv w:val="1"/>
      <w:marLeft w:val="0"/>
      <w:marRight w:val="0"/>
      <w:marTop w:val="0"/>
      <w:marBottom w:val="0"/>
      <w:divBdr>
        <w:top w:val="none" w:sz="0" w:space="0" w:color="auto"/>
        <w:left w:val="none" w:sz="0" w:space="0" w:color="auto"/>
        <w:bottom w:val="none" w:sz="0" w:space="0" w:color="auto"/>
        <w:right w:val="none" w:sz="0" w:space="0" w:color="auto"/>
      </w:divBdr>
    </w:div>
    <w:div w:id="520515238">
      <w:bodyDiv w:val="1"/>
      <w:marLeft w:val="0"/>
      <w:marRight w:val="0"/>
      <w:marTop w:val="0"/>
      <w:marBottom w:val="0"/>
      <w:divBdr>
        <w:top w:val="none" w:sz="0" w:space="0" w:color="auto"/>
        <w:left w:val="none" w:sz="0" w:space="0" w:color="auto"/>
        <w:bottom w:val="none" w:sz="0" w:space="0" w:color="auto"/>
        <w:right w:val="none" w:sz="0" w:space="0" w:color="auto"/>
      </w:divBdr>
    </w:div>
    <w:div w:id="522744343">
      <w:bodyDiv w:val="1"/>
      <w:marLeft w:val="0"/>
      <w:marRight w:val="0"/>
      <w:marTop w:val="0"/>
      <w:marBottom w:val="0"/>
      <w:divBdr>
        <w:top w:val="none" w:sz="0" w:space="0" w:color="auto"/>
        <w:left w:val="none" w:sz="0" w:space="0" w:color="auto"/>
        <w:bottom w:val="none" w:sz="0" w:space="0" w:color="auto"/>
        <w:right w:val="none" w:sz="0" w:space="0" w:color="auto"/>
      </w:divBdr>
    </w:div>
    <w:div w:id="523859085">
      <w:bodyDiv w:val="1"/>
      <w:marLeft w:val="0"/>
      <w:marRight w:val="0"/>
      <w:marTop w:val="0"/>
      <w:marBottom w:val="0"/>
      <w:divBdr>
        <w:top w:val="none" w:sz="0" w:space="0" w:color="auto"/>
        <w:left w:val="none" w:sz="0" w:space="0" w:color="auto"/>
        <w:bottom w:val="none" w:sz="0" w:space="0" w:color="auto"/>
        <w:right w:val="none" w:sz="0" w:space="0" w:color="auto"/>
      </w:divBdr>
    </w:div>
    <w:div w:id="524975758">
      <w:bodyDiv w:val="1"/>
      <w:marLeft w:val="0"/>
      <w:marRight w:val="0"/>
      <w:marTop w:val="0"/>
      <w:marBottom w:val="0"/>
      <w:divBdr>
        <w:top w:val="none" w:sz="0" w:space="0" w:color="auto"/>
        <w:left w:val="none" w:sz="0" w:space="0" w:color="auto"/>
        <w:bottom w:val="none" w:sz="0" w:space="0" w:color="auto"/>
        <w:right w:val="none" w:sz="0" w:space="0" w:color="auto"/>
      </w:divBdr>
    </w:div>
    <w:div w:id="527135358">
      <w:bodyDiv w:val="1"/>
      <w:marLeft w:val="0"/>
      <w:marRight w:val="0"/>
      <w:marTop w:val="0"/>
      <w:marBottom w:val="0"/>
      <w:divBdr>
        <w:top w:val="none" w:sz="0" w:space="0" w:color="auto"/>
        <w:left w:val="none" w:sz="0" w:space="0" w:color="auto"/>
        <w:bottom w:val="none" w:sz="0" w:space="0" w:color="auto"/>
        <w:right w:val="none" w:sz="0" w:space="0" w:color="auto"/>
      </w:divBdr>
    </w:div>
    <w:div w:id="541014308">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62057644">
      <w:bodyDiv w:val="1"/>
      <w:marLeft w:val="0"/>
      <w:marRight w:val="0"/>
      <w:marTop w:val="0"/>
      <w:marBottom w:val="0"/>
      <w:divBdr>
        <w:top w:val="none" w:sz="0" w:space="0" w:color="auto"/>
        <w:left w:val="none" w:sz="0" w:space="0" w:color="auto"/>
        <w:bottom w:val="none" w:sz="0" w:space="0" w:color="auto"/>
        <w:right w:val="none" w:sz="0" w:space="0" w:color="auto"/>
      </w:divBdr>
    </w:div>
    <w:div w:id="562914448">
      <w:bodyDiv w:val="1"/>
      <w:marLeft w:val="0"/>
      <w:marRight w:val="0"/>
      <w:marTop w:val="0"/>
      <w:marBottom w:val="0"/>
      <w:divBdr>
        <w:top w:val="none" w:sz="0" w:space="0" w:color="auto"/>
        <w:left w:val="none" w:sz="0" w:space="0" w:color="auto"/>
        <w:bottom w:val="none" w:sz="0" w:space="0" w:color="auto"/>
        <w:right w:val="none" w:sz="0" w:space="0" w:color="auto"/>
      </w:divBdr>
    </w:div>
    <w:div w:id="574971794">
      <w:bodyDiv w:val="1"/>
      <w:marLeft w:val="0"/>
      <w:marRight w:val="0"/>
      <w:marTop w:val="0"/>
      <w:marBottom w:val="0"/>
      <w:divBdr>
        <w:top w:val="none" w:sz="0" w:space="0" w:color="auto"/>
        <w:left w:val="none" w:sz="0" w:space="0" w:color="auto"/>
        <w:bottom w:val="none" w:sz="0" w:space="0" w:color="auto"/>
        <w:right w:val="none" w:sz="0" w:space="0" w:color="auto"/>
      </w:divBdr>
    </w:div>
    <w:div w:id="577860242">
      <w:bodyDiv w:val="1"/>
      <w:marLeft w:val="0"/>
      <w:marRight w:val="0"/>
      <w:marTop w:val="0"/>
      <w:marBottom w:val="0"/>
      <w:divBdr>
        <w:top w:val="none" w:sz="0" w:space="0" w:color="auto"/>
        <w:left w:val="none" w:sz="0" w:space="0" w:color="auto"/>
        <w:bottom w:val="none" w:sz="0" w:space="0" w:color="auto"/>
        <w:right w:val="none" w:sz="0" w:space="0" w:color="auto"/>
      </w:divBdr>
    </w:div>
    <w:div w:id="581766526">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01113812">
      <w:bodyDiv w:val="1"/>
      <w:marLeft w:val="0"/>
      <w:marRight w:val="0"/>
      <w:marTop w:val="0"/>
      <w:marBottom w:val="0"/>
      <w:divBdr>
        <w:top w:val="none" w:sz="0" w:space="0" w:color="auto"/>
        <w:left w:val="none" w:sz="0" w:space="0" w:color="auto"/>
        <w:bottom w:val="none" w:sz="0" w:space="0" w:color="auto"/>
        <w:right w:val="none" w:sz="0" w:space="0" w:color="auto"/>
      </w:divBdr>
    </w:div>
    <w:div w:id="602152703">
      <w:bodyDiv w:val="1"/>
      <w:marLeft w:val="0"/>
      <w:marRight w:val="0"/>
      <w:marTop w:val="0"/>
      <w:marBottom w:val="0"/>
      <w:divBdr>
        <w:top w:val="none" w:sz="0" w:space="0" w:color="auto"/>
        <w:left w:val="none" w:sz="0" w:space="0" w:color="auto"/>
        <w:bottom w:val="none" w:sz="0" w:space="0" w:color="auto"/>
        <w:right w:val="none" w:sz="0" w:space="0" w:color="auto"/>
      </w:divBdr>
    </w:div>
    <w:div w:id="607811214">
      <w:bodyDiv w:val="1"/>
      <w:marLeft w:val="0"/>
      <w:marRight w:val="0"/>
      <w:marTop w:val="0"/>
      <w:marBottom w:val="0"/>
      <w:divBdr>
        <w:top w:val="none" w:sz="0" w:space="0" w:color="auto"/>
        <w:left w:val="none" w:sz="0" w:space="0" w:color="auto"/>
        <w:bottom w:val="none" w:sz="0" w:space="0" w:color="auto"/>
        <w:right w:val="none" w:sz="0" w:space="0" w:color="auto"/>
      </w:divBdr>
    </w:div>
    <w:div w:id="617222184">
      <w:bodyDiv w:val="1"/>
      <w:marLeft w:val="0"/>
      <w:marRight w:val="0"/>
      <w:marTop w:val="0"/>
      <w:marBottom w:val="0"/>
      <w:divBdr>
        <w:top w:val="none" w:sz="0" w:space="0" w:color="auto"/>
        <w:left w:val="none" w:sz="0" w:space="0" w:color="auto"/>
        <w:bottom w:val="none" w:sz="0" w:space="0" w:color="auto"/>
        <w:right w:val="none" w:sz="0" w:space="0" w:color="auto"/>
      </w:divBdr>
    </w:div>
    <w:div w:id="633801515">
      <w:bodyDiv w:val="1"/>
      <w:marLeft w:val="0"/>
      <w:marRight w:val="0"/>
      <w:marTop w:val="0"/>
      <w:marBottom w:val="0"/>
      <w:divBdr>
        <w:top w:val="none" w:sz="0" w:space="0" w:color="auto"/>
        <w:left w:val="none" w:sz="0" w:space="0" w:color="auto"/>
        <w:bottom w:val="none" w:sz="0" w:space="0" w:color="auto"/>
        <w:right w:val="none" w:sz="0" w:space="0" w:color="auto"/>
      </w:divBdr>
    </w:div>
    <w:div w:id="635718482">
      <w:bodyDiv w:val="1"/>
      <w:marLeft w:val="0"/>
      <w:marRight w:val="0"/>
      <w:marTop w:val="0"/>
      <w:marBottom w:val="0"/>
      <w:divBdr>
        <w:top w:val="none" w:sz="0" w:space="0" w:color="auto"/>
        <w:left w:val="none" w:sz="0" w:space="0" w:color="auto"/>
        <w:bottom w:val="none" w:sz="0" w:space="0" w:color="auto"/>
        <w:right w:val="none" w:sz="0" w:space="0" w:color="auto"/>
      </w:divBdr>
    </w:div>
    <w:div w:id="638267712">
      <w:bodyDiv w:val="1"/>
      <w:marLeft w:val="0"/>
      <w:marRight w:val="0"/>
      <w:marTop w:val="0"/>
      <w:marBottom w:val="0"/>
      <w:divBdr>
        <w:top w:val="none" w:sz="0" w:space="0" w:color="auto"/>
        <w:left w:val="none" w:sz="0" w:space="0" w:color="auto"/>
        <w:bottom w:val="none" w:sz="0" w:space="0" w:color="auto"/>
        <w:right w:val="none" w:sz="0" w:space="0" w:color="auto"/>
      </w:divBdr>
    </w:div>
    <w:div w:id="643386783">
      <w:bodyDiv w:val="1"/>
      <w:marLeft w:val="0"/>
      <w:marRight w:val="0"/>
      <w:marTop w:val="0"/>
      <w:marBottom w:val="0"/>
      <w:divBdr>
        <w:top w:val="none" w:sz="0" w:space="0" w:color="auto"/>
        <w:left w:val="none" w:sz="0" w:space="0" w:color="auto"/>
        <w:bottom w:val="none" w:sz="0" w:space="0" w:color="auto"/>
        <w:right w:val="none" w:sz="0" w:space="0" w:color="auto"/>
      </w:divBdr>
    </w:div>
    <w:div w:id="643389422">
      <w:bodyDiv w:val="1"/>
      <w:marLeft w:val="0"/>
      <w:marRight w:val="0"/>
      <w:marTop w:val="0"/>
      <w:marBottom w:val="0"/>
      <w:divBdr>
        <w:top w:val="none" w:sz="0" w:space="0" w:color="auto"/>
        <w:left w:val="none" w:sz="0" w:space="0" w:color="auto"/>
        <w:bottom w:val="none" w:sz="0" w:space="0" w:color="auto"/>
        <w:right w:val="none" w:sz="0" w:space="0" w:color="auto"/>
      </w:divBdr>
    </w:div>
    <w:div w:id="653683953">
      <w:bodyDiv w:val="1"/>
      <w:marLeft w:val="0"/>
      <w:marRight w:val="0"/>
      <w:marTop w:val="0"/>
      <w:marBottom w:val="0"/>
      <w:divBdr>
        <w:top w:val="none" w:sz="0" w:space="0" w:color="auto"/>
        <w:left w:val="none" w:sz="0" w:space="0" w:color="auto"/>
        <w:bottom w:val="none" w:sz="0" w:space="0" w:color="auto"/>
        <w:right w:val="none" w:sz="0" w:space="0" w:color="auto"/>
      </w:divBdr>
    </w:div>
    <w:div w:id="656568757">
      <w:bodyDiv w:val="1"/>
      <w:marLeft w:val="0"/>
      <w:marRight w:val="0"/>
      <w:marTop w:val="0"/>
      <w:marBottom w:val="0"/>
      <w:divBdr>
        <w:top w:val="none" w:sz="0" w:space="0" w:color="auto"/>
        <w:left w:val="none" w:sz="0" w:space="0" w:color="auto"/>
        <w:bottom w:val="none" w:sz="0" w:space="0" w:color="auto"/>
        <w:right w:val="none" w:sz="0" w:space="0" w:color="auto"/>
      </w:divBdr>
    </w:div>
    <w:div w:id="658076015">
      <w:bodyDiv w:val="1"/>
      <w:marLeft w:val="0"/>
      <w:marRight w:val="0"/>
      <w:marTop w:val="0"/>
      <w:marBottom w:val="0"/>
      <w:divBdr>
        <w:top w:val="none" w:sz="0" w:space="0" w:color="auto"/>
        <w:left w:val="none" w:sz="0" w:space="0" w:color="auto"/>
        <w:bottom w:val="none" w:sz="0" w:space="0" w:color="auto"/>
        <w:right w:val="none" w:sz="0" w:space="0" w:color="auto"/>
      </w:divBdr>
    </w:div>
    <w:div w:id="661469544">
      <w:bodyDiv w:val="1"/>
      <w:marLeft w:val="0"/>
      <w:marRight w:val="0"/>
      <w:marTop w:val="0"/>
      <w:marBottom w:val="0"/>
      <w:divBdr>
        <w:top w:val="none" w:sz="0" w:space="0" w:color="auto"/>
        <w:left w:val="none" w:sz="0" w:space="0" w:color="auto"/>
        <w:bottom w:val="none" w:sz="0" w:space="0" w:color="auto"/>
        <w:right w:val="none" w:sz="0" w:space="0" w:color="auto"/>
      </w:divBdr>
    </w:div>
    <w:div w:id="662858459">
      <w:bodyDiv w:val="1"/>
      <w:marLeft w:val="0"/>
      <w:marRight w:val="0"/>
      <w:marTop w:val="0"/>
      <w:marBottom w:val="0"/>
      <w:divBdr>
        <w:top w:val="none" w:sz="0" w:space="0" w:color="auto"/>
        <w:left w:val="none" w:sz="0" w:space="0" w:color="auto"/>
        <w:bottom w:val="none" w:sz="0" w:space="0" w:color="auto"/>
        <w:right w:val="none" w:sz="0" w:space="0" w:color="auto"/>
      </w:divBdr>
    </w:div>
    <w:div w:id="677344670">
      <w:bodyDiv w:val="1"/>
      <w:marLeft w:val="0"/>
      <w:marRight w:val="0"/>
      <w:marTop w:val="0"/>
      <w:marBottom w:val="0"/>
      <w:divBdr>
        <w:top w:val="none" w:sz="0" w:space="0" w:color="auto"/>
        <w:left w:val="none" w:sz="0" w:space="0" w:color="auto"/>
        <w:bottom w:val="none" w:sz="0" w:space="0" w:color="auto"/>
        <w:right w:val="none" w:sz="0" w:space="0" w:color="auto"/>
      </w:divBdr>
    </w:div>
    <w:div w:id="684290825">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693187800">
      <w:bodyDiv w:val="1"/>
      <w:marLeft w:val="0"/>
      <w:marRight w:val="0"/>
      <w:marTop w:val="0"/>
      <w:marBottom w:val="0"/>
      <w:divBdr>
        <w:top w:val="none" w:sz="0" w:space="0" w:color="auto"/>
        <w:left w:val="none" w:sz="0" w:space="0" w:color="auto"/>
        <w:bottom w:val="none" w:sz="0" w:space="0" w:color="auto"/>
        <w:right w:val="none" w:sz="0" w:space="0" w:color="auto"/>
      </w:divBdr>
    </w:div>
    <w:div w:id="707531356">
      <w:bodyDiv w:val="1"/>
      <w:marLeft w:val="0"/>
      <w:marRight w:val="0"/>
      <w:marTop w:val="0"/>
      <w:marBottom w:val="0"/>
      <w:divBdr>
        <w:top w:val="none" w:sz="0" w:space="0" w:color="auto"/>
        <w:left w:val="none" w:sz="0" w:space="0" w:color="auto"/>
        <w:bottom w:val="none" w:sz="0" w:space="0" w:color="auto"/>
        <w:right w:val="none" w:sz="0" w:space="0" w:color="auto"/>
      </w:divBdr>
    </w:div>
    <w:div w:id="720324289">
      <w:bodyDiv w:val="1"/>
      <w:marLeft w:val="0"/>
      <w:marRight w:val="0"/>
      <w:marTop w:val="0"/>
      <w:marBottom w:val="0"/>
      <w:divBdr>
        <w:top w:val="none" w:sz="0" w:space="0" w:color="auto"/>
        <w:left w:val="none" w:sz="0" w:space="0" w:color="auto"/>
        <w:bottom w:val="none" w:sz="0" w:space="0" w:color="auto"/>
        <w:right w:val="none" w:sz="0" w:space="0" w:color="auto"/>
      </w:divBdr>
    </w:div>
    <w:div w:id="727149844">
      <w:bodyDiv w:val="1"/>
      <w:marLeft w:val="0"/>
      <w:marRight w:val="0"/>
      <w:marTop w:val="0"/>
      <w:marBottom w:val="0"/>
      <w:divBdr>
        <w:top w:val="none" w:sz="0" w:space="0" w:color="auto"/>
        <w:left w:val="none" w:sz="0" w:space="0" w:color="auto"/>
        <w:bottom w:val="none" w:sz="0" w:space="0" w:color="auto"/>
        <w:right w:val="none" w:sz="0" w:space="0" w:color="auto"/>
      </w:divBdr>
    </w:div>
    <w:div w:id="734162082">
      <w:bodyDiv w:val="1"/>
      <w:marLeft w:val="0"/>
      <w:marRight w:val="0"/>
      <w:marTop w:val="0"/>
      <w:marBottom w:val="0"/>
      <w:divBdr>
        <w:top w:val="none" w:sz="0" w:space="0" w:color="auto"/>
        <w:left w:val="none" w:sz="0" w:space="0" w:color="auto"/>
        <w:bottom w:val="none" w:sz="0" w:space="0" w:color="auto"/>
        <w:right w:val="none" w:sz="0" w:space="0" w:color="auto"/>
      </w:divBdr>
    </w:div>
    <w:div w:id="73782515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74709888">
      <w:bodyDiv w:val="1"/>
      <w:marLeft w:val="0"/>
      <w:marRight w:val="0"/>
      <w:marTop w:val="0"/>
      <w:marBottom w:val="0"/>
      <w:divBdr>
        <w:top w:val="none" w:sz="0" w:space="0" w:color="auto"/>
        <w:left w:val="none" w:sz="0" w:space="0" w:color="auto"/>
        <w:bottom w:val="none" w:sz="0" w:space="0" w:color="auto"/>
        <w:right w:val="none" w:sz="0" w:space="0" w:color="auto"/>
      </w:divBdr>
    </w:div>
    <w:div w:id="786464094">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799496631">
      <w:bodyDiv w:val="1"/>
      <w:marLeft w:val="0"/>
      <w:marRight w:val="0"/>
      <w:marTop w:val="0"/>
      <w:marBottom w:val="0"/>
      <w:divBdr>
        <w:top w:val="none" w:sz="0" w:space="0" w:color="auto"/>
        <w:left w:val="none" w:sz="0" w:space="0" w:color="auto"/>
        <w:bottom w:val="none" w:sz="0" w:space="0" w:color="auto"/>
        <w:right w:val="none" w:sz="0" w:space="0" w:color="auto"/>
      </w:divBdr>
    </w:div>
    <w:div w:id="801652776">
      <w:bodyDiv w:val="1"/>
      <w:marLeft w:val="0"/>
      <w:marRight w:val="0"/>
      <w:marTop w:val="0"/>
      <w:marBottom w:val="0"/>
      <w:divBdr>
        <w:top w:val="none" w:sz="0" w:space="0" w:color="auto"/>
        <w:left w:val="none" w:sz="0" w:space="0" w:color="auto"/>
        <w:bottom w:val="none" w:sz="0" w:space="0" w:color="auto"/>
        <w:right w:val="none" w:sz="0" w:space="0" w:color="auto"/>
      </w:divBdr>
    </w:div>
    <w:div w:id="807010984">
      <w:bodyDiv w:val="1"/>
      <w:marLeft w:val="0"/>
      <w:marRight w:val="0"/>
      <w:marTop w:val="0"/>
      <w:marBottom w:val="0"/>
      <w:divBdr>
        <w:top w:val="none" w:sz="0" w:space="0" w:color="auto"/>
        <w:left w:val="none" w:sz="0" w:space="0" w:color="auto"/>
        <w:bottom w:val="none" w:sz="0" w:space="0" w:color="auto"/>
        <w:right w:val="none" w:sz="0" w:space="0" w:color="auto"/>
      </w:divBdr>
    </w:div>
    <w:div w:id="809438029">
      <w:bodyDiv w:val="1"/>
      <w:marLeft w:val="0"/>
      <w:marRight w:val="0"/>
      <w:marTop w:val="0"/>
      <w:marBottom w:val="0"/>
      <w:divBdr>
        <w:top w:val="none" w:sz="0" w:space="0" w:color="auto"/>
        <w:left w:val="none" w:sz="0" w:space="0" w:color="auto"/>
        <w:bottom w:val="none" w:sz="0" w:space="0" w:color="auto"/>
        <w:right w:val="none" w:sz="0" w:space="0" w:color="auto"/>
      </w:divBdr>
    </w:div>
    <w:div w:id="810248810">
      <w:bodyDiv w:val="1"/>
      <w:marLeft w:val="0"/>
      <w:marRight w:val="0"/>
      <w:marTop w:val="0"/>
      <w:marBottom w:val="0"/>
      <w:divBdr>
        <w:top w:val="none" w:sz="0" w:space="0" w:color="auto"/>
        <w:left w:val="none" w:sz="0" w:space="0" w:color="auto"/>
        <w:bottom w:val="none" w:sz="0" w:space="0" w:color="auto"/>
        <w:right w:val="none" w:sz="0" w:space="0" w:color="auto"/>
      </w:divBdr>
    </w:div>
    <w:div w:id="813105659">
      <w:bodyDiv w:val="1"/>
      <w:marLeft w:val="0"/>
      <w:marRight w:val="0"/>
      <w:marTop w:val="0"/>
      <w:marBottom w:val="0"/>
      <w:divBdr>
        <w:top w:val="none" w:sz="0" w:space="0" w:color="auto"/>
        <w:left w:val="none" w:sz="0" w:space="0" w:color="auto"/>
        <w:bottom w:val="none" w:sz="0" w:space="0" w:color="auto"/>
        <w:right w:val="none" w:sz="0" w:space="0" w:color="auto"/>
      </w:divBdr>
    </w:div>
    <w:div w:id="822350033">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823669554">
      <w:bodyDiv w:val="1"/>
      <w:marLeft w:val="0"/>
      <w:marRight w:val="0"/>
      <w:marTop w:val="0"/>
      <w:marBottom w:val="0"/>
      <w:divBdr>
        <w:top w:val="none" w:sz="0" w:space="0" w:color="auto"/>
        <w:left w:val="none" w:sz="0" w:space="0" w:color="auto"/>
        <w:bottom w:val="none" w:sz="0" w:space="0" w:color="auto"/>
        <w:right w:val="none" w:sz="0" w:space="0" w:color="auto"/>
      </w:divBdr>
    </w:div>
    <w:div w:id="826170541">
      <w:bodyDiv w:val="1"/>
      <w:marLeft w:val="0"/>
      <w:marRight w:val="0"/>
      <w:marTop w:val="0"/>
      <w:marBottom w:val="0"/>
      <w:divBdr>
        <w:top w:val="none" w:sz="0" w:space="0" w:color="auto"/>
        <w:left w:val="none" w:sz="0" w:space="0" w:color="auto"/>
        <w:bottom w:val="none" w:sz="0" w:space="0" w:color="auto"/>
        <w:right w:val="none" w:sz="0" w:space="0" w:color="auto"/>
      </w:divBdr>
    </w:div>
    <w:div w:id="831800830">
      <w:bodyDiv w:val="1"/>
      <w:marLeft w:val="0"/>
      <w:marRight w:val="0"/>
      <w:marTop w:val="0"/>
      <w:marBottom w:val="0"/>
      <w:divBdr>
        <w:top w:val="none" w:sz="0" w:space="0" w:color="auto"/>
        <w:left w:val="none" w:sz="0" w:space="0" w:color="auto"/>
        <w:bottom w:val="none" w:sz="0" w:space="0" w:color="auto"/>
        <w:right w:val="none" w:sz="0" w:space="0" w:color="auto"/>
      </w:divBdr>
    </w:div>
    <w:div w:id="859243359">
      <w:bodyDiv w:val="1"/>
      <w:marLeft w:val="0"/>
      <w:marRight w:val="0"/>
      <w:marTop w:val="0"/>
      <w:marBottom w:val="0"/>
      <w:divBdr>
        <w:top w:val="none" w:sz="0" w:space="0" w:color="auto"/>
        <w:left w:val="none" w:sz="0" w:space="0" w:color="auto"/>
        <w:bottom w:val="none" w:sz="0" w:space="0" w:color="auto"/>
        <w:right w:val="none" w:sz="0" w:space="0" w:color="auto"/>
      </w:divBdr>
    </w:div>
    <w:div w:id="863709613">
      <w:bodyDiv w:val="1"/>
      <w:marLeft w:val="0"/>
      <w:marRight w:val="0"/>
      <w:marTop w:val="0"/>
      <w:marBottom w:val="0"/>
      <w:divBdr>
        <w:top w:val="none" w:sz="0" w:space="0" w:color="auto"/>
        <w:left w:val="none" w:sz="0" w:space="0" w:color="auto"/>
        <w:bottom w:val="none" w:sz="0" w:space="0" w:color="auto"/>
        <w:right w:val="none" w:sz="0" w:space="0" w:color="auto"/>
      </w:divBdr>
    </w:div>
    <w:div w:id="865220349">
      <w:bodyDiv w:val="1"/>
      <w:marLeft w:val="0"/>
      <w:marRight w:val="0"/>
      <w:marTop w:val="0"/>
      <w:marBottom w:val="0"/>
      <w:divBdr>
        <w:top w:val="none" w:sz="0" w:space="0" w:color="auto"/>
        <w:left w:val="none" w:sz="0" w:space="0" w:color="auto"/>
        <w:bottom w:val="none" w:sz="0" w:space="0" w:color="auto"/>
        <w:right w:val="none" w:sz="0" w:space="0" w:color="auto"/>
      </w:divBdr>
    </w:div>
    <w:div w:id="867720071">
      <w:bodyDiv w:val="1"/>
      <w:marLeft w:val="0"/>
      <w:marRight w:val="0"/>
      <w:marTop w:val="0"/>
      <w:marBottom w:val="0"/>
      <w:divBdr>
        <w:top w:val="none" w:sz="0" w:space="0" w:color="auto"/>
        <w:left w:val="none" w:sz="0" w:space="0" w:color="auto"/>
        <w:bottom w:val="none" w:sz="0" w:space="0" w:color="auto"/>
        <w:right w:val="none" w:sz="0" w:space="0" w:color="auto"/>
      </w:divBdr>
    </w:div>
    <w:div w:id="868419705">
      <w:bodyDiv w:val="1"/>
      <w:marLeft w:val="0"/>
      <w:marRight w:val="0"/>
      <w:marTop w:val="0"/>
      <w:marBottom w:val="0"/>
      <w:divBdr>
        <w:top w:val="none" w:sz="0" w:space="0" w:color="auto"/>
        <w:left w:val="none" w:sz="0" w:space="0" w:color="auto"/>
        <w:bottom w:val="none" w:sz="0" w:space="0" w:color="auto"/>
        <w:right w:val="none" w:sz="0" w:space="0" w:color="auto"/>
      </w:divBdr>
    </w:div>
    <w:div w:id="876897182">
      <w:bodyDiv w:val="1"/>
      <w:marLeft w:val="0"/>
      <w:marRight w:val="0"/>
      <w:marTop w:val="0"/>
      <w:marBottom w:val="0"/>
      <w:divBdr>
        <w:top w:val="none" w:sz="0" w:space="0" w:color="auto"/>
        <w:left w:val="none" w:sz="0" w:space="0" w:color="auto"/>
        <w:bottom w:val="none" w:sz="0" w:space="0" w:color="auto"/>
        <w:right w:val="none" w:sz="0" w:space="0" w:color="auto"/>
      </w:divBdr>
    </w:div>
    <w:div w:id="885797068">
      <w:bodyDiv w:val="1"/>
      <w:marLeft w:val="0"/>
      <w:marRight w:val="0"/>
      <w:marTop w:val="0"/>
      <w:marBottom w:val="0"/>
      <w:divBdr>
        <w:top w:val="none" w:sz="0" w:space="0" w:color="auto"/>
        <w:left w:val="none" w:sz="0" w:space="0" w:color="auto"/>
        <w:bottom w:val="none" w:sz="0" w:space="0" w:color="auto"/>
        <w:right w:val="none" w:sz="0" w:space="0" w:color="auto"/>
      </w:divBdr>
    </w:div>
    <w:div w:id="904339834">
      <w:bodyDiv w:val="1"/>
      <w:marLeft w:val="0"/>
      <w:marRight w:val="0"/>
      <w:marTop w:val="0"/>
      <w:marBottom w:val="0"/>
      <w:divBdr>
        <w:top w:val="none" w:sz="0" w:space="0" w:color="auto"/>
        <w:left w:val="none" w:sz="0" w:space="0" w:color="auto"/>
        <w:bottom w:val="none" w:sz="0" w:space="0" w:color="auto"/>
        <w:right w:val="none" w:sz="0" w:space="0" w:color="auto"/>
      </w:divBdr>
    </w:div>
    <w:div w:id="906569228">
      <w:bodyDiv w:val="1"/>
      <w:marLeft w:val="0"/>
      <w:marRight w:val="0"/>
      <w:marTop w:val="0"/>
      <w:marBottom w:val="0"/>
      <w:divBdr>
        <w:top w:val="none" w:sz="0" w:space="0" w:color="auto"/>
        <w:left w:val="none" w:sz="0" w:space="0" w:color="auto"/>
        <w:bottom w:val="none" w:sz="0" w:space="0" w:color="auto"/>
        <w:right w:val="none" w:sz="0" w:space="0" w:color="auto"/>
      </w:divBdr>
    </w:div>
    <w:div w:id="928807841">
      <w:bodyDiv w:val="1"/>
      <w:marLeft w:val="0"/>
      <w:marRight w:val="0"/>
      <w:marTop w:val="0"/>
      <w:marBottom w:val="0"/>
      <w:divBdr>
        <w:top w:val="none" w:sz="0" w:space="0" w:color="auto"/>
        <w:left w:val="none" w:sz="0" w:space="0" w:color="auto"/>
        <w:bottom w:val="none" w:sz="0" w:space="0" w:color="auto"/>
        <w:right w:val="none" w:sz="0" w:space="0" w:color="auto"/>
      </w:divBdr>
    </w:div>
    <w:div w:id="937755245">
      <w:bodyDiv w:val="1"/>
      <w:marLeft w:val="0"/>
      <w:marRight w:val="0"/>
      <w:marTop w:val="0"/>
      <w:marBottom w:val="0"/>
      <w:divBdr>
        <w:top w:val="none" w:sz="0" w:space="0" w:color="auto"/>
        <w:left w:val="none" w:sz="0" w:space="0" w:color="auto"/>
        <w:bottom w:val="none" w:sz="0" w:space="0" w:color="auto"/>
        <w:right w:val="none" w:sz="0" w:space="0" w:color="auto"/>
      </w:divBdr>
    </w:div>
    <w:div w:id="942686635">
      <w:bodyDiv w:val="1"/>
      <w:marLeft w:val="0"/>
      <w:marRight w:val="0"/>
      <w:marTop w:val="0"/>
      <w:marBottom w:val="0"/>
      <w:divBdr>
        <w:top w:val="none" w:sz="0" w:space="0" w:color="auto"/>
        <w:left w:val="none" w:sz="0" w:space="0" w:color="auto"/>
        <w:bottom w:val="none" w:sz="0" w:space="0" w:color="auto"/>
        <w:right w:val="none" w:sz="0" w:space="0" w:color="auto"/>
      </w:divBdr>
    </w:div>
    <w:div w:id="945818920">
      <w:bodyDiv w:val="1"/>
      <w:marLeft w:val="0"/>
      <w:marRight w:val="0"/>
      <w:marTop w:val="0"/>
      <w:marBottom w:val="0"/>
      <w:divBdr>
        <w:top w:val="none" w:sz="0" w:space="0" w:color="auto"/>
        <w:left w:val="none" w:sz="0" w:space="0" w:color="auto"/>
        <w:bottom w:val="none" w:sz="0" w:space="0" w:color="auto"/>
        <w:right w:val="none" w:sz="0" w:space="0" w:color="auto"/>
      </w:divBdr>
    </w:div>
    <w:div w:id="950237129">
      <w:bodyDiv w:val="1"/>
      <w:marLeft w:val="0"/>
      <w:marRight w:val="0"/>
      <w:marTop w:val="0"/>
      <w:marBottom w:val="0"/>
      <w:divBdr>
        <w:top w:val="none" w:sz="0" w:space="0" w:color="auto"/>
        <w:left w:val="none" w:sz="0" w:space="0" w:color="auto"/>
        <w:bottom w:val="none" w:sz="0" w:space="0" w:color="auto"/>
        <w:right w:val="none" w:sz="0" w:space="0" w:color="auto"/>
      </w:divBdr>
    </w:div>
    <w:div w:id="955792634">
      <w:bodyDiv w:val="1"/>
      <w:marLeft w:val="0"/>
      <w:marRight w:val="0"/>
      <w:marTop w:val="0"/>
      <w:marBottom w:val="0"/>
      <w:divBdr>
        <w:top w:val="none" w:sz="0" w:space="0" w:color="auto"/>
        <w:left w:val="none" w:sz="0" w:space="0" w:color="auto"/>
        <w:bottom w:val="none" w:sz="0" w:space="0" w:color="auto"/>
        <w:right w:val="none" w:sz="0" w:space="0" w:color="auto"/>
      </w:divBdr>
    </w:div>
    <w:div w:id="959457374">
      <w:bodyDiv w:val="1"/>
      <w:marLeft w:val="0"/>
      <w:marRight w:val="0"/>
      <w:marTop w:val="0"/>
      <w:marBottom w:val="0"/>
      <w:divBdr>
        <w:top w:val="none" w:sz="0" w:space="0" w:color="auto"/>
        <w:left w:val="none" w:sz="0" w:space="0" w:color="auto"/>
        <w:bottom w:val="none" w:sz="0" w:space="0" w:color="auto"/>
        <w:right w:val="none" w:sz="0" w:space="0" w:color="auto"/>
      </w:divBdr>
    </w:div>
    <w:div w:id="965935521">
      <w:bodyDiv w:val="1"/>
      <w:marLeft w:val="0"/>
      <w:marRight w:val="0"/>
      <w:marTop w:val="0"/>
      <w:marBottom w:val="0"/>
      <w:divBdr>
        <w:top w:val="none" w:sz="0" w:space="0" w:color="auto"/>
        <w:left w:val="none" w:sz="0" w:space="0" w:color="auto"/>
        <w:bottom w:val="none" w:sz="0" w:space="0" w:color="auto"/>
        <w:right w:val="none" w:sz="0" w:space="0" w:color="auto"/>
      </w:divBdr>
    </w:div>
    <w:div w:id="974024645">
      <w:bodyDiv w:val="1"/>
      <w:marLeft w:val="0"/>
      <w:marRight w:val="0"/>
      <w:marTop w:val="0"/>
      <w:marBottom w:val="0"/>
      <w:divBdr>
        <w:top w:val="none" w:sz="0" w:space="0" w:color="auto"/>
        <w:left w:val="none" w:sz="0" w:space="0" w:color="auto"/>
        <w:bottom w:val="none" w:sz="0" w:space="0" w:color="auto"/>
        <w:right w:val="none" w:sz="0" w:space="0" w:color="auto"/>
      </w:divBdr>
    </w:div>
    <w:div w:id="985284682">
      <w:bodyDiv w:val="1"/>
      <w:marLeft w:val="0"/>
      <w:marRight w:val="0"/>
      <w:marTop w:val="0"/>
      <w:marBottom w:val="0"/>
      <w:divBdr>
        <w:top w:val="none" w:sz="0" w:space="0" w:color="auto"/>
        <w:left w:val="none" w:sz="0" w:space="0" w:color="auto"/>
        <w:bottom w:val="none" w:sz="0" w:space="0" w:color="auto"/>
        <w:right w:val="none" w:sz="0" w:space="0" w:color="auto"/>
      </w:divBdr>
    </w:div>
    <w:div w:id="989283969">
      <w:bodyDiv w:val="1"/>
      <w:marLeft w:val="0"/>
      <w:marRight w:val="0"/>
      <w:marTop w:val="0"/>
      <w:marBottom w:val="0"/>
      <w:divBdr>
        <w:top w:val="none" w:sz="0" w:space="0" w:color="auto"/>
        <w:left w:val="none" w:sz="0" w:space="0" w:color="auto"/>
        <w:bottom w:val="none" w:sz="0" w:space="0" w:color="auto"/>
        <w:right w:val="none" w:sz="0" w:space="0" w:color="auto"/>
      </w:divBdr>
    </w:div>
    <w:div w:id="1012420234">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618283">
      <w:bodyDiv w:val="1"/>
      <w:marLeft w:val="0"/>
      <w:marRight w:val="0"/>
      <w:marTop w:val="0"/>
      <w:marBottom w:val="0"/>
      <w:divBdr>
        <w:top w:val="none" w:sz="0" w:space="0" w:color="auto"/>
        <w:left w:val="none" w:sz="0" w:space="0" w:color="auto"/>
        <w:bottom w:val="none" w:sz="0" w:space="0" w:color="auto"/>
        <w:right w:val="none" w:sz="0" w:space="0" w:color="auto"/>
      </w:divBdr>
    </w:div>
    <w:div w:id="1023476300">
      <w:bodyDiv w:val="1"/>
      <w:marLeft w:val="0"/>
      <w:marRight w:val="0"/>
      <w:marTop w:val="0"/>
      <w:marBottom w:val="0"/>
      <w:divBdr>
        <w:top w:val="none" w:sz="0" w:space="0" w:color="auto"/>
        <w:left w:val="none" w:sz="0" w:space="0" w:color="auto"/>
        <w:bottom w:val="none" w:sz="0" w:space="0" w:color="auto"/>
        <w:right w:val="none" w:sz="0" w:space="0" w:color="auto"/>
      </w:divBdr>
    </w:div>
    <w:div w:id="1030566130">
      <w:bodyDiv w:val="1"/>
      <w:marLeft w:val="0"/>
      <w:marRight w:val="0"/>
      <w:marTop w:val="0"/>
      <w:marBottom w:val="0"/>
      <w:divBdr>
        <w:top w:val="none" w:sz="0" w:space="0" w:color="auto"/>
        <w:left w:val="none" w:sz="0" w:space="0" w:color="auto"/>
        <w:bottom w:val="none" w:sz="0" w:space="0" w:color="auto"/>
        <w:right w:val="none" w:sz="0" w:space="0" w:color="auto"/>
      </w:divBdr>
    </w:div>
    <w:div w:id="1036781342">
      <w:bodyDiv w:val="1"/>
      <w:marLeft w:val="0"/>
      <w:marRight w:val="0"/>
      <w:marTop w:val="0"/>
      <w:marBottom w:val="0"/>
      <w:divBdr>
        <w:top w:val="none" w:sz="0" w:space="0" w:color="auto"/>
        <w:left w:val="none" w:sz="0" w:space="0" w:color="auto"/>
        <w:bottom w:val="none" w:sz="0" w:space="0" w:color="auto"/>
        <w:right w:val="none" w:sz="0" w:space="0" w:color="auto"/>
      </w:divBdr>
    </w:div>
    <w:div w:id="1042054212">
      <w:bodyDiv w:val="1"/>
      <w:marLeft w:val="0"/>
      <w:marRight w:val="0"/>
      <w:marTop w:val="0"/>
      <w:marBottom w:val="0"/>
      <w:divBdr>
        <w:top w:val="none" w:sz="0" w:space="0" w:color="auto"/>
        <w:left w:val="none" w:sz="0" w:space="0" w:color="auto"/>
        <w:bottom w:val="none" w:sz="0" w:space="0" w:color="auto"/>
        <w:right w:val="none" w:sz="0" w:space="0" w:color="auto"/>
      </w:divBdr>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53238412">
      <w:bodyDiv w:val="1"/>
      <w:marLeft w:val="0"/>
      <w:marRight w:val="0"/>
      <w:marTop w:val="0"/>
      <w:marBottom w:val="0"/>
      <w:divBdr>
        <w:top w:val="none" w:sz="0" w:space="0" w:color="auto"/>
        <w:left w:val="none" w:sz="0" w:space="0" w:color="auto"/>
        <w:bottom w:val="none" w:sz="0" w:space="0" w:color="auto"/>
        <w:right w:val="none" w:sz="0" w:space="0" w:color="auto"/>
      </w:divBdr>
    </w:div>
    <w:div w:id="1069042042">
      <w:bodyDiv w:val="1"/>
      <w:marLeft w:val="0"/>
      <w:marRight w:val="0"/>
      <w:marTop w:val="0"/>
      <w:marBottom w:val="0"/>
      <w:divBdr>
        <w:top w:val="none" w:sz="0" w:space="0" w:color="auto"/>
        <w:left w:val="none" w:sz="0" w:space="0" w:color="auto"/>
        <w:bottom w:val="none" w:sz="0" w:space="0" w:color="auto"/>
        <w:right w:val="none" w:sz="0" w:space="0" w:color="auto"/>
      </w:divBdr>
    </w:div>
    <w:div w:id="1070807426">
      <w:bodyDiv w:val="1"/>
      <w:marLeft w:val="0"/>
      <w:marRight w:val="0"/>
      <w:marTop w:val="0"/>
      <w:marBottom w:val="0"/>
      <w:divBdr>
        <w:top w:val="none" w:sz="0" w:space="0" w:color="auto"/>
        <w:left w:val="none" w:sz="0" w:space="0" w:color="auto"/>
        <w:bottom w:val="none" w:sz="0" w:space="0" w:color="auto"/>
        <w:right w:val="none" w:sz="0" w:space="0" w:color="auto"/>
      </w:divBdr>
    </w:div>
    <w:div w:id="1074863711">
      <w:bodyDiv w:val="1"/>
      <w:marLeft w:val="0"/>
      <w:marRight w:val="0"/>
      <w:marTop w:val="0"/>
      <w:marBottom w:val="0"/>
      <w:divBdr>
        <w:top w:val="none" w:sz="0" w:space="0" w:color="auto"/>
        <w:left w:val="none" w:sz="0" w:space="0" w:color="auto"/>
        <w:bottom w:val="none" w:sz="0" w:space="0" w:color="auto"/>
        <w:right w:val="none" w:sz="0" w:space="0" w:color="auto"/>
      </w:divBdr>
    </w:div>
    <w:div w:id="1076898894">
      <w:bodyDiv w:val="1"/>
      <w:marLeft w:val="0"/>
      <w:marRight w:val="0"/>
      <w:marTop w:val="0"/>
      <w:marBottom w:val="0"/>
      <w:divBdr>
        <w:top w:val="none" w:sz="0" w:space="0" w:color="auto"/>
        <w:left w:val="none" w:sz="0" w:space="0" w:color="auto"/>
        <w:bottom w:val="none" w:sz="0" w:space="0" w:color="auto"/>
        <w:right w:val="none" w:sz="0" w:space="0" w:color="auto"/>
      </w:divBdr>
    </w:div>
    <w:div w:id="1078748380">
      <w:bodyDiv w:val="1"/>
      <w:marLeft w:val="0"/>
      <w:marRight w:val="0"/>
      <w:marTop w:val="0"/>
      <w:marBottom w:val="0"/>
      <w:divBdr>
        <w:top w:val="none" w:sz="0" w:space="0" w:color="auto"/>
        <w:left w:val="none" w:sz="0" w:space="0" w:color="auto"/>
        <w:bottom w:val="none" w:sz="0" w:space="0" w:color="auto"/>
        <w:right w:val="none" w:sz="0" w:space="0" w:color="auto"/>
      </w:divBdr>
    </w:div>
    <w:div w:id="1080906079">
      <w:bodyDiv w:val="1"/>
      <w:marLeft w:val="0"/>
      <w:marRight w:val="0"/>
      <w:marTop w:val="0"/>
      <w:marBottom w:val="0"/>
      <w:divBdr>
        <w:top w:val="none" w:sz="0" w:space="0" w:color="auto"/>
        <w:left w:val="none" w:sz="0" w:space="0" w:color="auto"/>
        <w:bottom w:val="none" w:sz="0" w:space="0" w:color="auto"/>
        <w:right w:val="none" w:sz="0" w:space="0" w:color="auto"/>
      </w:divBdr>
    </w:div>
    <w:div w:id="1081759367">
      <w:bodyDiv w:val="1"/>
      <w:marLeft w:val="0"/>
      <w:marRight w:val="0"/>
      <w:marTop w:val="0"/>
      <w:marBottom w:val="0"/>
      <w:divBdr>
        <w:top w:val="none" w:sz="0" w:space="0" w:color="auto"/>
        <w:left w:val="none" w:sz="0" w:space="0" w:color="auto"/>
        <w:bottom w:val="none" w:sz="0" w:space="0" w:color="auto"/>
        <w:right w:val="none" w:sz="0" w:space="0" w:color="auto"/>
      </w:divBdr>
    </w:div>
    <w:div w:id="1086267172">
      <w:bodyDiv w:val="1"/>
      <w:marLeft w:val="0"/>
      <w:marRight w:val="0"/>
      <w:marTop w:val="0"/>
      <w:marBottom w:val="0"/>
      <w:divBdr>
        <w:top w:val="none" w:sz="0" w:space="0" w:color="auto"/>
        <w:left w:val="none" w:sz="0" w:space="0" w:color="auto"/>
        <w:bottom w:val="none" w:sz="0" w:space="0" w:color="auto"/>
        <w:right w:val="none" w:sz="0" w:space="0" w:color="auto"/>
      </w:divBdr>
    </w:div>
    <w:div w:id="1086607061">
      <w:bodyDiv w:val="1"/>
      <w:marLeft w:val="0"/>
      <w:marRight w:val="0"/>
      <w:marTop w:val="0"/>
      <w:marBottom w:val="0"/>
      <w:divBdr>
        <w:top w:val="none" w:sz="0" w:space="0" w:color="auto"/>
        <w:left w:val="none" w:sz="0" w:space="0" w:color="auto"/>
        <w:bottom w:val="none" w:sz="0" w:space="0" w:color="auto"/>
        <w:right w:val="none" w:sz="0" w:space="0" w:color="auto"/>
      </w:divBdr>
    </w:div>
    <w:div w:id="1088816467">
      <w:bodyDiv w:val="1"/>
      <w:marLeft w:val="0"/>
      <w:marRight w:val="0"/>
      <w:marTop w:val="0"/>
      <w:marBottom w:val="0"/>
      <w:divBdr>
        <w:top w:val="none" w:sz="0" w:space="0" w:color="auto"/>
        <w:left w:val="none" w:sz="0" w:space="0" w:color="auto"/>
        <w:bottom w:val="none" w:sz="0" w:space="0" w:color="auto"/>
        <w:right w:val="none" w:sz="0" w:space="0" w:color="auto"/>
      </w:divBdr>
    </w:div>
    <w:div w:id="1095172651">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696208">
      <w:bodyDiv w:val="1"/>
      <w:marLeft w:val="0"/>
      <w:marRight w:val="0"/>
      <w:marTop w:val="0"/>
      <w:marBottom w:val="0"/>
      <w:divBdr>
        <w:top w:val="none" w:sz="0" w:space="0" w:color="auto"/>
        <w:left w:val="none" w:sz="0" w:space="0" w:color="auto"/>
        <w:bottom w:val="none" w:sz="0" w:space="0" w:color="auto"/>
        <w:right w:val="none" w:sz="0" w:space="0" w:color="auto"/>
      </w:divBdr>
    </w:div>
    <w:div w:id="1114597194">
      <w:bodyDiv w:val="1"/>
      <w:marLeft w:val="0"/>
      <w:marRight w:val="0"/>
      <w:marTop w:val="0"/>
      <w:marBottom w:val="0"/>
      <w:divBdr>
        <w:top w:val="none" w:sz="0" w:space="0" w:color="auto"/>
        <w:left w:val="none" w:sz="0" w:space="0" w:color="auto"/>
        <w:bottom w:val="none" w:sz="0" w:space="0" w:color="auto"/>
        <w:right w:val="none" w:sz="0" w:space="0" w:color="auto"/>
      </w:divBdr>
    </w:div>
    <w:div w:id="1119883542">
      <w:bodyDiv w:val="1"/>
      <w:marLeft w:val="0"/>
      <w:marRight w:val="0"/>
      <w:marTop w:val="0"/>
      <w:marBottom w:val="0"/>
      <w:divBdr>
        <w:top w:val="none" w:sz="0" w:space="0" w:color="auto"/>
        <w:left w:val="none" w:sz="0" w:space="0" w:color="auto"/>
        <w:bottom w:val="none" w:sz="0" w:space="0" w:color="auto"/>
        <w:right w:val="none" w:sz="0" w:space="0" w:color="auto"/>
      </w:divBdr>
    </w:div>
    <w:div w:id="1131243793">
      <w:bodyDiv w:val="1"/>
      <w:marLeft w:val="0"/>
      <w:marRight w:val="0"/>
      <w:marTop w:val="0"/>
      <w:marBottom w:val="0"/>
      <w:divBdr>
        <w:top w:val="none" w:sz="0" w:space="0" w:color="auto"/>
        <w:left w:val="none" w:sz="0" w:space="0" w:color="auto"/>
        <w:bottom w:val="none" w:sz="0" w:space="0" w:color="auto"/>
        <w:right w:val="none" w:sz="0" w:space="0" w:color="auto"/>
      </w:divBdr>
    </w:div>
    <w:div w:id="1132751476">
      <w:bodyDiv w:val="1"/>
      <w:marLeft w:val="0"/>
      <w:marRight w:val="0"/>
      <w:marTop w:val="0"/>
      <w:marBottom w:val="0"/>
      <w:divBdr>
        <w:top w:val="none" w:sz="0" w:space="0" w:color="auto"/>
        <w:left w:val="none" w:sz="0" w:space="0" w:color="auto"/>
        <w:bottom w:val="none" w:sz="0" w:space="0" w:color="auto"/>
        <w:right w:val="none" w:sz="0" w:space="0" w:color="auto"/>
      </w:divBdr>
    </w:div>
    <w:div w:id="1133058097">
      <w:bodyDiv w:val="1"/>
      <w:marLeft w:val="0"/>
      <w:marRight w:val="0"/>
      <w:marTop w:val="0"/>
      <w:marBottom w:val="0"/>
      <w:divBdr>
        <w:top w:val="none" w:sz="0" w:space="0" w:color="auto"/>
        <w:left w:val="none" w:sz="0" w:space="0" w:color="auto"/>
        <w:bottom w:val="none" w:sz="0" w:space="0" w:color="auto"/>
        <w:right w:val="none" w:sz="0" w:space="0" w:color="auto"/>
      </w:divBdr>
    </w:div>
    <w:div w:id="1133251910">
      <w:bodyDiv w:val="1"/>
      <w:marLeft w:val="0"/>
      <w:marRight w:val="0"/>
      <w:marTop w:val="0"/>
      <w:marBottom w:val="0"/>
      <w:divBdr>
        <w:top w:val="none" w:sz="0" w:space="0" w:color="auto"/>
        <w:left w:val="none" w:sz="0" w:space="0" w:color="auto"/>
        <w:bottom w:val="none" w:sz="0" w:space="0" w:color="auto"/>
        <w:right w:val="none" w:sz="0" w:space="0" w:color="auto"/>
      </w:divBdr>
    </w:div>
    <w:div w:id="1134516973">
      <w:bodyDiv w:val="1"/>
      <w:marLeft w:val="0"/>
      <w:marRight w:val="0"/>
      <w:marTop w:val="0"/>
      <w:marBottom w:val="0"/>
      <w:divBdr>
        <w:top w:val="none" w:sz="0" w:space="0" w:color="auto"/>
        <w:left w:val="none" w:sz="0" w:space="0" w:color="auto"/>
        <w:bottom w:val="none" w:sz="0" w:space="0" w:color="auto"/>
        <w:right w:val="none" w:sz="0" w:space="0" w:color="auto"/>
      </w:divBdr>
    </w:div>
    <w:div w:id="1135946849">
      <w:bodyDiv w:val="1"/>
      <w:marLeft w:val="0"/>
      <w:marRight w:val="0"/>
      <w:marTop w:val="0"/>
      <w:marBottom w:val="0"/>
      <w:divBdr>
        <w:top w:val="none" w:sz="0" w:space="0" w:color="auto"/>
        <w:left w:val="none" w:sz="0" w:space="0" w:color="auto"/>
        <w:bottom w:val="none" w:sz="0" w:space="0" w:color="auto"/>
        <w:right w:val="none" w:sz="0" w:space="0" w:color="auto"/>
      </w:divBdr>
    </w:div>
    <w:div w:id="1138188158">
      <w:bodyDiv w:val="1"/>
      <w:marLeft w:val="0"/>
      <w:marRight w:val="0"/>
      <w:marTop w:val="0"/>
      <w:marBottom w:val="0"/>
      <w:divBdr>
        <w:top w:val="none" w:sz="0" w:space="0" w:color="auto"/>
        <w:left w:val="none" w:sz="0" w:space="0" w:color="auto"/>
        <w:bottom w:val="none" w:sz="0" w:space="0" w:color="auto"/>
        <w:right w:val="none" w:sz="0" w:space="0" w:color="auto"/>
      </w:divBdr>
    </w:div>
    <w:div w:id="1142424616">
      <w:bodyDiv w:val="1"/>
      <w:marLeft w:val="0"/>
      <w:marRight w:val="0"/>
      <w:marTop w:val="0"/>
      <w:marBottom w:val="0"/>
      <w:divBdr>
        <w:top w:val="none" w:sz="0" w:space="0" w:color="auto"/>
        <w:left w:val="none" w:sz="0" w:space="0" w:color="auto"/>
        <w:bottom w:val="none" w:sz="0" w:space="0" w:color="auto"/>
        <w:right w:val="none" w:sz="0" w:space="0" w:color="auto"/>
      </w:divBdr>
    </w:div>
    <w:div w:id="1152526104">
      <w:bodyDiv w:val="1"/>
      <w:marLeft w:val="0"/>
      <w:marRight w:val="0"/>
      <w:marTop w:val="0"/>
      <w:marBottom w:val="0"/>
      <w:divBdr>
        <w:top w:val="none" w:sz="0" w:space="0" w:color="auto"/>
        <w:left w:val="none" w:sz="0" w:space="0" w:color="auto"/>
        <w:bottom w:val="none" w:sz="0" w:space="0" w:color="auto"/>
        <w:right w:val="none" w:sz="0" w:space="0" w:color="auto"/>
      </w:divBdr>
    </w:div>
    <w:div w:id="1154951418">
      <w:bodyDiv w:val="1"/>
      <w:marLeft w:val="0"/>
      <w:marRight w:val="0"/>
      <w:marTop w:val="0"/>
      <w:marBottom w:val="0"/>
      <w:divBdr>
        <w:top w:val="none" w:sz="0" w:space="0" w:color="auto"/>
        <w:left w:val="none" w:sz="0" w:space="0" w:color="auto"/>
        <w:bottom w:val="none" w:sz="0" w:space="0" w:color="auto"/>
        <w:right w:val="none" w:sz="0" w:space="0" w:color="auto"/>
      </w:divBdr>
    </w:div>
    <w:div w:id="1156147904">
      <w:bodyDiv w:val="1"/>
      <w:marLeft w:val="0"/>
      <w:marRight w:val="0"/>
      <w:marTop w:val="0"/>
      <w:marBottom w:val="0"/>
      <w:divBdr>
        <w:top w:val="none" w:sz="0" w:space="0" w:color="auto"/>
        <w:left w:val="none" w:sz="0" w:space="0" w:color="auto"/>
        <w:bottom w:val="none" w:sz="0" w:space="0" w:color="auto"/>
        <w:right w:val="none" w:sz="0" w:space="0" w:color="auto"/>
      </w:divBdr>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162624036">
      <w:bodyDiv w:val="1"/>
      <w:marLeft w:val="0"/>
      <w:marRight w:val="0"/>
      <w:marTop w:val="0"/>
      <w:marBottom w:val="0"/>
      <w:divBdr>
        <w:top w:val="none" w:sz="0" w:space="0" w:color="auto"/>
        <w:left w:val="none" w:sz="0" w:space="0" w:color="auto"/>
        <w:bottom w:val="none" w:sz="0" w:space="0" w:color="auto"/>
        <w:right w:val="none" w:sz="0" w:space="0" w:color="auto"/>
      </w:divBdr>
    </w:div>
    <w:div w:id="1166827457">
      <w:bodyDiv w:val="1"/>
      <w:marLeft w:val="0"/>
      <w:marRight w:val="0"/>
      <w:marTop w:val="0"/>
      <w:marBottom w:val="0"/>
      <w:divBdr>
        <w:top w:val="none" w:sz="0" w:space="0" w:color="auto"/>
        <w:left w:val="none" w:sz="0" w:space="0" w:color="auto"/>
        <w:bottom w:val="none" w:sz="0" w:space="0" w:color="auto"/>
        <w:right w:val="none" w:sz="0" w:space="0" w:color="auto"/>
      </w:divBdr>
    </w:div>
    <w:div w:id="1180968370">
      <w:bodyDiv w:val="1"/>
      <w:marLeft w:val="0"/>
      <w:marRight w:val="0"/>
      <w:marTop w:val="0"/>
      <w:marBottom w:val="0"/>
      <w:divBdr>
        <w:top w:val="none" w:sz="0" w:space="0" w:color="auto"/>
        <w:left w:val="none" w:sz="0" w:space="0" w:color="auto"/>
        <w:bottom w:val="none" w:sz="0" w:space="0" w:color="auto"/>
        <w:right w:val="none" w:sz="0" w:space="0" w:color="auto"/>
      </w:divBdr>
    </w:div>
    <w:div w:id="1182860216">
      <w:bodyDiv w:val="1"/>
      <w:marLeft w:val="0"/>
      <w:marRight w:val="0"/>
      <w:marTop w:val="0"/>
      <w:marBottom w:val="0"/>
      <w:divBdr>
        <w:top w:val="none" w:sz="0" w:space="0" w:color="auto"/>
        <w:left w:val="none" w:sz="0" w:space="0" w:color="auto"/>
        <w:bottom w:val="none" w:sz="0" w:space="0" w:color="auto"/>
        <w:right w:val="none" w:sz="0" w:space="0" w:color="auto"/>
      </w:divBdr>
    </w:div>
    <w:div w:id="1191797648">
      <w:bodyDiv w:val="1"/>
      <w:marLeft w:val="0"/>
      <w:marRight w:val="0"/>
      <w:marTop w:val="0"/>
      <w:marBottom w:val="0"/>
      <w:divBdr>
        <w:top w:val="none" w:sz="0" w:space="0" w:color="auto"/>
        <w:left w:val="none" w:sz="0" w:space="0" w:color="auto"/>
        <w:bottom w:val="none" w:sz="0" w:space="0" w:color="auto"/>
        <w:right w:val="none" w:sz="0" w:space="0" w:color="auto"/>
      </w:divBdr>
    </w:div>
    <w:div w:id="1193542009">
      <w:bodyDiv w:val="1"/>
      <w:marLeft w:val="0"/>
      <w:marRight w:val="0"/>
      <w:marTop w:val="0"/>
      <w:marBottom w:val="0"/>
      <w:divBdr>
        <w:top w:val="none" w:sz="0" w:space="0" w:color="auto"/>
        <w:left w:val="none" w:sz="0" w:space="0" w:color="auto"/>
        <w:bottom w:val="none" w:sz="0" w:space="0" w:color="auto"/>
        <w:right w:val="none" w:sz="0" w:space="0" w:color="auto"/>
      </w:divBdr>
    </w:div>
    <w:div w:id="1220896790">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717903">
      <w:bodyDiv w:val="1"/>
      <w:marLeft w:val="0"/>
      <w:marRight w:val="0"/>
      <w:marTop w:val="0"/>
      <w:marBottom w:val="0"/>
      <w:divBdr>
        <w:top w:val="none" w:sz="0" w:space="0" w:color="auto"/>
        <w:left w:val="none" w:sz="0" w:space="0" w:color="auto"/>
        <w:bottom w:val="none" w:sz="0" w:space="0" w:color="auto"/>
        <w:right w:val="none" w:sz="0" w:space="0" w:color="auto"/>
      </w:divBdr>
    </w:div>
    <w:div w:id="1229458361">
      <w:bodyDiv w:val="1"/>
      <w:marLeft w:val="0"/>
      <w:marRight w:val="0"/>
      <w:marTop w:val="0"/>
      <w:marBottom w:val="0"/>
      <w:divBdr>
        <w:top w:val="none" w:sz="0" w:space="0" w:color="auto"/>
        <w:left w:val="none" w:sz="0" w:space="0" w:color="auto"/>
        <w:bottom w:val="none" w:sz="0" w:space="0" w:color="auto"/>
        <w:right w:val="none" w:sz="0" w:space="0" w:color="auto"/>
      </w:divBdr>
    </w:div>
    <w:div w:id="1238662890">
      <w:bodyDiv w:val="1"/>
      <w:marLeft w:val="0"/>
      <w:marRight w:val="0"/>
      <w:marTop w:val="0"/>
      <w:marBottom w:val="0"/>
      <w:divBdr>
        <w:top w:val="none" w:sz="0" w:space="0" w:color="auto"/>
        <w:left w:val="none" w:sz="0" w:space="0" w:color="auto"/>
        <w:bottom w:val="none" w:sz="0" w:space="0" w:color="auto"/>
        <w:right w:val="none" w:sz="0" w:space="0" w:color="auto"/>
      </w:divBdr>
    </w:div>
    <w:div w:id="1238903775">
      <w:bodyDiv w:val="1"/>
      <w:marLeft w:val="0"/>
      <w:marRight w:val="0"/>
      <w:marTop w:val="0"/>
      <w:marBottom w:val="0"/>
      <w:divBdr>
        <w:top w:val="none" w:sz="0" w:space="0" w:color="auto"/>
        <w:left w:val="none" w:sz="0" w:space="0" w:color="auto"/>
        <w:bottom w:val="none" w:sz="0" w:space="0" w:color="auto"/>
        <w:right w:val="none" w:sz="0" w:space="0" w:color="auto"/>
      </w:divBdr>
    </w:div>
    <w:div w:id="1247806881">
      <w:bodyDiv w:val="1"/>
      <w:marLeft w:val="0"/>
      <w:marRight w:val="0"/>
      <w:marTop w:val="0"/>
      <w:marBottom w:val="0"/>
      <w:divBdr>
        <w:top w:val="none" w:sz="0" w:space="0" w:color="auto"/>
        <w:left w:val="none" w:sz="0" w:space="0" w:color="auto"/>
        <w:bottom w:val="none" w:sz="0" w:space="0" w:color="auto"/>
        <w:right w:val="none" w:sz="0" w:space="0" w:color="auto"/>
      </w:divBdr>
    </w:div>
    <w:div w:id="1250505835">
      <w:bodyDiv w:val="1"/>
      <w:marLeft w:val="0"/>
      <w:marRight w:val="0"/>
      <w:marTop w:val="0"/>
      <w:marBottom w:val="0"/>
      <w:divBdr>
        <w:top w:val="none" w:sz="0" w:space="0" w:color="auto"/>
        <w:left w:val="none" w:sz="0" w:space="0" w:color="auto"/>
        <w:bottom w:val="none" w:sz="0" w:space="0" w:color="auto"/>
        <w:right w:val="none" w:sz="0" w:space="0" w:color="auto"/>
      </w:divBdr>
    </w:div>
    <w:div w:id="1251935049">
      <w:bodyDiv w:val="1"/>
      <w:marLeft w:val="0"/>
      <w:marRight w:val="0"/>
      <w:marTop w:val="0"/>
      <w:marBottom w:val="0"/>
      <w:divBdr>
        <w:top w:val="none" w:sz="0" w:space="0" w:color="auto"/>
        <w:left w:val="none" w:sz="0" w:space="0" w:color="auto"/>
        <w:bottom w:val="none" w:sz="0" w:space="0" w:color="auto"/>
        <w:right w:val="none" w:sz="0" w:space="0" w:color="auto"/>
      </w:divBdr>
    </w:div>
    <w:div w:id="1263535516">
      <w:bodyDiv w:val="1"/>
      <w:marLeft w:val="0"/>
      <w:marRight w:val="0"/>
      <w:marTop w:val="0"/>
      <w:marBottom w:val="0"/>
      <w:divBdr>
        <w:top w:val="none" w:sz="0" w:space="0" w:color="auto"/>
        <w:left w:val="none" w:sz="0" w:space="0" w:color="auto"/>
        <w:bottom w:val="none" w:sz="0" w:space="0" w:color="auto"/>
        <w:right w:val="none" w:sz="0" w:space="0" w:color="auto"/>
      </w:divBdr>
    </w:div>
    <w:div w:id="1268732112">
      <w:bodyDiv w:val="1"/>
      <w:marLeft w:val="0"/>
      <w:marRight w:val="0"/>
      <w:marTop w:val="0"/>
      <w:marBottom w:val="0"/>
      <w:divBdr>
        <w:top w:val="none" w:sz="0" w:space="0" w:color="auto"/>
        <w:left w:val="none" w:sz="0" w:space="0" w:color="auto"/>
        <w:bottom w:val="none" w:sz="0" w:space="0" w:color="auto"/>
        <w:right w:val="none" w:sz="0" w:space="0" w:color="auto"/>
      </w:divBdr>
    </w:div>
    <w:div w:id="1274170307">
      <w:bodyDiv w:val="1"/>
      <w:marLeft w:val="0"/>
      <w:marRight w:val="0"/>
      <w:marTop w:val="0"/>
      <w:marBottom w:val="0"/>
      <w:divBdr>
        <w:top w:val="none" w:sz="0" w:space="0" w:color="auto"/>
        <w:left w:val="none" w:sz="0" w:space="0" w:color="auto"/>
        <w:bottom w:val="none" w:sz="0" w:space="0" w:color="auto"/>
        <w:right w:val="none" w:sz="0" w:space="0" w:color="auto"/>
      </w:divBdr>
    </w:div>
    <w:div w:id="1280800902">
      <w:bodyDiv w:val="1"/>
      <w:marLeft w:val="0"/>
      <w:marRight w:val="0"/>
      <w:marTop w:val="0"/>
      <w:marBottom w:val="0"/>
      <w:divBdr>
        <w:top w:val="none" w:sz="0" w:space="0" w:color="auto"/>
        <w:left w:val="none" w:sz="0" w:space="0" w:color="auto"/>
        <w:bottom w:val="none" w:sz="0" w:space="0" w:color="auto"/>
        <w:right w:val="none" w:sz="0" w:space="0" w:color="auto"/>
      </w:divBdr>
    </w:div>
    <w:div w:id="1281108080">
      <w:bodyDiv w:val="1"/>
      <w:marLeft w:val="0"/>
      <w:marRight w:val="0"/>
      <w:marTop w:val="0"/>
      <w:marBottom w:val="0"/>
      <w:divBdr>
        <w:top w:val="none" w:sz="0" w:space="0" w:color="auto"/>
        <w:left w:val="none" w:sz="0" w:space="0" w:color="auto"/>
        <w:bottom w:val="none" w:sz="0" w:space="0" w:color="auto"/>
        <w:right w:val="none" w:sz="0" w:space="0" w:color="auto"/>
      </w:divBdr>
    </w:div>
    <w:div w:id="1281182285">
      <w:bodyDiv w:val="1"/>
      <w:marLeft w:val="0"/>
      <w:marRight w:val="0"/>
      <w:marTop w:val="0"/>
      <w:marBottom w:val="0"/>
      <w:divBdr>
        <w:top w:val="none" w:sz="0" w:space="0" w:color="auto"/>
        <w:left w:val="none" w:sz="0" w:space="0" w:color="auto"/>
        <w:bottom w:val="none" w:sz="0" w:space="0" w:color="auto"/>
        <w:right w:val="none" w:sz="0" w:space="0" w:color="auto"/>
      </w:divBdr>
    </w:div>
    <w:div w:id="1281452048">
      <w:bodyDiv w:val="1"/>
      <w:marLeft w:val="0"/>
      <w:marRight w:val="0"/>
      <w:marTop w:val="0"/>
      <w:marBottom w:val="0"/>
      <w:divBdr>
        <w:top w:val="none" w:sz="0" w:space="0" w:color="auto"/>
        <w:left w:val="none" w:sz="0" w:space="0" w:color="auto"/>
        <w:bottom w:val="none" w:sz="0" w:space="0" w:color="auto"/>
        <w:right w:val="none" w:sz="0" w:space="0" w:color="auto"/>
      </w:divBdr>
    </w:div>
    <w:div w:id="1319651488">
      <w:bodyDiv w:val="1"/>
      <w:marLeft w:val="0"/>
      <w:marRight w:val="0"/>
      <w:marTop w:val="0"/>
      <w:marBottom w:val="0"/>
      <w:divBdr>
        <w:top w:val="none" w:sz="0" w:space="0" w:color="auto"/>
        <w:left w:val="none" w:sz="0" w:space="0" w:color="auto"/>
        <w:bottom w:val="none" w:sz="0" w:space="0" w:color="auto"/>
        <w:right w:val="none" w:sz="0" w:space="0" w:color="auto"/>
      </w:divBdr>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28705547">
      <w:bodyDiv w:val="1"/>
      <w:marLeft w:val="0"/>
      <w:marRight w:val="0"/>
      <w:marTop w:val="0"/>
      <w:marBottom w:val="0"/>
      <w:divBdr>
        <w:top w:val="none" w:sz="0" w:space="0" w:color="auto"/>
        <w:left w:val="none" w:sz="0" w:space="0" w:color="auto"/>
        <w:bottom w:val="none" w:sz="0" w:space="0" w:color="auto"/>
        <w:right w:val="none" w:sz="0" w:space="0" w:color="auto"/>
      </w:divBdr>
    </w:div>
    <w:div w:id="1344940545">
      <w:bodyDiv w:val="1"/>
      <w:marLeft w:val="0"/>
      <w:marRight w:val="0"/>
      <w:marTop w:val="0"/>
      <w:marBottom w:val="0"/>
      <w:divBdr>
        <w:top w:val="none" w:sz="0" w:space="0" w:color="auto"/>
        <w:left w:val="none" w:sz="0" w:space="0" w:color="auto"/>
        <w:bottom w:val="none" w:sz="0" w:space="0" w:color="auto"/>
        <w:right w:val="none" w:sz="0" w:space="0" w:color="auto"/>
      </w:divBdr>
    </w:div>
    <w:div w:id="1353917346">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62978438">
      <w:bodyDiv w:val="1"/>
      <w:marLeft w:val="0"/>
      <w:marRight w:val="0"/>
      <w:marTop w:val="0"/>
      <w:marBottom w:val="0"/>
      <w:divBdr>
        <w:top w:val="none" w:sz="0" w:space="0" w:color="auto"/>
        <w:left w:val="none" w:sz="0" w:space="0" w:color="auto"/>
        <w:bottom w:val="none" w:sz="0" w:space="0" w:color="auto"/>
        <w:right w:val="none" w:sz="0" w:space="0" w:color="auto"/>
      </w:divBdr>
    </w:div>
    <w:div w:id="1365246848">
      <w:bodyDiv w:val="1"/>
      <w:marLeft w:val="0"/>
      <w:marRight w:val="0"/>
      <w:marTop w:val="0"/>
      <w:marBottom w:val="0"/>
      <w:divBdr>
        <w:top w:val="none" w:sz="0" w:space="0" w:color="auto"/>
        <w:left w:val="none" w:sz="0" w:space="0" w:color="auto"/>
        <w:bottom w:val="none" w:sz="0" w:space="0" w:color="auto"/>
        <w:right w:val="none" w:sz="0" w:space="0" w:color="auto"/>
      </w:divBdr>
    </w:div>
    <w:div w:id="1366366540">
      <w:bodyDiv w:val="1"/>
      <w:marLeft w:val="0"/>
      <w:marRight w:val="0"/>
      <w:marTop w:val="0"/>
      <w:marBottom w:val="0"/>
      <w:divBdr>
        <w:top w:val="none" w:sz="0" w:space="0" w:color="auto"/>
        <w:left w:val="none" w:sz="0" w:space="0" w:color="auto"/>
        <w:bottom w:val="none" w:sz="0" w:space="0" w:color="auto"/>
        <w:right w:val="none" w:sz="0" w:space="0" w:color="auto"/>
      </w:divBdr>
    </w:div>
    <w:div w:id="1371563647">
      <w:bodyDiv w:val="1"/>
      <w:marLeft w:val="0"/>
      <w:marRight w:val="0"/>
      <w:marTop w:val="0"/>
      <w:marBottom w:val="0"/>
      <w:divBdr>
        <w:top w:val="none" w:sz="0" w:space="0" w:color="auto"/>
        <w:left w:val="none" w:sz="0" w:space="0" w:color="auto"/>
        <w:bottom w:val="none" w:sz="0" w:space="0" w:color="auto"/>
        <w:right w:val="none" w:sz="0" w:space="0" w:color="auto"/>
      </w:divBdr>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993459">
      <w:bodyDiv w:val="1"/>
      <w:marLeft w:val="0"/>
      <w:marRight w:val="0"/>
      <w:marTop w:val="0"/>
      <w:marBottom w:val="0"/>
      <w:divBdr>
        <w:top w:val="none" w:sz="0" w:space="0" w:color="auto"/>
        <w:left w:val="none" w:sz="0" w:space="0" w:color="auto"/>
        <w:bottom w:val="none" w:sz="0" w:space="0" w:color="auto"/>
        <w:right w:val="none" w:sz="0" w:space="0" w:color="auto"/>
      </w:divBdr>
    </w:div>
    <w:div w:id="1379477079">
      <w:bodyDiv w:val="1"/>
      <w:marLeft w:val="0"/>
      <w:marRight w:val="0"/>
      <w:marTop w:val="0"/>
      <w:marBottom w:val="0"/>
      <w:divBdr>
        <w:top w:val="none" w:sz="0" w:space="0" w:color="auto"/>
        <w:left w:val="none" w:sz="0" w:space="0" w:color="auto"/>
        <w:bottom w:val="none" w:sz="0" w:space="0" w:color="auto"/>
        <w:right w:val="none" w:sz="0" w:space="0" w:color="auto"/>
      </w:divBdr>
    </w:div>
    <w:div w:id="1386636588">
      <w:bodyDiv w:val="1"/>
      <w:marLeft w:val="0"/>
      <w:marRight w:val="0"/>
      <w:marTop w:val="0"/>
      <w:marBottom w:val="0"/>
      <w:divBdr>
        <w:top w:val="none" w:sz="0" w:space="0" w:color="auto"/>
        <w:left w:val="none" w:sz="0" w:space="0" w:color="auto"/>
        <w:bottom w:val="none" w:sz="0" w:space="0" w:color="auto"/>
        <w:right w:val="none" w:sz="0" w:space="0" w:color="auto"/>
      </w:divBdr>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411808133">
      <w:bodyDiv w:val="1"/>
      <w:marLeft w:val="0"/>
      <w:marRight w:val="0"/>
      <w:marTop w:val="0"/>
      <w:marBottom w:val="0"/>
      <w:divBdr>
        <w:top w:val="none" w:sz="0" w:space="0" w:color="auto"/>
        <w:left w:val="none" w:sz="0" w:space="0" w:color="auto"/>
        <w:bottom w:val="none" w:sz="0" w:space="0" w:color="auto"/>
        <w:right w:val="none" w:sz="0" w:space="0" w:color="auto"/>
      </w:divBdr>
    </w:div>
    <w:div w:id="1438133093">
      <w:bodyDiv w:val="1"/>
      <w:marLeft w:val="0"/>
      <w:marRight w:val="0"/>
      <w:marTop w:val="0"/>
      <w:marBottom w:val="0"/>
      <w:divBdr>
        <w:top w:val="none" w:sz="0" w:space="0" w:color="auto"/>
        <w:left w:val="none" w:sz="0" w:space="0" w:color="auto"/>
        <w:bottom w:val="none" w:sz="0" w:space="0" w:color="auto"/>
        <w:right w:val="none" w:sz="0" w:space="0" w:color="auto"/>
      </w:divBdr>
    </w:div>
    <w:div w:id="1440223860">
      <w:bodyDiv w:val="1"/>
      <w:marLeft w:val="0"/>
      <w:marRight w:val="0"/>
      <w:marTop w:val="0"/>
      <w:marBottom w:val="0"/>
      <w:divBdr>
        <w:top w:val="none" w:sz="0" w:space="0" w:color="auto"/>
        <w:left w:val="none" w:sz="0" w:space="0" w:color="auto"/>
        <w:bottom w:val="none" w:sz="0" w:space="0" w:color="auto"/>
        <w:right w:val="none" w:sz="0" w:space="0" w:color="auto"/>
      </w:divBdr>
    </w:div>
    <w:div w:id="1450540754">
      <w:bodyDiv w:val="1"/>
      <w:marLeft w:val="0"/>
      <w:marRight w:val="0"/>
      <w:marTop w:val="0"/>
      <w:marBottom w:val="0"/>
      <w:divBdr>
        <w:top w:val="none" w:sz="0" w:space="0" w:color="auto"/>
        <w:left w:val="none" w:sz="0" w:space="0" w:color="auto"/>
        <w:bottom w:val="none" w:sz="0" w:space="0" w:color="auto"/>
        <w:right w:val="none" w:sz="0" w:space="0" w:color="auto"/>
      </w:divBdr>
    </w:div>
    <w:div w:id="1455293345">
      <w:bodyDiv w:val="1"/>
      <w:marLeft w:val="0"/>
      <w:marRight w:val="0"/>
      <w:marTop w:val="0"/>
      <w:marBottom w:val="0"/>
      <w:divBdr>
        <w:top w:val="none" w:sz="0" w:space="0" w:color="auto"/>
        <w:left w:val="none" w:sz="0" w:space="0" w:color="auto"/>
        <w:bottom w:val="none" w:sz="0" w:space="0" w:color="auto"/>
        <w:right w:val="none" w:sz="0" w:space="0" w:color="auto"/>
      </w:divBdr>
    </w:div>
    <w:div w:id="1456290782">
      <w:bodyDiv w:val="1"/>
      <w:marLeft w:val="0"/>
      <w:marRight w:val="0"/>
      <w:marTop w:val="0"/>
      <w:marBottom w:val="0"/>
      <w:divBdr>
        <w:top w:val="none" w:sz="0" w:space="0" w:color="auto"/>
        <w:left w:val="none" w:sz="0" w:space="0" w:color="auto"/>
        <w:bottom w:val="none" w:sz="0" w:space="0" w:color="auto"/>
        <w:right w:val="none" w:sz="0" w:space="0" w:color="auto"/>
      </w:divBdr>
    </w:div>
    <w:div w:id="1456875663">
      <w:bodyDiv w:val="1"/>
      <w:marLeft w:val="0"/>
      <w:marRight w:val="0"/>
      <w:marTop w:val="0"/>
      <w:marBottom w:val="0"/>
      <w:divBdr>
        <w:top w:val="none" w:sz="0" w:space="0" w:color="auto"/>
        <w:left w:val="none" w:sz="0" w:space="0" w:color="auto"/>
        <w:bottom w:val="none" w:sz="0" w:space="0" w:color="auto"/>
        <w:right w:val="none" w:sz="0" w:space="0" w:color="auto"/>
      </w:divBdr>
    </w:div>
    <w:div w:id="1456876095">
      <w:bodyDiv w:val="1"/>
      <w:marLeft w:val="0"/>
      <w:marRight w:val="0"/>
      <w:marTop w:val="0"/>
      <w:marBottom w:val="0"/>
      <w:divBdr>
        <w:top w:val="none" w:sz="0" w:space="0" w:color="auto"/>
        <w:left w:val="none" w:sz="0" w:space="0" w:color="auto"/>
        <w:bottom w:val="none" w:sz="0" w:space="0" w:color="auto"/>
        <w:right w:val="none" w:sz="0" w:space="0" w:color="auto"/>
      </w:divBdr>
    </w:div>
    <w:div w:id="1464229055">
      <w:bodyDiv w:val="1"/>
      <w:marLeft w:val="0"/>
      <w:marRight w:val="0"/>
      <w:marTop w:val="0"/>
      <w:marBottom w:val="0"/>
      <w:divBdr>
        <w:top w:val="none" w:sz="0" w:space="0" w:color="auto"/>
        <w:left w:val="none" w:sz="0" w:space="0" w:color="auto"/>
        <w:bottom w:val="none" w:sz="0" w:space="0" w:color="auto"/>
        <w:right w:val="none" w:sz="0" w:space="0" w:color="auto"/>
      </w:divBdr>
    </w:div>
    <w:div w:id="1477138167">
      <w:bodyDiv w:val="1"/>
      <w:marLeft w:val="0"/>
      <w:marRight w:val="0"/>
      <w:marTop w:val="0"/>
      <w:marBottom w:val="0"/>
      <w:divBdr>
        <w:top w:val="none" w:sz="0" w:space="0" w:color="auto"/>
        <w:left w:val="none" w:sz="0" w:space="0" w:color="auto"/>
        <w:bottom w:val="none" w:sz="0" w:space="0" w:color="auto"/>
        <w:right w:val="none" w:sz="0" w:space="0" w:color="auto"/>
      </w:divBdr>
    </w:div>
    <w:div w:id="1491558276">
      <w:bodyDiv w:val="1"/>
      <w:marLeft w:val="0"/>
      <w:marRight w:val="0"/>
      <w:marTop w:val="0"/>
      <w:marBottom w:val="0"/>
      <w:divBdr>
        <w:top w:val="none" w:sz="0" w:space="0" w:color="auto"/>
        <w:left w:val="none" w:sz="0" w:space="0" w:color="auto"/>
        <w:bottom w:val="none" w:sz="0" w:space="0" w:color="auto"/>
        <w:right w:val="none" w:sz="0" w:space="0" w:color="auto"/>
      </w:divBdr>
    </w:div>
    <w:div w:id="1500609365">
      <w:bodyDiv w:val="1"/>
      <w:marLeft w:val="0"/>
      <w:marRight w:val="0"/>
      <w:marTop w:val="0"/>
      <w:marBottom w:val="0"/>
      <w:divBdr>
        <w:top w:val="none" w:sz="0" w:space="0" w:color="auto"/>
        <w:left w:val="none" w:sz="0" w:space="0" w:color="auto"/>
        <w:bottom w:val="none" w:sz="0" w:space="0" w:color="auto"/>
        <w:right w:val="none" w:sz="0" w:space="0" w:color="auto"/>
      </w:divBdr>
    </w:div>
    <w:div w:id="1503428424">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22551542">
      <w:bodyDiv w:val="1"/>
      <w:marLeft w:val="0"/>
      <w:marRight w:val="0"/>
      <w:marTop w:val="0"/>
      <w:marBottom w:val="0"/>
      <w:divBdr>
        <w:top w:val="none" w:sz="0" w:space="0" w:color="auto"/>
        <w:left w:val="none" w:sz="0" w:space="0" w:color="auto"/>
        <w:bottom w:val="none" w:sz="0" w:space="0" w:color="auto"/>
        <w:right w:val="none" w:sz="0" w:space="0" w:color="auto"/>
      </w:divBdr>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540895981">
      <w:bodyDiv w:val="1"/>
      <w:marLeft w:val="0"/>
      <w:marRight w:val="0"/>
      <w:marTop w:val="0"/>
      <w:marBottom w:val="0"/>
      <w:divBdr>
        <w:top w:val="none" w:sz="0" w:space="0" w:color="auto"/>
        <w:left w:val="none" w:sz="0" w:space="0" w:color="auto"/>
        <w:bottom w:val="none" w:sz="0" w:space="0" w:color="auto"/>
        <w:right w:val="none" w:sz="0" w:space="0" w:color="auto"/>
      </w:divBdr>
    </w:div>
    <w:div w:id="1542401421">
      <w:bodyDiv w:val="1"/>
      <w:marLeft w:val="0"/>
      <w:marRight w:val="0"/>
      <w:marTop w:val="0"/>
      <w:marBottom w:val="0"/>
      <w:divBdr>
        <w:top w:val="none" w:sz="0" w:space="0" w:color="auto"/>
        <w:left w:val="none" w:sz="0" w:space="0" w:color="auto"/>
        <w:bottom w:val="none" w:sz="0" w:space="0" w:color="auto"/>
        <w:right w:val="none" w:sz="0" w:space="0" w:color="auto"/>
      </w:divBdr>
    </w:div>
    <w:div w:id="1547644435">
      <w:bodyDiv w:val="1"/>
      <w:marLeft w:val="0"/>
      <w:marRight w:val="0"/>
      <w:marTop w:val="0"/>
      <w:marBottom w:val="0"/>
      <w:divBdr>
        <w:top w:val="none" w:sz="0" w:space="0" w:color="auto"/>
        <w:left w:val="none" w:sz="0" w:space="0" w:color="auto"/>
        <w:bottom w:val="none" w:sz="0" w:space="0" w:color="auto"/>
        <w:right w:val="none" w:sz="0" w:space="0" w:color="auto"/>
      </w:divBdr>
    </w:div>
    <w:div w:id="1558971456">
      <w:bodyDiv w:val="1"/>
      <w:marLeft w:val="0"/>
      <w:marRight w:val="0"/>
      <w:marTop w:val="0"/>
      <w:marBottom w:val="0"/>
      <w:divBdr>
        <w:top w:val="none" w:sz="0" w:space="0" w:color="auto"/>
        <w:left w:val="none" w:sz="0" w:space="0" w:color="auto"/>
        <w:bottom w:val="none" w:sz="0" w:space="0" w:color="auto"/>
        <w:right w:val="none" w:sz="0" w:space="0" w:color="auto"/>
      </w:divBdr>
    </w:div>
    <w:div w:id="1559631979">
      <w:bodyDiv w:val="1"/>
      <w:marLeft w:val="0"/>
      <w:marRight w:val="0"/>
      <w:marTop w:val="0"/>
      <w:marBottom w:val="0"/>
      <w:divBdr>
        <w:top w:val="none" w:sz="0" w:space="0" w:color="auto"/>
        <w:left w:val="none" w:sz="0" w:space="0" w:color="auto"/>
        <w:bottom w:val="none" w:sz="0" w:space="0" w:color="auto"/>
        <w:right w:val="none" w:sz="0" w:space="0" w:color="auto"/>
      </w:divBdr>
    </w:div>
    <w:div w:id="1562206314">
      <w:bodyDiv w:val="1"/>
      <w:marLeft w:val="0"/>
      <w:marRight w:val="0"/>
      <w:marTop w:val="0"/>
      <w:marBottom w:val="0"/>
      <w:divBdr>
        <w:top w:val="none" w:sz="0" w:space="0" w:color="auto"/>
        <w:left w:val="none" w:sz="0" w:space="0" w:color="auto"/>
        <w:bottom w:val="none" w:sz="0" w:space="0" w:color="auto"/>
        <w:right w:val="none" w:sz="0" w:space="0" w:color="auto"/>
      </w:divBdr>
    </w:div>
    <w:div w:id="1571379836">
      <w:bodyDiv w:val="1"/>
      <w:marLeft w:val="0"/>
      <w:marRight w:val="0"/>
      <w:marTop w:val="0"/>
      <w:marBottom w:val="0"/>
      <w:divBdr>
        <w:top w:val="none" w:sz="0" w:space="0" w:color="auto"/>
        <w:left w:val="none" w:sz="0" w:space="0" w:color="auto"/>
        <w:bottom w:val="none" w:sz="0" w:space="0" w:color="auto"/>
        <w:right w:val="none" w:sz="0" w:space="0" w:color="auto"/>
      </w:divBdr>
    </w:div>
    <w:div w:id="1576933530">
      <w:bodyDiv w:val="1"/>
      <w:marLeft w:val="0"/>
      <w:marRight w:val="0"/>
      <w:marTop w:val="0"/>
      <w:marBottom w:val="0"/>
      <w:divBdr>
        <w:top w:val="none" w:sz="0" w:space="0" w:color="auto"/>
        <w:left w:val="none" w:sz="0" w:space="0" w:color="auto"/>
        <w:bottom w:val="none" w:sz="0" w:space="0" w:color="auto"/>
        <w:right w:val="none" w:sz="0" w:space="0" w:color="auto"/>
      </w:divBdr>
    </w:div>
    <w:div w:id="1577277511">
      <w:bodyDiv w:val="1"/>
      <w:marLeft w:val="0"/>
      <w:marRight w:val="0"/>
      <w:marTop w:val="0"/>
      <w:marBottom w:val="0"/>
      <w:divBdr>
        <w:top w:val="none" w:sz="0" w:space="0" w:color="auto"/>
        <w:left w:val="none" w:sz="0" w:space="0" w:color="auto"/>
        <w:bottom w:val="none" w:sz="0" w:space="0" w:color="auto"/>
        <w:right w:val="none" w:sz="0" w:space="0" w:color="auto"/>
      </w:divBdr>
    </w:div>
    <w:div w:id="1582711077">
      <w:bodyDiv w:val="1"/>
      <w:marLeft w:val="0"/>
      <w:marRight w:val="0"/>
      <w:marTop w:val="0"/>
      <w:marBottom w:val="0"/>
      <w:divBdr>
        <w:top w:val="none" w:sz="0" w:space="0" w:color="auto"/>
        <w:left w:val="none" w:sz="0" w:space="0" w:color="auto"/>
        <w:bottom w:val="none" w:sz="0" w:space="0" w:color="auto"/>
        <w:right w:val="none" w:sz="0" w:space="0" w:color="auto"/>
      </w:divBdr>
    </w:div>
    <w:div w:id="1583484636">
      <w:bodyDiv w:val="1"/>
      <w:marLeft w:val="0"/>
      <w:marRight w:val="0"/>
      <w:marTop w:val="0"/>
      <w:marBottom w:val="0"/>
      <w:divBdr>
        <w:top w:val="none" w:sz="0" w:space="0" w:color="auto"/>
        <w:left w:val="none" w:sz="0" w:space="0" w:color="auto"/>
        <w:bottom w:val="none" w:sz="0" w:space="0" w:color="auto"/>
        <w:right w:val="none" w:sz="0" w:space="0" w:color="auto"/>
      </w:divBdr>
    </w:div>
    <w:div w:id="1596553188">
      <w:bodyDiv w:val="1"/>
      <w:marLeft w:val="0"/>
      <w:marRight w:val="0"/>
      <w:marTop w:val="0"/>
      <w:marBottom w:val="0"/>
      <w:divBdr>
        <w:top w:val="none" w:sz="0" w:space="0" w:color="auto"/>
        <w:left w:val="none" w:sz="0" w:space="0" w:color="auto"/>
        <w:bottom w:val="none" w:sz="0" w:space="0" w:color="auto"/>
        <w:right w:val="none" w:sz="0" w:space="0" w:color="auto"/>
      </w:divBdr>
    </w:div>
    <w:div w:id="1596672275">
      <w:bodyDiv w:val="1"/>
      <w:marLeft w:val="0"/>
      <w:marRight w:val="0"/>
      <w:marTop w:val="0"/>
      <w:marBottom w:val="0"/>
      <w:divBdr>
        <w:top w:val="none" w:sz="0" w:space="0" w:color="auto"/>
        <w:left w:val="none" w:sz="0" w:space="0" w:color="auto"/>
        <w:bottom w:val="none" w:sz="0" w:space="0" w:color="auto"/>
        <w:right w:val="none" w:sz="0" w:space="0" w:color="auto"/>
      </w:divBdr>
    </w:div>
    <w:div w:id="1598555804">
      <w:bodyDiv w:val="1"/>
      <w:marLeft w:val="0"/>
      <w:marRight w:val="0"/>
      <w:marTop w:val="0"/>
      <w:marBottom w:val="0"/>
      <w:divBdr>
        <w:top w:val="none" w:sz="0" w:space="0" w:color="auto"/>
        <w:left w:val="none" w:sz="0" w:space="0" w:color="auto"/>
        <w:bottom w:val="none" w:sz="0" w:space="0" w:color="auto"/>
        <w:right w:val="none" w:sz="0" w:space="0" w:color="auto"/>
      </w:divBdr>
    </w:div>
    <w:div w:id="1613317156">
      <w:bodyDiv w:val="1"/>
      <w:marLeft w:val="0"/>
      <w:marRight w:val="0"/>
      <w:marTop w:val="0"/>
      <w:marBottom w:val="0"/>
      <w:divBdr>
        <w:top w:val="none" w:sz="0" w:space="0" w:color="auto"/>
        <w:left w:val="none" w:sz="0" w:space="0" w:color="auto"/>
        <w:bottom w:val="none" w:sz="0" w:space="0" w:color="auto"/>
        <w:right w:val="none" w:sz="0" w:space="0" w:color="auto"/>
      </w:divBdr>
    </w:div>
    <w:div w:id="1615822590">
      <w:bodyDiv w:val="1"/>
      <w:marLeft w:val="0"/>
      <w:marRight w:val="0"/>
      <w:marTop w:val="0"/>
      <w:marBottom w:val="0"/>
      <w:divBdr>
        <w:top w:val="none" w:sz="0" w:space="0" w:color="auto"/>
        <w:left w:val="none" w:sz="0" w:space="0" w:color="auto"/>
        <w:bottom w:val="none" w:sz="0" w:space="0" w:color="auto"/>
        <w:right w:val="none" w:sz="0" w:space="0" w:color="auto"/>
      </w:divBdr>
    </w:div>
    <w:div w:id="1629242133">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631403161">
      <w:bodyDiv w:val="1"/>
      <w:marLeft w:val="0"/>
      <w:marRight w:val="0"/>
      <w:marTop w:val="0"/>
      <w:marBottom w:val="0"/>
      <w:divBdr>
        <w:top w:val="none" w:sz="0" w:space="0" w:color="auto"/>
        <w:left w:val="none" w:sz="0" w:space="0" w:color="auto"/>
        <w:bottom w:val="none" w:sz="0" w:space="0" w:color="auto"/>
        <w:right w:val="none" w:sz="0" w:space="0" w:color="auto"/>
      </w:divBdr>
    </w:div>
    <w:div w:id="1635867139">
      <w:bodyDiv w:val="1"/>
      <w:marLeft w:val="0"/>
      <w:marRight w:val="0"/>
      <w:marTop w:val="0"/>
      <w:marBottom w:val="0"/>
      <w:divBdr>
        <w:top w:val="none" w:sz="0" w:space="0" w:color="auto"/>
        <w:left w:val="none" w:sz="0" w:space="0" w:color="auto"/>
        <w:bottom w:val="none" w:sz="0" w:space="0" w:color="auto"/>
        <w:right w:val="none" w:sz="0" w:space="0" w:color="auto"/>
      </w:divBdr>
    </w:div>
    <w:div w:id="1644771182">
      <w:bodyDiv w:val="1"/>
      <w:marLeft w:val="0"/>
      <w:marRight w:val="0"/>
      <w:marTop w:val="0"/>
      <w:marBottom w:val="0"/>
      <w:divBdr>
        <w:top w:val="none" w:sz="0" w:space="0" w:color="auto"/>
        <w:left w:val="none" w:sz="0" w:space="0" w:color="auto"/>
        <w:bottom w:val="none" w:sz="0" w:space="0" w:color="auto"/>
        <w:right w:val="none" w:sz="0" w:space="0" w:color="auto"/>
      </w:divBdr>
    </w:div>
    <w:div w:id="1645423762">
      <w:bodyDiv w:val="1"/>
      <w:marLeft w:val="0"/>
      <w:marRight w:val="0"/>
      <w:marTop w:val="0"/>
      <w:marBottom w:val="0"/>
      <w:divBdr>
        <w:top w:val="none" w:sz="0" w:space="0" w:color="auto"/>
        <w:left w:val="none" w:sz="0" w:space="0" w:color="auto"/>
        <w:bottom w:val="none" w:sz="0" w:space="0" w:color="auto"/>
        <w:right w:val="none" w:sz="0" w:space="0" w:color="auto"/>
      </w:divBdr>
    </w:div>
    <w:div w:id="1651860679">
      <w:bodyDiv w:val="1"/>
      <w:marLeft w:val="0"/>
      <w:marRight w:val="0"/>
      <w:marTop w:val="0"/>
      <w:marBottom w:val="0"/>
      <w:divBdr>
        <w:top w:val="none" w:sz="0" w:space="0" w:color="auto"/>
        <w:left w:val="none" w:sz="0" w:space="0" w:color="auto"/>
        <w:bottom w:val="none" w:sz="0" w:space="0" w:color="auto"/>
        <w:right w:val="none" w:sz="0" w:space="0" w:color="auto"/>
      </w:divBdr>
    </w:div>
    <w:div w:id="1658459308">
      <w:bodyDiv w:val="1"/>
      <w:marLeft w:val="0"/>
      <w:marRight w:val="0"/>
      <w:marTop w:val="0"/>
      <w:marBottom w:val="0"/>
      <w:divBdr>
        <w:top w:val="none" w:sz="0" w:space="0" w:color="auto"/>
        <w:left w:val="none" w:sz="0" w:space="0" w:color="auto"/>
        <w:bottom w:val="none" w:sz="0" w:space="0" w:color="auto"/>
        <w:right w:val="none" w:sz="0" w:space="0" w:color="auto"/>
      </w:divBdr>
    </w:div>
    <w:div w:id="1666319195">
      <w:bodyDiv w:val="1"/>
      <w:marLeft w:val="0"/>
      <w:marRight w:val="0"/>
      <w:marTop w:val="0"/>
      <w:marBottom w:val="0"/>
      <w:divBdr>
        <w:top w:val="none" w:sz="0" w:space="0" w:color="auto"/>
        <w:left w:val="none" w:sz="0" w:space="0" w:color="auto"/>
        <w:bottom w:val="none" w:sz="0" w:space="0" w:color="auto"/>
        <w:right w:val="none" w:sz="0" w:space="0" w:color="auto"/>
      </w:divBdr>
    </w:div>
    <w:div w:id="1672677375">
      <w:bodyDiv w:val="1"/>
      <w:marLeft w:val="0"/>
      <w:marRight w:val="0"/>
      <w:marTop w:val="0"/>
      <w:marBottom w:val="0"/>
      <w:divBdr>
        <w:top w:val="none" w:sz="0" w:space="0" w:color="auto"/>
        <w:left w:val="none" w:sz="0" w:space="0" w:color="auto"/>
        <w:bottom w:val="none" w:sz="0" w:space="0" w:color="auto"/>
        <w:right w:val="none" w:sz="0" w:space="0" w:color="auto"/>
      </w:divBdr>
    </w:div>
    <w:div w:id="1677884147">
      <w:bodyDiv w:val="1"/>
      <w:marLeft w:val="0"/>
      <w:marRight w:val="0"/>
      <w:marTop w:val="0"/>
      <w:marBottom w:val="0"/>
      <w:divBdr>
        <w:top w:val="none" w:sz="0" w:space="0" w:color="auto"/>
        <w:left w:val="none" w:sz="0" w:space="0" w:color="auto"/>
        <w:bottom w:val="none" w:sz="0" w:space="0" w:color="auto"/>
        <w:right w:val="none" w:sz="0" w:space="0" w:color="auto"/>
      </w:divBdr>
    </w:div>
    <w:div w:id="1679650559">
      <w:bodyDiv w:val="1"/>
      <w:marLeft w:val="0"/>
      <w:marRight w:val="0"/>
      <w:marTop w:val="0"/>
      <w:marBottom w:val="0"/>
      <w:divBdr>
        <w:top w:val="none" w:sz="0" w:space="0" w:color="auto"/>
        <w:left w:val="none" w:sz="0" w:space="0" w:color="auto"/>
        <w:bottom w:val="none" w:sz="0" w:space="0" w:color="auto"/>
        <w:right w:val="none" w:sz="0" w:space="0" w:color="auto"/>
      </w:divBdr>
    </w:div>
    <w:div w:id="1686710246">
      <w:bodyDiv w:val="1"/>
      <w:marLeft w:val="0"/>
      <w:marRight w:val="0"/>
      <w:marTop w:val="0"/>
      <w:marBottom w:val="0"/>
      <w:divBdr>
        <w:top w:val="none" w:sz="0" w:space="0" w:color="auto"/>
        <w:left w:val="none" w:sz="0" w:space="0" w:color="auto"/>
        <w:bottom w:val="none" w:sz="0" w:space="0" w:color="auto"/>
        <w:right w:val="none" w:sz="0" w:space="0" w:color="auto"/>
      </w:divBdr>
    </w:div>
    <w:div w:id="1695307039">
      <w:bodyDiv w:val="1"/>
      <w:marLeft w:val="0"/>
      <w:marRight w:val="0"/>
      <w:marTop w:val="0"/>
      <w:marBottom w:val="0"/>
      <w:divBdr>
        <w:top w:val="none" w:sz="0" w:space="0" w:color="auto"/>
        <w:left w:val="none" w:sz="0" w:space="0" w:color="auto"/>
        <w:bottom w:val="none" w:sz="0" w:space="0" w:color="auto"/>
        <w:right w:val="none" w:sz="0" w:space="0" w:color="auto"/>
      </w:divBdr>
    </w:div>
    <w:div w:id="1704211337">
      <w:bodyDiv w:val="1"/>
      <w:marLeft w:val="0"/>
      <w:marRight w:val="0"/>
      <w:marTop w:val="0"/>
      <w:marBottom w:val="0"/>
      <w:divBdr>
        <w:top w:val="none" w:sz="0" w:space="0" w:color="auto"/>
        <w:left w:val="none" w:sz="0" w:space="0" w:color="auto"/>
        <w:bottom w:val="none" w:sz="0" w:space="0" w:color="auto"/>
        <w:right w:val="none" w:sz="0" w:space="0" w:color="auto"/>
      </w:divBdr>
    </w:div>
    <w:div w:id="1712336461">
      <w:bodyDiv w:val="1"/>
      <w:marLeft w:val="0"/>
      <w:marRight w:val="0"/>
      <w:marTop w:val="0"/>
      <w:marBottom w:val="0"/>
      <w:divBdr>
        <w:top w:val="none" w:sz="0" w:space="0" w:color="auto"/>
        <w:left w:val="none" w:sz="0" w:space="0" w:color="auto"/>
        <w:bottom w:val="none" w:sz="0" w:space="0" w:color="auto"/>
        <w:right w:val="none" w:sz="0" w:space="0" w:color="auto"/>
      </w:divBdr>
    </w:div>
    <w:div w:id="1725563812">
      <w:bodyDiv w:val="1"/>
      <w:marLeft w:val="0"/>
      <w:marRight w:val="0"/>
      <w:marTop w:val="0"/>
      <w:marBottom w:val="0"/>
      <w:divBdr>
        <w:top w:val="none" w:sz="0" w:space="0" w:color="auto"/>
        <w:left w:val="none" w:sz="0" w:space="0" w:color="auto"/>
        <w:bottom w:val="none" w:sz="0" w:space="0" w:color="auto"/>
        <w:right w:val="none" w:sz="0" w:space="0" w:color="auto"/>
      </w:divBdr>
    </w:div>
    <w:div w:id="1727140018">
      <w:bodyDiv w:val="1"/>
      <w:marLeft w:val="0"/>
      <w:marRight w:val="0"/>
      <w:marTop w:val="0"/>
      <w:marBottom w:val="0"/>
      <w:divBdr>
        <w:top w:val="none" w:sz="0" w:space="0" w:color="auto"/>
        <w:left w:val="none" w:sz="0" w:space="0" w:color="auto"/>
        <w:bottom w:val="none" w:sz="0" w:space="0" w:color="auto"/>
        <w:right w:val="none" w:sz="0" w:space="0" w:color="auto"/>
      </w:divBdr>
    </w:div>
    <w:div w:id="1729450984">
      <w:bodyDiv w:val="1"/>
      <w:marLeft w:val="0"/>
      <w:marRight w:val="0"/>
      <w:marTop w:val="0"/>
      <w:marBottom w:val="0"/>
      <w:divBdr>
        <w:top w:val="none" w:sz="0" w:space="0" w:color="auto"/>
        <w:left w:val="none" w:sz="0" w:space="0" w:color="auto"/>
        <w:bottom w:val="none" w:sz="0" w:space="0" w:color="auto"/>
        <w:right w:val="none" w:sz="0" w:space="0" w:color="auto"/>
      </w:divBdr>
    </w:div>
    <w:div w:id="1729910647">
      <w:bodyDiv w:val="1"/>
      <w:marLeft w:val="0"/>
      <w:marRight w:val="0"/>
      <w:marTop w:val="0"/>
      <w:marBottom w:val="0"/>
      <w:divBdr>
        <w:top w:val="none" w:sz="0" w:space="0" w:color="auto"/>
        <w:left w:val="none" w:sz="0" w:space="0" w:color="auto"/>
        <w:bottom w:val="none" w:sz="0" w:space="0" w:color="auto"/>
        <w:right w:val="none" w:sz="0" w:space="0" w:color="auto"/>
      </w:divBdr>
    </w:div>
    <w:div w:id="1739088880">
      <w:bodyDiv w:val="1"/>
      <w:marLeft w:val="0"/>
      <w:marRight w:val="0"/>
      <w:marTop w:val="0"/>
      <w:marBottom w:val="0"/>
      <w:divBdr>
        <w:top w:val="none" w:sz="0" w:space="0" w:color="auto"/>
        <w:left w:val="none" w:sz="0" w:space="0" w:color="auto"/>
        <w:bottom w:val="none" w:sz="0" w:space="0" w:color="auto"/>
        <w:right w:val="none" w:sz="0" w:space="0" w:color="auto"/>
      </w:divBdr>
    </w:div>
    <w:div w:id="1739589811">
      <w:bodyDiv w:val="1"/>
      <w:marLeft w:val="0"/>
      <w:marRight w:val="0"/>
      <w:marTop w:val="0"/>
      <w:marBottom w:val="0"/>
      <w:divBdr>
        <w:top w:val="none" w:sz="0" w:space="0" w:color="auto"/>
        <w:left w:val="none" w:sz="0" w:space="0" w:color="auto"/>
        <w:bottom w:val="none" w:sz="0" w:space="0" w:color="auto"/>
        <w:right w:val="none" w:sz="0" w:space="0" w:color="auto"/>
      </w:divBdr>
    </w:div>
    <w:div w:id="1740711985">
      <w:bodyDiv w:val="1"/>
      <w:marLeft w:val="0"/>
      <w:marRight w:val="0"/>
      <w:marTop w:val="0"/>
      <w:marBottom w:val="0"/>
      <w:divBdr>
        <w:top w:val="none" w:sz="0" w:space="0" w:color="auto"/>
        <w:left w:val="none" w:sz="0" w:space="0" w:color="auto"/>
        <w:bottom w:val="none" w:sz="0" w:space="0" w:color="auto"/>
        <w:right w:val="none" w:sz="0" w:space="0" w:color="auto"/>
      </w:divBdr>
    </w:div>
    <w:div w:id="1743289466">
      <w:bodyDiv w:val="1"/>
      <w:marLeft w:val="0"/>
      <w:marRight w:val="0"/>
      <w:marTop w:val="0"/>
      <w:marBottom w:val="0"/>
      <w:divBdr>
        <w:top w:val="none" w:sz="0" w:space="0" w:color="auto"/>
        <w:left w:val="none" w:sz="0" w:space="0" w:color="auto"/>
        <w:bottom w:val="none" w:sz="0" w:space="0" w:color="auto"/>
        <w:right w:val="none" w:sz="0" w:space="0" w:color="auto"/>
      </w:divBdr>
    </w:div>
    <w:div w:id="1762487331">
      <w:bodyDiv w:val="1"/>
      <w:marLeft w:val="0"/>
      <w:marRight w:val="0"/>
      <w:marTop w:val="0"/>
      <w:marBottom w:val="0"/>
      <w:divBdr>
        <w:top w:val="none" w:sz="0" w:space="0" w:color="auto"/>
        <w:left w:val="none" w:sz="0" w:space="0" w:color="auto"/>
        <w:bottom w:val="none" w:sz="0" w:space="0" w:color="auto"/>
        <w:right w:val="none" w:sz="0" w:space="0" w:color="auto"/>
      </w:divBdr>
    </w:div>
    <w:div w:id="1767535237">
      <w:bodyDiv w:val="1"/>
      <w:marLeft w:val="0"/>
      <w:marRight w:val="0"/>
      <w:marTop w:val="0"/>
      <w:marBottom w:val="0"/>
      <w:divBdr>
        <w:top w:val="none" w:sz="0" w:space="0" w:color="auto"/>
        <w:left w:val="none" w:sz="0" w:space="0" w:color="auto"/>
        <w:bottom w:val="none" w:sz="0" w:space="0" w:color="auto"/>
        <w:right w:val="none" w:sz="0" w:space="0" w:color="auto"/>
      </w:divBdr>
    </w:div>
    <w:div w:id="1778208144">
      <w:bodyDiv w:val="1"/>
      <w:marLeft w:val="0"/>
      <w:marRight w:val="0"/>
      <w:marTop w:val="0"/>
      <w:marBottom w:val="0"/>
      <w:divBdr>
        <w:top w:val="none" w:sz="0" w:space="0" w:color="auto"/>
        <w:left w:val="none" w:sz="0" w:space="0" w:color="auto"/>
        <w:bottom w:val="none" w:sz="0" w:space="0" w:color="auto"/>
        <w:right w:val="none" w:sz="0" w:space="0" w:color="auto"/>
      </w:divBdr>
    </w:div>
    <w:div w:id="1780106468">
      <w:bodyDiv w:val="1"/>
      <w:marLeft w:val="0"/>
      <w:marRight w:val="0"/>
      <w:marTop w:val="0"/>
      <w:marBottom w:val="0"/>
      <w:divBdr>
        <w:top w:val="none" w:sz="0" w:space="0" w:color="auto"/>
        <w:left w:val="none" w:sz="0" w:space="0" w:color="auto"/>
        <w:bottom w:val="none" w:sz="0" w:space="0" w:color="auto"/>
        <w:right w:val="none" w:sz="0" w:space="0" w:color="auto"/>
      </w:divBdr>
    </w:div>
    <w:div w:id="1780955431">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791122115">
      <w:bodyDiv w:val="1"/>
      <w:marLeft w:val="0"/>
      <w:marRight w:val="0"/>
      <w:marTop w:val="0"/>
      <w:marBottom w:val="0"/>
      <w:divBdr>
        <w:top w:val="none" w:sz="0" w:space="0" w:color="auto"/>
        <w:left w:val="none" w:sz="0" w:space="0" w:color="auto"/>
        <w:bottom w:val="none" w:sz="0" w:space="0" w:color="auto"/>
        <w:right w:val="none" w:sz="0" w:space="0" w:color="auto"/>
      </w:divBdr>
    </w:div>
    <w:div w:id="1793210189">
      <w:bodyDiv w:val="1"/>
      <w:marLeft w:val="0"/>
      <w:marRight w:val="0"/>
      <w:marTop w:val="0"/>
      <w:marBottom w:val="0"/>
      <w:divBdr>
        <w:top w:val="none" w:sz="0" w:space="0" w:color="auto"/>
        <w:left w:val="none" w:sz="0" w:space="0" w:color="auto"/>
        <w:bottom w:val="none" w:sz="0" w:space="0" w:color="auto"/>
        <w:right w:val="none" w:sz="0" w:space="0" w:color="auto"/>
      </w:divBdr>
    </w:div>
    <w:div w:id="1797137728">
      <w:bodyDiv w:val="1"/>
      <w:marLeft w:val="0"/>
      <w:marRight w:val="0"/>
      <w:marTop w:val="0"/>
      <w:marBottom w:val="0"/>
      <w:divBdr>
        <w:top w:val="none" w:sz="0" w:space="0" w:color="auto"/>
        <w:left w:val="none" w:sz="0" w:space="0" w:color="auto"/>
        <w:bottom w:val="none" w:sz="0" w:space="0" w:color="auto"/>
        <w:right w:val="none" w:sz="0" w:space="0" w:color="auto"/>
      </w:divBdr>
    </w:div>
    <w:div w:id="1797790557">
      <w:bodyDiv w:val="1"/>
      <w:marLeft w:val="0"/>
      <w:marRight w:val="0"/>
      <w:marTop w:val="0"/>
      <w:marBottom w:val="0"/>
      <w:divBdr>
        <w:top w:val="none" w:sz="0" w:space="0" w:color="auto"/>
        <w:left w:val="none" w:sz="0" w:space="0" w:color="auto"/>
        <w:bottom w:val="none" w:sz="0" w:space="0" w:color="auto"/>
        <w:right w:val="none" w:sz="0" w:space="0" w:color="auto"/>
      </w:divBdr>
    </w:div>
    <w:div w:id="1802187182">
      <w:bodyDiv w:val="1"/>
      <w:marLeft w:val="0"/>
      <w:marRight w:val="0"/>
      <w:marTop w:val="0"/>
      <w:marBottom w:val="0"/>
      <w:divBdr>
        <w:top w:val="none" w:sz="0" w:space="0" w:color="auto"/>
        <w:left w:val="none" w:sz="0" w:space="0" w:color="auto"/>
        <w:bottom w:val="none" w:sz="0" w:space="0" w:color="auto"/>
        <w:right w:val="none" w:sz="0" w:space="0" w:color="auto"/>
      </w:divBdr>
    </w:div>
    <w:div w:id="1809546568">
      <w:bodyDiv w:val="1"/>
      <w:marLeft w:val="0"/>
      <w:marRight w:val="0"/>
      <w:marTop w:val="0"/>
      <w:marBottom w:val="0"/>
      <w:divBdr>
        <w:top w:val="none" w:sz="0" w:space="0" w:color="auto"/>
        <w:left w:val="none" w:sz="0" w:space="0" w:color="auto"/>
        <w:bottom w:val="none" w:sz="0" w:space="0" w:color="auto"/>
        <w:right w:val="none" w:sz="0" w:space="0" w:color="auto"/>
      </w:divBdr>
    </w:div>
    <w:div w:id="1819149997">
      <w:bodyDiv w:val="1"/>
      <w:marLeft w:val="0"/>
      <w:marRight w:val="0"/>
      <w:marTop w:val="0"/>
      <w:marBottom w:val="0"/>
      <w:divBdr>
        <w:top w:val="none" w:sz="0" w:space="0" w:color="auto"/>
        <w:left w:val="none" w:sz="0" w:space="0" w:color="auto"/>
        <w:bottom w:val="none" w:sz="0" w:space="0" w:color="auto"/>
        <w:right w:val="none" w:sz="0" w:space="0" w:color="auto"/>
      </w:divBdr>
    </w:div>
    <w:div w:id="1822303597">
      <w:bodyDiv w:val="1"/>
      <w:marLeft w:val="0"/>
      <w:marRight w:val="0"/>
      <w:marTop w:val="0"/>
      <w:marBottom w:val="0"/>
      <w:divBdr>
        <w:top w:val="none" w:sz="0" w:space="0" w:color="auto"/>
        <w:left w:val="none" w:sz="0" w:space="0" w:color="auto"/>
        <w:bottom w:val="none" w:sz="0" w:space="0" w:color="auto"/>
        <w:right w:val="none" w:sz="0" w:space="0" w:color="auto"/>
      </w:divBdr>
    </w:div>
    <w:div w:id="1831872840">
      <w:bodyDiv w:val="1"/>
      <w:marLeft w:val="0"/>
      <w:marRight w:val="0"/>
      <w:marTop w:val="0"/>
      <w:marBottom w:val="0"/>
      <w:divBdr>
        <w:top w:val="none" w:sz="0" w:space="0" w:color="auto"/>
        <w:left w:val="none" w:sz="0" w:space="0" w:color="auto"/>
        <w:bottom w:val="none" w:sz="0" w:space="0" w:color="auto"/>
        <w:right w:val="none" w:sz="0" w:space="0" w:color="auto"/>
      </w:divBdr>
    </w:div>
    <w:div w:id="1834832901">
      <w:bodyDiv w:val="1"/>
      <w:marLeft w:val="0"/>
      <w:marRight w:val="0"/>
      <w:marTop w:val="0"/>
      <w:marBottom w:val="0"/>
      <w:divBdr>
        <w:top w:val="none" w:sz="0" w:space="0" w:color="auto"/>
        <w:left w:val="none" w:sz="0" w:space="0" w:color="auto"/>
        <w:bottom w:val="none" w:sz="0" w:space="0" w:color="auto"/>
        <w:right w:val="none" w:sz="0" w:space="0" w:color="auto"/>
      </w:divBdr>
    </w:div>
    <w:div w:id="1840190958">
      <w:bodyDiv w:val="1"/>
      <w:marLeft w:val="0"/>
      <w:marRight w:val="0"/>
      <w:marTop w:val="0"/>
      <w:marBottom w:val="0"/>
      <w:divBdr>
        <w:top w:val="none" w:sz="0" w:space="0" w:color="auto"/>
        <w:left w:val="none" w:sz="0" w:space="0" w:color="auto"/>
        <w:bottom w:val="none" w:sz="0" w:space="0" w:color="auto"/>
        <w:right w:val="none" w:sz="0" w:space="0" w:color="auto"/>
      </w:divBdr>
    </w:div>
    <w:div w:id="1849560009">
      <w:bodyDiv w:val="1"/>
      <w:marLeft w:val="0"/>
      <w:marRight w:val="0"/>
      <w:marTop w:val="0"/>
      <w:marBottom w:val="0"/>
      <w:divBdr>
        <w:top w:val="none" w:sz="0" w:space="0" w:color="auto"/>
        <w:left w:val="none" w:sz="0" w:space="0" w:color="auto"/>
        <w:bottom w:val="none" w:sz="0" w:space="0" w:color="auto"/>
        <w:right w:val="none" w:sz="0" w:space="0" w:color="auto"/>
      </w:divBdr>
    </w:div>
    <w:div w:id="1851018289">
      <w:bodyDiv w:val="1"/>
      <w:marLeft w:val="0"/>
      <w:marRight w:val="0"/>
      <w:marTop w:val="0"/>
      <w:marBottom w:val="0"/>
      <w:divBdr>
        <w:top w:val="none" w:sz="0" w:space="0" w:color="auto"/>
        <w:left w:val="none" w:sz="0" w:space="0" w:color="auto"/>
        <w:bottom w:val="none" w:sz="0" w:space="0" w:color="auto"/>
        <w:right w:val="none" w:sz="0" w:space="0" w:color="auto"/>
      </w:divBdr>
    </w:div>
    <w:div w:id="1871185573">
      <w:bodyDiv w:val="1"/>
      <w:marLeft w:val="0"/>
      <w:marRight w:val="0"/>
      <w:marTop w:val="0"/>
      <w:marBottom w:val="0"/>
      <w:divBdr>
        <w:top w:val="none" w:sz="0" w:space="0" w:color="auto"/>
        <w:left w:val="none" w:sz="0" w:space="0" w:color="auto"/>
        <w:bottom w:val="none" w:sz="0" w:space="0" w:color="auto"/>
        <w:right w:val="none" w:sz="0" w:space="0" w:color="auto"/>
      </w:divBdr>
    </w:div>
    <w:div w:id="1873495676">
      <w:bodyDiv w:val="1"/>
      <w:marLeft w:val="0"/>
      <w:marRight w:val="0"/>
      <w:marTop w:val="0"/>
      <w:marBottom w:val="0"/>
      <w:divBdr>
        <w:top w:val="none" w:sz="0" w:space="0" w:color="auto"/>
        <w:left w:val="none" w:sz="0" w:space="0" w:color="auto"/>
        <w:bottom w:val="none" w:sz="0" w:space="0" w:color="auto"/>
        <w:right w:val="none" w:sz="0" w:space="0" w:color="auto"/>
      </w:divBdr>
    </w:div>
    <w:div w:id="1873610007">
      <w:bodyDiv w:val="1"/>
      <w:marLeft w:val="0"/>
      <w:marRight w:val="0"/>
      <w:marTop w:val="0"/>
      <w:marBottom w:val="0"/>
      <w:divBdr>
        <w:top w:val="none" w:sz="0" w:space="0" w:color="auto"/>
        <w:left w:val="none" w:sz="0" w:space="0" w:color="auto"/>
        <w:bottom w:val="none" w:sz="0" w:space="0" w:color="auto"/>
        <w:right w:val="none" w:sz="0" w:space="0" w:color="auto"/>
      </w:divBdr>
    </w:div>
    <w:div w:id="1879273219">
      <w:bodyDiv w:val="1"/>
      <w:marLeft w:val="0"/>
      <w:marRight w:val="0"/>
      <w:marTop w:val="0"/>
      <w:marBottom w:val="0"/>
      <w:divBdr>
        <w:top w:val="none" w:sz="0" w:space="0" w:color="auto"/>
        <w:left w:val="none" w:sz="0" w:space="0" w:color="auto"/>
        <w:bottom w:val="none" w:sz="0" w:space="0" w:color="auto"/>
        <w:right w:val="none" w:sz="0" w:space="0" w:color="auto"/>
      </w:divBdr>
    </w:div>
    <w:div w:id="1881241773">
      <w:bodyDiv w:val="1"/>
      <w:marLeft w:val="0"/>
      <w:marRight w:val="0"/>
      <w:marTop w:val="0"/>
      <w:marBottom w:val="0"/>
      <w:divBdr>
        <w:top w:val="none" w:sz="0" w:space="0" w:color="auto"/>
        <w:left w:val="none" w:sz="0" w:space="0" w:color="auto"/>
        <w:bottom w:val="none" w:sz="0" w:space="0" w:color="auto"/>
        <w:right w:val="none" w:sz="0" w:space="0" w:color="auto"/>
      </w:divBdr>
    </w:div>
    <w:div w:id="1886990920">
      <w:bodyDiv w:val="1"/>
      <w:marLeft w:val="0"/>
      <w:marRight w:val="0"/>
      <w:marTop w:val="0"/>
      <w:marBottom w:val="0"/>
      <w:divBdr>
        <w:top w:val="none" w:sz="0" w:space="0" w:color="auto"/>
        <w:left w:val="none" w:sz="0" w:space="0" w:color="auto"/>
        <w:bottom w:val="none" w:sz="0" w:space="0" w:color="auto"/>
        <w:right w:val="none" w:sz="0" w:space="0" w:color="auto"/>
      </w:divBdr>
    </w:div>
    <w:div w:id="1889956542">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897155749">
      <w:bodyDiv w:val="1"/>
      <w:marLeft w:val="0"/>
      <w:marRight w:val="0"/>
      <w:marTop w:val="0"/>
      <w:marBottom w:val="0"/>
      <w:divBdr>
        <w:top w:val="none" w:sz="0" w:space="0" w:color="auto"/>
        <w:left w:val="none" w:sz="0" w:space="0" w:color="auto"/>
        <w:bottom w:val="none" w:sz="0" w:space="0" w:color="auto"/>
        <w:right w:val="none" w:sz="0" w:space="0" w:color="auto"/>
      </w:divBdr>
    </w:div>
    <w:div w:id="1898661299">
      <w:bodyDiv w:val="1"/>
      <w:marLeft w:val="0"/>
      <w:marRight w:val="0"/>
      <w:marTop w:val="0"/>
      <w:marBottom w:val="0"/>
      <w:divBdr>
        <w:top w:val="none" w:sz="0" w:space="0" w:color="auto"/>
        <w:left w:val="none" w:sz="0" w:space="0" w:color="auto"/>
        <w:bottom w:val="none" w:sz="0" w:space="0" w:color="auto"/>
        <w:right w:val="none" w:sz="0" w:space="0" w:color="auto"/>
      </w:divBdr>
    </w:div>
    <w:div w:id="1902280478">
      <w:bodyDiv w:val="1"/>
      <w:marLeft w:val="0"/>
      <w:marRight w:val="0"/>
      <w:marTop w:val="0"/>
      <w:marBottom w:val="0"/>
      <w:divBdr>
        <w:top w:val="none" w:sz="0" w:space="0" w:color="auto"/>
        <w:left w:val="none" w:sz="0" w:space="0" w:color="auto"/>
        <w:bottom w:val="none" w:sz="0" w:space="0" w:color="auto"/>
        <w:right w:val="none" w:sz="0" w:space="0" w:color="auto"/>
      </w:divBdr>
    </w:div>
    <w:div w:id="1905218504">
      <w:bodyDiv w:val="1"/>
      <w:marLeft w:val="0"/>
      <w:marRight w:val="0"/>
      <w:marTop w:val="0"/>
      <w:marBottom w:val="0"/>
      <w:divBdr>
        <w:top w:val="none" w:sz="0" w:space="0" w:color="auto"/>
        <w:left w:val="none" w:sz="0" w:space="0" w:color="auto"/>
        <w:bottom w:val="none" w:sz="0" w:space="0" w:color="auto"/>
        <w:right w:val="none" w:sz="0" w:space="0" w:color="auto"/>
      </w:divBdr>
    </w:div>
    <w:div w:id="1909536471">
      <w:bodyDiv w:val="1"/>
      <w:marLeft w:val="0"/>
      <w:marRight w:val="0"/>
      <w:marTop w:val="0"/>
      <w:marBottom w:val="0"/>
      <w:divBdr>
        <w:top w:val="none" w:sz="0" w:space="0" w:color="auto"/>
        <w:left w:val="none" w:sz="0" w:space="0" w:color="auto"/>
        <w:bottom w:val="none" w:sz="0" w:space="0" w:color="auto"/>
        <w:right w:val="none" w:sz="0" w:space="0" w:color="auto"/>
      </w:divBdr>
    </w:div>
    <w:div w:id="1912158649">
      <w:bodyDiv w:val="1"/>
      <w:marLeft w:val="0"/>
      <w:marRight w:val="0"/>
      <w:marTop w:val="0"/>
      <w:marBottom w:val="0"/>
      <w:divBdr>
        <w:top w:val="none" w:sz="0" w:space="0" w:color="auto"/>
        <w:left w:val="none" w:sz="0" w:space="0" w:color="auto"/>
        <w:bottom w:val="none" w:sz="0" w:space="0" w:color="auto"/>
        <w:right w:val="none" w:sz="0" w:space="0" w:color="auto"/>
      </w:divBdr>
    </w:div>
    <w:div w:id="1918784433">
      <w:bodyDiv w:val="1"/>
      <w:marLeft w:val="0"/>
      <w:marRight w:val="0"/>
      <w:marTop w:val="0"/>
      <w:marBottom w:val="0"/>
      <w:divBdr>
        <w:top w:val="none" w:sz="0" w:space="0" w:color="auto"/>
        <w:left w:val="none" w:sz="0" w:space="0" w:color="auto"/>
        <w:bottom w:val="none" w:sz="0" w:space="0" w:color="auto"/>
        <w:right w:val="none" w:sz="0" w:space="0" w:color="auto"/>
      </w:divBdr>
    </w:div>
    <w:div w:id="1948659369">
      <w:bodyDiv w:val="1"/>
      <w:marLeft w:val="0"/>
      <w:marRight w:val="0"/>
      <w:marTop w:val="0"/>
      <w:marBottom w:val="0"/>
      <w:divBdr>
        <w:top w:val="none" w:sz="0" w:space="0" w:color="auto"/>
        <w:left w:val="none" w:sz="0" w:space="0" w:color="auto"/>
        <w:bottom w:val="none" w:sz="0" w:space="0" w:color="auto"/>
        <w:right w:val="none" w:sz="0" w:space="0" w:color="auto"/>
      </w:divBdr>
    </w:div>
    <w:div w:id="1956979969">
      <w:bodyDiv w:val="1"/>
      <w:marLeft w:val="0"/>
      <w:marRight w:val="0"/>
      <w:marTop w:val="0"/>
      <w:marBottom w:val="0"/>
      <w:divBdr>
        <w:top w:val="none" w:sz="0" w:space="0" w:color="auto"/>
        <w:left w:val="none" w:sz="0" w:space="0" w:color="auto"/>
        <w:bottom w:val="none" w:sz="0" w:space="0" w:color="auto"/>
        <w:right w:val="none" w:sz="0" w:space="0" w:color="auto"/>
      </w:divBdr>
    </w:div>
    <w:div w:id="1960381274">
      <w:bodyDiv w:val="1"/>
      <w:marLeft w:val="0"/>
      <w:marRight w:val="0"/>
      <w:marTop w:val="0"/>
      <w:marBottom w:val="0"/>
      <w:divBdr>
        <w:top w:val="none" w:sz="0" w:space="0" w:color="auto"/>
        <w:left w:val="none" w:sz="0" w:space="0" w:color="auto"/>
        <w:bottom w:val="none" w:sz="0" w:space="0" w:color="auto"/>
        <w:right w:val="none" w:sz="0" w:space="0" w:color="auto"/>
      </w:divBdr>
    </w:div>
    <w:div w:id="1962689108">
      <w:bodyDiv w:val="1"/>
      <w:marLeft w:val="0"/>
      <w:marRight w:val="0"/>
      <w:marTop w:val="0"/>
      <w:marBottom w:val="0"/>
      <w:divBdr>
        <w:top w:val="none" w:sz="0" w:space="0" w:color="auto"/>
        <w:left w:val="none" w:sz="0" w:space="0" w:color="auto"/>
        <w:bottom w:val="none" w:sz="0" w:space="0" w:color="auto"/>
        <w:right w:val="none" w:sz="0" w:space="0" w:color="auto"/>
      </w:divBdr>
    </w:div>
    <w:div w:id="1966737757">
      <w:bodyDiv w:val="1"/>
      <w:marLeft w:val="0"/>
      <w:marRight w:val="0"/>
      <w:marTop w:val="0"/>
      <w:marBottom w:val="0"/>
      <w:divBdr>
        <w:top w:val="none" w:sz="0" w:space="0" w:color="auto"/>
        <w:left w:val="none" w:sz="0" w:space="0" w:color="auto"/>
        <w:bottom w:val="none" w:sz="0" w:space="0" w:color="auto"/>
        <w:right w:val="none" w:sz="0" w:space="0" w:color="auto"/>
      </w:divBdr>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488039">
      <w:bodyDiv w:val="1"/>
      <w:marLeft w:val="0"/>
      <w:marRight w:val="0"/>
      <w:marTop w:val="0"/>
      <w:marBottom w:val="0"/>
      <w:divBdr>
        <w:top w:val="none" w:sz="0" w:space="0" w:color="auto"/>
        <w:left w:val="none" w:sz="0" w:space="0" w:color="auto"/>
        <w:bottom w:val="none" w:sz="0" w:space="0" w:color="auto"/>
        <w:right w:val="none" w:sz="0" w:space="0" w:color="auto"/>
      </w:divBdr>
    </w:div>
    <w:div w:id="1981305875">
      <w:bodyDiv w:val="1"/>
      <w:marLeft w:val="0"/>
      <w:marRight w:val="0"/>
      <w:marTop w:val="0"/>
      <w:marBottom w:val="0"/>
      <w:divBdr>
        <w:top w:val="none" w:sz="0" w:space="0" w:color="auto"/>
        <w:left w:val="none" w:sz="0" w:space="0" w:color="auto"/>
        <w:bottom w:val="none" w:sz="0" w:space="0" w:color="auto"/>
        <w:right w:val="none" w:sz="0" w:space="0" w:color="auto"/>
      </w:divBdr>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07435675">
      <w:bodyDiv w:val="1"/>
      <w:marLeft w:val="0"/>
      <w:marRight w:val="0"/>
      <w:marTop w:val="0"/>
      <w:marBottom w:val="0"/>
      <w:divBdr>
        <w:top w:val="none" w:sz="0" w:space="0" w:color="auto"/>
        <w:left w:val="none" w:sz="0" w:space="0" w:color="auto"/>
        <w:bottom w:val="none" w:sz="0" w:space="0" w:color="auto"/>
        <w:right w:val="none" w:sz="0" w:space="0" w:color="auto"/>
      </w:divBdr>
    </w:div>
    <w:div w:id="2016766726">
      <w:bodyDiv w:val="1"/>
      <w:marLeft w:val="0"/>
      <w:marRight w:val="0"/>
      <w:marTop w:val="0"/>
      <w:marBottom w:val="0"/>
      <w:divBdr>
        <w:top w:val="none" w:sz="0" w:space="0" w:color="auto"/>
        <w:left w:val="none" w:sz="0" w:space="0" w:color="auto"/>
        <w:bottom w:val="none" w:sz="0" w:space="0" w:color="auto"/>
        <w:right w:val="none" w:sz="0" w:space="0" w:color="auto"/>
      </w:divBdr>
    </w:div>
    <w:div w:id="2023705116">
      <w:bodyDiv w:val="1"/>
      <w:marLeft w:val="0"/>
      <w:marRight w:val="0"/>
      <w:marTop w:val="0"/>
      <w:marBottom w:val="0"/>
      <w:divBdr>
        <w:top w:val="none" w:sz="0" w:space="0" w:color="auto"/>
        <w:left w:val="none" w:sz="0" w:space="0" w:color="auto"/>
        <w:bottom w:val="none" w:sz="0" w:space="0" w:color="auto"/>
        <w:right w:val="none" w:sz="0" w:space="0" w:color="auto"/>
      </w:divBdr>
    </w:div>
    <w:div w:id="2029407643">
      <w:bodyDiv w:val="1"/>
      <w:marLeft w:val="0"/>
      <w:marRight w:val="0"/>
      <w:marTop w:val="0"/>
      <w:marBottom w:val="0"/>
      <w:divBdr>
        <w:top w:val="none" w:sz="0" w:space="0" w:color="auto"/>
        <w:left w:val="none" w:sz="0" w:space="0" w:color="auto"/>
        <w:bottom w:val="none" w:sz="0" w:space="0" w:color="auto"/>
        <w:right w:val="none" w:sz="0" w:space="0" w:color="auto"/>
      </w:divBdr>
    </w:div>
    <w:div w:id="2039696416">
      <w:bodyDiv w:val="1"/>
      <w:marLeft w:val="0"/>
      <w:marRight w:val="0"/>
      <w:marTop w:val="0"/>
      <w:marBottom w:val="0"/>
      <w:divBdr>
        <w:top w:val="none" w:sz="0" w:space="0" w:color="auto"/>
        <w:left w:val="none" w:sz="0" w:space="0" w:color="auto"/>
        <w:bottom w:val="none" w:sz="0" w:space="0" w:color="auto"/>
        <w:right w:val="none" w:sz="0" w:space="0" w:color="auto"/>
      </w:divBdr>
    </w:div>
    <w:div w:id="2049794791">
      <w:bodyDiv w:val="1"/>
      <w:marLeft w:val="0"/>
      <w:marRight w:val="0"/>
      <w:marTop w:val="0"/>
      <w:marBottom w:val="0"/>
      <w:divBdr>
        <w:top w:val="none" w:sz="0" w:space="0" w:color="auto"/>
        <w:left w:val="none" w:sz="0" w:space="0" w:color="auto"/>
        <w:bottom w:val="none" w:sz="0" w:space="0" w:color="auto"/>
        <w:right w:val="none" w:sz="0" w:space="0" w:color="auto"/>
      </w:divBdr>
    </w:div>
    <w:div w:id="2059547492">
      <w:bodyDiv w:val="1"/>
      <w:marLeft w:val="0"/>
      <w:marRight w:val="0"/>
      <w:marTop w:val="0"/>
      <w:marBottom w:val="0"/>
      <w:divBdr>
        <w:top w:val="none" w:sz="0" w:space="0" w:color="auto"/>
        <w:left w:val="none" w:sz="0" w:space="0" w:color="auto"/>
        <w:bottom w:val="none" w:sz="0" w:space="0" w:color="auto"/>
        <w:right w:val="none" w:sz="0" w:space="0" w:color="auto"/>
      </w:divBdr>
    </w:div>
    <w:div w:id="2063939399">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 w:id="2097050810">
      <w:bodyDiv w:val="1"/>
      <w:marLeft w:val="0"/>
      <w:marRight w:val="0"/>
      <w:marTop w:val="0"/>
      <w:marBottom w:val="0"/>
      <w:divBdr>
        <w:top w:val="none" w:sz="0" w:space="0" w:color="auto"/>
        <w:left w:val="none" w:sz="0" w:space="0" w:color="auto"/>
        <w:bottom w:val="none" w:sz="0" w:space="0" w:color="auto"/>
        <w:right w:val="none" w:sz="0" w:space="0" w:color="auto"/>
      </w:divBdr>
    </w:div>
    <w:div w:id="2100714396">
      <w:bodyDiv w:val="1"/>
      <w:marLeft w:val="0"/>
      <w:marRight w:val="0"/>
      <w:marTop w:val="0"/>
      <w:marBottom w:val="0"/>
      <w:divBdr>
        <w:top w:val="none" w:sz="0" w:space="0" w:color="auto"/>
        <w:left w:val="none" w:sz="0" w:space="0" w:color="auto"/>
        <w:bottom w:val="none" w:sz="0" w:space="0" w:color="auto"/>
        <w:right w:val="none" w:sz="0" w:space="0" w:color="auto"/>
      </w:divBdr>
    </w:div>
    <w:div w:id="2105760877">
      <w:bodyDiv w:val="1"/>
      <w:marLeft w:val="0"/>
      <w:marRight w:val="0"/>
      <w:marTop w:val="0"/>
      <w:marBottom w:val="0"/>
      <w:divBdr>
        <w:top w:val="none" w:sz="0" w:space="0" w:color="auto"/>
        <w:left w:val="none" w:sz="0" w:space="0" w:color="auto"/>
        <w:bottom w:val="none" w:sz="0" w:space="0" w:color="auto"/>
        <w:right w:val="none" w:sz="0" w:space="0" w:color="auto"/>
      </w:divBdr>
    </w:div>
    <w:div w:id="2109694603">
      <w:bodyDiv w:val="1"/>
      <w:marLeft w:val="0"/>
      <w:marRight w:val="0"/>
      <w:marTop w:val="0"/>
      <w:marBottom w:val="0"/>
      <w:divBdr>
        <w:top w:val="none" w:sz="0" w:space="0" w:color="auto"/>
        <w:left w:val="none" w:sz="0" w:space="0" w:color="auto"/>
        <w:bottom w:val="none" w:sz="0" w:space="0" w:color="auto"/>
        <w:right w:val="none" w:sz="0" w:space="0" w:color="auto"/>
      </w:divBdr>
    </w:div>
    <w:div w:id="2112041098">
      <w:bodyDiv w:val="1"/>
      <w:marLeft w:val="0"/>
      <w:marRight w:val="0"/>
      <w:marTop w:val="0"/>
      <w:marBottom w:val="0"/>
      <w:divBdr>
        <w:top w:val="none" w:sz="0" w:space="0" w:color="auto"/>
        <w:left w:val="none" w:sz="0" w:space="0" w:color="auto"/>
        <w:bottom w:val="none" w:sz="0" w:space="0" w:color="auto"/>
        <w:right w:val="none" w:sz="0" w:space="0" w:color="auto"/>
      </w:divBdr>
    </w:div>
    <w:div w:id="2113746141">
      <w:bodyDiv w:val="1"/>
      <w:marLeft w:val="0"/>
      <w:marRight w:val="0"/>
      <w:marTop w:val="0"/>
      <w:marBottom w:val="0"/>
      <w:divBdr>
        <w:top w:val="none" w:sz="0" w:space="0" w:color="auto"/>
        <w:left w:val="none" w:sz="0" w:space="0" w:color="auto"/>
        <w:bottom w:val="none" w:sz="0" w:space="0" w:color="auto"/>
        <w:right w:val="none" w:sz="0" w:space="0" w:color="auto"/>
      </w:divBdr>
    </w:div>
    <w:div w:id="2123913056">
      <w:bodyDiv w:val="1"/>
      <w:marLeft w:val="0"/>
      <w:marRight w:val="0"/>
      <w:marTop w:val="0"/>
      <w:marBottom w:val="0"/>
      <w:divBdr>
        <w:top w:val="none" w:sz="0" w:space="0" w:color="auto"/>
        <w:left w:val="none" w:sz="0" w:space="0" w:color="auto"/>
        <w:bottom w:val="none" w:sz="0" w:space="0" w:color="auto"/>
        <w:right w:val="none" w:sz="0" w:space="0" w:color="auto"/>
      </w:divBdr>
    </w:div>
    <w:div w:id="2131439319">
      <w:bodyDiv w:val="1"/>
      <w:marLeft w:val="0"/>
      <w:marRight w:val="0"/>
      <w:marTop w:val="0"/>
      <w:marBottom w:val="0"/>
      <w:divBdr>
        <w:top w:val="none" w:sz="0" w:space="0" w:color="auto"/>
        <w:left w:val="none" w:sz="0" w:space="0" w:color="auto"/>
        <w:bottom w:val="none" w:sz="0" w:space="0" w:color="auto"/>
        <w:right w:val="none" w:sz="0" w:space="0" w:color="auto"/>
      </w:divBdr>
    </w:div>
    <w:div w:id="2146655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48.emf"/><Relationship Id="rId68" Type="http://schemas.openxmlformats.org/officeDocument/2006/relationships/oleObject" Target="embeddings/oleObject2.bin"/><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header" Target="header1.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package" Target="embeddings/Microsoft_Excel_Macro-Enabled_Worksheet.xlsm"/><Relationship Id="rId66" Type="http://schemas.openxmlformats.org/officeDocument/2006/relationships/oleObject" Target="embeddings/oleObject1.bin"/><Relationship Id="rId5" Type="http://schemas.openxmlformats.org/officeDocument/2006/relationships/webSettings" Target="webSettings.xml"/><Relationship Id="rId61" Type="http://schemas.openxmlformats.org/officeDocument/2006/relationships/image" Target="media/image47.emf"/><Relationship Id="rId19" Type="http://schemas.openxmlformats.org/officeDocument/2006/relationships/image" Target="media/image8.png"/><Relationship Id="rId14" Type="http://schemas.openxmlformats.org/officeDocument/2006/relationships/footer" Target="footer2.xm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package" Target="embeddings/Microsoft_Excel_Worksheet.xlsx"/><Relationship Id="rId64" Type="http://schemas.openxmlformats.org/officeDocument/2006/relationships/package" Target="embeddings/Microsoft_Excel_Worksheet3.xlsx"/><Relationship Id="rId69" Type="http://schemas.openxmlformats.org/officeDocument/2006/relationships/image" Target="media/image51.emf"/><Relationship Id="rId8" Type="http://schemas.openxmlformats.org/officeDocument/2006/relationships/image" Target="media/image1.png"/><Relationship Id="rId51" Type="http://schemas.openxmlformats.org/officeDocument/2006/relationships/image" Target="media/image40.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6.emf"/><Relationship Id="rId67" Type="http://schemas.openxmlformats.org/officeDocument/2006/relationships/image" Target="media/image50.emf"/><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package" Target="embeddings/Microsoft_Excel_Macro-Enabled_Worksheet2.xlsm"/><Relationship Id="rId70"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5.emf"/><Relationship Id="rId10" Type="http://schemas.openxmlformats.org/officeDocument/2006/relationships/image" Target="media/image3.jpe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package" Target="embeddings/Microsoft_Excel_Macro-Enabled_Worksheet1.xlsm"/><Relationship Id="rId65" Type="http://schemas.openxmlformats.org/officeDocument/2006/relationships/image" Target="media/image49.emf"/><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eader" Target="header2.xml"/><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emf"/><Relationship Id="rId7" Type="http://schemas.openxmlformats.org/officeDocument/2006/relationships/endnotes" Target="endnotes.xml"/><Relationship Id="rId71"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Sär17</b:Tag>
    <b:SourceType>JournalArticle</b:SourceType>
    <b:Guid>{9631BBEC-4FFF-4526-8232-CAFC26C1721A}</b:Guid>
    <b:Author>
      <b:Author>
        <b:NameList>
          <b:Person>
            <b:Last>Särelä</b:Last>
            <b:First>Kyöstilä,</b:First>
            <b:Middle>T., Kiravuo, T., &amp; Manner, J.</b:Middle>
          </b:Person>
        </b:NameList>
      </b:Author>
    </b:Author>
    <b:Title>Evaluating intrusion prevention systems with evasions</b:Title>
    <b:Year>2017</b:Year>
    <b:JournalName>International Journal of Communication Systems</b:JournalName>
    <b:Volume>Vol.30</b:Volume>
    <b:Issue>16</b:Issue>
    <b:RefOrder>1</b:RefOrder>
  </b:Source>
  <b:Source>
    <b:Tag>Kar07</b:Tag>
    <b:SourceType>Report</b:SourceType>
    <b:Guid>{B9765663-C896-4F0A-A8B7-738AB134E1E6}</b:Guid>
    <b:Title>Guide to Intrusion Detection and Prevention Systems (IDPS)</b:Title>
    <b:Year>2007</b:Year>
    <b:Publisher>National Institute of Standards and Technology</b:Publisher>
    <b:Author>
      <b:Author>
        <b:NameList>
          <b:Person>
            <b:Last>Karen Scarfone</b:Last>
            <b:First>Peter</b:First>
            <b:Middle>Mell</b:Middle>
          </b:Person>
        </b:NameList>
      </b:Author>
    </b:Author>
    <b:RefOrder>2</b:RefOrder>
  </b:Source>
  <b:Source>
    <b:Tag>GMa181</b:Tag>
    <b:SourceType>JournalArticle</b:SourceType>
    <b:Guid>{BEFE13F2-6A5F-4EF8-8ED5-B91C2A3BBAE6}</b:Guid>
    <b:Title>WannaCry-a year on</b:Title>
    <b:Year>2018</b:Year>
    <b:Author>
      <b:Author>
        <b:NameList>
          <b:Person>
            <b:Last>G. Martin</b:Last>
            <b:First>S.</b:First>
            <b:Middle>Ghafur, J. Kinross, C. Hankin, and A. Darzi</b:Middle>
          </b:Person>
        </b:NameList>
      </b:Author>
    </b:Author>
    <b:JournalName>British Medical Journal (BMJ)</b:JournalName>
    <b:Pages>k2381–k2381</b:Pages>
    <b:Volume>361</b:Volume>
    <b:RefOrder>3</b:RefOrder>
  </b:Source>
  <b:Source>
    <b:Tag>Reb21</b:Tag>
    <b:SourceType>JournalArticle</b:SourceType>
    <b:Guid>{6A856BC8-C9AB-4683-A6A2-0BD100C0366C}</b:Guid>
    <b:Author>
      <b:Author>
        <b:NameList>
          <b:Person>
            <b:Last>Pifer</b:Last>
            <b:First>Rebecca</b:First>
          </b:Person>
        </b:NameList>
      </b:Author>
    </b:Author>
    <b:Title>Quarter of providers saw mortality rates rise after ransomware attacks</b:Title>
    <b:JournalName>MedTech Dive</b:JournalName>
    <b:Year>2021</b:Year>
    <b:RefOrder>4</b:RefOrder>
  </b:Source>
  <b:Source>
    <b:Tag>Hun13</b:Tag>
    <b:SourceType>JournalArticle</b:SourceType>
    <b:Guid>{A2E75E0E-F7C7-49D3-A920-44BAD665244E}</b:Guid>
    <b:Title>Intrusion detection system: A comprehensive review</b:Title>
    <b:Year>2013</b:Year>
    <b:Author>
      <b:Author>
        <b:NameList>
          <b:Person>
            <b:Last>Hung-Jen Liao</b:Last>
            <b:First>Chun-Hung</b:First>
            <b:Middle>Richard, Lin Ying-Chih, Lin Kuang-YuanTung</b:Middle>
          </b:Person>
        </b:NameList>
      </b:Author>
    </b:Author>
    <b:JournalName>Journal of Network and Computer Applications</b:JournalName>
    <b:Pages>16-24</b:Pages>
    <b:Volume>36</b:Volume>
    <b:Issue>1</b:Issue>
    <b:RefOrder>6</b:RefOrder>
  </b:Source>
  <b:Source>
    <b:Tag>Pet10</b:Tag>
    <b:SourceType>Book</b:SourceType>
    <b:Guid>{45DED641-7E2C-45F4-BF98-27EEF1EEC3C4}</b:Guid>
    <b:Title>Handbook of Information and Communication Security</b:Title>
    <b:Year>2010</b:Year>
    <b:Author>
      <b:Author>
        <b:NameList>
          <b:Person>
            <b:Last>Peter Stavroulakis</b:Last>
            <b:First>Mark</b:First>
            <b:Middle>Stamp</b:Middle>
          </b:Person>
        </b:NameList>
      </b:Author>
    </b:Author>
    <b:RefOrder>7</b:RefOrder>
  </b:Source>
  <b:Source>
    <b:Tag>Chi13</b:Tag>
    <b:SourceType>JournalArticle</b:SourceType>
    <b:Guid>{D62C821C-69F9-4DDA-A5FA-183166B4B1B7}</b:Guid>
    <b:Title>A survey of intrusion detection techniques in Cloud</b:Title>
    <b:Year>2013</b:Year>
    <b:Author>
      <b:Author>
        <b:NameList>
          <b:Person>
            <b:Last>Chirag Modi</b:Last>
            <b:First>Dhiren</b:First>
            <b:Middle>Patel, Bhavesh Borisaniya, Hiren Patel, Avi Patel, Muttukrishnan Rajarajan</b:Middle>
          </b:Person>
        </b:NameList>
      </b:Author>
    </b:Author>
    <b:JournalName>Journal of Network and Computer Applications</b:JournalName>
    <b:Pages>42-57</b:Pages>
    <b:Volume>36</b:Volume>
    <b:Issue>1</b:Issue>
    <b:RefOrder>8</b:RefOrder>
  </b:Source>
  <b:Source>
    <b:Tag>DeB05</b:Tag>
    <b:SourceType>Report</b:SourceType>
    <b:Guid>{A19C578E-1A42-43B8-AF9B-9228B05475AE}</b:Guid>
    <b:Title>Host-based intrusion detection systems</b:Title>
    <b:Year>2005</b:Year>
    <b:Author>
      <b:Author>
        <b:NameList>
          <b:Person>
            <b:Last>De Boer</b:Last>
            <b:First>Pieter,</b:First>
            <b:Middle>and Martin Pels</b:Middle>
          </b:Person>
        </b:NameList>
      </b:Author>
    </b:Author>
    <b:Publisher>Amsterdam University</b:Publisher>
    <b:City>Amsterdam </b:City>
    <b:RefOrder>9</b:RefOrder>
  </b:Source>
  <b:Source>
    <b:Tag>MRa06</b:Tag>
    <b:SourceType>JournalArticle</b:SourceType>
    <b:Guid>{89BBE823-41F3-4010-910F-F0B929A7705E}</b:Guid>
    <b:Title>System Call Monitoring Using Authenticated System Calls</b:Title>
    <b:Year>2006</b:Year>
    <b:Author>
      <b:Author>
        <b:NameList>
          <b:Person>
            <b:Last>al</b:Last>
            <b:First>M.</b:First>
            <b:Middle>Rajagopalan et</b:Middle>
          </b:Person>
        </b:NameList>
      </b:Author>
    </b:Author>
    <b:JournalName>IEEE Transactions on Dependable and Secure Computing</b:JournalName>
    <b:Pages>216-229</b:Pages>
    <b:Volume>III</b:Volume>
    <b:Issue>3</b:Issue>
    <b:RefOrder>10</b:RefOrder>
  </b:Source>
  <b:Source>
    <b:Tag>Mar19</b:Tag>
    <b:SourceType>JournalArticle</b:SourceType>
    <b:Guid>{C1DEAA13-4A45-4B2C-BDD9-E6B8E7DF3BD6}</b:Guid>
    <b:Author>
      <b:Author>
        <b:NameList>
          <b:Person>
            <b:Last>Markus Ring</b:Last>
            <b:First>Sarah</b:First>
            <b:Middle>Wunderlich, Deniz Scheuring, Dieter Landes, Andreas Hotho</b:Middle>
          </b:Person>
        </b:NameList>
      </b:Author>
    </b:Author>
    <b:Title>A survey of network-based intrusion detection data sets</b:Title>
    <b:JournalName>Computers &amp; Security</b:JournalName>
    <b:Year>2019</b:Year>
    <b:Pages>147-167</b:Pages>
    <b:Volume>86</b:Volume>
    <b:RefOrder>11</b:RefOrder>
  </b:Source>
  <b:Source>
    <b:Tag>net22</b:Tag>
    <b:SourceType>InternetSite</b:SourceType>
    <b:Guid>{1F277A70-86FF-40C5-B7F7-9B632F524EC4}</b:Guid>
    <b:Title>netflow</b:Title>
    <b:ProductionCompany>Cisco</b:ProductionCompany>
    <b:YearAccessed>2022</b:YearAccessed>
    <b:MonthAccessed>04</b:MonthAccessed>
    <b:DayAccessed>12</b:DayAccessed>
    <b:URL>https://www.cisco.com/c/en/us/products/ios-nx-os-software/ios-netflow/index.html</b:URL>
    <b:RefOrder>35</b:RefOrder>
  </b:Source>
  <b:Source>
    <b:Tag>Eld13</b:Tag>
    <b:SourceType>BookSection</b:SourceType>
    <b:Guid>{95464503-D26C-4A69-82F9-F07F4189767D}</b:Guid>
    <b:Year>2013</b:Year>
    <b:Author>
      <b:Author>
        <b:NameList>
          <b:Person>
            <b:Last>Eldad Perahia</b:Last>
            <b:First>Robert</b:First>
            <b:Middle>Stacey</b:Middle>
          </b:Person>
        </b:NameList>
      </b:Author>
    </b:Author>
    <b:BookTitle>Next Generation Wireless LANs</b:BookTitle>
    <b:Pages>1-24</b:Pages>
    <b:City>Cambridge</b:City>
    <b:Publisher>Cambridge University Press</b:Publisher>
    <b:RefOrder>12</b:RefOrder>
  </b:Source>
  <b:Source>
    <b:Tag>Yuj10</b:Tag>
    <b:SourceType>ConferenceProceedings</b:SourceType>
    <b:Guid>{4647D63F-A7AA-46E6-8270-C8DEA4008707}</b:Guid>
    <b:Title>An overview of wireless intrusion prevention systems</b:Title>
    <b:Year>2010</b:Year>
    <b:ConferenceName>Second International Conference on Communication Systems, Networks and Applications</b:ConferenceName>
    <b:Author>
      <b:Author>
        <b:NameList>
          <b:Person>
            <b:Last>Yujia Zhang</b:Last>
          </b:Person>
        </b:NameList>
      </b:Author>
    </b:Author>
    <b:RefOrder>13</b:RefOrder>
  </b:Source>
  <b:Source>
    <b:Tag>AKe17</b:Tag>
    <b:SourceType>JournalArticle</b:SourceType>
    <b:Guid>{8D5705C8-9CC6-4027-A402-3B118BD721A3}</b:Guid>
    <b:Title>Deployment of Wireless Intrusion Detection Systems to Provide the Most Possible Coverage in Wireless Sensor Networks Without Infrastructures</b:Title>
    <b:Year>2017</b:Year>
    <b:Author>
      <b:Author>
        <b:NameList>
          <b:Person>
            <b:Last>A. Keramatpour</b:Last>
            <b:First>A.</b:First>
            <b:Middle>Nikanjam, and H. Ghaffarian</b:Middle>
          </b:Person>
        </b:NameList>
      </b:Author>
    </b:Author>
    <b:JournalName>Wireless personal communications</b:JournalName>
    <b:Pages>3965–3978</b:Pages>
    <b:Volume>96</b:Volume>
    <b:Issue>3</b:Issue>
    <b:RefOrder>14</b:RefOrder>
  </b:Source>
  <b:Source>
    <b:Tag>MSa15</b:Tag>
    <b:SourceType>Book</b:SourceType>
    <b:Guid>{3307EDDE-23BD-475A-98F9-851D81828D03}</b:Guid>
    <b:Title>Research methods for business students</b:Title>
    <b:Year>2015</b:Year>
    <b:Author>
      <b:Author>
        <b:NameList>
          <b:Person>
            <b:Last>M. Saunders</b:Last>
            <b:First>A.</b:First>
            <b:Middle>Thornhill, and P. Lewis</b:Middle>
          </b:Person>
        </b:NameList>
      </b:Author>
    </b:Author>
    <b:City>New York</b:City>
    <b:Publisher>Pearson Education</b:Publisher>
    <b:RefOrder>26</b:RefOrder>
  </b:Source>
  <b:Source>
    <b:Tag>Mar11</b:Tag>
    <b:SourceType>Book</b:SourceType>
    <b:Guid>{3F0F2903-D9A7-4E1B-AA44-DBC5F48477F2}</b:Guid>
    <b:Author>
      <b:Author>
        <b:NameList>
          <b:Person>
            <b:Last>Mark Saunders</b:Last>
            <b:First>Phillip</b:First>
            <b:Middle>Lewis</b:Middle>
          </b:Person>
        </b:NameList>
      </b:Author>
    </b:Author>
    <b:Title>Doing research in business and management: an essential guide to planning your project</b:Title>
    <b:Year>2011</b:Year>
    <b:Publisher>Pearson Prentice Hall</b:Publisher>
    <b:RefOrder>27</b:RefOrder>
  </b:Source>
  <b:Source>
    <b:Tag>Que22</b:Tag>
    <b:SourceType>InternetSite</b:SourceType>
    <b:Guid>{77400F60-BC45-4E4A-8C9E-5818EE1BCCE4}</b:Guid>
    <b:Title>quantitative-data</b:Title>
    <b:Author>
      <b:Author>
        <b:Corporate>QuestionPro</b:Corporate>
      </b:Author>
    </b:Author>
    <b:YearAccessed>2022</b:YearAccessed>
    <b:MonthAccessed>April</b:MonthAccessed>
    <b:DayAccessed>24</b:DayAccessed>
    <b:URL>https://www.questionpro.com/blog/quantitative-data/</b:URL>
    <b:RefOrder>28</b:RefOrder>
  </b:Source>
  <b:Source>
    <b:Tag>Joh22</b:Tag>
    <b:SourceType>InternetSite</b:SourceType>
    <b:Guid>{141CFF7C-C8B3-4E72-8565-272B7FC7C2C0}</b:Guid>
    <b:Author>
      <b:Author>
        <b:NameList>
          <b:Person>
            <b:Last>Dudovskiy</b:Last>
            <b:First>John</b:First>
          </b:Person>
        </b:NameList>
      </b:Author>
    </b:Author>
    <b:Title>Deductive Approach</b:Title>
    <b:YearAccessed>2022</b:YearAccessed>
    <b:MonthAccessed>April</b:MonthAccessed>
    <b:DayAccessed>24</b:DayAccessed>
    <b:URL>https://research-methodology.net/research-methodology/research-approach/deductive-approach-2/</b:URL>
    <b:RefOrder>29</b:RefOrder>
  </b:Source>
  <b:Source>
    <b:Tag>Mat12</b:Tag>
    <b:SourceType>Book</b:SourceType>
    <b:Guid>{B82999FC-5F6D-4076-982C-307912444B75}</b:Guid>
    <b:Title>Principles of information security</b:Title>
    <b:Year>2012</b:Year>
    <b:Author>
      <b:Author>
        <b:NameList>
          <b:Person>
            <b:Last>Whitman</b:Last>
            <b:First>Michael</b:First>
            <b:Middle>E.</b:Middle>
          </b:Person>
        </b:NameList>
      </b:Author>
    </b:Author>
    <b:Publisher>international ed</b:Publisher>
    <b:RefOrder>5</b:RefOrder>
  </b:Source>
  <b:Source>
    <b:Tag>Tre22</b:Tag>
    <b:SourceType>DocumentFromInternetSite</b:SourceType>
    <b:Guid>{1803B057-BB5F-4409-A85C-7491383491CB}</b:Guid>
    <b:Title>End of support doesn’t have to mean end of security</b:Title>
    <b:Month>July </b:Month>
    <b:Day>2019</b:Day>
    <b:YearAccessed>2022</b:YearAccessed>
    <b:MonthAccessed>April</b:MonthAccessed>
    <b:DayAccessed>23</b:DayAccessed>
    <b:URL>www.trendmicro.com/en_gb/business/capabilities/solutions-for/end-of-support-systems.html?modal=s1a-hero-read-white-paper-b7e2c1</b:URL>
    <b:Author>
      <b:Author>
        <b:Corporate>TrendMicro</b:Corporate>
      </b:Author>
    </b:Author>
    <b:RefOrder>36</b:RefOrder>
  </b:Source>
  <b:Source>
    <b:Tag>Tre21</b:Tag>
    <b:SourceType>InternetSite</b:SourceType>
    <b:Guid>{42B3A239-13FE-4B90-9C63-4C52E5898539}</b:Guid>
    <b:Title>security-101-virtual-patching</b:Title>
    <b:Year>2021</b:Year>
    <b:Month>March</b:Month>
    <b:Day>4</b:Day>
    <b:YearAccessed>2022</b:YearAccessed>
    <b:MonthAccessed>April</b:MonthAccessed>
    <b:DayAccessed>23</b:DayAccessed>
    <b:URL>https://www.trendmicro.com/vinfo/us/security/news/security-technology/security-101-virtual-patching</b:URL>
    <b:Author>
      <b:Author>
        <b:Corporate>TrendMicro</b:Corporate>
      </b:Author>
    </b:Author>
    <b:RefOrder>24</b:RefOrder>
  </b:Source>
  <b:Source>
    <b:Tag>Sol22</b:Tag>
    <b:SourceType>InternetSite</b:SourceType>
    <b:Guid>{D8D4DD5B-46FC-422B-8C7E-CB9216C9C2F8}</b:Guid>
    <b:Author>
      <b:Author>
        <b:Corporate>Solarwinds</b:Corporate>
      </b:Author>
    </b:Author>
    <b:Title>security-event-manager</b:Title>
    <b:YearAccessed>2022</b:YearAccessed>
    <b:MonthAccessed>April</b:MonthAccessed>
    <b:DayAccessed>26</b:DayAccessed>
    <b:URL>https://www.solarwinds.com/security-event-manager</b:URL>
    <b:RefOrder>15</b:RefOrder>
  </b:Source>
  <b:Source>
    <b:Tag>Sol221</b:Tag>
    <b:SourceType>DocumentFromInternetSite</b:SourceType>
    <b:Guid>{398FF09B-1E72-4767-8FF0-D74816F591D2}</b:Guid>
    <b:Title>getting_started_guide</b:Title>
    <b:YearAccessed>2022</b:YearAccessed>
    <b:MonthAccessed>April</b:MonthAccessed>
    <b:DayAccessed>26</b:DayAccessed>
    <b:URL>https://documentation.solarwinds.com/en/success_center/sem/content/getting_started_guide/gsg-introduction.htm</b:URL>
    <b:Author>
      <b:Author>
        <b:Corporate>Solarwinds</b:Corporate>
      </b:Author>
    </b:Author>
    <b:RefOrder>18</b:RefOrder>
  </b:Source>
  <b:Source>
    <b:Tag>Sol222</b:Tag>
    <b:SourceType>InternetSite</b:SourceType>
    <b:Guid>{AC73B329-EA53-44AC-BE80-F69E1014EF25}</b:Guid>
    <b:Title>sem-connectors</b:Title>
    <b:Year>2022</b:Year>
    <b:Month>April</b:Month>
    <b:Day>7</b:Day>
    <b:YearAccessed>2022</b:YearAccessed>
    <b:MonthAccessed>May</b:MonthAccessed>
    <b:DayAccessed>24</b:DayAccessed>
    <b:URL>https://documentation.solarwinds.com/en/success_center/sem/content/connectors/sem-connectors.htm</b:URL>
    <b:Author>
      <b:Author>
        <b:Corporate>Solarwinds</b:Corporate>
      </b:Author>
    </b:Author>
    <b:ProductionCompany>Solarwinds</b:ProductionCompany>
    <b:RefOrder>16</b:RefOrder>
  </b:Source>
  <b:Source>
    <b:Tag>Sol223</b:Tag>
    <b:SourceType>InternetSite</b:SourceType>
    <b:Guid>{C865A2F6-672C-4DD1-A16B-9ABDFA16BC86}</b:Guid>
    <b:Author>
      <b:Author>
        <b:Corporate>Solarwinds</b:Corporate>
      </b:Author>
    </b:Author>
    <b:Title>Incident Response Software</b:Title>
    <b:ProductionCompany>Solarwinds</b:ProductionCompany>
    <b:Year>2022</b:Year>
    <b:YearAccessed>2022</b:YearAccessed>
    <b:MonthAccessed>May</b:MonthAccessed>
    <b:DayAccessed>24</b:DayAccessed>
    <b:URL>https://www.solarwinds.com/security-event-manager/use-cases/incident-response-software</b:URL>
    <b:RefOrder>17</b:RefOrder>
  </b:Source>
  <b:Source>
    <b:Tag>JCa18</b:Tag>
    <b:SourceType>JournalArticle</b:SourceType>
    <b:Guid>{9CA869A5-7BA1-4C9D-9714-A05C3B909D91}</b:Guid>
    <b:Title>Unfolding the relations between companies and technologies under the Big Data umbrella</b:Title>
    <b:Year>2018</b:Year>
    <b:Author>
      <b:Author>
        <b:NameList>
          <b:Person>
            <b:Last>J. Canito</b:Last>
            <b:First>P.</b:First>
            <b:Middle>Ramos, S. Moro, and P. Rita</b:Middle>
          </b:Person>
        </b:NameList>
      </b:Author>
    </b:Author>
    <b:JournalName>Computers in industry</b:JournalName>
    <b:Pages>1-8</b:Pages>
    <b:Volume>99</b:Volume>
    <b:RefOrder>19</b:RefOrder>
  </b:Source>
  <b:Source>
    <b:Tag>Gar22</b:Tag>
    <b:SourceType>InternetSite</b:SourceType>
    <b:Guid>{9FCE900F-A3DD-4104-BBAD-B508B8AB6DD5}</b:Guid>
    <b:Author>
      <b:Author>
        <b:Corporate>Gartner</b:Corporate>
      </b:Author>
    </b:Author>
    <b:Title>SolarWinds Security Event Manager (SEM) Reviews</b:Title>
    <b:Year>2022</b:Year>
    <b:YearAccessed>2022</b:YearAccessed>
    <b:MonthAccessed>May</b:MonthAccessed>
    <b:DayAccessed>24</b:DayAccessed>
    <b:URL>https://www.gartner.com/reviews/market/security-information-event-management/vendor/solarwinds/product/solarwinds-security-event-manager?marketSeoName=security-information-event-management&amp;vendorSeoName=solarwinds&amp;productSeoName=solarwinds-security-event-</b:URL>
    <b:RefOrder>20</b:RefOrder>
  </b:Source>
  <b:Source>
    <b:Tag>Tre221</b:Tag>
    <b:SourceType>InternetSite</b:SourceType>
    <b:Guid>{C7FB21FC-AB14-43B2-B362-D7734686E78A}</b:Guid>
    <b:Author>
      <b:Author>
        <b:Corporate>TrendMicro</b:Corporate>
      </b:Author>
    </b:Author>
    <b:Title>cloud-one-workload-security</b:Title>
    <b:Year>2022</b:Year>
    <b:YearAccessed>2022</b:YearAccessed>
    <b:MonthAccessed>May</b:MonthAccessed>
    <b:DayAccessed>24</b:DayAccessed>
    <b:URL>https://www.trendmicro.com/en_gb/business/products/hybrid-cloud/cloud-one-workload-security.html</b:URL>
    <b:RefOrder>21</b:RefOrder>
  </b:Source>
  <b:Source>
    <b:Tag>Omn20</b:Tag>
    <b:SourceType>Report</b:SourceType>
    <b:Guid>{33F54A8B-AB82-475A-A815-B16F1616E6BF}</b:Guid>
    <b:Title>Quantifying the Public Vulnerability Market: Vulnerability Disclosures, Impact Severity, and Product Analysis</b:Title>
    <b:Year>2020</b:Year>
    <b:URL>https://resources.trendmicro.com/rs/945-CXD-062/images/OMDIA_Public_Vulnerability_Report_July_2020.pdf</b:URL>
    <b:Author>
      <b:Author>
        <b:Corporate>Omndia</b:Corporate>
      </b:Author>
    </b:Author>
    <b:Publisher>Omndia</b:Publisher>
    <b:RefOrder>22</b:RefOrder>
  </b:Source>
  <b:Source>
    <b:Tag>Tre211</b:Tag>
    <b:SourceType>InternetSite</b:SourceType>
    <b:Guid>{A1BA90AB-892E-4E78-B588-C8C7B5FD1008}</b:Guid>
    <b:Title>how-trend-micro-helps-manage-exploited-vulnerabilities</b:Title>
    <b:Year>2021</b:Year>
    <b:Author>
      <b:Author>
        <b:Corporate>Trend Micro</b:Corporate>
      </b:Author>
    </b:Author>
    <b:Month>April</b:Month>
    <b:Day>28</b:Day>
    <b:YearAccessed>2022</b:YearAccessed>
    <b:MonthAccessed>May</b:MonthAccessed>
    <b:DayAccessed>24</b:DayAccessed>
    <b:URL>https://www.trendmicro.com/en_gb/research/21/d/how-trend-micro-helps-manage-exploited-vulnerabilities.html</b:URL>
    <b:RefOrder>23</b:RefOrder>
  </b:Source>
  <b:Source>
    <b:Tag>Gar221</b:Tag>
    <b:SourceType>InternetSite</b:SourceType>
    <b:Guid>{2CD708E2-7674-480A-A489-6D1E87D2E686}</b:Guid>
    <b:Author>
      <b:Author>
        <b:Corporate>Gartner</b:Corporate>
      </b:Author>
    </b:Author>
    <b:Title>trend-micro-cloud-one</b:Title>
    <b:Year>2022</b:Year>
    <b:YearAccessed>2022</b:YearAccessed>
    <b:MonthAccessed>May</b:MonthAccessed>
    <b:DayAccessed>24</b:DayAccessed>
    <b:URL>https://www.gartner.com/reviews/market/cloud-workload-protection-platforms/vendor/trend-micro/product/trend-micro-cloud-one</b:URL>
    <b:RefOrder>25</b:RefOrder>
  </b:Source>
  <b:Source>
    <b:Tag>Ten22</b:Tag>
    <b:SourceType>InternetSite</b:SourceType>
    <b:Guid>{FB9ED7AB-0484-42AF-9A0F-C8CCE070CE82}</b:Guid>
    <b:Author>
      <b:Author>
        <b:Corporate>Tenable</b:Corporate>
      </b:Author>
    </b:Author>
    <b:Title>What-are-the-differences-between-the-Basic-Network-Scan-and-Advanced-Scan</b:Title>
    <b:YearAccessed>2022</b:YearAccessed>
    <b:MonthAccessed>June</b:MonthAccessed>
    <b:DayAccessed>21</b:DayAccessed>
    <b:URL>https://community.tenable.com/s/article/What-are-the-differences-between-the-Basic-Network-Scan-and-Advanced-Scan</b:URL>
    <b:RefOrder>30</b:RefOrder>
  </b:Source>
  <b:Source>
    <b:Tag>Tre12</b:Tag>
    <b:SourceType>Report</b:SourceType>
    <b:Guid>{5B89E703-5B5C-44D6-B504-7490B7249861}</b:Guid>
    <b:Title>Virtual Patching: Lower </b:Title>
    <b:Year>2012</b:Year>
    <b:Publisher>TrendMicro</b:Publisher>
    <b:Author>
      <b:Author>
        <b:Corporate>TrendMicro</b:Corporate>
      </b:Author>
    </b:Author>
    <b:RefOrder>31</b:RefOrder>
  </b:Source>
  <b:Source>
    <b:Tag>Mic22</b:Tag>
    <b:SourceType>InternetSite</b:SourceType>
    <b:Guid>{382FB382-1040-4EEF-93C8-B1FE859AD0FF}</b:Guid>
    <b:Title>End of support for Windows Server 2008 and Windows Server 2008 R2</b:Title>
    <b:Author>
      <b:Author>
        <b:Corporate>Microsoft </b:Corporate>
      </b:Author>
    </b:Author>
    <b:YearAccessed>2022</b:YearAccessed>
    <b:MonthAccessed>July</b:MonthAccessed>
    <b:DayAccessed>2</b:DayAccessed>
    <b:URL>https://docs.microsoft.com/en-us/troubleshoot/windows-server/windows-server-eos-faq/end-of-support-windows-server-2008-2008r2</b:URL>
    <b:RefOrder>34</b:RefOrder>
  </b:Source>
  <b:Source>
    <b:Tag>Man20</b:Tag>
    <b:SourceType>InternetSite</b:SourceType>
    <b:Guid>{4DFB4BF3-F20F-4151-AD40-15F686D53B1F}</b:Guid>
    <b:Author>
      <b:Author>
        <b:Corporate>Mandiant</b:Corporate>
      </b:Author>
    </b:Author>
    <b:Title>Think Fast: Time Between Disclosure, Patch Release and Vulnerability Exploitation — Intelligence for Vulnerability Management, Part Two</b:Title>
    <b:Year>2020</b:Year>
    <b:Month>April</b:Month>
    <b:Day>13</b:Day>
    <b:YearAccessed>2022</b:YearAccessed>
    <b:MonthAccessed>July</b:MonthAccessed>
    <b:DayAccessed>03</b:DayAccessed>
    <b:URL>https://www.mandiant.com/resources/time-between-disclosure-patch-release-and-vulnerability-exploitation</b:URL>
    <b:RefOrder>32</b:RefOrder>
  </b:Source>
  <b:Source>
    <b:Tag>pat21</b:Tag>
    <b:SourceType>InternetSite</b:SourceType>
    <b:Guid>{920DEC00-D478-467C-9559-8A5A538275C1}</b:Guid>
    <b:Title>patch-now-apache-log4j-vulnerability-called-log4shell-being-acti.html</b:Title>
    <b:Year>2021</b:Year>
    <b:Month>December</b:Month>
    <b:Day>13</b:Day>
    <b:YearAccessed>2022</b:YearAccessed>
    <b:MonthAccessed>July</b:MonthAccessed>
    <b:DayAccessed>03</b:DayAccessed>
    <b:URL>https://www.trendmicro.com/en_us/research/21/l/patch-now-apache-log4j-vulnerability-called-log4shell-being-acti.html</b:URL>
    <b:RefOrder>33</b:RefOrder>
  </b:Source>
</b:Sources>
</file>

<file path=customXml/itemProps1.xml><?xml version="1.0" encoding="utf-8"?>
<ds:datastoreItem xmlns:ds="http://schemas.openxmlformats.org/officeDocument/2006/customXml" ds:itemID="{74C2F267-87A7-49F4-BBB2-5588CA57D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Template>
  <TotalTime>2098</TotalTime>
  <Pages>80</Pages>
  <Words>13580</Words>
  <Characters>77412</Characters>
  <Application>Microsoft Office Word</Application>
  <DocSecurity>0</DocSecurity>
  <Lines>645</Lines>
  <Paragraphs>181</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90811</CharactersWithSpaces>
  <SharedDoc>false</SharedDoc>
  <HLinks>
    <vt:vector size="48" baseType="variant">
      <vt:variant>
        <vt:i4>852014</vt:i4>
      </vt:variant>
      <vt:variant>
        <vt:i4>201</vt:i4>
      </vt:variant>
      <vt:variant>
        <vt:i4>0</vt:i4>
      </vt:variant>
      <vt:variant>
        <vt:i4>5</vt:i4>
      </vt:variant>
      <vt:variant>
        <vt:lpwstr>http://www.swan.ac.uk/lis/help_and_training/htmdocs/bibliographic_referencing/numeric_referencing_examples.asp</vt:lpwstr>
      </vt:variant>
      <vt:variant>
        <vt:lpwstr/>
      </vt:variant>
      <vt:variant>
        <vt:i4>2031669</vt:i4>
      </vt:variant>
      <vt:variant>
        <vt:i4>179</vt:i4>
      </vt:variant>
      <vt:variant>
        <vt:i4>0</vt:i4>
      </vt:variant>
      <vt:variant>
        <vt:i4>5</vt:i4>
      </vt:variant>
      <vt:variant>
        <vt:lpwstr/>
      </vt:variant>
      <vt:variant>
        <vt:lpwstr>_Toc340612784</vt:lpwstr>
      </vt:variant>
      <vt:variant>
        <vt:i4>2031669</vt:i4>
      </vt:variant>
      <vt:variant>
        <vt:i4>173</vt:i4>
      </vt:variant>
      <vt:variant>
        <vt:i4>0</vt:i4>
      </vt:variant>
      <vt:variant>
        <vt:i4>5</vt:i4>
      </vt:variant>
      <vt:variant>
        <vt:lpwstr/>
      </vt:variant>
      <vt:variant>
        <vt:lpwstr>_Toc340612783</vt:lpwstr>
      </vt:variant>
      <vt:variant>
        <vt:i4>1048635</vt:i4>
      </vt:variant>
      <vt:variant>
        <vt:i4>164</vt:i4>
      </vt:variant>
      <vt:variant>
        <vt:i4>0</vt:i4>
      </vt:variant>
      <vt:variant>
        <vt:i4>5</vt:i4>
      </vt:variant>
      <vt:variant>
        <vt:lpwstr/>
      </vt:variant>
      <vt:variant>
        <vt:lpwstr>_Toc340613961</vt:lpwstr>
      </vt:variant>
      <vt:variant>
        <vt:i4>1048635</vt:i4>
      </vt:variant>
      <vt:variant>
        <vt:i4>158</vt:i4>
      </vt:variant>
      <vt:variant>
        <vt:i4>0</vt:i4>
      </vt:variant>
      <vt:variant>
        <vt:i4>5</vt:i4>
      </vt:variant>
      <vt:variant>
        <vt:lpwstr/>
      </vt:variant>
      <vt:variant>
        <vt:lpwstr>_Toc340613960</vt:lpwstr>
      </vt:variant>
      <vt:variant>
        <vt:i4>1245243</vt:i4>
      </vt:variant>
      <vt:variant>
        <vt:i4>152</vt:i4>
      </vt:variant>
      <vt:variant>
        <vt:i4>0</vt:i4>
      </vt:variant>
      <vt:variant>
        <vt:i4>5</vt:i4>
      </vt:variant>
      <vt:variant>
        <vt:lpwstr/>
      </vt:variant>
      <vt:variant>
        <vt:lpwstr>_Toc340613959</vt:lpwstr>
      </vt:variant>
      <vt:variant>
        <vt:i4>1245243</vt:i4>
      </vt:variant>
      <vt:variant>
        <vt:i4>146</vt:i4>
      </vt:variant>
      <vt:variant>
        <vt:i4>0</vt:i4>
      </vt:variant>
      <vt:variant>
        <vt:i4>5</vt:i4>
      </vt:variant>
      <vt:variant>
        <vt:lpwstr/>
      </vt:variant>
      <vt:variant>
        <vt:lpwstr>_Toc340613958</vt:lpwstr>
      </vt:variant>
      <vt:variant>
        <vt:i4>1245243</vt:i4>
      </vt:variant>
      <vt:variant>
        <vt:i4>140</vt:i4>
      </vt:variant>
      <vt:variant>
        <vt:i4>0</vt:i4>
      </vt:variant>
      <vt:variant>
        <vt:i4>5</vt:i4>
      </vt:variant>
      <vt:variant>
        <vt:lpwstr/>
      </vt:variant>
      <vt:variant>
        <vt:lpwstr>_Toc340613957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Thomas Evans (CTM UHB - ICT Department)</cp:lastModifiedBy>
  <cp:revision>197</cp:revision>
  <cp:lastPrinted>2010-09-03T15:00:00Z</cp:lastPrinted>
  <dcterms:created xsi:type="dcterms:W3CDTF">2022-04-04T09:49:00Z</dcterms:created>
  <dcterms:modified xsi:type="dcterms:W3CDTF">2022-07-26T16:13:00Z</dcterms:modified>
</cp:coreProperties>
</file>