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80DE9A" w14:textId="7EBA2C67" w:rsidR="00E56321" w:rsidRDefault="1A4F4001" w:rsidP="74655B85">
      <w:pPr>
        <w:spacing w:before="240" w:line="276" w:lineRule="auto"/>
        <w:rPr>
          <w:rFonts w:eastAsia="Helvetica" w:cs="Helvetica"/>
          <w:b/>
          <w:bCs/>
          <w:color w:val="215F9A"/>
          <w:u w:val="single"/>
        </w:rPr>
      </w:pPr>
      <w:r w:rsidRPr="002107ED">
        <w:rPr>
          <w:rFonts w:eastAsia="Helvetica" w:cs="Helvetica"/>
          <w:b/>
          <w:bCs/>
          <w:color w:val="215F9A"/>
          <w:u w:val="single"/>
        </w:rPr>
        <w:t>Assignment 2: The professional practitioner.</w:t>
      </w:r>
      <w:r w:rsidR="00506523">
        <w:rPr>
          <w:rFonts w:eastAsia="Helvetica" w:cs="Helvetica"/>
          <w:b/>
          <w:bCs/>
          <w:color w:val="215F9A"/>
          <w:u w:val="single"/>
        </w:rPr>
        <w:t xml:space="preserve"> (</w:t>
      </w:r>
      <w:r w:rsidR="00E56321">
        <w:rPr>
          <w:rFonts w:eastAsia="Helvetica" w:cs="Helvetica"/>
          <w:b/>
          <w:bCs/>
          <w:color w:val="215F9A"/>
          <w:u w:val="single"/>
        </w:rPr>
        <w:t>3,058 words).</w:t>
      </w:r>
    </w:p>
    <w:p w14:paraId="793FD9F5" w14:textId="0BD30A96" w:rsidR="4EFABD03" w:rsidRDefault="4EFABD03" w:rsidP="17CB111E">
      <w:pPr>
        <w:spacing w:before="240" w:after="240"/>
      </w:pPr>
      <w:r w:rsidRPr="17CB111E">
        <w:rPr>
          <w:rFonts w:ascii="Helvetica" w:eastAsia="Helvetica" w:hAnsi="Helvetica" w:cs="Helvetica"/>
        </w:rPr>
        <w:t>Student number: 2516956</w:t>
      </w:r>
    </w:p>
    <w:p w14:paraId="6C189D46" w14:textId="0915CC71" w:rsidR="4EFABD03" w:rsidRDefault="4EFABD03" w:rsidP="17CB111E">
      <w:pPr>
        <w:spacing w:before="240" w:after="240"/>
      </w:pPr>
      <w:r w:rsidRPr="17CB111E">
        <w:rPr>
          <w:rFonts w:ascii="Helvetica" w:eastAsia="Helvetica" w:hAnsi="Helvetica" w:cs="Helvetica"/>
        </w:rPr>
        <w:t>Word count – 3,058</w:t>
      </w:r>
    </w:p>
    <w:p w14:paraId="52B59A2A" w14:textId="6B29A4E6" w:rsidR="4EFABD03" w:rsidRDefault="4EFABD03" w:rsidP="17CB111E">
      <w:pPr>
        <w:spacing w:before="240" w:after="240"/>
      </w:pPr>
      <w:r w:rsidRPr="17CB111E">
        <w:rPr>
          <w:rFonts w:ascii="Helvetica" w:eastAsia="Helvetica" w:hAnsi="Helvetica" w:cs="Helvetica"/>
        </w:rPr>
        <w:t>Module Code: ECGE400</w:t>
      </w:r>
      <w:r w:rsidR="005C0EBE">
        <w:rPr>
          <w:rFonts w:ascii="Helvetica" w:eastAsia="Helvetica" w:hAnsi="Helvetica" w:cs="Helvetica"/>
        </w:rPr>
        <w:t>9</w:t>
      </w:r>
    </w:p>
    <w:p w14:paraId="3EF81AF1" w14:textId="462535CF" w:rsidR="4EFABD03" w:rsidRDefault="4EFABD03" w:rsidP="17CB111E">
      <w:pPr>
        <w:spacing w:before="240"/>
      </w:pPr>
      <w:r w:rsidRPr="17CB111E">
        <w:rPr>
          <w:rFonts w:ascii="Helvetica" w:eastAsia="Helvetica" w:hAnsi="Helvetica" w:cs="Helvetica"/>
        </w:rPr>
        <w:t xml:space="preserve"> </w:t>
      </w:r>
    </w:p>
    <w:p w14:paraId="377E6C16" w14:textId="159D08C0" w:rsidR="4EFABD03" w:rsidRDefault="4EFABD03" w:rsidP="17CB111E">
      <w:pPr>
        <w:spacing w:before="220" w:after="220"/>
      </w:pPr>
      <w:r w:rsidRPr="17CB111E">
        <w:rPr>
          <w:rFonts w:ascii="Arial" w:eastAsia="Arial" w:hAnsi="Arial" w:cs="Arial"/>
          <w:sz w:val="22"/>
          <w:szCs w:val="22"/>
        </w:rPr>
        <w:t xml:space="preserve">Please Choose one of the following statements </w:t>
      </w:r>
      <w:r w:rsidRPr="17CB111E">
        <w:rPr>
          <w:rFonts w:ascii="Arial-BoldMT" w:eastAsia="Arial-BoldMT" w:hAnsi="Arial-BoldMT" w:cs="Arial-BoldMT"/>
          <w:b/>
          <w:bCs/>
          <w:sz w:val="22"/>
          <w:szCs w:val="22"/>
          <w:highlight w:val="yellow"/>
        </w:rPr>
        <w:t>[DELETE AS APPROPRIATE]</w:t>
      </w:r>
    </w:p>
    <w:p w14:paraId="2290B169" w14:textId="52F64D0D" w:rsidR="4EFABD03" w:rsidRDefault="4EFABD03" w:rsidP="17CB111E">
      <w:pPr>
        <w:spacing w:before="220"/>
      </w:pPr>
      <w:r w:rsidRPr="17CB111E">
        <w:rPr>
          <w:rFonts w:ascii="Arial" w:eastAsia="Arial" w:hAnsi="Arial" w:cs="Arial"/>
          <w:sz w:val="22"/>
          <w:szCs w:val="22"/>
        </w:rPr>
        <w:t xml:space="preserve"> </w:t>
      </w:r>
    </w:p>
    <w:p w14:paraId="099EE787" w14:textId="43554912" w:rsidR="4EFABD03" w:rsidRDefault="4EFABD03" w:rsidP="17CB111E">
      <w:pPr>
        <w:spacing w:before="220" w:after="220"/>
        <w:ind w:left="1440" w:hanging="1440"/>
      </w:pPr>
      <w:r w:rsidRPr="17CB111E">
        <w:rPr>
          <w:rFonts w:ascii="Arial" w:eastAsia="Arial" w:hAnsi="Arial" w:cs="Arial"/>
          <w:sz w:val="22"/>
          <w:szCs w:val="22"/>
        </w:rPr>
        <w:t>a.</w:t>
      </w:r>
      <w:r w:rsidRPr="17CB111E">
        <w:rPr>
          <w:rFonts w:ascii="Times New Roman" w:eastAsia="Times New Roman" w:hAnsi="Times New Roman" w:cs="Times New Roman"/>
          <w:sz w:val="13"/>
          <w:szCs w:val="13"/>
        </w:rPr>
        <w:t xml:space="preserve">     </w:t>
      </w:r>
      <w:r w:rsidRPr="17CB111E">
        <w:rPr>
          <w:rFonts w:ascii="Arial" w:eastAsia="Arial" w:hAnsi="Arial" w:cs="Arial"/>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Pr="17CB111E">
        <w:rPr>
          <w:rFonts w:ascii="Helvetica" w:eastAsia="Helvetica" w:hAnsi="Helvetica" w:cs="Helvetica"/>
        </w:rPr>
        <w:t xml:space="preserve">              </w:t>
      </w:r>
    </w:p>
    <w:p w14:paraId="521D12E1" w14:textId="5BE972D6" w:rsidR="17CB111E" w:rsidRDefault="17CB111E" w:rsidP="17CB111E">
      <w:pPr>
        <w:spacing w:after="0"/>
      </w:pPr>
    </w:p>
    <w:p w14:paraId="5AC0B725" w14:textId="77777777" w:rsidR="00E56321" w:rsidRPr="00E56321" w:rsidRDefault="00E56321" w:rsidP="74655B85">
      <w:pPr>
        <w:spacing w:before="240" w:line="276" w:lineRule="auto"/>
        <w:rPr>
          <w:rFonts w:eastAsia="Helvetica" w:cs="Helvetica"/>
          <w:b/>
          <w:bCs/>
          <w:color w:val="215F9A"/>
          <w:u w:val="single"/>
        </w:rPr>
      </w:pPr>
    </w:p>
    <w:p w14:paraId="2960C250" w14:textId="45A62F62" w:rsidR="00555AB7" w:rsidRPr="002107ED" w:rsidRDefault="506B057B" w:rsidP="74655B85">
      <w:pPr>
        <w:spacing w:before="240" w:line="360" w:lineRule="auto"/>
        <w:rPr>
          <w:rFonts w:eastAsia="Helvetica" w:cs="Helvetica"/>
          <w:b/>
          <w:bCs/>
          <w:color w:val="215F9A"/>
        </w:rPr>
      </w:pPr>
      <w:r w:rsidRPr="002107ED">
        <w:rPr>
          <w:rFonts w:eastAsia="Helvetica" w:cs="Helvetica"/>
          <w:b/>
          <w:bCs/>
          <w:color w:val="215F9A"/>
        </w:rPr>
        <w:t>Part 1: Personal development plan</w:t>
      </w:r>
      <w:r w:rsidR="00506523">
        <w:rPr>
          <w:rFonts w:eastAsia="Helvetica" w:cs="Helvetica"/>
          <w:b/>
          <w:bCs/>
          <w:color w:val="215F9A"/>
        </w:rPr>
        <w:t xml:space="preserve">. </w:t>
      </w:r>
    </w:p>
    <w:p w14:paraId="76D36D53" w14:textId="28D38FF0" w:rsidR="000406AA" w:rsidRPr="00154E43" w:rsidRDefault="000406AA" w:rsidP="00154E43">
      <w:pPr>
        <w:pStyle w:val="p1"/>
        <w:rPr>
          <w:rFonts w:asciiTheme="minorHAnsi" w:hAnsiTheme="minorHAnsi"/>
        </w:rPr>
      </w:pPr>
      <w:r w:rsidRPr="00154E43">
        <w:rPr>
          <w:rStyle w:val="s1"/>
          <w:rFonts w:asciiTheme="minorHAnsi" w:hAnsiTheme="minorHAnsi"/>
        </w:rPr>
        <w:t>For my first objective, I will focus on developing my understanding of sensory play. I will achieve this by taking the time to research the different benefits of sensory play, as well as the ups and cons, and discover ways I can implement this into my professional work. I will reinforce it by observing sensory play within an early years class, which will allow me to visualise how sensory play works and see the effects for myself. To do this, I will need plenty of research material. I will use the library on campus to find different books that can help me reach my aim, as well as use other facilities at the university to provide a calm and quiet environment in which to carry out my research. In addition to books, I will also look online to view different articles and e-books, which I will be able to access at any time. Although I personally feel this goal is something I will continue to develop not only during my time at university but also throughout my career, I feel that a suitable time to have a good understanding of sensory play would be by the end of my first year. I can then use this knowledge throughout my course and placement, establishing a strong knowledge base that I can grow and expand on in the future. I will know I have reached this criterion by being able to fully understand and implement sensory play into my professional practice. The target date for this goal is at the end of my first year at university, at which point I will know I have met the criteria by feeling confident in my understanding and application of sensory play. However, the best way to know for certain that I have achieved this goal and completed it to a high standard will be when I can put it effectively into practice.</w:t>
      </w:r>
    </w:p>
    <w:p w14:paraId="60F6B001" w14:textId="14FBF9A0" w:rsidR="6FD1AA19" w:rsidRDefault="6FD1AA19" w:rsidP="6FD1AA19">
      <w:pPr>
        <w:pStyle w:val="p1"/>
        <w:rPr>
          <w:rStyle w:val="s1"/>
          <w:rFonts w:asciiTheme="minorHAnsi" w:hAnsiTheme="minorHAnsi"/>
        </w:rPr>
      </w:pPr>
    </w:p>
    <w:p w14:paraId="28160409" w14:textId="77777777" w:rsidR="000406AA" w:rsidRPr="00154E43" w:rsidRDefault="000406AA">
      <w:pPr>
        <w:pStyle w:val="p1"/>
        <w:rPr>
          <w:rFonts w:asciiTheme="minorHAnsi" w:hAnsiTheme="minorHAnsi"/>
        </w:rPr>
      </w:pPr>
      <w:r w:rsidRPr="00154E43">
        <w:rPr>
          <w:rStyle w:val="s1"/>
          <w:rFonts w:asciiTheme="minorHAnsi" w:hAnsiTheme="minorHAnsi"/>
        </w:rPr>
        <w:t>My next objective is to complete my Level 3 in safeguarding. To achieve this, I will need to go through the Swansea Council website and apply through their FIS training programme. I will need to choose a date that suits me and get booked onto a course via Teams. I will ensure I have a brief knowledge base beforehand so that I am prepared and will make sure I am set up in an appropriate environment with a pen and paper at hand to take notes and focus completely. In addition, I plan to review any supporting safeguarding materials before the course to familiarise myself with key concepts, which will help me to engage more fully during the training. In terms of a timeframe, I aim to book and complete the course by the end of this year. This is an appropriate timeframe as it allows me enough time to free up an afternoon to complete it and prevents me from putting it off. Having a clear deadline will also help me remain focused and motivated to achieve this goal, as I know completing the course will be something I am proud of. Finally, I will know I have achieved my aim when I receive the certificate of completion for the course, which will act as confirmation that I have successfully met the requirements and am competent in safeguarding practices.</w:t>
      </w:r>
    </w:p>
    <w:p w14:paraId="1E9B63C2" w14:textId="77777777" w:rsidR="00F9286D" w:rsidRPr="00EC1946" w:rsidRDefault="00F9286D" w:rsidP="5B835D6F">
      <w:pPr>
        <w:spacing w:before="240"/>
        <w:rPr>
          <w:rFonts w:eastAsia="Helvetica" w:cs="Helvetica"/>
        </w:rPr>
      </w:pPr>
    </w:p>
    <w:p w14:paraId="50031D1D" w14:textId="77777777" w:rsidR="00F9286D" w:rsidRPr="00154E43" w:rsidRDefault="4851FE6E" w:rsidP="5B835D6F">
      <w:pPr>
        <w:spacing w:before="240"/>
        <w:rPr>
          <w:rFonts w:eastAsia="Helvetica" w:cs="Helvetica"/>
          <w:b/>
          <w:bCs/>
          <w:color w:val="215E99" w:themeColor="text2" w:themeTint="BF"/>
          <w:u w:val="single"/>
        </w:rPr>
      </w:pPr>
      <w:r w:rsidRPr="00154E43">
        <w:rPr>
          <w:rFonts w:eastAsia="Helvetica" w:cs="Helvetica"/>
          <w:b/>
          <w:bCs/>
          <w:color w:val="215E99" w:themeColor="text2" w:themeTint="BF"/>
          <w:u w:val="single"/>
        </w:rPr>
        <w:t>Part 2: The importance of reflective practice.</w:t>
      </w:r>
    </w:p>
    <w:p w14:paraId="3B70F450" w14:textId="77777777" w:rsidR="00F9286D" w:rsidRPr="00EC1946" w:rsidRDefault="00F9286D" w:rsidP="5B835D6F">
      <w:pPr>
        <w:spacing w:before="240"/>
        <w:rPr>
          <w:rFonts w:eastAsia="Helvetica" w:cs="Helvetica"/>
          <w:u w:val="single"/>
        </w:rPr>
      </w:pPr>
      <w:r w:rsidRPr="00EC1946">
        <w:rPr>
          <w:rFonts w:eastAsia="Helvetica" w:cs="Helvetica"/>
          <w:u w:val="single"/>
        </w:rPr>
        <w:t>What is reflective practice?</w:t>
      </w:r>
    </w:p>
    <w:p w14:paraId="7155D6D3" w14:textId="0B2F9B47" w:rsidR="00FD1B79" w:rsidRPr="005B082A" w:rsidRDefault="00555B2E" w:rsidP="00555B2E">
      <w:pPr>
        <w:pStyle w:val="p1"/>
        <w:rPr>
          <w:rFonts w:asciiTheme="minorHAnsi" w:hAnsiTheme="minorHAnsi"/>
        </w:rPr>
      </w:pPr>
      <w:r w:rsidRPr="00EC1946">
        <w:rPr>
          <w:rStyle w:val="s1"/>
          <w:rFonts w:asciiTheme="minorHAnsi" w:hAnsiTheme="minorHAnsi"/>
        </w:rPr>
        <w:t xml:space="preserve">Reflective practice involves looking back on your actions and experiences to gain insight into your professional development. According to the </w:t>
      </w:r>
      <w:r w:rsidRPr="005B082A">
        <w:rPr>
          <w:rStyle w:val="s1"/>
          <w:rFonts w:asciiTheme="minorHAnsi" w:hAnsiTheme="minorHAnsi"/>
        </w:rPr>
        <w:t xml:space="preserve">Education Workforce Council of Wales (no date), it is a key part of improving professional standards. Thompson and Thompson (2023, cited in Campbell and </w:t>
      </w:r>
      <w:proofErr w:type="spellStart"/>
      <w:r w:rsidRPr="005B082A">
        <w:rPr>
          <w:rStyle w:val="s1"/>
          <w:rFonts w:asciiTheme="minorHAnsi" w:hAnsiTheme="minorHAnsi"/>
        </w:rPr>
        <w:t>Ceau</w:t>
      </w:r>
      <w:proofErr w:type="spellEnd"/>
      <w:r w:rsidRPr="005B082A">
        <w:rPr>
          <w:rStyle w:val="s1"/>
          <w:rFonts w:asciiTheme="minorHAnsi" w:hAnsiTheme="minorHAnsi"/>
        </w:rPr>
        <w:t xml:space="preserve">, 2023) explain that reflective practice can be broken down into three key parts. The first is </w:t>
      </w:r>
      <w:r w:rsidRPr="005B082A">
        <w:rPr>
          <w:rStyle w:val="s2"/>
          <w:rFonts w:asciiTheme="minorHAnsi" w:hAnsiTheme="minorHAnsi"/>
        </w:rPr>
        <w:t>reflection for action</w:t>
      </w:r>
      <w:r w:rsidRPr="005B082A">
        <w:rPr>
          <w:rStyle w:val="s1"/>
          <w:rFonts w:asciiTheme="minorHAnsi" w:hAnsiTheme="minorHAnsi"/>
        </w:rPr>
        <w:t xml:space="preserve">, which involves planning or thinking through what you are going to do before carrying it out. The second is </w:t>
      </w:r>
      <w:r w:rsidRPr="005B082A">
        <w:rPr>
          <w:rStyle w:val="s2"/>
          <w:rFonts w:asciiTheme="minorHAnsi" w:hAnsiTheme="minorHAnsi"/>
        </w:rPr>
        <w:t>reflection in action</w:t>
      </w:r>
      <w:r w:rsidRPr="005B082A">
        <w:rPr>
          <w:rStyle w:val="s1"/>
          <w:rFonts w:asciiTheme="minorHAnsi" w:hAnsiTheme="minorHAnsi"/>
        </w:rPr>
        <w:t xml:space="preserve">, where you think critically and draw on your professional knowledge while actively working. The third is </w:t>
      </w:r>
      <w:r w:rsidRPr="005B082A">
        <w:rPr>
          <w:rStyle w:val="s2"/>
          <w:rFonts w:asciiTheme="minorHAnsi" w:hAnsiTheme="minorHAnsi"/>
        </w:rPr>
        <w:t>reflection on action</w:t>
      </w:r>
      <w:r w:rsidRPr="005B082A">
        <w:rPr>
          <w:rStyle w:val="s1"/>
          <w:rFonts w:asciiTheme="minorHAnsi" w:hAnsiTheme="minorHAnsi"/>
        </w:rPr>
        <w:t xml:space="preserve">, which takes place after the event, using what you have learned to inform future practice. This highlights how reflection is not limited to one </w:t>
      </w:r>
      <w:r w:rsidR="00F22863" w:rsidRPr="005B082A">
        <w:rPr>
          <w:rStyle w:val="s1"/>
          <w:rFonts w:asciiTheme="minorHAnsi" w:hAnsiTheme="minorHAnsi"/>
        </w:rPr>
        <w:t>moment but</w:t>
      </w:r>
      <w:r w:rsidRPr="005B082A">
        <w:rPr>
          <w:rStyle w:val="s1"/>
          <w:rFonts w:asciiTheme="minorHAnsi" w:hAnsiTheme="minorHAnsi"/>
        </w:rPr>
        <w:t xml:space="preserve"> is part of a continuous cycle that affects all stages of professional work and even everyday decisions. Reflective practice helps educators become more thoughtful and intentional in their actions, leading to better outcomes for children and more confident, competent professionals.</w:t>
      </w:r>
    </w:p>
    <w:p w14:paraId="40FD7013" w14:textId="6C24F4D8" w:rsidR="001B1449" w:rsidRDefault="001B1449" w:rsidP="5B835D6F">
      <w:pPr>
        <w:spacing w:before="240"/>
        <w:rPr>
          <w:u w:val="single"/>
        </w:rPr>
      </w:pPr>
      <w:r w:rsidRPr="005B082A">
        <w:rPr>
          <w:u w:val="single"/>
        </w:rPr>
        <w:t>Why is reflective practice important in early years practice?</w:t>
      </w:r>
    </w:p>
    <w:p w14:paraId="438E2252" w14:textId="77777777" w:rsidR="00F2266A" w:rsidRPr="00C3063A" w:rsidRDefault="00F2266A">
      <w:pPr>
        <w:pStyle w:val="p1"/>
        <w:rPr>
          <w:rFonts w:asciiTheme="minorHAnsi" w:hAnsiTheme="minorHAnsi"/>
        </w:rPr>
      </w:pPr>
      <w:r w:rsidRPr="00C3063A">
        <w:rPr>
          <w:rStyle w:val="s1"/>
          <w:rFonts w:asciiTheme="minorHAnsi" w:hAnsiTheme="minorHAnsi"/>
        </w:rPr>
        <w:t>In early years practice, reflective practice helps educators think about what they do every day with children. It allows them to look at their interactions, teaching methods, and the learning environment to see what works well and what could be better. This helps teachers make changes so they can support each child’s different needs and abilities. Reflective practice is an important part of education and helps educators keep improving their skills and knowledge (</w:t>
      </w:r>
      <w:proofErr w:type="spellStart"/>
      <w:r w:rsidRPr="00C3063A">
        <w:rPr>
          <w:rStyle w:val="s1"/>
          <w:rFonts w:asciiTheme="minorHAnsi" w:hAnsiTheme="minorHAnsi"/>
        </w:rPr>
        <w:t>Schön</w:t>
      </w:r>
      <w:proofErr w:type="spellEnd"/>
      <w:r w:rsidRPr="00C3063A">
        <w:rPr>
          <w:rStyle w:val="s1"/>
          <w:rFonts w:asciiTheme="minorHAnsi" w:hAnsiTheme="minorHAnsi"/>
        </w:rPr>
        <w:t xml:space="preserve">, 1983). By thinking carefully about their work, teachers can understand more about how children grow and develop. It also helps them include all children and make sure everyone feels valued and supported. Reflecting on their actions can help teachers notice if something is not working and try new ways of helping children learn. It also encourages them to learn from their experiences and become more confident in their work. Overall, reflective practice helps educators plan better, support children more effectively, and continue to grow as professionals (Dewey, 1933; </w:t>
      </w:r>
      <w:proofErr w:type="spellStart"/>
      <w:r w:rsidRPr="00C3063A">
        <w:rPr>
          <w:rStyle w:val="s1"/>
          <w:rFonts w:asciiTheme="minorHAnsi" w:hAnsiTheme="minorHAnsi"/>
        </w:rPr>
        <w:t>MacNaughton</w:t>
      </w:r>
      <w:proofErr w:type="spellEnd"/>
      <w:r w:rsidRPr="00C3063A">
        <w:rPr>
          <w:rStyle w:val="s1"/>
          <w:rFonts w:asciiTheme="minorHAnsi" w:hAnsiTheme="minorHAnsi"/>
        </w:rPr>
        <w:t>, 2003).</w:t>
      </w:r>
    </w:p>
    <w:p w14:paraId="73754219" w14:textId="77777777" w:rsidR="00F2266A" w:rsidRPr="005B082A" w:rsidRDefault="00F2266A" w:rsidP="5B835D6F">
      <w:pPr>
        <w:spacing w:before="240"/>
      </w:pPr>
    </w:p>
    <w:p w14:paraId="6FCDA4C9" w14:textId="0CCE14DF" w:rsidR="008F2B8B" w:rsidRPr="00C83355" w:rsidRDefault="00EF1017">
      <w:pPr>
        <w:pStyle w:val="p1"/>
        <w:rPr>
          <w:rStyle w:val="s1"/>
          <w:rFonts w:asciiTheme="minorHAnsi" w:hAnsiTheme="minorHAnsi"/>
          <w:u w:val="single"/>
        </w:rPr>
      </w:pPr>
      <w:r w:rsidRPr="00C83355">
        <w:rPr>
          <w:rStyle w:val="s1"/>
          <w:rFonts w:asciiTheme="minorHAnsi" w:hAnsiTheme="minorHAnsi"/>
          <w:u w:val="single"/>
        </w:rPr>
        <w:t>The theory of reflective practice.</w:t>
      </w:r>
    </w:p>
    <w:p w14:paraId="2A6DD1BD" w14:textId="0AED4EC2" w:rsidR="000A69A6" w:rsidRPr="00C83355" w:rsidRDefault="000A69A6">
      <w:pPr>
        <w:pStyle w:val="p1"/>
        <w:rPr>
          <w:rFonts w:asciiTheme="minorHAnsi" w:hAnsiTheme="minorHAnsi"/>
        </w:rPr>
      </w:pPr>
      <w:r w:rsidRPr="00C83355">
        <w:rPr>
          <w:rStyle w:val="s1"/>
          <w:rFonts w:asciiTheme="minorHAnsi" w:hAnsiTheme="minorHAnsi"/>
        </w:rPr>
        <w:t xml:space="preserve">Reflective practice is a theory by </w:t>
      </w:r>
      <w:proofErr w:type="spellStart"/>
      <w:r w:rsidRPr="00C83355">
        <w:rPr>
          <w:rStyle w:val="s1"/>
          <w:rFonts w:asciiTheme="minorHAnsi" w:hAnsiTheme="minorHAnsi"/>
        </w:rPr>
        <w:t>Schön</w:t>
      </w:r>
      <w:proofErr w:type="spellEnd"/>
      <w:r w:rsidRPr="00C83355">
        <w:rPr>
          <w:rStyle w:val="s1"/>
          <w:rFonts w:asciiTheme="minorHAnsi" w:hAnsiTheme="minorHAnsi"/>
        </w:rPr>
        <w:t xml:space="preserve"> (1983). It means thinking carefully about what you have done, noticing what went well, and thinking about what could be done differently next time. </w:t>
      </w:r>
      <w:proofErr w:type="spellStart"/>
      <w:r w:rsidRPr="00C83355">
        <w:rPr>
          <w:rStyle w:val="s1"/>
          <w:rFonts w:asciiTheme="minorHAnsi" w:hAnsiTheme="minorHAnsi"/>
        </w:rPr>
        <w:t>Schön</w:t>
      </w:r>
      <w:proofErr w:type="spellEnd"/>
      <w:r w:rsidRPr="00C83355">
        <w:rPr>
          <w:rStyle w:val="s1"/>
          <w:rFonts w:asciiTheme="minorHAnsi" w:hAnsiTheme="minorHAnsi"/>
        </w:rPr>
        <w:t xml:space="preserve"> explains two types of reflection. Reflection in action happens while you are doing </w:t>
      </w:r>
      <w:r w:rsidR="00C83355" w:rsidRPr="00C83355">
        <w:rPr>
          <w:rStyle w:val="s1"/>
          <w:rFonts w:asciiTheme="minorHAnsi" w:hAnsiTheme="minorHAnsi"/>
        </w:rPr>
        <w:t>something when</w:t>
      </w:r>
      <w:r w:rsidRPr="00C83355">
        <w:rPr>
          <w:rStyle w:val="s1"/>
          <w:rFonts w:asciiTheme="minorHAnsi" w:hAnsiTheme="minorHAnsi"/>
        </w:rPr>
        <w:t xml:space="preserve"> you think and make choices as you work. Reflection on action happens after the </w:t>
      </w:r>
      <w:r w:rsidR="00C83355" w:rsidRPr="00C83355">
        <w:rPr>
          <w:rStyle w:val="s1"/>
          <w:rFonts w:asciiTheme="minorHAnsi" w:hAnsiTheme="minorHAnsi"/>
        </w:rPr>
        <w:t>activity when</w:t>
      </w:r>
      <w:r w:rsidRPr="00C83355">
        <w:rPr>
          <w:rStyle w:val="s1"/>
          <w:rFonts w:asciiTheme="minorHAnsi" w:hAnsiTheme="minorHAnsi"/>
        </w:rPr>
        <w:t xml:space="preserve"> you look back and review what you did. Both types help professionals learn and improve their work. In early years education, reflective practice is </w:t>
      </w:r>
      <w:r w:rsidR="00C83355" w:rsidRPr="00C83355">
        <w:rPr>
          <w:rStyle w:val="s1"/>
          <w:rFonts w:asciiTheme="minorHAnsi" w:hAnsiTheme="minorHAnsi"/>
        </w:rPr>
        <w:t>important</w:t>
      </w:r>
      <w:r w:rsidRPr="00C83355">
        <w:rPr>
          <w:rStyle w:val="s1"/>
          <w:rFonts w:asciiTheme="minorHAnsi" w:hAnsiTheme="minorHAnsi"/>
        </w:rPr>
        <w:t xml:space="preserve"> because it helps staff think about how they teach, how they interact with children, and how they plan activities. This reflection allows practitioners to make better decisions for the children they work with. It also helps them learn from their own experiences, grow their skills, and improve their professional practice. This leads to better outcomes for both the children and the staff.</w:t>
      </w:r>
    </w:p>
    <w:p w14:paraId="5A3E777B" w14:textId="0A745794" w:rsidR="446E80CC" w:rsidRPr="00C83355" w:rsidRDefault="446E80CC" w:rsidP="446E80CC">
      <w:pPr>
        <w:pStyle w:val="p1"/>
        <w:rPr>
          <w:rStyle w:val="s1"/>
          <w:rFonts w:asciiTheme="minorHAnsi" w:hAnsiTheme="minorHAnsi"/>
        </w:rPr>
      </w:pPr>
    </w:p>
    <w:p w14:paraId="7881B7FE" w14:textId="77777777" w:rsidR="002413D7" w:rsidRPr="002413D7" w:rsidRDefault="002413D7">
      <w:pPr>
        <w:pStyle w:val="p1"/>
        <w:rPr>
          <w:rStyle w:val="s1"/>
          <w:rFonts w:asciiTheme="minorHAnsi" w:hAnsiTheme="minorHAnsi"/>
          <w:sz w:val="28"/>
          <w:szCs w:val="28"/>
        </w:rPr>
      </w:pPr>
    </w:p>
    <w:p w14:paraId="04EB79F3" w14:textId="78672812" w:rsidR="00716428" w:rsidRDefault="00716428">
      <w:pPr>
        <w:pStyle w:val="p1"/>
        <w:rPr>
          <w:rStyle w:val="s1"/>
          <w:rFonts w:asciiTheme="minorHAnsi" w:hAnsiTheme="minorHAnsi"/>
        </w:rPr>
      </w:pPr>
    </w:p>
    <w:p w14:paraId="2628BAF0" w14:textId="4A22386D" w:rsidR="00716428" w:rsidRPr="00C1257F" w:rsidRDefault="00281146">
      <w:pPr>
        <w:pStyle w:val="p1"/>
        <w:rPr>
          <w:rFonts w:asciiTheme="minorHAnsi" w:hAnsiTheme="minorHAnsi"/>
        </w:rPr>
      </w:pPr>
      <w:r>
        <w:rPr>
          <w:noProof/>
        </w:rPr>
        <w:drawing>
          <wp:anchor distT="0" distB="0" distL="114300" distR="114300" simplePos="0" relativeHeight="251658241" behindDoc="0" locked="0" layoutInCell="1" allowOverlap="1" wp14:anchorId="2FCBCAE1" wp14:editId="06887A02">
            <wp:simplePos x="0" y="0"/>
            <wp:positionH relativeFrom="column">
              <wp:posOffset>3352710</wp:posOffset>
            </wp:positionH>
            <wp:positionV relativeFrom="paragraph">
              <wp:posOffset>362585</wp:posOffset>
            </wp:positionV>
            <wp:extent cx="2394585" cy="2394585"/>
            <wp:effectExtent l="0" t="0" r="5715" b="5715"/>
            <wp:wrapTopAndBottom/>
            <wp:docPr id="1528346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346315" name=""/>
                    <pic:cNvPicPr/>
                  </pic:nvPicPr>
                  <pic:blipFill>
                    <a:blip r:embed="rId7"/>
                    <a:stretch>
                      <a:fillRect/>
                    </a:stretch>
                  </pic:blipFill>
                  <pic:spPr>
                    <a:xfrm>
                      <a:off x="0" y="0"/>
                      <a:ext cx="2394585" cy="2394585"/>
                    </a:xfrm>
                    <a:prstGeom prst="rect">
                      <a:avLst/>
                    </a:prstGeom>
                  </pic:spPr>
                </pic:pic>
              </a:graphicData>
            </a:graphic>
            <wp14:sizeRelH relativeFrom="margin">
              <wp14:pctWidth>0</wp14:pctWidth>
            </wp14:sizeRelH>
            <wp14:sizeRelV relativeFrom="margin">
              <wp14:pctHeight>0</wp14:pctHeight>
            </wp14:sizeRelV>
          </wp:anchor>
        </w:drawing>
      </w:r>
      <w:r w:rsidR="00025797">
        <w:rPr>
          <w:noProof/>
        </w:rPr>
        <w:drawing>
          <wp:anchor distT="0" distB="0" distL="114300" distR="114300" simplePos="0" relativeHeight="251658240" behindDoc="0" locked="0" layoutInCell="1" allowOverlap="1" wp14:anchorId="7369AD98" wp14:editId="0F59821B">
            <wp:simplePos x="0" y="0"/>
            <wp:positionH relativeFrom="column">
              <wp:posOffset>0</wp:posOffset>
            </wp:positionH>
            <wp:positionV relativeFrom="paragraph">
              <wp:posOffset>362585</wp:posOffset>
            </wp:positionV>
            <wp:extent cx="2743200" cy="2143125"/>
            <wp:effectExtent l="0" t="0" r="0" b="3175"/>
            <wp:wrapTopAndBottom/>
            <wp:docPr id="461177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177961" name=""/>
                    <pic:cNvPicPr/>
                  </pic:nvPicPr>
                  <pic:blipFill>
                    <a:blip r:embed="rId8"/>
                    <a:stretch>
                      <a:fillRect/>
                    </a:stretch>
                  </pic:blipFill>
                  <pic:spPr>
                    <a:xfrm>
                      <a:off x="0" y="0"/>
                      <a:ext cx="2743200" cy="2143125"/>
                    </a:xfrm>
                    <a:prstGeom prst="rect">
                      <a:avLst/>
                    </a:prstGeom>
                  </pic:spPr>
                </pic:pic>
              </a:graphicData>
            </a:graphic>
            <wp14:sizeRelH relativeFrom="margin">
              <wp14:pctWidth>0</wp14:pctWidth>
            </wp14:sizeRelH>
            <wp14:sizeRelV relativeFrom="margin">
              <wp14:pctHeight>0</wp14:pctHeight>
            </wp14:sizeRelV>
          </wp:anchor>
        </w:drawing>
      </w:r>
      <w:r w:rsidR="0086144A" w:rsidRPr="0086144A">
        <w:rPr>
          <w:noProof/>
        </w:rPr>
        <w:t xml:space="preserve"> </w:t>
      </w:r>
    </w:p>
    <w:p w14:paraId="72C09D40" w14:textId="628AAAD1" w:rsidR="00EF1017" w:rsidRPr="00C1257F" w:rsidRDefault="00630D47">
      <w:pPr>
        <w:pStyle w:val="p1"/>
        <w:rPr>
          <w:rFonts w:asciiTheme="minorHAnsi" w:hAnsiTheme="minorHAnsi"/>
          <w:u w:val="single"/>
        </w:rPr>
      </w:pPr>
      <w:r w:rsidRPr="00630D47">
        <w:rPr>
          <w:noProof/>
        </w:rPr>
        <w:t xml:space="preserve"> </w:t>
      </w:r>
    </w:p>
    <w:p w14:paraId="712DEFB7" w14:textId="3B85ABC8" w:rsidR="001B1449" w:rsidRPr="00B16101" w:rsidRDefault="001B1449" w:rsidP="5B835D6F">
      <w:pPr>
        <w:spacing w:before="240"/>
        <w:rPr>
          <w:u w:val="single"/>
        </w:rPr>
      </w:pPr>
    </w:p>
    <w:p w14:paraId="0AC97D87" w14:textId="23CCAD2D" w:rsidR="00B7416D" w:rsidRDefault="003626C2" w:rsidP="570E0EA7">
      <w:pPr>
        <w:spacing w:before="240" w:after="180"/>
        <w:rPr>
          <w:b/>
          <w:color w:val="1A1A1A"/>
          <w:u w:val="single"/>
        </w:rPr>
      </w:pPr>
      <w:r w:rsidRPr="03048AE1">
        <w:rPr>
          <w:b/>
          <w:color w:val="1A1A1A"/>
          <w:u w:val="single"/>
        </w:rPr>
        <w:t xml:space="preserve">The Gibbs/ </w:t>
      </w:r>
      <w:proofErr w:type="spellStart"/>
      <w:r w:rsidR="00B7416D" w:rsidRPr="03048AE1">
        <w:rPr>
          <w:b/>
          <w:color w:val="1A1A1A"/>
          <w:u w:val="single"/>
        </w:rPr>
        <w:t>Kolb’s</w:t>
      </w:r>
      <w:proofErr w:type="spellEnd"/>
      <w:r w:rsidR="00B7416D" w:rsidRPr="03048AE1">
        <w:rPr>
          <w:b/>
          <w:color w:val="1A1A1A"/>
          <w:u w:val="single"/>
        </w:rPr>
        <w:t xml:space="preserve"> </w:t>
      </w:r>
      <w:r w:rsidR="00B7416D">
        <w:rPr>
          <w:b/>
          <w:color w:val="1A1A1A"/>
          <w:u w:val="single"/>
        </w:rPr>
        <w:t>cycle.</w:t>
      </w:r>
    </w:p>
    <w:p w14:paraId="3598547A" w14:textId="65352AEA" w:rsidR="0003307D" w:rsidRPr="00B7416D" w:rsidRDefault="7FE81859" w:rsidP="570E0EA7">
      <w:pPr>
        <w:spacing w:before="240" w:after="180"/>
      </w:pPr>
      <w:r w:rsidRPr="00B7416D">
        <w:rPr>
          <w:rFonts w:eastAsia="Times New Roman" w:cs="Times New Roman"/>
        </w:rPr>
        <w:t>Gibbs cycle allows a simple step-by-step process on how to reflect. He breaks it down into six sections: description, feelings, evaluation, analysis, conclusion, and action plan. These steps give professionals a clear structure to follow, making it easier to think about what happened, how they felt, what went well, and what could</w:t>
      </w:r>
      <w:r w:rsidR="00803BA7">
        <w:rPr>
          <w:rFonts w:eastAsia="Times New Roman" w:cs="Times New Roman"/>
        </w:rPr>
        <w:t xml:space="preserve"> improve</w:t>
      </w:r>
      <w:r w:rsidRPr="00B7416D">
        <w:rPr>
          <w:rFonts w:eastAsia="Times New Roman" w:cs="Times New Roman"/>
        </w:rPr>
        <w:t>. (Bulman and Schutz, 2013). By working through each</w:t>
      </w:r>
      <w:r w:rsidR="00803BA7">
        <w:rPr>
          <w:rFonts w:eastAsia="Times New Roman" w:cs="Times New Roman"/>
        </w:rPr>
        <w:t xml:space="preserve"> part</w:t>
      </w:r>
      <w:r w:rsidRPr="00B7416D">
        <w:rPr>
          <w:rFonts w:eastAsia="Times New Roman" w:cs="Times New Roman"/>
        </w:rPr>
        <w:t xml:space="preserve">, practitioners can take the time to carefully consider their actions and make improvements for the future. This can lead to better decision-making and more thoughtful responses to children’s needs, helping practitioners to provide safer care. For example, by reflecting on an activity with children, a practitioner may notice areas where communication could be clearer or where certain children needed more support. Using the Gibbs cycle helps to make reflection a regular part of professional practice rather than something that happens only occasionally. It also encourages honesty with oneself, allowing practitioners to recognise their strengths and </w:t>
      </w:r>
      <w:r w:rsidR="006A7C5D" w:rsidRPr="00B7416D">
        <w:rPr>
          <w:rFonts w:eastAsia="Times New Roman" w:cs="Times New Roman"/>
        </w:rPr>
        <w:t>find</w:t>
      </w:r>
      <w:r w:rsidRPr="00B7416D">
        <w:rPr>
          <w:rFonts w:eastAsia="Times New Roman" w:cs="Times New Roman"/>
        </w:rPr>
        <w:t xml:space="preserve"> areas for development. However, some critics argue that the model focuses too much on emotions rather than deeper analysis, which may not always help with problem-solving or improving complex situations (Bassot, 2016). Even though Gibbs’ cycle is simple and easy to use, some professionals may prefer an approach that focuses more on logical thinking rather than feelings.</w:t>
      </w:r>
    </w:p>
    <w:p w14:paraId="51DEDF47" w14:textId="59F3692E" w:rsidR="0003307D" w:rsidRPr="00B7416D" w:rsidRDefault="0003307D" w:rsidP="570E0EA7">
      <w:pPr>
        <w:spacing w:before="240" w:after="180"/>
      </w:pPr>
    </w:p>
    <w:p w14:paraId="609782DE" w14:textId="525D7F09" w:rsidR="006D3AE2" w:rsidRPr="00C3130C" w:rsidRDefault="7FE81859">
      <w:pPr>
        <w:pStyle w:val="p1"/>
        <w:rPr>
          <w:rFonts w:asciiTheme="minorHAnsi" w:hAnsiTheme="minorHAnsi"/>
        </w:rPr>
      </w:pPr>
      <w:r w:rsidRPr="00B7416D">
        <w:rPr>
          <w:rFonts w:asciiTheme="minorHAnsi" w:eastAsia="Times New Roman" w:hAnsiTheme="minorHAnsi"/>
        </w:rPr>
        <w:t>In that case, Kolb’s model may be more suitable. Kolb’s cycle is more logical and structured around stages and theories, focusing on thinking, testing ideas, and learning from experience (Kolb, 1984). It can be particularly helpful for practitioners who prefer clear steps and reasoning rather than reflecting on emotions. Some people, however, feel that Kolb’s model is too simple and does not show the full complexity of reflection in real-life situations (Healey and Jenkins, 2000). Despite the differences, both Gibbs and Kolb offer useful tools for reflection. Gibbs provides a structured, emotion-based approach that can be easy to follow and is especially helpful for noticing personal reactions. Kolb focuses more on understanding and learning from experiences in a logical way. Professionals can try both models to see which suits their own style and the situation they are reflecting on. Using these cycles regularly helps practitioners to improve their practice, make better decisions, and respond thoughtfully to children’s needs. Reflection is therefore an essential part of professional development, helping early years practitioners become more confident, effective, and aware of the impact of their actions.</w:t>
      </w:r>
      <w:r w:rsidR="0003307D">
        <w:br/>
      </w:r>
      <w:r w:rsidR="0003307D">
        <w:br/>
      </w:r>
      <w:r w:rsidR="006D3AE2" w:rsidRPr="00C3130C">
        <w:rPr>
          <w:rStyle w:val="s1"/>
          <w:rFonts w:asciiTheme="minorHAnsi" w:hAnsiTheme="minorHAnsi"/>
        </w:rPr>
        <w:t xml:space="preserve">To conclude, both Gibbs and </w:t>
      </w:r>
      <w:proofErr w:type="spellStart"/>
      <w:r w:rsidR="006D3AE2" w:rsidRPr="00C3130C">
        <w:rPr>
          <w:rStyle w:val="s1"/>
          <w:rFonts w:asciiTheme="minorHAnsi" w:hAnsiTheme="minorHAnsi"/>
        </w:rPr>
        <w:t>Kolb</w:t>
      </w:r>
      <w:proofErr w:type="spellEnd"/>
      <w:r w:rsidR="006D3AE2" w:rsidRPr="00C3130C">
        <w:rPr>
          <w:rStyle w:val="s1"/>
          <w:rFonts w:asciiTheme="minorHAnsi" w:hAnsiTheme="minorHAnsi"/>
        </w:rPr>
        <w:t xml:space="preserve"> offer useful ways to reflect, and each has different strengths and weaknesses. Gibbs’ cycle is more structured and focuses on emotions, which some people find easier to follow because it helps them think about how they felt and reacted. However, it may not encourage as much deep thinking or analysis as </w:t>
      </w:r>
      <w:proofErr w:type="spellStart"/>
      <w:r w:rsidR="006D3AE2" w:rsidRPr="00C3130C">
        <w:rPr>
          <w:rStyle w:val="s1"/>
          <w:rFonts w:asciiTheme="minorHAnsi" w:hAnsiTheme="minorHAnsi"/>
        </w:rPr>
        <w:t>Kolb’s</w:t>
      </w:r>
      <w:proofErr w:type="spellEnd"/>
      <w:r w:rsidR="006D3AE2" w:rsidRPr="00C3130C">
        <w:rPr>
          <w:rStyle w:val="s1"/>
          <w:rFonts w:asciiTheme="minorHAnsi" w:hAnsiTheme="minorHAnsi"/>
        </w:rPr>
        <w:t xml:space="preserve"> cycle. </w:t>
      </w:r>
      <w:proofErr w:type="spellStart"/>
      <w:r w:rsidR="006D3AE2" w:rsidRPr="00C3130C">
        <w:rPr>
          <w:rStyle w:val="s1"/>
          <w:rFonts w:asciiTheme="minorHAnsi" w:hAnsiTheme="minorHAnsi"/>
        </w:rPr>
        <w:t>Kolb’s</w:t>
      </w:r>
      <w:proofErr w:type="spellEnd"/>
      <w:r w:rsidR="006D3AE2" w:rsidRPr="00C3130C">
        <w:rPr>
          <w:rStyle w:val="s1"/>
          <w:rFonts w:asciiTheme="minorHAnsi" w:hAnsiTheme="minorHAnsi"/>
        </w:rPr>
        <w:t xml:space="preserve"> cycle is more logical and based on theory, which some people find better for thinking clearly and learning from experiences. Overall, there is no “better” or “worse” method. It depends on which style works best for you and what you are reflecting on. Some situations may be easier to reflect on with Gibbs, while others may suit </w:t>
      </w:r>
      <w:proofErr w:type="spellStart"/>
      <w:r w:rsidR="006D3AE2" w:rsidRPr="00C3130C">
        <w:rPr>
          <w:rStyle w:val="s1"/>
          <w:rFonts w:asciiTheme="minorHAnsi" w:hAnsiTheme="minorHAnsi"/>
        </w:rPr>
        <w:t>Kolb’s</w:t>
      </w:r>
      <w:proofErr w:type="spellEnd"/>
      <w:r w:rsidR="006D3AE2" w:rsidRPr="00C3130C">
        <w:rPr>
          <w:rStyle w:val="s1"/>
          <w:rFonts w:asciiTheme="minorHAnsi" w:hAnsiTheme="minorHAnsi"/>
        </w:rPr>
        <w:t xml:space="preserve"> approach. </w:t>
      </w:r>
      <w:r w:rsidR="00C3130C" w:rsidRPr="00C3130C">
        <w:rPr>
          <w:rStyle w:val="s1"/>
          <w:rFonts w:asciiTheme="minorHAnsi" w:hAnsiTheme="minorHAnsi"/>
        </w:rPr>
        <w:t>It</w:t>
      </w:r>
      <w:r w:rsidR="006D3AE2" w:rsidRPr="00C3130C">
        <w:rPr>
          <w:rStyle w:val="s1"/>
          <w:rFonts w:asciiTheme="minorHAnsi" w:hAnsiTheme="minorHAnsi"/>
        </w:rPr>
        <w:t xml:space="preserve"> is important to try both methods and see which one helps you the most. Reflection is a skill that develops over </w:t>
      </w:r>
      <w:r w:rsidR="00C3130C" w:rsidRPr="00C3130C">
        <w:rPr>
          <w:rStyle w:val="s1"/>
          <w:rFonts w:asciiTheme="minorHAnsi" w:hAnsiTheme="minorHAnsi"/>
        </w:rPr>
        <w:t>time and</w:t>
      </w:r>
      <w:r w:rsidR="006D3AE2" w:rsidRPr="00C3130C">
        <w:rPr>
          <w:rStyle w:val="s1"/>
          <w:rFonts w:asciiTheme="minorHAnsi" w:hAnsiTheme="minorHAnsi"/>
        </w:rPr>
        <w:t xml:space="preserve"> using both cycles can give a clearer understanding of your work and actions. As I continue to develop my reflective skills, I will use both Gibbs and </w:t>
      </w:r>
      <w:proofErr w:type="spellStart"/>
      <w:r w:rsidR="006D3AE2" w:rsidRPr="00C3130C">
        <w:rPr>
          <w:rStyle w:val="s1"/>
          <w:rFonts w:asciiTheme="minorHAnsi" w:hAnsiTheme="minorHAnsi"/>
        </w:rPr>
        <w:t>Kolb</w:t>
      </w:r>
      <w:proofErr w:type="spellEnd"/>
      <w:r w:rsidR="006D3AE2" w:rsidRPr="00C3130C">
        <w:rPr>
          <w:rStyle w:val="s1"/>
          <w:rFonts w:asciiTheme="minorHAnsi" w:hAnsiTheme="minorHAnsi"/>
        </w:rPr>
        <w:t xml:space="preserve"> until I discover which one helps me improve my learning, make better decisions, and develop my professional practice more effectively. Reflection helps me become a more thoughtful and confident professional.</w:t>
      </w:r>
    </w:p>
    <w:p w14:paraId="489D65EA" w14:textId="2F8472B7" w:rsidR="0003307D" w:rsidRDefault="0003307D" w:rsidP="03048AE1">
      <w:pPr>
        <w:spacing w:before="240" w:after="180"/>
        <w:rPr>
          <w:rStyle w:val="s1"/>
        </w:rPr>
      </w:pPr>
    </w:p>
    <w:p w14:paraId="16E4C286" w14:textId="77777777" w:rsidR="00BC1317" w:rsidRPr="005B082A" w:rsidRDefault="00BC1317" w:rsidP="446E80CC">
      <w:pPr>
        <w:pStyle w:val="p1"/>
        <w:spacing w:before="240" w:beforeAutospacing="0" w:after="180" w:afterAutospacing="0"/>
        <w:rPr>
          <w:rStyle w:val="s1"/>
          <w:rFonts w:asciiTheme="minorHAnsi" w:hAnsiTheme="minorHAnsi"/>
        </w:rPr>
      </w:pPr>
    </w:p>
    <w:p w14:paraId="6AE228C9" w14:textId="6CE18667" w:rsidR="0003307D" w:rsidRPr="005B082A" w:rsidRDefault="560B1860" w:rsidP="446E80CC">
      <w:pPr>
        <w:pStyle w:val="p1"/>
        <w:spacing w:before="240" w:beforeAutospacing="0" w:after="180" w:afterAutospacing="0"/>
        <w:rPr>
          <w:rStyle w:val="s1"/>
          <w:rFonts w:asciiTheme="minorHAnsi" w:hAnsiTheme="minorHAnsi"/>
          <w:b/>
          <w:color w:val="153D63" w:themeColor="text2" w:themeTint="E6"/>
          <w:u w:val="single"/>
        </w:rPr>
      </w:pPr>
      <w:r w:rsidRPr="005B082A">
        <w:rPr>
          <w:rStyle w:val="s1"/>
          <w:rFonts w:asciiTheme="minorHAnsi" w:hAnsiTheme="minorHAnsi"/>
          <w:b/>
          <w:color w:val="153D63" w:themeColor="text2" w:themeTint="E6"/>
          <w:u w:val="single"/>
        </w:rPr>
        <w:t xml:space="preserve">Part 3- The significance of </w:t>
      </w:r>
      <w:r w:rsidR="00815569" w:rsidRPr="005B082A">
        <w:rPr>
          <w:rStyle w:val="s1"/>
          <w:rFonts w:asciiTheme="minorHAnsi" w:hAnsiTheme="minorHAnsi"/>
          <w:b/>
          <w:color w:val="153D63" w:themeColor="text2" w:themeTint="E6"/>
          <w:u w:val="single"/>
        </w:rPr>
        <w:t>various</w:t>
      </w:r>
      <w:r w:rsidRPr="005B082A">
        <w:rPr>
          <w:rStyle w:val="s1"/>
          <w:rFonts w:asciiTheme="minorHAnsi" w:hAnsiTheme="minorHAnsi"/>
          <w:b/>
          <w:color w:val="153D63" w:themeColor="text2" w:themeTint="E6"/>
          <w:u w:val="single"/>
        </w:rPr>
        <w:t xml:space="preserve"> aspects of professional practice. </w:t>
      </w:r>
    </w:p>
    <w:p w14:paraId="458CCE5A" w14:textId="44D13F72" w:rsidR="0003307D" w:rsidRDefault="079A5C67" w:rsidP="24E9780F">
      <w:pPr>
        <w:pStyle w:val="p1"/>
        <w:spacing w:before="240" w:beforeAutospacing="0" w:after="180" w:afterAutospacing="0"/>
        <w:rPr>
          <w:rStyle w:val="s1"/>
          <w:rFonts w:asciiTheme="minorHAnsi" w:hAnsiTheme="minorHAnsi"/>
        </w:rPr>
      </w:pPr>
      <w:r w:rsidRPr="005B082A">
        <w:rPr>
          <w:rStyle w:val="s1"/>
          <w:rFonts w:asciiTheme="minorHAnsi" w:hAnsiTheme="minorHAnsi"/>
        </w:rPr>
        <w:t>A professional practitioner in early years is someone who works with young people to help them learn, grow, and develop in a safe environment. Their job is to support children's learning through play and pla</w:t>
      </w:r>
      <w:r w:rsidR="5F02CA27" w:rsidRPr="005B082A">
        <w:rPr>
          <w:rStyle w:val="s1"/>
          <w:rFonts w:asciiTheme="minorHAnsi" w:hAnsiTheme="minorHAnsi"/>
        </w:rPr>
        <w:t>nned activities that meet each of their individual needs. Being a professional</w:t>
      </w:r>
      <w:r w:rsidR="00815569" w:rsidRPr="005B082A">
        <w:rPr>
          <w:rStyle w:val="s1"/>
          <w:rFonts w:asciiTheme="minorHAnsi" w:hAnsiTheme="minorHAnsi"/>
        </w:rPr>
        <w:t xml:space="preserve">, </w:t>
      </w:r>
      <w:r w:rsidR="5F02CA27" w:rsidRPr="005B082A">
        <w:rPr>
          <w:rStyle w:val="s1"/>
          <w:rFonts w:asciiTheme="minorHAnsi" w:hAnsiTheme="minorHAnsi"/>
        </w:rPr>
        <w:t xml:space="preserve">Evan's following rules and guidelines appropriately, such as those in Early Years Foundation Stage, which explains how to </w:t>
      </w:r>
      <w:r w:rsidR="15E1158F" w:rsidRPr="005B082A">
        <w:rPr>
          <w:rStyle w:val="s1"/>
          <w:rFonts w:asciiTheme="minorHAnsi" w:hAnsiTheme="minorHAnsi"/>
        </w:rPr>
        <w:t xml:space="preserve">support children's learning wand wellbeing. (Department of Education, 2023). A professional is patient and respectful towards young children, their </w:t>
      </w:r>
      <w:r w:rsidR="27F64214" w:rsidRPr="005B082A">
        <w:rPr>
          <w:rStyle w:val="s1"/>
          <w:rFonts w:asciiTheme="minorHAnsi" w:hAnsiTheme="minorHAnsi"/>
        </w:rPr>
        <w:t>families, and their colleagues. It is important they can adapt and communicate to a range of ages/ abilities. They must be able to reflect on their own practi</w:t>
      </w:r>
      <w:r w:rsidR="661147F8" w:rsidRPr="005B082A">
        <w:rPr>
          <w:rStyle w:val="s1"/>
          <w:rFonts w:asciiTheme="minorHAnsi" w:hAnsiTheme="minorHAnsi"/>
        </w:rPr>
        <w:t xml:space="preserve">ce </w:t>
      </w:r>
      <w:r w:rsidR="23E0417D" w:rsidRPr="005B082A">
        <w:rPr>
          <w:rStyle w:val="s1"/>
          <w:rFonts w:asciiTheme="minorHAnsi" w:hAnsiTheme="minorHAnsi"/>
        </w:rPr>
        <w:t xml:space="preserve">and constantly improve through feedback or reflection. Keeping information private </w:t>
      </w:r>
      <w:r w:rsidR="21DD8C0C" w:rsidRPr="005B082A">
        <w:rPr>
          <w:rStyle w:val="s1"/>
          <w:rFonts w:asciiTheme="minorHAnsi" w:hAnsiTheme="minorHAnsi"/>
        </w:rPr>
        <w:t>and understanding the feelings of young people is important and children's feelings are key aspects of the role too. (McLeod, 2019). Overall, a professional p</w:t>
      </w:r>
      <w:r w:rsidR="658831AC" w:rsidRPr="005B082A">
        <w:rPr>
          <w:rStyle w:val="s1"/>
          <w:rFonts w:asciiTheme="minorHAnsi" w:hAnsiTheme="minorHAnsi"/>
        </w:rPr>
        <w:t>ractitioner is someone who uses care, knowledge and responsibility to help children feel safe, happy</w:t>
      </w:r>
      <w:r w:rsidR="00815569" w:rsidRPr="005B082A">
        <w:rPr>
          <w:rStyle w:val="s1"/>
          <w:rFonts w:asciiTheme="minorHAnsi" w:hAnsiTheme="minorHAnsi"/>
        </w:rPr>
        <w:t>,</w:t>
      </w:r>
      <w:r w:rsidR="658831AC" w:rsidRPr="005B082A">
        <w:rPr>
          <w:rStyle w:val="s1"/>
          <w:rFonts w:asciiTheme="minorHAnsi" w:hAnsiTheme="minorHAnsi"/>
        </w:rPr>
        <w:t xml:space="preserve"> and ready to learn. </w:t>
      </w:r>
    </w:p>
    <w:p w14:paraId="318C5860" w14:textId="785FD744" w:rsidR="003B3589" w:rsidRDefault="00530925" w:rsidP="24E9780F">
      <w:pPr>
        <w:pStyle w:val="p1"/>
        <w:spacing w:before="240" w:beforeAutospacing="0" w:after="180" w:afterAutospacing="0"/>
        <w:rPr>
          <w:rStyle w:val="s1"/>
          <w:rFonts w:asciiTheme="minorHAnsi" w:hAnsiTheme="minorHAnsi"/>
        </w:rPr>
      </w:pPr>
      <w:r w:rsidRPr="005B082A">
        <w:rPr>
          <w:rStyle w:val="s1"/>
          <w:rFonts w:asciiTheme="minorHAnsi" w:hAnsiTheme="minorHAnsi"/>
        </w:rPr>
        <w:t>‘</w:t>
      </w:r>
      <w:r w:rsidR="0077009B" w:rsidRPr="005B082A">
        <w:rPr>
          <w:rStyle w:val="s1"/>
          <w:rFonts w:asciiTheme="minorHAnsi" w:hAnsiTheme="minorHAnsi"/>
        </w:rPr>
        <w:t>Principles that guide human actions and judgments of whether actions are desirable or not</w:t>
      </w:r>
      <w:r w:rsidRPr="005B082A">
        <w:rPr>
          <w:rStyle w:val="s1"/>
          <w:rFonts w:asciiTheme="minorHAnsi" w:hAnsiTheme="minorHAnsi"/>
        </w:rPr>
        <w:t xml:space="preserve">’ (Johansson and </w:t>
      </w:r>
      <w:proofErr w:type="spellStart"/>
      <w:r w:rsidRPr="005B082A">
        <w:rPr>
          <w:rStyle w:val="s1"/>
          <w:rFonts w:asciiTheme="minorHAnsi" w:hAnsiTheme="minorHAnsi"/>
        </w:rPr>
        <w:t>Einarsdottir</w:t>
      </w:r>
      <w:proofErr w:type="spellEnd"/>
      <w:r w:rsidRPr="005B082A">
        <w:rPr>
          <w:rStyle w:val="s1"/>
          <w:rFonts w:asciiTheme="minorHAnsi" w:hAnsiTheme="minorHAnsi"/>
        </w:rPr>
        <w:t>, 2018)</w:t>
      </w:r>
      <w:r w:rsidR="003C50D0" w:rsidRPr="005B082A">
        <w:rPr>
          <w:rStyle w:val="s1"/>
          <w:rFonts w:asciiTheme="minorHAnsi" w:hAnsiTheme="minorHAnsi"/>
        </w:rPr>
        <w:t xml:space="preserve"> describe the values </w:t>
      </w:r>
      <w:r w:rsidR="00BB03F6" w:rsidRPr="005B082A">
        <w:rPr>
          <w:rStyle w:val="s1"/>
          <w:rFonts w:asciiTheme="minorHAnsi" w:hAnsiTheme="minorHAnsi"/>
        </w:rPr>
        <w:t xml:space="preserve">that shape how we as early years practitioners </w:t>
      </w:r>
      <w:r w:rsidR="00D445FA" w:rsidRPr="005B082A">
        <w:rPr>
          <w:rStyle w:val="s1"/>
          <w:rFonts w:asciiTheme="minorHAnsi" w:hAnsiTheme="minorHAnsi"/>
        </w:rPr>
        <w:t xml:space="preserve">work and make </w:t>
      </w:r>
      <w:r w:rsidR="00FD050C" w:rsidRPr="005B082A">
        <w:rPr>
          <w:rStyle w:val="s1"/>
          <w:rFonts w:asciiTheme="minorHAnsi" w:hAnsiTheme="minorHAnsi"/>
        </w:rPr>
        <w:t>decisions</w:t>
      </w:r>
      <w:r w:rsidR="00D445FA" w:rsidRPr="005B082A">
        <w:rPr>
          <w:rStyle w:val="s1"/>
          <w:rFonts w:asciiTheme="minorHAnsi" w:hAnsiTheme="minorHAnsi"/>
        </w:rPr>
        <w:t xml:space="preserve">. </w:t>
      </w:r>
      <w:r w:rsidR="00026E7D" w:rsidRPr="005B082A">
        <w:rPr>
          <w:rStyle w:val="s1"/>
          <w:rFonts w:asciiTheme="minorHAnsi" w:hAnsiTheme="minorHAnsi"/>
        </w:rPr>
        <w:t xml:space="preserve">In early years education </w:t>
      </w:r>
      <w:r w:rsidR="005758A2" w:rsidRPr="005B082A">
        <w:rPr>
          <w:rStyle w:val="s1"/>
          <w:rFonts w:asciiTheme="minorHAnsi" w:hAnsiTheme="minorHAnsi"/>
        </w:rPr>
        <w:t>there are many key values like trust</w:t>
      </w:r>
      <w:r w:rsidR="00AE40DD" w:rsidRPr="005B082A">
        <w:rPr>
          <w:rStyle w:val="s1"/>
          <w:rFonts w:asciiTheme="minorHAnsi" w:hAnsiTheme="minorHAnsi"/>
        </w:rPr>
        <w:t>, respect, teamwork</w:t>
      </w:r>
      <w:r w:rsidR="00FD050C" w:rsidRPr="005B082A">
        <w:rPr>
          <w:rStyle w:val="s1"/>
          <w:rFonts w:asciiTheme="minorHAnsi" w:hAnsiTheme="minorHAnsi"/>
        </w:rPr>
        <w:t>,</w:t>
      </w:r>
      <w:r w:rsidR="00AE40DD" w:rsidRPr="005B082A">
        <w:rPr>
          <w:rStyle w:val="s1"/>
          <w:rFonts w:asciiTheme="minorHAnsi" w:hAnsiTheme="minorHAnsi"/>
        </w:rPr>
        <w:t xml:space="preserve"> and patience</w:t>
      </w:r>
      <w:r w:rsidR="007F15E9" w:rsidRPr="005B082A">
        <w:rPr>
          <w:rStyle w:val="s1"/>
          <w:rFonts w:asciiTheme="minorHAnsi" w:hAnsiTheme="minorHAnsi"/>
        </w:rPr>
        <w:t xml:space="preserve">, these are essential </w:t>
      </w:r>
      <w:r w:rsidR="003A4631" w:rsidRPr="005B082A">
        <w:rPr>
          <w:rStyle w:val="s1"/>
          <w:rFonts w:asciiTheme="minorHAnsi" w:hAnsiTheme="minorHAnsi"/>
        </w:rPr>
        <w:t xml:space="preserve">for creating a supportive and a safe environment </w:t>
      </w:r>
      <w:r w:rsidR="003C28AC" w:rsidRPr="005B082A">
        <w:rPr>
          <w:rStyle w:val="s1"/>
          <w:rFonts w:asciiTheme="minorHAnsi" w:hAnsiTheme="minorHAnsi"/>
        </w:rPr>
        <w:t xml:space="preserve">where </w:t>
      </w:r>
      <w:r w:rsidR="000A63A8" w:rsidRPr="005B082A">
        <w:rPr>
          <w:rStyle w:val="s1"/>
          <w:rFonts w:asciiTheme="minorHAnsi" w:hAnsiTheme="minorHAnsi"/>
        </w:rPr>
        <w:t xml:space="preserve">young people can learn and develop. </w:t>
      </w:r>
      <w:r w:rsidR="00CC3193" w:rsidRPr="005B082A">
        <w:rPr>
          <w:rStyle w:val="s1"/>
          <w:rFonts w:asciiTheme="minorHAnsi" w:hAnsiTheme="minorHAnsi"/>
        </w:rPr>
        <w:t xml:space="preserve">Trust will help build </w:t>
      </w:r>
      <w:r w:rsidR="00690CA7" w:rsidRPr="005B082A">
        <w:rPr>
          <w:rStyle w:val="s1"/>
          <w:rFonts w:asciiTheme="minorHAnsi" w:hAnsiTheme="minorHAnsi"/>
        </w:rPr>
        <w:t xml:space="preserve">omg relationships between children </w:t>
      </w:r>
      <w:r w:rsidR="0053343D" w:rsidRPr="005B082A">
        <w:rPr>
          <w:rStyle w:val="s1"/>
          <w:rFonts w:asciiTheme="minorHAnsi" w:hAnsiTheme="minorHAnsi"/>
        </w:rPr>
        <w:t>and practitioners</w:t>
      </w:r>
      <w:r w:rsidR="002E382D" w:rsidRPr="005B082A">
        <w:rPr>
          <w:rStyle w:val="s1"/>
          <w:rFonts w:asciiTheme="minorHAnsi" w:hAnsiTheme="minorHAnsi"/>
        </w:rPr>
        <w:t xml:space="preserve">, allowing them to feel safe and valued. </w:t>
      </w:r>
      <w:r w:rsidR="005B28DC" w:rsidRPr="005B082A">
        <w:rPr>
          <w:rStyle w:val="s1"/>
          <w:rFonts w:asciiTheme="minorHAnsi" w:hAnsiTheme="minorHAnsi"/>
        </w:rPr>
        <w:t xml:space="preserve">When trust is present </w:t>
      </w:r>
      <w:r w:rsidR="0045740A" w:rsidRPr="005B082A">
        <w:rPr>
          <w:rStyle w:val="s1"/>
          <w:rFonts w:asciiTheme="minorHAnsi" w:hAnsiTheme="minorHAnsi"/>
        </w:rPr>
        <w:t xml:space="preserve">parents are more likely to share key information about their child </w:t>
      </w:r>
      <w:r w:rsidR="007C01C1" w:rsidRPr="005B082A">
        <w:rPr>
          <w:rStyle w:val="s1"/>
          <w:rFonts w:asciiTheme="minorHAnsi" w:hAnsiTheme="minorHAnsi"/>
        </w:rPr>
        <w:t xml:space="preserve">that will support their child’s development and allow us further insight as professionals. </w:t>
      </w:r>
      <w:r w:rsidR="00A775CE" w:rsidRPr="005B082A">
        <w:rPr>
          <w:rStyle w:val="s1"/>
          <w:rFonts w:asciiTheme="minorHAnsi" w:hAnsiTheme="minorHAnsi"/>
        </w:rPr>
        <w:t xml:space="preserve">Respect </w:t>
      </w:r>
      <w:r w:rsidR="00BD776F" w:rsidRPr="005B082A">
        <w:rPr>
          <w:rStyle w:val="s1"/>
          <w:rFonts w:asciiTheme="minorHAnsi" w:hAnsiTheme="minorHAnsi"/>
        </w:rPr>
        <w:t xml:space="preserve">means appreciating and valuing the </w:t>
      </w:r>
      <w:r w:rsidR="001E460A" w:rsidRPr="005B082A">
        <w:rPr>
          <w:rStyle w:val="s1"/>
          <w:rFonts w:asciiTheme="minorHAnsi" w:hAnsiTheme="minorHAnsi"/>
        </w:rPr>
        <w:t xml:space="preserve">the </w:t>
      </w:r>
      <w:r w:rsidR="00C10826" w:rsidRPr="005B082A">
        <w:rPr>
          <w:rStyle w:val="s1"/>
          <w:rFonts w:asciiTheme="minorHAnsi" w:hAnsiTheme="minorHAnsi"/>
        </w:rPr>
        <w:t xml:space="preserve">individuality of not only the children but </w:t>
      </w:r>
      <w:r w:rsidR="00B44905" w:rsidRPr="005B082A">
        <w:rPr>
          <w:rStyle w:val="s1"/>
          <w:rFonts w:asciiTheme="minorHAnsi" w:hAnsiTheme="minorHAnsi"/>
        </w:rPr>
        <w:t xml:space="preserve">parents and colleagues as well. </w:t>
      </w:r>
      <w:r w:rsidR="00DF7062" w:rsidRPr="005B082A">
        <w:rPr>
          <w:rStyle w:val="s1"/>
          <w:rFonts w:asciiTheme="minorHAnsi" w:hAnsiTheme="minorHAnsi"/>
        </w:rPr>
        <w:t xml:space="preserve">Showing </w:t>
      </w:r>
      <w:r w:rsidR="00C93212" w:rsidRPr="005B082A">
        <w:rPr>
          <w:rStyle w:val="s1"/>
          <w:rFonts w:asciiTheme="minorHAnsi" w:hAnsiTheme="minorHAnsi"/>
        </w:rPr>
        <w:t>kindness</w:t>
      </w:r>
      <w:r w:rsidR="005D2F02" w:rsidRPr="005B082A">
        <w:rPr>
          <w:rStyle w:val="s1"/>
          <w:rFonts w:asciiTheme="minorHAnsi" w:hAnsiTheme="minorHAnsi"/>
        </w:rPr>
        <w:t xml:space="preserve">, </w:t>
      </w:r>
      <w:r w:rsidR="00FD050C" w:rsidRPr="005B082A">
        <w:rPr>
          <w:rStyle w:val="s1"/>
          <w:rFonts w:asciiTheme="minorHAnsi" w:hAnsiTheme="minorHAnsi"/>
        </w:rPr>
        <w:t>fairness,</w:t>
      </w:r>
      <w:r w:rsidR="005D2F02" w:rsidRPr="005B082A">
        <w:rPr>
          <w:rStyle w:val="s1"/>
          <w:rFonts w:asciiTheme="minorHAnsi" w:hAnsiTheme="minorHAnsi"/>
        </w:rPr>
        <w:t xml:space="preserve"> and being inclusive. </w:t>
      </w:r>
      <w:r w:rsidR="00A831B2" w:rsidRPr="005B082A">
        <w:rPr>
          <w:rStyle w:val="s1"/>
          <w:rFonts w:asciiTheme="minorHAnsi" w:hAnsiTheme="minorHAnsi"/>
        </w:rPr>
        <w:t>(</w:t>
      </w:r>
      <w:proofErr w:type="spellStart"/>
      <w:r w:rsidR="00A831B2" w:rsidRPr="005B082A">
        <w:rPr>
          <w:rStyle w:val="s1"/>
          <w:rFonts w:asciiTheme="minorHAnsi" w:hAnsiTheme="minorHAnsi"/>
        </w:rPr>
        <w:t>MacNaughton</w:t>
      </w:r>
      <w:proofErr w:type="spellEnd"/>
      <w:r w:rsidR="00A831B2" w:rsidRPr="005B082A">
        <w:rPr>
          <w:rStyle w:val="s1"/>
          <w:rFonts w:asciiTheme="minorHAnsi" w:hAnsiTheme="minorHAnsi"/>
        </w:rPr>
        <w:t xml:space="preserve">, 2005). This </w:t>
      </w:r>
      <w:r w:rsidR="00932CBD" w:rsidRPr="005B082A">
        <w:rPr>
          <w:rStyle w:val="s1"/>
          <w:rFonts w:asciiTheme="minorHAnsi" w:hAnsiTheme="minorHAnsi"/>
        </w:rPr>
        <w:t xml:space="preserve">helps everyone feel accepted and </w:t>
      </w:r>
      <w:r w:rsidR="00C76FB5" w:rsidRPr="005B082A">
        <w:rPr>
          <w:rStyle w:val="s1"/>
          <w:rFonts w:asciiTheme="minorHAnsi" w:hAnsiTheme="minorHAnsi"/>
        </w:rPr>
        <w:t xml:space="preserve">is a key step in building positive relationships. </w:t>
      </w:r>
      <w:r w:rsidR="00AF6CE8" w:rsidRPr="005B082A">
        <w:rPr>
          <w:rStyle w:val="s1"/>
          <w:rFonts w:asciiTheme="minorHAnsi" w:hAnsiTheme="minorHAnsi"/>
        </w:rPr>
        <w:t xml:space="preserve">Teamwork is another </w:t>
      </w:r>
      <w:r w:rsidR="00FD050C" w:rsidRPr="005B082A">
        <w:rPr>
          <w:rStyle w:val="s1"/>
          <w:rFonts w:asciiTheme="minorHAnsi" w:hAnsiTheme="minorHAnsi"/>
        </w:rPr>
        <w:t>major factor</w:t>
      </w:r>
      <w:r w:rsidR="00AF6CE8" w:rsidRPr="005B082A">
        <w:rPr>
          <w:rStyle w:val="s1"/>
          <w:rFonts w:asciiTheme="minorHAnsi" w:hAnsiTheme="minorHAnsi"/>
        </w:rPr>
        <w:t xml:space="preserve">, </w:t>
      </w:r>
      <w:r w:rsidR="0082468D" w:rsidRPr="005B082A">
        <w:rPr>
          <w:rStyle w:val="s1"/>
          <w:rFonts w:asciiTheme="minorHAnsi" w:hAnsiTheme="minorHAnsi"/>
        </w:rPr>
        <w:t xml:space="preserve">as professional practitioners we will constantly be working closely with others, including parents and </w:t>
      </w:r>
      <w:r w:rsidR="001F73A7" w:rsidRPr="005B082A">
        <w:rPr>
          <w:rStyle w:val="s1"/>
          <w:rFonts w:asciiTheme="minorHAnsi" w:hAnsiTheme="minorHAnsi"/>
        </w:rPr>
        <w:t>other</w:t>
      </w:r>
      <w:r w:rsidR="0082468D" w:rsidRPr="005B082A">
        <w:rPr>
          <w:rStyle w:val="s1"/>
          <w:rFonts w:asciiTheme="minorHAnsi" w:hAnsiTheme="minorHAnsi"/>
        </w:rPr>
        <w:t xml:space="preserve"> </w:t>
      </w:r>
      <w:r w:rsidR="001F73A7" w:rsidRPr="005B082A">
        <w:rPr>
          <w:rStyle w:val="s1"/>
          <w:rFonts w:asciiTheme="minorHAnsi" w:hAnsiTheme="minorHAnsi"/>
        </w:rPr>
        <w:t>professionals</w:t>
      </w:r>
      <w:r w:rsidR="003729AE" w:rsidRPr="005B082A">
        <w:rPr>
          <w:rStyle w:val="s1"/>
          <w:rFonts w:asciiTheme="minorHAnsi" w:hAnsiTheme="minorHAnsi"/>
        </w:rPr>
        <w:t xml:space="preserve"> to share ideas and provide </w:t>
      </w:r>
      <w:r w:rsidR="001E6E99" w:rsidRPr="005B082A">
        <w:rPr>
          <w:rStyle w:val="s1"/>
          <w:rFonts w:asciiTheme="minorHAnsi" w:hAnsiTheme="minorHAnsi"/>
        </w:rPr>
        <w:t xml:space="preserve">consistent communication, </w:t>
      </w:r>
      <w:r w:rsidR="00FD050C" w:rsidRPr="005B082A">
        <w:rPr>
          <w:rStyle w:val="s1"/>
          <w:rFonts w:asciiTheme="minorHAnsi" w:hAnsiTheme="minorHAnsi"/>
        </w:rPr>
        <w:t>care,</w:t>
      </w:r>
      <w:r w:rsidR="001E6E99" w:rsidRPr="005B082A">
        <w:rPr>
          <w:rStyle w:val="s1"/>
          <w:rFonts w:asciiTheme="minorHAnsi" w:hAnsiTheme="minorHAnsi"/>
        </w:rPr>
        <w:t xml:space="preserve"> and education. Good teamwork </w:t>
      </w:r>
      <w:r w:rsidR="00FA2C48" w:rsidRPr="005B082A">
        <w:rPr>
          <w:rStyle w:val="s1"/>
          <w:rFonts w:asciiTheme="minorHAnsi" w:hAnsiTheme="minorHAnsi"/>
        </w:rPr>
        <w:t xml:space="preserve">can help us ensure that </w:t>
      </w:r>
      <w:r w:rsidR="00F11DB1" w:rsidRPr="005B082A">
        <w:rPr>
          <w:rStyle w:val="s1"/>
          <w:rFonts w:asciiTheme="minorHAnsi" w:hAnsiTheme="minorHAnsi"/>
        </w:rPr>
        <w:t>every child’s needs are met effectivel</w:t>
      </w:r>
      <w:r w:rsidR="00E62E09" w:rsidRPr="005B082A">
        <w:rPr>
          <w:rStyle w:val="s1"/>
          <w:rFonts w:asciiTheme="minorHAnsi" w:hAnsiTheme="minorHAnsi"/>
        </w:rPr>
        <w:t>y. Finally</w:t>
      </w:r>
      <w:r w:rsidR="00CB7146" w:rsidRPr="005B082A">
        <w:rPr>
          <w:rStyle w:val="s1"/>
          <w:rFonts w:asciiTheme="minorHAnsi" w:hAnsiTheme="minorHAnsi"/>
        </w:rPr>
        <w:t xml:space="preserve">, patience is </w:t>
      </w:r>
      <w:r w:rsidR="00E31D8A" w:rsidRPr="005B082A">
        <w:rPr>
          <w:rStyle w:val="s1"/>
          <w:rFonts w:asciiTheme="minorHAnsi" w:hAnsiTheme="minorHAnsi"/>
        </w:rPr>
        <w:t xml:space="preserve">vital in early years work, as </w:t>
      </w:r>
      <w:r w:rsidR="000D7316" w:rsidRPr="005B082A">
        <w:rPr>
          <w:rStyle w:val="s1"/>
          <w:rFonts w:asciiTheme="minorHAnsi" w:hAnsiTheme="minorHAnsi"/>
        </w:rPr>
        <w:t xml:space="preserve">children will each develop at a different pace </w:t>
      </w:r>
      <w:r w:rsidR="00330F30" w:rsidRPr="005B082A">
        <w:rPr>
          <w:rStyle w:val="s1"/>
          <w:rFonts w:asciiTheme="minorHAnsi" w:hAnsiTheme="minorHAnsi"/>
        </w:rPr>
        <w:t xml:space="preserve">and will learn </w:t>
      </w:r>
      <w:r w:rsidR="004C51FE" w:rsidRPr="005B082A">
        <w:rPr>
          <w:rStyle w:val="s1"/>
          <w:rFonts w:asciiTheme="minorHAnsi" w:hAnsiTheme="minorHAnsi"/>
        </w:rPr>
        <w:t>and</w:t>
      </w:r>
      <w:r w:rsidR="00DC6446" w:rsidRPr="005B082A">
        <w:rPr>
          <w:rStyle w:val="s1"/>
          <w:rFonts w:asciiTheme="minorHAnsi" w:hAnsiTheme="minorHAnsi"/>
        </w:rPr>
        <w:t xml:space="preserve"> respond to different things in </w:t>
      </w:r>
      <w:r w:rsidR="004C51FE" w:rsidRPr="005B082A">
        <w:rPr>
          <w:rStyle w:val="s1"/>
          <w:rFonts w:asciiTheme="minorHAnsi" w:hAnsiTheme="minorHAnsi"/>
        </w:rPr>
        <w:t>many ways</w:t>
      </w:r>
      <w:r w:rsidR="00DC6446" w:rsidRPr="005B082A">
        <w:rPr>
          <w:rStyle w:val="s1"/>
          <w:rFonts w:asciiTheme="minorHAnsi" w:hAnsiTheme="minorHAnsi"/>
        </w:rPr>
        <w:t xml:space="preserve">. </w:t>
      </w:r>
      <w:r w:rsidR="002610D4" w:rsidRPr="005B082A">
        <w:rPr>
          <w:rStyle w:val="s1"/>
          <w:rFonts w:asciiTheme="minorHAnsi" w:hAnsiTheme="minorHAnsi"/>
        </w:rPr>
        <w:t xml:space="preserve">As practitioners, being patient </w:t>
      </w:r>
      <w:r w:rsidR="00345DF3" w:rsidRPr="005B082A">
        <w:rPr>
          <w:rStyle w:val="s1"/>
          <w:rFonts w:asciiTheme="minorHAnsi" w:hAnsiTheme="minorHAnsi"/>
        </w:rPr>
        <w:t xml:space="preserve">allows us to calmly </w:t>
      </w:r>
      <w:r w:rsidR="00717E0B" w:rsidRPr="005B082A">
        <w:rPr>
          <w:rStyle w:val="s1"/>
          <w:rFonts w:asciiTheme="minorHAnsi" w:hAnsiTheme="minorHAnsi"/>
        </w:rPr>
        <w:t xml:space="preserve">support learning in a positive way </w:t>
      </w:r>
      <w:r w:rsidR="001D31CD" w:rsidRPr="005B082A">
        <w:rPr>
          <w:rStyle w:val="s1"/>
          <w:rFonts w:asciiTheme="minorHAnsi" w:hAnsiTheme="minorHAnsi"/>
        </w:rPr>
        <w:t xml:space="preserve">and encourages independence </w:t>
      </w:r>
      <w:r w:rsidR="00FC7593" w:rsidRPr="005B082A">
        <w:rPr>
          <w:rStyle w:val="s1"/>
          <w:rFonts w:asciiTheme="minorHAnsi" w:hAnsiTheme="minorHAnsi"/>
        </w:rPr>
        <w:t xml:space="preserve">for all early </w:t>
      </w:r>
      <w:r w:rsidR="00FD050C" w:rsidRPr="005B082A">
        <w:rPr>
          <w:rStyle w:val="s1"/>
          <w:rFonts w:asciiTheme="minorHAnsi" w:hAnsiTheme="minorHAnsi"/>
        </w:rPr>
        <w:t>years</w:t>
      </w:r>
      <w:r w:rsidR="00FC7593" w:rsidRPr="005B082A">
        <w:rPr>
          <w:rStyle w:val="s1"/>
          <w:rFonts w:asciiTheme="minorHAnsi" w:hAnsiTheme="minorHAnsi"/>
        </w:rPr>
        <w:t xml:space="preserve"> children. Overall, </w:t>
      </w:r>
      <w:r w:rsidR="00227B85" w:rsidRPr="005B082A">
        <w:rPr>
          <w:rStyle w:val="s1"/>
          <w:rFonts w:asciiTheme="minorHAnsi" w:hAnsiTheme="minorHAnsi"/>
        </w:rPr>
        <w:t xml:space="preserve">these values will guide </w:t>
      </w:r>
      <w:r w:rsidR="009E5584" w:rsidRPr="005B082A">
        <w:rPr>
          <w:rStyle w:val="s1"/>
          <w:rFonts w:asciiTheme="minorHAnsi" w:hAnsiTheme="minorHAnsi"/>
        </w:rPr>
        <w:t xml:space="preserve">professional behaviour </w:t>
      </w:r>
      <w:r w:rsidR="00C443C7" w:rsidRPr="005B082A">
        <w:rPr>
          <w:rStyle w:val="s1"/>
          <w:rFonts w:asciiTheme="minorHAnsi" w:hAnsiTheme="minorHAnsi"/>
        </w:rPr>
        <w:t xml:space="preserve">and help create </w:t>
      </w:r>
      <w:r w:rsidR="00815569" w:rsidRPr="005B082A">
        <w:rPr>
          <w:rStyle w:val="s1"/>
          <w:rFonts w:asciiTheme="minorHAnsi" w:hAnsiTheme="minorHAnsi"/>
        </w:rPr>
        <w:t xml:space="preserve">an environment where children can feel safe, respected and allows them to reach their full potential. </w:t>
      </w:r>
    </w:p>
    <w:p w14:paraId="0C503E68" w14:textId="1022229F" w:rsidR="006A54C7" w:rsidRDefault="00262B63" w:rsidP="00960E6B">
      <w:pPr>
        <w:spacing w:line="259" w:lineRule="auto"/>
        <w:contextualSpacing/>
        <w:rPr>
          <w:rFonts w:cs="Arial"/>
          <w:color w:val="1A1A1A" w:themeColor="background1" w:themeShade="1A"/>
          <w:lang w:eastAsia="zh-CN"/>
        </w:rPr>
      </w:pPr>
      <w:r w:rsidRPr="00837EA1">
        <w:rPr>
          <w:rFonts w:cs="Arial"/>
          <w:color w:val="1A1A1A" w:themeColor="background1" w:themeShade="1A"/>
          <w:lang w:eastAsia="zh-CN"/>
        </w:rPr>
        <w:t>Effective communication</w:t>
      </w:r>
      <w:r w:rsidR="0068306B" w:rsidRPr="00837EA1">
        <w:rPr>
          <w:rFonts w:cs="Arial"/>
          <w:color w:val="1A1A1A" w:themeColor="background1" w:themeShade="1A"/>
          <w:lang w:eastAsia="zh-CN"/>
        </w:rPr>
        <w:t xml:space="preserve"> and str</w:t>
      </w:r>
      <w:r w:rsidR="00AC7CB0" w:rsidRPr="00837EA1">
        <w:rPr>
          <w:rFonts w:cs="Arial"/>
          <w:color w:val="1A1A1A" w:themeColor="background1" w:themeShade="1A"/>
          <w:lang w:eastAsia="zh-CN"/>
        </w:rPr>
        <w:t xml:space="preserve">ong relationships are </w:t>
      </w:r>
      <w:r w:rsidRPr="00837EA1">
        <w:rPr>
          <w:rFonts w:cs="Arial"/>
          <w:color w:val="1A1A1A" w:themeColor="background1" w:themeShade="1A"/>
          <w:lang w:eastAsia="zh-CN"/>
        </w:rPr>
        <w:t>important</w:t>
      </w:r>
      <w:r w:rsidR="00AC7CB0" w:rsidRPr="00837EA1">
        <w:rPr>
          <w:rFonts w:cs="Arial"/>
          <w:color w:val="1A1A1A" w:themeColor="background1" w:themeShade="1A"/>
          <w:lang w:eastAsia="zh-CN"/>
        </w:rPr>
        <w:t xml:space="preserve"> in early years</w:t>
      </w:r>
      <w:r w:rsidR="00B550A7" w:rsidRPr="00837EA1">
        <w:rPr>
          <w:rFonts w:cs="Arial"/>
          <w:color w:val="1A1A1A" w:themeColor="background1" w:themeShade="1A"/>
          <w:lang w:eastAsia="zh-CN"/>
        </w:rPr>
        <w:t xml:space="preserve"> because they help practitioners </w:t>
      </w:r>
      <w:r w:rsidR="00EF4983" w:rsidRPr="00837EA1">
        <w:rPr>
          <w:rFonts w:cs="Arial"/>
          <w:color w:val="1A1A1A" w:themeColor="background1" w:themeShade="1A"/>
          <w:lang w:eastAsia="zh-CN"/>
        </w:rPr>
        <w:t xml:space="preserve">understand and meet the needs of each individual child. </w:t>
      </w:r>
      <w:r w:rsidR="00777AE1" w:rsidRPr="00837EA1">
        <w:rPr>
          <w:rFonts w:cs="Arial"/>
          <w:color w:val="1A1A1A" w:themeColor="background1" w:themeShade="1A"/>
          <w:lang w:eastAsia="zh-CN"/>
        </w:rPr>
        <w:t xml:space="preserve">When we </w:t>
      </w:r>
      <w:r w:rsidR="00363B7D" w:rsidRPr="00837EA1">
        <w:rPr>
          <w:rFonts w:cs="Arial"/>
          <w:color w:val="1A1A1A" w:themeColor="background1" w:themeShade="1A"/>
          <w:lang w:eastAsia="zh-CN"/>
        </w:rPr>
        <w:t xml:space="preserve">communicate clearly with children </w:t>
      </w:r>
      <w:r w:rsidR="00EA4379" w:rsidRPr="00837EA1">
        <w:rPr>
          <w:rFonts w:cs="Arial"/>
          <w:color w:val="1A1A1A" w:themeColor="background1" w:themeShade="1A"/>
          <w:lang w:eastAsia="zh-CN"/>
        </w:rPr>
        <w:t xml:space="preserve">everyone can share </w:t>
      </w:r>
      <w:r w:rsidR="001C4B0F" w:rsidRPr="00837EA1">
        <w:rPr>
          <w:rFonts w:cs="Arial"/>
          <w:color w:val="1A1A1A" w:themeColor="background1" w:themeShade="1A"/>
          <w:lang w:eastAsia="zh-CN"/>
        </w:rPr>
        <w:t>essential information</w:t>
      </w:r>
      <w:r w:rsidR="000A69C9" w:rsidRPr="00837EA1">
        <w:rPr>
          <w:rFonts w:cs="Arial"/>
          <w:color w:val="1A1A1A" w:themeColor="background1" w:themeShade="1A"/>
          <w:lang w:eastAsia="zh-CN"/>
        </w:rPr>
        <w:t xml:space="preserve"> about their learning and wellbein</w:t>
      </w:r>
      <w:r w:rsidR="001C4B0F" w:rsidRPr="00837EA1">
        <w:rPr>
          <w:rFonts w:cs="Arial"/>
          <w:color w:val="1A1A1A" w:themeColor="background1" w:themeShade="1A"/>
          <w:lang w:eastAsia="zh-CN"/>
        </w:rPr>
        <w:t xml:space="preserve">g, helping </w:t>
      </w:r>
      <w:r w:rsidR="00AE2A63" w:rsidRPr="00837EA1">
        <w:rPr>
          <w:rFonts w:cs="Arial"/>
          <w:color w:val="1A1A1A" w:themeColor="background1" w:themeShade="1A"/>
          <w:lang w:eastAsia="zh-CN"/>
        </w:rPr>
        <w:t xml:space="preserve">to give </w:t>
      </w:r>
      <w:r w:rsidR="00EB742B" w:rsidRPr="00837EA1">
        <w:rPr>
          <w:rFonts w:cs="Arial"/>
          <w:color w:val="1A1A1A" w:themeColor="background1" w:themeShade="1A"/>
          <w:lang w:eastAsia="zh-CN"/>
        </w:rPr>
        <w:t>children the</w:t>
      </w:r>
      <w:r w:rsidR="001C4B0F" w:rsidRPr="00837EA1">
        <w:rPr>
          <w:rFonts w:cs="Arial"/>
          <w:color w:val="1A1A1A" w:themeColor="background1" w:themeShade="1A"/>
          <w:lang w:eastAsia="zh-CN"/>
        </w:rPr>
        <w:t xml:space="preserve"> care and</w:t>
      </w:r>
      <w:r w:rsidR="00EB742B" w:rsidRPr="00837EA1">
        <w:rPr>
          <w:rFonts w:cs="Arial"/>
          <w:color w:val="1A1A1A" w:themeColor="background1" w:themeShade="1A"/>
          <w:lang w:eastAsia="zh-CN"/>
        </w:rPr>
        <w:t xml:space="preserve"> support they need</w:t>
      </w:r>
      <w:r w:rsidR="001C4B0F" w:rsidRPr="00837EA1">
        <w:rPr>
          <w:rFonts w:cs="Arial"/>
          <w:color w:val="1A1A1A" w:themeColor="background1" w:themeShade="1A"/>
          <w:lang w:eastAsia="zh-CN"/>
        </w:rPr>
        <w:t>.</w:t>
      </w:r>
      <w:r w:rsidR="00DF3835" w:rsidRPr="00837EA1">
        <w:rPr>
          <w:rFonts w:cs="Arial"/>
          <w:color w:val="1A1A1A" w:themeColor="background1" w:themeShade="1A"/>
          <w:lang w:eastAsia="zh-CN"/>
        </w:rPr>
        <w:t xml:space="preserve"> Building positive relationships </w:t>
      </w:r>
      <w:r w:rsidR="00B66323" w:rsidRPr="00837EA1">
        <w:rPr>
          <w:rFonts w:cs="Arial"/>
          <w:color w:val="1A1A1A" w:themeColor="background1" w:themeShade="1A"/>
          <w:lang w:eastAsia="zh-CN"/>
        </w:rPr>
        <w:t xml:space="preserve">also helps children feel safe, valued, and confident to learn an explore. Practitioners </w:t>
      </w:r>
      <w:r w:rsidR="003C0652" w:rsidRPr="00837EA1">
        <w:rPr>
          <w:rFonts w:cs="Arial"/>
          <w:color w:val="1A1A1A" w:themeColor="background1" w:themeShade="1A"/>
          <w:lang w:eastAsia="zh-CN"/>
        </w:rPr>
        <w:t xml:space="preserve">can get to know each child better </w:t>
      </w:r>
      <w:r w:rsidR="001209A9" w:rsidRPr="00837EA1">
        <w:rPr>
          <w:rFonts w:cs="Arial"/>
          <w:color w:val="1A1A1A" w:themeColor="background1" w:themeShade="1A"/>
          <w:lang w:eastAsia="zh-CN"/>
        </w:rPr>
        <w:t xml:space="preserve">by </w:t>
      </w:r>
      <w:r w:rsidR="002A478C" w:rsidRPr="00837EA1">
        <w:rPr>
          <w:rFonts w:cs="Arial"/>
          <w:color w:val="1A1A1A" w:themeColor="background1" w:themeShade="1A"/>
          <w:lang w:eastAsia="zh-CN"/>
        </w:rPr>
        <w:t>listening carefully, showing compassion,</w:t>
      </w:r>
      <w:r w:rsidR="001209A9" w:rsidRPr="00837EA1">
        <w:rPr>
          <w:rFonts w:cs="Arial"/>
          <w:color w:val="1A1A1A" w:themeColor="background1" w:themeShade="1A"/>
          <w:lang w:eastAsia="zh-CN"/>
        </w:rPr>
        <w:t xml:space="preserve"> </w:t>
      </w:r>
      <w:r w:rsidR="00960E6B" w:rsidRPr="00837EA1">
        <w:rPr>
          <w:rFonts w:cs="Arial"/>
          <w:color w:val="1A1A1A" w:themeColor="background1" w:themeShade="1A"/>
          <w:lang w:eastAsia="zh-CN"/>
        </w:rPr>
        <w:t xml:space="preserve">and understanding. </w:t>
      </w:r>
      <w:proofErr w:type="spellStart"/>
      <w:r w:rsidR="00960E6B" w:rsidRPr="00837EA1">
        <w:rPr>
          <w:rFonts w:cs="Arial"/>
          <w:color w:val="1A1A1A" w:themeColor="background1" w:themeShade="1A"/>
          <w:lang w:eastAsia="zh-CN"/>
        </w:rPr>
        <w:t>Schön</w:t>
      </w:r>
      <w:proofErr w:type="spellEnd"/>
      <w:r w:rsidR="00960E6B" w:rsidRPr="00837EA1">
        <w:rPr>
          <w:rFonts w:cs="Arial"/>
          <w:color w:val="1A1A1A" w:themeColor="background1" w:themeShade="1A"/>
          <w:lang w:eastAsia="zh-CN"/>
        </w:rPr>
        <w:t xml:space="preserve"> (1983). This means that early years professionals can reflect on how they communicate and build relationships so they can make positive changed when needed. Overall, </w:t>
      </w:r>
      <w:r w:rsidR="002A478C" w:rsidRPr="00837EA1">
        <w:rPr>
          <w:rFonts w:cs="Arial"/>
          <w:color w:val="1A1A1A" w:themeColor="background1" w:themeShade="1A"/>
          <w:lang w:eastAsia="zh-CN"/>
        </w:rPr>
        <w:t>excellent communication</w:t>
      </w:r>
      <w:r w:rsidR="00960E6B" w:rsidRPr="00837EA1">
        <w:rPr>
          <w:rFonts w:cs="Arial"/>
          <w:color w:val="1A1A1A" w:themeColor="background1" w:themeShade="1A"/>
          <w:lang w:eastAsia="zh-CN"/>
        </w:rPr>
        <w:t xml:space="preserve"> and relationships create a happy and supportive environment where children can grow </w:t>
      </w:r>
      <w:r w:rsidR="006A54C7">
        <w:rPr>
          <w:rFonts w:cs="Arial"/>
          <w:color w:val="1A1A1A" w:themeColor="background1" w:themeShade="1A"/>
          <w:lang w:eastAsia="zh-CN"/>
        </w:rPr>
        <w:t xml:space="preserve">and reach their full potential. </w:t>
      </w:r>
    </w:p>
    <w:p w14:paraId="736E1ECD" w14:textId="77777777" w:rsidR="00E0160F" w:rsidRDefault="00E0160F" w:rsidP="00960E6B">
      <w:pPr>
        <w:spacing w:line="259" w:lineRule="auto"/>
        <w:contextualSpacing/>
        <w:rPr>
          <w:rFonts w:cs="Arial"/>
          <w:color w:val="1A1A1A" w:themeColor="background1" w:themeShade="1A"/>
          <w:lang w:eastAsia="zh-CN"/>
        </w:rPr>
      </w:pPr>
    </w:p>
    <w:p w14:paraId="43CEED96" w14:textId="6C52920B" w:rsidR="00E0160F" w:rsidRPr="003D46BA" w:rsidRDefault="00E0160F">
      <w:pPr>
        <w:pStyle w:val="p1"/>
        <w:rPr>
          <w:rFonts w:asciiTheme="minorHAnsi" w:hAnsiTheme="minorHAnsi"/>
        </w:rPr>
      </w:pPr>
      <w:r w:rsidRPr="0012412A">
        <w:rPr>
          <w:rStyle w:val="s1"/>
          <w:rFonts w:asciiTheme="minorHAnsi" w:hAnsiTheme="minorHAnsi"/>
        </w:rPr>
        <w:t xml:space="preserve">Having </w:t>
      </w:r>
      <w:r w:rsidRPr="0012412A">
        <w:rPr>
          <w:rStyle w:val="s2"/>
          <w:rFonts w:asciiTheme="minorHAnsi" w:hAnsiTheme="minorHAnsi"/>
        </w:rPr>
        <w:t>in-depth knowledge and understanding</w:t>
      </w:r>
      <w:r w:rsidRPr="0012412A">
        <w:rPr>
          <w:rStyle w:val="s1"/>
          <w:rFonts w:asciiTheme="minorHAnsi" w:hAnsiTheme="minorHAnsi"/>
        </w:rPr>
        <w:t xml:space="preserve"> is </w:t>
      </w:r>
      <w:r w:rsidR="00571B41" w:rsidRPr="0012412A">
        <w:rPr>
          <w:rStyle w:val="s1"/>
          <w:rFonts w:asciiTheme="minorHAnsi" w:hAnsiTheme="minorHAnsi"/>
        </w:rPr>
        <w:t>important</w:t>
      </w:r>
      <w:r w:rsidRPr="0012412A">
        <w:rPr>
          <w:rStyle w:val="s1"/>
          <w:rFonts w:asciiTheme="minorHAnsi" w:hAnsiTheme="minorHAnsi"/>
        </w:rPr>
        <w:t xml:space="preserve"> for professional practice in early years education because it helps practitioners provide safe, </w:t>
      </w:r>
      <w:r w:rsidR="00B33E53">
        <w:rPr>
          <w:rStyle w:val="s1"/>
          <w:rFonts w:asciiTheme="minorHAnsi" w:hAnsiTheme="minorHAnsi"/>
        </w:rPr>
        <w:t xml:space="preserve">reliable </w:t>
      </w:r>
      <w:r w:rsidRPr="0012412A">
        <w:rPr>
          <w:rStyle w:val="s1"/>
          <w:rFonts w:asciiTheme="minorHAnsi" w:hAnsiTheme="minorHAnsi"/>
        </w:rPr>
        <w:t xml:space="preserve">care and learning </w:t>
      </w:r>
      <w:r w:rsidR="00B33E53">
        <w:rPr>
          <w:rStyle w:val="s1"/>
          <w:rFonts w:asciiTheme="minorHAnsi" w:hAnsiTheme="minorHAnsi"/>
        </w:rPr>
        <w:t xml:space="preserve">environments </w:t>
      </w:r>
      <w:r w:rsidRPr="0012412A">
        <w:rPr>
          <w:rStyle w:val="s1"/>
          <w:rFonts w:asciiTheme="minorHAnsi" w:hAnsiTheme="minorHAnsi"/>
        </w:rPr>
        <w:t xml:space="preserve">for children. Practitioners need to understand child development, learning methods, and ways to plan activities that meet each child’s individual needs. Knowing the curriculum and guidance, such as the Early Years Foundation Stage (Department for Education, 2023), ensures that children receive care and learning that is </w:t>
      </w:r>
      <w:r w:rsidR="00571B41" w:rsidRPr="0012412A">
        <w:rPr>
          <w:rStyle w:val="s1"/>
          <w:rFonts w:asciiTheme="minorHAnsi" w:hAnsiTheme="minorHAnsi"/>
        </w:rPr>
        <w:t>right for</w:t>
      </w:r>
      <w:r w:rsidRPr="0012412A">
        <w:rPr>
          <w:rStyle w:val="s1"/>
          <w:rFonts w:asciiTheme="minorHAnsi" w:hAnsiTheme="minorHAnsi"/>
        </w:rPr>
        <w:t xml:space="preserve"> their age and development. Knowledge is also essential for </w:t>
      </w:r>
      <w:r w:rsidRPr="0012412A">
        <w:rPr>
          <w:rStyle w:val="s2"/>
          <w:rFonts w:asciiTheme="minorHAnsi" w:hAnsiTheme="minorHAnsi"/>
        </w:rPr>
        <w:t>safeguarding</w:t>
      </w:r>
      <w:r w:rsidRPr="0012412A">
        <w:rPr>
          <w:rStyle w:val="s1"/>
          <w:rFonts w:asciiTheme="minorHAnsi" w:hAnsiTheme="minorHAnsi"/>
        </w:rPr>
        <w:t xml:space="preserve">. Practitioners must be able to recognise signs of abuse or neglect, respond appropriately, and follow correct reporting procedures to protect children. Without this knowledge, children could be at risk. Johansson and </w:t>
      </w:r>
      <w:proofErr w:type="spellStart"/>
      <w:r w:rsidRPr="0012412A">
        <w:rPr>
          <w:rStyle w:val="s1"/>
          <w:rFonts w:asciiTheme="minorHAnsi" w:hAnsiTheme="minorHAnsi"/>
        </w:rPr>
        <w:t>Einarsdottir</w:t>
      </w:r>
      <w:proofErr w:type="spellEnd"/>
      <w:r w:rsidRPr="0012412A">
        <w:rPr>
          <w:rStyle w:val="s1"/>
          <w:rFonts w:asciiTheme="minorHAnsi" w:hAnsiTheme="minorHAnsi"/>
        </w:rPr>
        <w:t xml:space="preserve"> (2018) highlight that values, knowledge, and reflection are </w:t>
      </w:r>
      <w:r w:rsidR="00571B41" w:rsidRPr="0012412A">
        <w:rPr>
          <w:rStyle w:val="s1"/>
          <w:rFonts w:asciiTheme="minorHAnsi" w:hAnsiTheme="minorHAnsi"/>
        </w:rPr>
        <w:t>linked</w:t>
      </w:r>
      <w:r w:rsidRPr="0012412A">
        <w:rPr>
          <w:rStyle w:val="s1"/>
          <w:rFonts w:asciiTheme="minorHAnsi" w:hAnsiTheme="minorHAnsi"/>
        </w:rPr>
        <w:t xml:space="preserve"> in professional practice. Understanding why actions are important allows practitioners to make informed decisions that support children’s learning, wellbeing, and safety. In-depth knowledge also helps practitioners reflect on their own practice, analyse what works well, and make improvements when needed. This ensures care is ethical, effective, and based on evidence.</w:t>
      </w:r>
      <w:r w:rsidR="003D46BA">
        <w:rPr>
          <w:rFonts w:asciiTheme="minorHAnsi" w:hAnsiTheme="minorHAnsi"/>
        </w:rPr>
        <w:t xml:space="preserve"> </w:t>
      </w:r>
      <w:r w:rsidRPr="003D46BA">
        <w:rPr>
          <w:rStyle w:val="s1"/>
          <w:rFonts w:asciiTheme="minorHAnsi" w:hAnsiTheme="minorHAnsi"/>
        </w:rPr>
        <w:t xml:space="preserve">Another important aspect of professional practice is </w:t>
      </w:r>
      <w:r w:rsidRPr="003D46BA">
        <w:rPr>
          <w:rStyle w:val="s2"/>
          <w:rFonts w:asciiTheme="minorHAnsi" w:hAnsiTheme="minorHAnsi"/>
        </w:rPr>
        <w:t>partnership and multi-agency working</w:t>
      </w:r>
      <w:r w:rsidRPr="003D46BA">
        <w:rPr>
          <w:rStyle w:val="s1"/>
          <w:rFonts w:asciiTheme="minorHAnsi" w:hAnsiTheme="minorHAnsi"/>
        </w:rPr>
        <w:t xml:space="preserve">. Practitioners often work with parents, other professionals, and external agencies to provide consistent care and support for children. For example, working closely with health visitors, social workers, or speech and language specialists allows practitioners to respond to children’s needs more effectively. Multi-agency working ensures that everyone involved in a child’s life shares information and works together, which helps children receive the right support at the right time. </w:t>
      </w:r>
      <w:proofErr w:type="spellStart"/>
      <w:r w:rsidRPr="003D46BA">
        <w:rPr>
          <w:rStyle w:val="s1"/>
          <w:rFonts w:asciiTheme="minorHAnsi" w:hAnsiTheme="minorHAnsi"/>
        </w:rPr>
        <w:t>MacNaughton</w:t>
      </w:r>
      <w:proofErr w:type="spellEnd"/>
      <w:r w:rsidRPr="003D46BA">
        <w:rPr>
          <w:rStyle w:val="s1"/>
          <w:rFonts w:asciiTheme="minorHAnsi" w:hAnsiTheme="minorHAnsi"/>
        </w:rPr>
        <w:t xml:space="preserve"> (2005) explains that collaboration and teamwork are key for providing inclusive and responsive education. Partnership with families is also vital because parents know their children best. When practitioners and parents work together, they can create learning experiences that reflect the child’s interests,</w:t>
      </w:r>
      <w:r w:rsidR="00540E9F">
        <w:rPr>
          <w:rStyle w:val="s1"/>
          <w:rFonts w:asciiTheme="minorHAnsi" w:hAnsiTheme="minorHAnsi"/>
        </w:rPr>
        <w:t xml:space="preserve"> hobbies</w:t>
      </w:r>
      <w:r w:rsidRPr="003D46BA">
        <w:rPr>
          <w:rStyle w:val="s1"/>
          <w:rFonts w:asciiTheme="minorHAnsi" w:hAnsiTheme="minorHAnsi"/>
        </w:rPr>
        <w:t>, and abilities.</w:t>
      </w:r>
    </w:p>
    <w:p w14:paraId="45762ED9" w14:textId="77777777" w:rsidR="00497452" w:rsidRDefault="00E0160F">
      <w:pPr>
        <w:pStyle w:val="p1"/>
        <w:rPr>
          <w:rStyle w:val="s1"/>
          <w:rFonts w:asciiTheme="minorHAnsi" w:hAnsiTheme="minorHAnsi"/>
        </w:rPr>
      </w:pPr>
      <w:r w:rsidRPr="003D46BA">
        <w:rPr>
          <w:rStyle w:val="s1"/>
          <w:rFonts w:asciiTheme="minorHAnsi" w:hAnsiTheme="minorHAnsi"/>
        </w:rPr>
        <w:t>Overall, having strong knowledge and understanding, combined with partnership and multi-agency working, supports professional practice in early years settings. It allows practitioners to provide safe, inclusive, and high-quality education while meeting each child’s individual needs. Good knowledge and understanding help practitioners make decisions about learning and safeguarding, while effective partnerships ensure that children receive consistent support across different settings and services. Together, these elements create a positive environment where children feel valued, safe, and confident to explore, learn, and reach their full potential. Early years practitioners who use knowledge, reflection, and collaboration as part of their daily practice can ensure that every child has the best start in life.</w:t>
      </w:r>
    </w:p>
    <w:p w14:paraId="65FEBB84" w14:textId="149223DA" w:rsidR="001E7532" w:rsidRPr="00FB6082" w:rsidRDefault="001E7532">
      <w:pPr>
        <w:pStyle w:val="p1"/>
        <w:rPr>
          <w:rStyle w:val="s1"/>
          <w:rFonts w:asciiTheme="minorHAnsi" w:hAnsiTheme="minorHAnsi"/>
        </w:rPr>
      </w:pPr>
      <w:r>
        <w:rPr>
          <w:rStyle w:val="s1"/>
          <w:rFonts w:asciiTheme="minorHAnsi" w:hAnsiTheme="minorHAnsi"/>
        </w:rPr>
        <w:t xml:space="preserve">The principals of the United Nations Convention on the Rights of the Child (UNCRC) </w:t>
      </w:r>
      <w:r w:rsidR="00D871C8">
        <w:rPr>
          <w:rStyle w:val="s1"/>
          <w:rFonts w:asciiTheme="minorHAnsi" w:hAnsiTheme="minorHAnsi"/>
        </w:rPr>
        <w:t xml:space="preserve">I’ve very important in early years practice. They ensure that </w:t>
      </w:r>
      <w:r w:rsidR="006F208B">
        <w:rPr>
          <w:rStyle w:val="s1"/>
          <w:rFonts w:asciiTheme="minorHAnsi" w:hAnsiTheme="minorHAnsi"/>
        </w:rPr>
        <w:t>all children are safe, treated fairly</w:t>
      </w:r>
      <w:r w:rsidR="003600B2">
        <w:rPr>
          <w:rStyle w:val="s1"/>
          <w:rFonts w:asciiTheme="minorHAnsi" w:hAnsiTheme="minorHAnsi"/>
        </w:rPr>
        <w:t xml:space="preserve">, and </w:t>
      </w:r>
      <w:r w:rsidR="000B3FC1">
        <w:rPr>
          <w:rStyle w:val="s1"/>
          <w:rFonts w:asciiTheme="minorHAnsi" w:hAnsiTheme="minorHAnsi"/>
        </w:rPr>
        <w:t xml:space="preserve">have their </w:t>
      </w:r>
      <w:r w:rsidR="003600B2">
        <w:rPr>
          <w:rStyle w:val="s1"/>
          <w:rFonts w:asciiTheme="minorHAnsi" w:hAnsiTheme="minorHAnsi"/>
        </w:rPr>
        <w:t xml:space="preserve">opinions and feelings can be heard. By following these principles </w:t>
      </w:r>
      <w:r w:rsidR="003E730B">
        <w:rPr>
          <w:rStyle w:val="s1"/>
          <w:rFonts w:asciiTheme="minorHAnsi" w:hAnsiTheme="minorHAnsi"/>
        </w:rPr>
        <w:t>it helps us focus on the needs of children and respect their feelings and opinio</w:t>
      </w:r>
      <w:r w:rsidR="000B3FC1">
        <w:rPr>
          <w:rStyle w:val="s1"/>
          <w:rFonts w:asciiTheme="minorHAnsi" w:hAnsiTheme="minorHAnsi"/>
        </w:rPr>
        <w:t xml:space="preserve">ns, eventually creating </w:t>
      </w:r>
      <w:r w:rsidR="002D4CFC">
        <w:rPr>
          <w:rStyle w:val="s1"/>
          <w:rFonts w:asciiTheme="minorHAnsi" w:hAnsiTheme="minorHAnsi"/>
        </w:rPr>
        <w:t xml:space="preserve">a safe and caring environment where children can learn and develop their confidence. We can reflect on their actions and make sure </w:t>
      </w:r>
      <w:r w:rsidR="004369A5">
        <w:rPr>
          <w:rStyle w:val="s1"/>
          <w:rFonts w:asciiTheme="minorHAnsi" w:hAnsiTheme="minorHAnsi"/>
        </w:rPr>
        <w:t xml:space="preserve">we are supporting children’s rights, as mentioned in </w:t>
      </w:r>
      <w:proofErr w:type="spellStart"/>
      <w:r w:rsidR="004369A5">
        <w:rPr>
          <w:rStyle w:val="s1"/>
          <w:rFonts w:asciiTheme="minorHAnsi" w:hAnsiTheme="minorHAnsi"/>
        </w:rPr>
        <w:t>Bulman</w:t>
      </w:r>
      <w:proofErr w:type="spellEnd"/>
      <w:r w:rsidR="004369A5">
        <w:rPr>
          <w:rStyle w:val="s1"/>
          <w:rFonts w:asciiTheme="minorHAnsi" w:hAnsiTheme="minorHAnsi"/>
        </w:rPr>
        <w:t xml:space="preserve"> and </w:t>
      </w:r>
      <w:proofErr w:type="spellStart"/>
      <w:r w:rsidR="004369A5">
        <w:rPr>
          <w:rStyle w:val="s1"/>
          <w:rFonts w:asciiTheme="minorHAnsi" w:hAnsiTheme="minorHAnsi"/>
        </w:rPr>
        <w:t>Schutz</w:t>
      </w:r>
      <w:proofErr w:type="spellEnd"/>
      <w:r w:rsidR="004369A5">
        <w:rPr>
          <w:rStyle w:val="s1"/>
          <w:rFonts w:asciiTheme="minorHAnsi" w:hAnsiTheme="minorHAnsi"/>
        </w:rPr>
        <w:t xml:space="preserve"> (2013). Johansson and </w:t>
      </w:r>
      <w:proofErr w:type="spellStart"/>
      <w:r w:rsidR="004369A5">
        <w:rPr>
          <w:rStyle w:val="s1"/>
          <w:rFonts w:asciiTheme="minorHAnsi" w:hAnsiTheme="minorHAnsi"/>
        </w:rPr>
        <w:t>Einarsdottir</w:t>
      </w:r>
      <w:proofErr w:type="spellEnd"/>
      <w:r w:rsidR="004369A5">
        <w:rPr>
          <w:rStyle w:val="s1"/>
          <w:rFonts w:asciiTheme="minorHAnsi" w:hAnsiTheme="minorHAnsi"/>
        </w:rPr>
        <w:t xml:space="preserve"> (2018) </w:t>
      </w:r>
      <w:r w:rsidR="005E6A3C">
        <w:rPr>
          <w:rStyle w:val="s1"/>
          <w:rFonts w:asciiTheme="minorHAnsi" w:hAnsiTheme="minorHAnsi"/>
        </w:rPr>
        <w:t xml:space="preserve">also say that understanding key values like respect and inclusivity helps professionals make </w:t>
      </w:r>
      <w:r w:rsidR="00497452">
        <w:rPr>
          <w:rStyle w:val="s1"/>
          <w:rFonts w:asciiTheme="minorHAnsi" w:hAnsiTheme="minorHAnsi"/>
        </w:rPr>
        <w:t xml:space="preserve">better decisions and put children first. Using the UNCRC as a guy means that all children are protected, listened to, and supported, and it helps early </w:t>
      </w:r>
      <w:r w:rsidR="00497452" w:rsidRPr="00FB6082">
        <w:rPr>
          <w:rStyle w:val="s1"/>
          <w:rFonts w:asciiTheme="minorHAnsi" w:hAnsiTheme="minorHAnsi"/>
        </w:rPr>
        <w:t xml:space="preserve">years practitioners provide care and learning that is fair, safe, and positive. </w:t>
      </w:r>
    </w:p>
    <w:p w14:paraId="1C6789CE" w14:textId="77777777" w:rsidR="00313ABC" w:rsidRPr="00FB6082" w:rsidRDefault="00313ABC">
      <w:pPr>
        <w:pStyle w:val="p1"/>
        <w:rPr>
          <w:rFonts w:asciiTheme="minorHAnsi" w:hAnsiTheme="minorHAnsi"/>
        </w:rPr>
      </w:pPr>
      <w:r w:rsidRPr="00FB6082">
        <w:rPr>
          <w:rStyle w:val="s1"/>
          <w:rFonts w:asciiTheme="minorHAnsi" w:hAnsiTheme="minorHAnsi"/>
        </w:rPr>
        <w:t>In conclusion, early years practitioners use knowledge, values, and reflection to provide safe, inclusive, and high-quality care. Trust, respect, teamwork, and patience guide their work, while partnerships and the UNCRC ensure children are supported, heard, and protected. Together, these practices help children feel safe, confident, and ready to learn.</w:t>
      </w:r>
    </w:p>
    <w:p w14:paraId="2103328D" w14:textId="77777777" w:rsidR="00313ABC" w:rsidRDefault="00313ABC">
      <w:pPr>
        <w:pStyle w:val="p1"/>
        <w:rPr>
          <w:rStyle w:val="s1"/>
          <w:rFonts w:asciiTheme="minorHAnsi" w:hAnsiTheme="minorHAnsi"/>
        </w:rPr>
      </w:pPr>
    </w:p>
    <w:p w14:paraId="772FB083" w14:textId="345F6E62" w:rsidR="00B4790B" w:rsidRPr="000A4407" w:rsidRDefault="00540E9F" w:rsidP="00332F80">
      <w:pPr>
        <w:pStyle w:val="p1"/>
        <w:spacing w:before="240" w:beforeAutospacing="0" w:after="180" w:afterAutospacing="0"/>
        <w:rPr>
          <w:rFonts w:asciiTheme="minorHAnsi" w:hAnsiTheme="minorHAnsi"/>
          <w:sz w:val="28"/>
          <w:szCs w:val="28"/>
        </w:rPr>
      </w:pPr>
      <w:r w:rsidRPr="000A4407">
        <w:rPr>
          <w:rFonts w:asciiTheme="minorHAnsi" w:hAnsiTheme="minorHAnsi"/>
          <w:color w:val="153D63" w:themeColor="text2" w:themeTint="E6"/>
          <w:u w:val="single"/>
        </w:rPr>
        <w:t>References.</w:t>
      </w:r>
    </w:p>
    <w:p w14:paraId="0B151ACD" w14:textId="18AC570B" w:rsidR="007039A7" w:rsidRPr="000A4407" w:rsidRDefault="007039A7" w:rsidP="5B835D6F">
      <w:pPr>
        <w:spacing w:before="240"/>
        <w:rPr>
          <w:color w:val="153D63" w:themeColor="text2" w:themeTint="E6"/>
        </w:rPr>
      </w:pPr>
      <w:hyperlink r:id="rId9" w:history="1">
        <w:r w:rsidRPr="000A4407">
          <w:rPr>
            <w:rStyle w:val="Hyperlink"/>
            <w:color w:val="153D63" w:themeColor="text2" w:themeTint="E6"/>
          </w:rPr>
          <w:t>https://www.ewc.wales/site/index.php/en/fitness-to-practise/good-practice-guides/good-practice-guide-reflective-practice</w:t>
        </w:r>
      </w:hyperlink>
      <w:r w:rsidRPr="000A4407">
        <w:rPr>
          <w:color w:val="153D63" w:themeColor="text2" w:themeTint="E6"/>
        </w:rPr>
        <w:t xml:space="preserve"> </w:t>
      </w:r>
    </w:p>
    <w:p w14:paraId="0212B91B" w14:textId="1C6D7DC2" w:rsidR="00C24FE0" w:rsidRPr="000A4407" w:rsidRDefault="00C24FE0" w:rsidP="5B835D6F">
      <w:pPr>
        <w:spacing w:before="240"/>
        <w:rPr>
          <w:rFonts w:eastAsia="Times New Roman" w:cs="Times New Roman"/>
          <w:color w:val="153D63" w:themeColor="text2" w:themeTint="E6"/>
          <w:lang w:eastAsia="en-GB"/>
        </w:rPr>
      </w:pPr>
      <w:r w:rsidRPr="000A4407">
        <w:rPr>
          <w:rFonts w:eastAsia="Times New Roman" w:cs="Poppins"/>
          <w:color w:val="153D63" w:themeColor="text2" w:themeTint="E6"/>
          <w:shd w:val="clear" w:color="auto" w:fill="FFFFFF"/>
          <w:lang w:eastAsia="en-GB"/>
        </w:rPr>
        <w:t xml:space="preserve">Campbell, C and </w:t>
      </w:r>
      <w:proofErr w:type="spellStart"/>
      <w:r w:rsidRPr="000A4407">
        <w:rPr>
          <w:rFonts w:eastAsia="Times New Roman" w:cs="Poppins"/>
          <w:color w:val="153D63" w:themeColor="text2" w:themeTint="E6"/>
          <w:shd w:val="clear" w:color="auto" w:fill="FFFFFF"/>
          <w:lang w:eastAsia="en-GB"/>
        </w:rPr>
        <w:t>Ceau</w:t>
      </w:r>
      <w:proofErr w:type="spellEnd"/>
      <w:r w:rsidRPr="000A4407">
        <w:rPr>
          <w:rFonts w:eastAsia="Times New Roman" w:cs="Poppins"/>
          <w:color w:val="153D63" w:themeColor="text2" w:themeTint="E6"/>
          <w:shd w:val="clear" w:color="auto" w:fill="FFFFFF"/>
          <w:lang w:eastAsia="en-GB"/>
        </w:rPr>
        <w:t>, M (2023): </w:t>
      </w:r>
      <w:hyperlink r:id="rId10" w:history="1">
        <w:r w:rsidRPr="000A4407">
          <w:rPr>
            <w:rFonts w:eastAsia="Times New Roman" w:cs="Poppins"/>
            <w:color w:val="153D63" w:themeColor="text2" w:themeTint="E6"/>
            <w:u w:val="single"/>
            <w:lang w:eastAsia="en-GB"/>
          </w:rPr>
          <w:t>Leading Reflective Practice – Reviewing the Evidence. Paper Commissioned by the Education Workforce Council and National Academy for Education Leadership Wales</w:t>
        </w:r>
      </w:hyperlink>
      <w:r w:rsidRPr="000A4407">
        <w:rPr>
          <w:rFonts w:eastAsia="Times New Roman" w:cs="Times New Roman"/>
          <w:color w:val="153D63" w:themeColor="text2" w:themeTint="E6"/>
          <w:lang w:eastAsia="en-GB"/>
        </w:rPr>
        <w:t xml:space="preserve"> </w:t>
      </w:r>
    </w:p>
    <w:p w14:paraId="12EC8D51" w14:textId="5622C774" w:rsidR="007A26AA" w:rsidRPr="000A4407" w:rsidRDefault="007A26AA">
      <w:pPr>
        <w:pStyle w:val="p1"/>
        <w:rPr>
          <w:rStyle w:val="s1"/>
          <w:rFonts w:asciiTheme="minorHAnsi" w:hAnsiTheme="minorHAnsi"/>
          <w:color w:val="153D63" w:themeColor="text2" w:themeTint="E6"/>
        </w:rPr>
      </w:pPr>
      <w:proofErr w:type="spellStart"/>
      <w:r w:rsidRPr="000A4407">
        <w:rPr>
          <w:rStyle w:val="s1"/>
          <w:rFonts w:asciiTheme="minorHAnsi" w:hAnsiTheme="minorHAnsi"/>
          <w:color w:val="153D63" w:themeColor="text2" w:themeTint="E6"/>
        </w:rPr>
        <w:t>Schön</w:t>
      </w:r>
      <w:proofErr w:type="spellEnd"/>
      <w:r w:rsidRPr="000A4407">
        <w:rPr>
          <w:rStyle w:val="s1"/>
          <w:rFonts w:asciiTheme="minorHAnsi" w:hAnsiTheme="minorHAnsi"/>
          <w:color w:val="153D63" w:themeColor="text2" w:themeTint="E6"/>
        </w:rPr>
        <w:t xml:space="preserve">, D.A. (1983) </w:t>
      </w:r>
      <w:r w:rsidRPr="000A4407">
        <w:rPr>
          <w:rStyle w:val="s2"/>
          <w:rFonts w:asciiTheme="minorHAnsi" w:hAnsiTheme="minorHAnsi"/>
          <w:color w:val="153D63" w:themeColor="text2" w:themeTint="E6"/>
        </w:rPr>
        <w:t>The Reflective Practitioner: How Professionals Think in Action</w:t>
      </w:r>
      <w:r w:rsidRPr="000A4407">
        <w:rPr>
          <w:rStyle w:val="s1"/>
          <w:rFonts w:asciiTheme="minorHAnsi" w:hAnsiTheme="minorHAnsi"/>
          <w:color w:val="153D63" w:themeColor="text2" w:themeTint="E6"/>
        </w:rPr>
        <w:t>. New York: Basic Books.</w:t>
      </w:r>
      <w:r w:rsidRPr="000A4407">
        <w:rPr>
          <w:rFonts w:asciiTheme="minorHAnsi" w:hAnsiTheme="minorHAnsi"/>
          <w:color w:val="153D63" w:themeColor="text2" w:themeTint="E6"/>
        </w:rPr>
        <w:br/>
      </w:r>
    </w:p>
    <w:p w14:paraId="7210FD4E" w14:textId="77777777" w:rsidR="00964BDB" w:rsidRPr="000A4407" w:rsidRDefault="00964BDB">
      <w:pPr>
        <w:pStyle w:val="p1"/>
        <w:rPr>
          <w:rStyle w:val="s1"/>
          <w:rFonts w:asciiTheme="minorHAnsi" w:hAnsiTheme="minorHAnsi"/>
          <w:color w:val="153D63" w:themeColor="text2" w:themeTint="E6"/>
        </w:rPr>
      </w:pPr>
      <w:r w:rsidRPr="000A4407">
        <w:rPr>
          <w:rStyle w:val="s1"/>
          <w:rFonts w:asciiTheme="minorHAnsi" w:hAnsiTheme="minorHAnsi"/>
          <w:color w:val="153D63" w:themeColor="text2" w:themeTint="E6"/>
        </w:rPr>
        <w:t xml:space="preserve">Dewey, J. (1933) </w:t>
      </w:r>
      <w:r w:rsidRPr="000A4407">
        <w:rPr>
          <w:rStyle w:val="s2"/>
          <w:rFonts w:asciiTheme="minorHAnsi" w:hAnsiTheme="minorHAnsi"/>
          <w:color w:val="153D63" w:themeColor="text2" w:themeTint="E6"/>
        </w:rPr>
        <w:t>How We Think</w:t>
      </w:r>
      <w:r w:rsidRPr="000A4407">
        <w:rPr>
          <w:rStyle w:val="s1"/>
          <w:rFonts w:asciiTheme="minorHAnsi" w:hAnsiTheme="minorHAnsi"/>
          <w:color w:val="153D63" w:themeColor="text2" w:themeTint="E6"/>
        </w:rPr>
        <w:t>. Boston: D.C. Heath and Co.</w:t>
      </w:r>
    </w:p>
    <w:p w14:paraId="2B000980" w14:textId="0AD41880" w:rsidR="446E80CC" w:rsidRPr="000A4407" w:rsidRDefault="446E80CC" w:rsidP="446E80CC">
      <w:pPr>
        <w:pStyle w:val="p1"/>
        <w:rPr>
          <w:rStyle w:val="s1"/>
          <w:rFonts w:asciiTheme="minorHAnsi" w:hAnsiTheme="minorHAnsi"/>
          <w:color w:val="153D63" w:themeColor="text2" w:themeTint="E6"/>
        </w:rPr>
      </w:pPr>
    </w:p>
    <w:p w14:paraId="03F5FB15" w14:textId="440592D2" w:rsidR="00090DBA" w:rsidRPr="000A4407" w:rsidRDefault="00090DBA">
      <w:pPr>
        <w:pStyle w:val="p1"/>
        <w:rPr>
          <w:rStyle w:val="s1"/>
          <w:rFonts w:asciiTheme="minorHAnsi" w:hAnsiTheme="minorHAnsi"/>
          <w:color w:val="153D63" w:themeColor="text2" w:themeTint="E6"/>
        </w:rPr>
      </w:pPr>
      <w:proofErr w:type="spellStart"/>
      <w:r w:rsidRPr="000A4407">
        <w:rPr>
          <w:rStyle w:val="s1"/>
          <w:rFonts w:asciiTheme="minorHAnsi" w:hAnsiTheme="minorHAnsi"/>
          <w:color w:val="153D63" w:themeColor="text2" w:themeTint="E6"/>
        </w:rPr>
        <w:t>Bulman</w:t>
      </w:r>
      <w:proofErr w:type="spellEnd"/>
      <w:r w:rsidRPr="000A4407">
        <w:rPr>
          <w:rStyle w:val="s1"/>
          <w:rFonts w:asciiTheme="minorHAnsi" w:hAnsiTheme="minorHAnsi"/>
          <w:color w:val="153D63" w:themeColor="text2" w:themeTint="E6"/>
        </w:rPr>
        <w:t xml:space="preserve">, C. and </w:t>
      </w:r>
      <w:proofErr w:type="spellStart"/>
      <w:r w:rsidRPr="000A4407">
        <w:rPr>
          <w:rStyle w:val="s1"/>
          <w:rFonts w:asciiTheme="minorHAnsi" w:hAnsiTheme="minorHAnsi"/>
          <w:color w:val="153D63" w:themeColor="text2" w:themeTint="E6"/>
        </w:rPr>
        <w:t>Schutz</w:t>
      </w:r>
      <w:proofErr w:type="spellEnd"/>
      <w:r w:rsidRPr="000A4407">
        <w:rPr>
          <w:rStyle w:val="s1"/>
          <w:rFonts w:asciiTheme="minorHAnsi" w:hAnsiTheme="minorHAnsi"/>
          <w:color w:val="153D63" w:themeColor="text2" w:themeTint="E6"/>
        </w:rPr>
        <w:t xml:space="preserve">, S. (2013) </w:t>
      </w:r>
      <w:r w:rsidRPr="000A4407">
        <w:rPr>
          <w:rStyle w:val="s2"/>
          <w:rFonts w:asciiTheme="minorHAnsi" w:hAnsiTheme="minorHAnsi"/>
          <w:color w:val="153D63" w:themeColor="text2" w:themeTint="E6"/>
        </w:rPr>
        <w:t>Reflective Practice in Nursing</w:t>
      </w:r>
      <w:r w:rsidRPr="000A4407">
        <w:rPr>
          <w:rStyle w:val="s1"/>
          <w:rFonts w:asciiTheme="minorHAnsi" w:hAnsiTheme="minorHAnsi"/>
          <w:color w:val="153D63" w:themeColor="text2" w:themeTint="E6"/>
        </w:rPr>
        <w:t xml:space="preserve">. 5th </w:t>
      </w:r>
      <w:proofErr w:type="spellStart"/>
      <w:r w:rsidRPr="000A4407">
        <w:rPr>
          <w:rStyle w:val="s1"/>
          <w:rFonts w:asciiTheme="minorHAnsi" w:hAnsiTheme="minorHAnsi"/>
          <w:color w:val="153D63" w:themeColor="text2" w:themeTint="E6"/>
        </w:rPr>
        <w:t>edn</w:t>
      </w:r>
      <w:proofErr w:type="spellEnd"/>
      <w:r w:rsidRPr="000A4407">
        <w:rPr>
          <w:rStyle w:val="s1"/>
          <w:rFonts w:asciiTheme="minorHAnsi" w:hAnsiTheme="minorHAnsi"/>
          <w:color w:val="153D63" w:themeColor="text2" w:themeTint="E6"/>
        </w:rPr>
        <w:t>. Oxford: Wiley-Blackwell.</w:t>
      </w:r>
    </w:p>
    <w:p w14:paraId="0D3A6146" w14:textId="77777777" w:rsidR="00D37B6E" w:rsidRPr="00540E9F" w:rsidRDefault="00D37B6E">
      <w:pPr>
        <w:pStyle w:val="p1"/>
        <w:rPr>
          <w:rFonts w:asciiTheme="minorHAnsi" w:hAnsiTheme="minorHAnsi"/>
          <w:color w:val="153D63" w:themeColor="text2" w:themeTint="E6"/>
        </w:rPr>
      </w:pPr>
      <w:r w:rsidRPr="00540E9F">
        <w:rPr>
          <w:rStyle w:val="s1"/>
          <w:rFonts w:asciiTheme="minorHAnsi" w:hAnsiTheme="minorHAnsi"/>
          <w:color w:val="153D63" w:themeColor="text2" w:themeTint="E6"/>
        </w:rPr>
        <w:t xml:space="preserve">Johansson, E. and </w:t>
      </w:r>
      <w:proofErr w:type="spellStart"/>
      <w:r w:rsidRPr="00540E9F">
        <w:rPr>
          <w:rStyle w:val="s1"/>
          <w:rFonts w:asciiTheme="minorHAnsi" w:hAnsiTheme="minorHAnsi"/>
          <w:color w:val="153D63" w:themeColor="text2" w:themeTint="E6"/>
        </w:rPr>
        <w:t>Einarsdottir</w:t>
      </w:r>
      <w:proofErr w:type="spellEnd"/>
      <w:r w:rsidRPr="00540E9F">
        <w:rPr>
          <w:rStyle w:val="s1"/>
          <w:rFonts w:asciiTheme="minorHAnsi" w:hAnsiTheme="minorHAnsi"/>
          <w:color w:val="153D63" w:themeColor="text2" w:themeTint="E6"/>
        </w:rPr>
        <w:t xml:space="preserve">, J. (2018) </w:t>
      </w:r>
      <w:r w:rsidRPr="00540E9F">
        <w:rPr>
          <w:rStyle w:val="s2"/>
          <w:rFonts w:asciiTheme="minorHAnsi" w:hAnsiTheme="minorHAnsi"/>
          <w:color w:val="153D63" w:themeColor="text2" w:themeTint="E6"/>
        </w:rPr>
        <w:t>Values education in early childhood settings</w:t>
      </w:r>
      <w:r w:rsidRPr="00540E9F">
        <w:rPr>
          <w:rStyle w:val="s1"/>
          <w:rFonts w:asciiTheme="minorHAnsi" w:hAnsiTheme="minorHAnsi"/>
          <w:color w:val="153D63" w:themeColor="text2" w:themeTint="E6"/>
        </w:rPr>
        <w:t>. Cham: Springer.</w:t>
      </w:r>
    </w:p>
    <w:p w14:paraId="13B27F24" w14:textId="77777777" w:rsidR="00D37B6E" w:rsidRPr="00540E9F" w:rsidRDefault="00D37B6E">
      <w:pPr>
        <w:pStyle w:val="p1"/>
        <w:rPr>
          <w:rFonts w:asciiTheme="minorHAnsi" w:hAnsiTheme="minorHAnsi"/>
          <w:color w:val="153D63" w:themeColor="text2" w:themeTint="E6"/>
        </w:rPr>
      </w:pPr>
      <w:proofErr w:type="spellStart"/>
      <w:r w:rsidRPr="00540E9F">
        <w:rPr>
          <w:rStyle w:val="s1"/>
          <w:rFonts w:asciiTheme="minorHAnsi" w:hAnsiTheme="minorHAnsi"/>
          <w:color w:val="153D63" w:themeColor="text2" w:themeTint="E6"/>
        </w:rPr>
        <w:t>MacNaughton</w:t>
      </w:r>
      <w:proofErr w:type="spellEnd"/>
      <w:r w:rsidRPr="00540E9F">
        <w:rPr>
          <w:rStyle w:val="s1"/>
          <w:rFonts w:asciiTheme="minorHAnsi" w:hAnsiTheme="minorHAnsi"/>
          <w:color w:val="153D63" w:themeColor="text2" w:themeTint="E6"/>
        </w:rPr>
        <w:t xml:space="preserve">, G. (2005) </w:t>
      </w:r>
      <w:r w:rsidRPr="00540E9F">
        <w:rPr>
          <w:rStyle w:val="s2"/>
          <w:rFonts w:asciiTheme="minorHAnsi" w:hAnsiTheme="minorHAnsi"/>
          <w:color w:val="153D63" w:themeColor="text2" w:themeTint="E6"/>
        </w:rPr>
        <w:t>Doing Foucault in early childhood studies: Applying poststructural ideas</w:t>
      </w:r>
      <w:r w:rsidRPr="00540E9F">
        <w:rPr>
          <w:rStyle w:val="s1"/>
          <w:rFonts w:asciiTheme="minorHAnsi" w:hAnsiTheme="minorHAnsi"/>
          <w:color w:val="153D63" w:themeColor="text2" w:themeTint="E6"/>
        </w:rPr>
        <w:t xml:space="preserve">. London: </w:t>
      </w:r>
      <w:proofErr w:type="spellStart"/>
      <w:r w:rsidRPr="00540E9F">
        <w:rPr>
          <w:rStyle w:val="s1"/>
          <w:rFonts w:asciiTheme="minorHAnsi" w:hAnsiTheme="minorHAnsi"/>
          <w:color w:val="153D63" w:themeColor="text2" w:themeTint="E6"/>
        </w:rPr>
        <w:t>Routledge</w:t>
      </w:r>
      <w:proofErr w:type="spellEnd"/>
      <w:r w:rsidRPr="00540E9F">
        <w:rPr>
          <w:rStyle w:val="s1"/>
          <w:rFonts w:asciiTheme="minorHAnsi" w:hAnsiTheme="minorHAnsi"/>
          <w:color w:val="153D63" w:themeColor="text2" w:themeTint="E6"/>
        </w:rPr>
        <w:t>.</w:t>
      </w:r>
    </w:p>
    <w:p w14:paraId="158B0A13" w14:textId="1EFA3F43" w:rsidR="446E80CC" w:rsidRPr="00540E9F" w:rsidRDefault="446E80CC" w:rsidP="446E80CC">
      <w:pPr>
        <w:pStyle w:val="p1"/>
        <w:rPr>
          <w:rStyle w:val="s1"/>
          <w:rFonts w:asciiTheme="minorHAnsi" w:hAnsiTheme="minorHAnsi"/>
          <w:color w:val="153D63" w:themeColor="text2" w:themeTint="E6"/>
        </w:rPr>
      </w:pPr>
    </w:p>
    <w:p w14:paraId="313ACDAA" w14:textId="327F0445" w:rsidR="003736BC" w:rsidRPr="00540E9F" w:rsidRDefault="003736BC">
      <w:pPr>
        <w:pStyle w:val="p1"/>
        <w:rPr>
          <w:rFonts w:asciiTheme="minorHAnsi" w:hAnsiTheme="minorHAnsi"/>
          <w:color w:val="153D63" w:themeColor="text2" w:themeTint="E6"/>
        </w:rPr>
      </w:pPr>
      <w:proofErr w:type="spellStart"/>
      <w:r w:rsidRPr="00540E9F">
        <w:rPr>
          <w:rStyle w:val="s1"/>
          <w:rFonts w:asciiTheme="minorHAnsi" w:hAnsiTheme="minorHAnsi"/>
          <w:color w:val="153D63" w:themeColor="text2" w:themeTint="E6"/>
        </w:rPr>
        <w:t>Bassot</w:t>
      </w:r>
      <w:proofErr w:type="spellEnd"/>
      <w:r w:rsidRPr="00540E9F">
        <w:rPr>
          <w:rStyle w:val="s1"/>
          <w:rFonts w:asciiTheme="minorHAnsi" w:hAnsiTheme="minorHAnsi"/>
          <w:color w:val="153D63" w:themeColor="text2" w:themeTint="E6"/>
        </w:rPr>
        <w:t xml:space="preserve">, B. (2016) </w:t>
      </w:r>
      <w:r w:rsidRPr="00540E9F">
        <w:rPr>
          <w:rStyle w:val="s2"/>
          <w:rFonts w:asciiTheme="minorHAnsi" w:hAnsiTheme="minorHAnsi"/>
          <w:color w:val="153D63" w:themeColor="text2" w:themeTint="E6"/>
        </w:rPr>
        <w:t>The Reflective Practice Guide</w:t>
      </w:r>
      <w:r w:rsidRPr="00540E9F">
        <w:rPr>
          <w:rStyle w:val="s1"/>
          <w:rFonts w:asciiTheme="minorHAnsi" w:hAnsiTheme="minorHAnsi"/>
          <w:color w:val="153D63" w:themeColor="text2" w:themeTint="E6"/>
        </w:rPr>
        <w:t xml:space="preserve">. London: </w:t>
      </w:r>
      <w:proofErr w:type="spellStart"/>
      <w:r w:rsidRPr="00540E9F">
        <w:rPr>
          <w:rStyle w:val="s1"/>
          <w:rFonts w:asciiTheme="minorHAnsi" w:hAnsiTheme="minorHAnsi"/>
          <w:color w:val="153D63" w:themeColor="text2" w:themeTint="E6"/>
        </w:rPr>
        <w:t>Routledge</w:t>
      </w:r>
      <w:proofErr w:type="spellEnd"/>
      <w:r w:rsidRPr="00540E9F">
        <w:rPr>
          <w:rStyle w:val="s1"/>
          <w:rFonts w:asciiTheme="minorHAnsi" w:hAnsiTheme="minorHAnsi"/>
          <w:color w:val="153D63" w:themeColor="text2" w:themeTint="E6"/>
        </w:rPr>
        <w:t>.</w:t>
      </w:r>
    </w:p>
    <w:p w14:paraId="769EAACD" w14:textId="5AC381A7" w:rsidR="446E80CC" w:rsidRPr="00540E9F" w:rsidRDefault="446E80CC" w:rsidP="446E80CC">
      <w:pPr>
        <w:pStyle w:val="p1"/>
        <w:rPr>
          <w:rStyle w:val="s1"/>
          <w:rFonts w:asciiTheme="minorHAnsi" w:hAnsiTheme="minorHAnsi"/>
          <w:color w:val="153D63" w:themeColor="text2" w:themeTint="E6"/>
        </w:rPr>
      </w:pPr>
    </w:p>
    <w:p w14:paraId="4F19D2A1" w14:textId="6A530AF5" w:rsidR="00FA32EA" w:rsidRPr="00540E9F" w:rsidRDefault="00FA32EA">
      <w:pPr>
        <w:pStyle w:val="p1"/>
        <w:rPr>
          <w:rFonts w:asciiTheme="minorHAnsi" w:hAnsiTheme="minorHAnsi"/>
          <w:color w:val="153D63" w:themeColor="text2" w:themeTint="E6"/>
        </w:rPr>
      </w:pPr>
      <w:proofErr w:type="spellStart"/>
      <w:r w:rsidRPr="00540E9F">
        <w:rPr>
          <w:rStyle w:val="s1"/>
          <w:rFonts w:asciiTheme="minorHAnsi" w:hAnsiTheme="minorHAnsi"/>
          <w:color w:val="153D63" w:themeColor="text2" w:themeTint="E6"/>
        </w:rPr>
        <w:t>MacNaughton</w:t>
      </w:r>
      <w:proofErr w:type="spellEnd"/>
      <w:r w:rsidRPr="00540E9F">
        <w:rPr>
          <w:rStyle w:val="s1"/>
          <w:rFonts w:asciiTheme="minorHAnsi" w:hAnsiTheme="minorHAnsi"/>
          <w:color w:val="153D63" w:themeColor="text2" w:themeTint="E6"/>
        </w:rPr>
        <w:t xml:space="preserve">, G. (2003) </w:t>
      </w:r>
      <w:r w:rsidRPr="00540E9F">
        <w:rPr>
          <w:rStyle w:val="s2"/>
          <w:rFonts w:asciiTheme="minorHAnsi" w:hAnsiTheme="minorHAnsi"/>
          <w:color w:val="153D63" w:themeColor="text2" w:themeTint="E6"/>
        </w:rPr>
        <w:t>Shaping Early Childhood: Learners, Curriculum and Contexts</w:t>
      </w:r>
      <w:r w:rsidRPr="00540E9F">
        <w:rPr>
          <w:rStyle w:val="s1"/>
          <w:rFonts w:asciiTheme="minorHAnsi" w:hAnsiTheme="minorHAnsi"/>
          <w:color w:val="153D63" w:themeColor="text2" w:themeTint="E6"/>
        </w:rPr>
        <w:t>.</w:t>
      </w:r>
      <w:r w:rsidRPr="00540E9F">
        <w:rPr>
          <w:rStyle w:val="apple-converted-space"/>
          <w:rFonts w:asciiTheme="minorHAnsi" w:hAnsiTheme="minorHAnsi"/>
          <w:color w:val="153D63" w:themeColor="text2" w:themeTint="E6"/>
        </w:rPr>
        <w:t> </w:t>
      </w:r>
    </w:p>
    <w:p w14:paraId="0F6D145C" w14:textId="29CACA07" w:rsidR="446E80CC" w:rsidRPr="00540E9F" w:rsidRDefault="446E80CC" w:rsidP="446E80CC">
      <w:pPr>
        <w:pStyle w:val="p1"/>
        <w:rPr>
          <w:rStyle w:val="apple-converted-space"/>
          <w:rFonts w:asciiTheme="minorHAnsi" w:hAnsiTheme="minorHAnsi"/>
          <w:color w:val="153D63" w:themeColor="text2" w:themeTint="E6"/>
        </w:rPr>
      </w:pPr>
    </w:p>
    <w:p w14:paraId="522B3CBB" w14:textId="1DB0B38A" w:rsidR="00964BDB" w:rsidRPr="00540E9F" w:rsidRDefault="43927C05" w:rsidP="446E80CC">
      <w:pPr>
        <w:rPr>
          <w:color w:val="153D63" w:themeColor="text2" w:themeTint="E6"/>
        </w:rPr>
      </w:pPr>
      <w:proofErr w:type="spellStart"/>
      <w:r w:rsidRPr="00540E9F">
        <w:rPr>
          <w:color w:val="153D63" w:themeColor="text2" w:themeTint="E6"/>
        </w:rPr>
        <w:t>Kolb</w:t>
      </w:r>
      <w:proofErr w:type="spellEnd"/>
      <w:r w:rsidRPr="00540E9F">
        <w:rPr>
          <w:color w:val="153D63" w:themeColor="text2" w:themeTint="E6"/>
        </w:rPr>
        <w:t>, D.A. (1984) Experiential Learning: Experience as the Source of Learning and Development. Englewood Cliffs, NJ: Prentice Hall.</w:t>
      </w:r>
    </w:p>
    <w:p w14:paraId="3569265C" w14:textId="77777777" w:rsidR="00D37B6E" w:rsidRPr="00540E9F" w:rsidRDefault="00D37B6E" w:rsidP="446E80CC">
      <w:pPr>
        <w:rPr>
          <w:rFonts w:eastAsia="Times New Roman" w:cs="Times New Roman"/>
          <w:color w:val="153D63" w:themeColor="text2" w:themeTint="E6"/>
        </w:rPr>
      </w:pPr>
    </w:p>
    <w:p w14:paraId="2B7D37CC" w14:textId="7B449EE7" w:rsidR="00964BDB" w:rsidRPr="00540E9F" w:rsidRDefault="52C70FF6" w:rsidP="446E80CC">
      <w:pPr>
        <w:rPr>
          <w:rFonts w:eastAsia="Times New Roman" w:cs="Times New Roman"/>
          <w:color w:val="153D63" w:themeColor="text2" w:themeTint="E6"/>
        </w:rPr>
      </w:pPr>
      <w:proofErr w:type="spellStart"/>
      <w:r w:rsidRPr="00540E9F">
        <w:rPr>
          <w:color w:val="153D63" w:themeColor="text2" w:themeTint="E6"/>
        </w:rPr>
        <w:t>Bassot</w:t>
      </w:r>
      <w:proofErr w:type="spellEnd"/>
      <w:r w:rsidRPr="00540E9F">
        <w:rPr>
          <w:color w:val="153D63" w:themeColor="text2" w:themeTint="E6"/>
        </w:rPr>
        <w:t xml:space="preserve">, B. (2016) The Reflective Journal. 2nd </w:t>
      </w:r>
      <w:proofErr w:type="spellStart"/>
      <w:r w:rsidRPr="00540E9F">
        <w:rPr>
          <w:color w:val="153D63" w:themeColor="text2" w:themeTint="E6"/>
        </w:rPr>
        <w:t>edn</w:t>
      </w:r>
      <w:proofErr w:type="spellEnd"/>
      <w:r w:rsidRPr="00540E9F">
        <w:rPr>
          <w:color w:val="153D63" w:themeColor="text2" w:themeTint="E6"/>
        </w:rPr>
        <w:t xml:space="preserve">. Basingstoke: </w:t>
      </w:r>
      <w:proofErr w:type="spellStart"/>
      <w:r w:rsidRPr="00540E9F">
        <w:rPr>
          <w:color w:val="153D63" w:themeColor="text2" w:themeTint="E6"/>
        </w:rPr>
        <w:t>Palgrave</w:t>
      </w:r>
      <w:proofErr w:type="spellEnd"/>
      <w:r w:rsidRPr="00540E9F">
        <w:rPr>
          <w:color w:val="153D63" w:themeColor="text2" w:themeTint="E6"/>
        </w:rPr>
        <w:t xml:space="preserve"> Macmillan.</w:t>
      </w:r>
    </w:p>
    <w:p w14:paraId="534F8DB2" w14:textId="4EB26E77" w:rsidR="00964BDB" w:rsidRPr="00540E9F" w:rsidRDefault="52C70FF6" w:rsidP="446E80CC">
      <w:pPr>
        <w:rPr>
          <w:rFonts w:eastAsia="Times New Roman" w:cs="Times New Roman"/>
          <w:color w:val="153D63" w:themeColor="text2" w:themeTint="E6"/>
        </w:rPr>
      </w:pPr>
      <w:proofErr w:type="spellStart"/>
      <w:r w:rsidRPr="00540E9F">
        <w:rPr>
          <w:color w:val="153D63" w:themeColor="text2" w:themeTint="E6"/>
        </w:rPr>
        <w:t>Bulman</w:t>
      </w:r>
      <w:proofErr w:type="spellEnd"/>
      <w:r w:rsidRPr="00540E9F">
        <w:rPr>
          <w:color w:val="153D63" w:themeColor="text2" w:themeTint="E6"/>
        </w:rPr>
        <w:t xml:space="preserve">, C. and </w:t>
      </w:r>
      <w:proofErr w:type="spellStart"/>
      <w:r w:rsidRPr="00540E9F">
        <w:rPr>
          <w:color w:val="153D63" w:themeColor="text2" w:themeTint="E6"/>
        </w:rPr>
        <w:t>Schutz</w:t>
      </w:r>
      <w:proofErr w:type="spellEnd"/>
      <w:r w:rsidRPr="00540E9F">
        <w:rPr>
          <w:color w:val="153D63" w:themeColor="text2" w:themeTint="E6"/>
        </w:rPr>
        <w:t xml:space="preserve">, S. (2013) Reflective Practice in Nursing. 5th </w:t>
      </w:r>
      <w:proofErr w:type="spellStart"/>
      <w:r w:rsidRPr="00540E9F">
        <w:rPr>
          <w:color w:val="153D63" w:themeColor="text2" w:themeTint="E6"/>
        </w:rPr>
        <w:t>edn</w:t>
      </w:r>
      <w:proofErr w:type="spellEnd"/>
      <w:r w:rsidRPr="00540E9F">
        <w:rPr>
          <w:color w:val="153D63" w:themeColor="text2" w:themeTint="E6"/>
        </w:rPr>
        <w:t>. Oxford: Wiley-Blackwell.</w:t>
      </w:r>
    </w:p>
    <w:p w14:paraId="616D0EA3" w14:textId="6EA3E861" w:rsidR="00964BDB" w:rsidRPr="00540E9F" w:rsidRDefault="52C70FF6" w:rsidP="446E80CC">
      <w:pPr>
        <w:rPr>
          <w:color w:val="153D63" w:themeColor="text2" w:themeTint="E6"/>
        </w:rPr>
      </w:pPr>
      <w:r w:rsidRPr="00540E9F">
        <w:rPr>
          <w:color w:val="153D63" w:themeColor="text2" w:themeTint="E6"/>
        </w:rPr>
        <w:t xml:space="preserve">Healey, M. and Jenkins, A. (2000) Learning cycles and learning styles: Learning styles and transferable skills. Available at: </w:t>
      </w:r>
      <w:hyperlink r:id="rId11">
        <w:r w:rsidRPr="00540E9F">
          <w:rPr>
            <w:rStyle w:val="Hyperlink"/>
            <w:color w:val="153D63" w:themeColor="text2" w:themeTint="E6"/>
          </w:rPr>
          <w:t>https://www.heacademy.ac.uk</w:t>
        </w:r>
      </w:hyperlink>
      <w:r w:rsidRPr="00540E9F">
        <w:rPr>
          <w:color w:val="153D63" w:themeColor="text2" w:themeTint="E6"/>
        </w:rPr>
        <w:t xml:space="preserve"> (Accessed:</w:t>
      </w:r>
      <w:r w:rsidR="0F43638B" w:rsidRPr="00540E9F">
        <w:rPr>
          <w:color w:val="153D63" w:themeColor="text2" w:themeTint="E6"/>
        </w:rPr>
        <w:t xml:space="preserve"> 22 October 2025]).</w:t>
      </w:r>
    </w:p>
    <w:p w14:paraId="29EE0C47" w14:textId="2314F719" w:rsidR="00964BDB" w:rsidRPr="00540E9F" w:rsidRDefault="0F43638B" w:rsidP="446E80CC">
      <w:pPr>
        <w:rPr>
          <w:color w:val="153D63" w:themeColor="text2" w:themeTint="E6"/>
        </w:rPr>
      </w:pPr>
      <w:r w:rsidRPr="00540E9F">
        <w:rPr>
          <w:color w:val="153D63" w:themeColor="text2" w:themeTint="E6"/>
        </w:rPr>
        <w:t>Department for Education (2023) Statutory framework for the early years foundation stage. London: DfE.</w:t>
      </w:r>
    </w:p>
    <w:p w14:paraId="6B3884B0" w14:textId="71CA988F" w:rsidR="00964BDB" w:rsidRPr="00540E9F" w:rsidRDefault="0F43638B" w:rsidP="446E80CC">
      <w:pPr>
        <w:rPr>
          <w:color w:val="153D63" w:themeColor="text2" w:themeTint="E6"/>
        </w:rPr>
      </w:pPr>
      <w:r w:rsidRPr="00540E9F">
        <w:rPr>
          <w:color w:val="153D63" w:themeColor="text2" w:themeTint="E6"/>
        </w:rPr>
        <w:t xml:space="preserve">McLeod, S. (2019) What is professionalism? Simply Psychology. Available at: </w:t>
      </w:r>
      <w:hyperlink r:id="rId12">
        <w:r w:rsidRPr="00540E9F">
          <w:rPr>
            <w:rStyle w:val="Hyperlink"/>
            <w:color w:val="153D63" w:themeColor="text2" w:themeTint="E6"/>
          </w:rPr>
          <w:t>https://www.simplypsychology.org/</w:t>
        </w:r>
      </w:hyperlink>
      <w:r w:rsidRPr="00540E9F">
        <w:rPr>
          <w:color w:val="153D63" w:themeColor="text2" w:themeTint="E6"/>
        </w:rPr>
        <w:t xml:space="preserve"> (Accessed: 23 October 2025).</w:t>
      </w:r>
    </w:p>
    <w:p w14:paraId="58C5C963" w14:textId="2E997086" w:rsidR="00964BDB" w:rsidRPr="00540E9F" w:rsidRDefault="00964BDB" w:rsidP="446E80CC">
      <w:pPr>
        <w:spacing w:after="0"/>
        <w:rPr>
          <w:color w:val="153D63" w:themeColor="text2" w:themeTint="E6"/>
        </w:rPr>
      </w:pPr>
    </w:p>
    <w:p w14:paraId="2E836222" w14:textId="12C7CC86" w:rsidR="00964BDB" w:rsidRPr="00540E9F" w:rsidRDefault="00964BDB" w:rsidP="446E80CC">
      <w:pPr>
        <w:rPr>
          <w:color w:val="153D63" w:themeColor="text2" w:themeTint="E6"/>
        </w:rPr>
      </w:pPr>
    </w:p>
    <w:p w14:paraId="7D11FE3A" w14:textId="4B6AFBD1" w:rsidR="00964BDB" w:rsidRPr="00540E9F" w:rsidRDefault="00964BDB" w:rsidP="446E80CC">
      <w:pPr>
        <w:spacing w:before="240" w:after="180"/>
        <w:rPr>
          <w:color w:val="153D63" w:themeColor="text2" w:themeTint="E6"/>
        </w:rPr>
      </w:pPr>
    </w:p>
    <w:p w14:paraId="620829E1" w14:textId="5030C1EA" w:rsidR="00964BDB" w:rsidRPr="003736BC" w:rsidRDefault="00964BDB" w:rsidP="446E80CC">
      <w:pPr>
        <w:spacing w:after="0"/>
        <w:rPr>
          <w:rFonts w:ascii="Times New Roman" w:eastAsia="Times New Roman" w:hAnsi="Times New Roman" w:cs="Times New Roman"/>
        </w:rPr>
      </w:pPr>
    </w:p>
    <w:p w14:paraId="60CD5B44" w14:textId="03C7572E" w:rsidR="00964BDB" w:rsidRPr="003736BC" w:rsidRDefault="00964BDB" w:rsidP="74655B85">
      <w:pPr>
        <w:spacing w:before="240" w:after="180"/>
      </w:pPr>
    </w:p>
    <w:p w14:paraId="3767F8D2" w14:textId="141DD72D" w:rsidR="00964BDB" w:rsidRPr="003736BC" w:rsidRDefault="00964BDB">
      <w:pPr>
        <w:pStyle w:val="p1"/>
        <w:rPr>
          <w:rFonts w:asciiTheme="minorHAnsi" w:hAnsiTheme="minorHAnsi"/>
          <w:color w:val="0A2F41" w:themeColor="accent1" w:themeShade="80"/>
        </w:rPr>
      </w:pPr>
    </w:p>
    <w:p w14:paraId="5118C9A4" w14:textId="77777777" w:rsidR="00B4790B" w:rsidRPr="00B4790B" w:rsidRDefault="00B4790B">
      <w:pPr>
        <w:pStyle w:val="p1"/>
        <w:rPr>
          <w:rFonts w:asciiTheme="minorHAnsi" w:hAnsiTheme="minorHAnsi"/>
          <w:color w:val="153D63" w:themeColor="text2" w:themeTint="E6"/>
        </w:rPr>
      </w:pPr>
    </w:p>
    <w:p w14:paraId="5226FA88" w14:textId="77777777" w:rsidR="007A26AA" w:rsidRPr="00D349B2" w:rsidRDefault="007A26AA" w:rsidP="5B835D6F">
      <w:pPr>
        <w:spacing w:before="240"/>
        <w:rPr>
          <w:color w:val="153D63" w:themeColor="text2" w:themeTint="E6"/>
        </w:rPr>
      </w:pPr>
    </w:p>
    <w:sectPr w:rsidR="007A26AA" w:rsidRPr="00D349B2">
      <w:headerReference w:type="default" r:id="rId13"/>
      <w:foot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55C36" w14:textId="77777777" w:rsidR="00C97DB0" w:rsidRDefault="00C97DB0" w:rsidP="0085329C">
      <w:pPr>
        <w:spacing w:after="0" w:line="240" w:lineRule="auto"/>
      </w:pPr>
      <w:r>
        <w:separator/>
      </w:r>
    </w:p>
  </w:endnote>
  <w:endnote w:type="continuationSeparator" w:id="0">
    <w:p w14:paraId="59152750" w14:textId="77777777" w:rsidR="00C97DB0" w:rsidRDefault="00C97DB0" w:rsidP="00853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Arial-BoldMT">
    <w:altName w:val="Arial"/>
    <w:charset w:val="00"/>
    <w:family w:val="roman"/>
    <w:pitch w:val="default"/>
  </w:font>
  <w:font w:name="Poppins">
    <w:charset w:val="4D"/>
    <w:family w:val="auto"/>
    <w:pitch w:val="variable"/>
    <w:sig w:usb0="00008007" w:usb1="00000000" w:usb2="00000000" w:usb3="00000000" w:csb0="00000093"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4655B85" w14:paraId="502B93CD" w14:textId="77777777" w:rsidTr="74655B85">
      <w:trPr>
        <w:trHeight w:val="300"/>
      </w:trPr>
      <w:tc>
        <w:tcPr>
          <w:tcW w:w="3005" w:type="dxa"/>
        </w:tcPr>
        <w:p w14:paraId="6535AE0C" w14:textId="323E9A5D" w:rsidR="74655B85" w:rsidRDefault="74655B85" w:rsidP="74655B85">
          <w:pPr>
            <w:pStyle w:val="Header"/>
            <w:ind w:left="-115"/>
          </w:pPr>
        </w:p>
      </w:tc>
      <w:tc>
        <w:tcPr>
          <w:tcW w:w="3005" w:type="dxa"/>
        </w:tcPr>
        <w:p w14:paraId="34F86245" w14:textId="793957FD" w:rsidR="74655B85" w:rsidRDefault="74655B85" w:rsidP="74655B85">
          <w:pPr>
            <w:pStyle w:val="Header"/>
            <w:jc w:val="center"/>
          </w:pPr>
        </w:p>
      </w:tc>
      <w:tc>
        <w:tcPr>
          <w:tcW w:w="3005" w:type="dxa"/>
        </w:tcPr>
        <w:p w14:paraId="0EAA2761" w14:textId="53FFE3C5" w:rsidR="74655B85" w:rsidRDefault="74655B85" w:rsidP="74655B85">
          <w:pPr>
            <w:pStyle w:val="Header"/>
            <w:ind w:right="-115"/>
            <w:jc w:val="right"/>
          </w:pPr>
        </w:p>
      </w:tc>
    </w:tr>
  </w:tbl>
  <w:p w14:paraId="428919DE" w14:textId="68D690E0" w:rsidR="0085329C" w:rsidRDefault="008532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D086D7" w14:textId="77777777" w:rsidR="00C97DB0" w:rsidRDefault="00C97DB0" w:rsidP="0085329C">
      <w:pPr>
        <w:spacing w:after="0" w:line="240" w:lineRule="auto"/>
      </w:pPr>
      <w:r>
        <w:separator/>
      </w:r>
    </w:p>
  </w:footnote>
  <w:footnote w:type="continuationSeparator" w:id="0">
    <w:p w14:paraId="56963F75" w14:textId="77777777" w:rsidR="00C97DB0" w:rsidRDefault="00C97DB0" w:rsidP="00853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4655B85" w14:paraId="7ABF38EC" w14:textId="77777777" w:rsidTr="74655B85">
      <w:trPr>
        <w:trHeight w:val="300"/>
      </w:trPr>
      <w:tc>
        <w:tcPr>
          <w:tcW w:w="3005" w:type="dxa"/>
        </w:tcPr>
        <w:p w14:paraId="21255606" w14:textId="02B5BB2F" w:rsidR="74655B85" w:rsidRDefault="74655B85" w:rsidP="74655B85">
          <w:pPr>
            <w:pStyle w:val="Header"/>
            <w:ind w:left="-115"/>
          </w:pPr>
        </w:p>
      </w:tc>
      <w:tc>
        <w:tcPr>
          <w:tcW w:w="3005" w:type="dxa"/>
        </w:tcPr>
        <w:p w14:paraId="0516A986" w14:textId="7371577A" w:rsidR="74655B85" w:rsidRDefault="74655B85" w:rsidP="74655B85">
          <w:pPr>
            <w:pStyle w:val="Header"/>
            <w:jc w:val="center"/>
          </w:pPr>
        </w:p>
      </w:tc>
      <w:tc>
        <w:tcPr>
          <w:tcW w:w="3005" w:type="dxa"/>
        </w:tcPr>
        <w:p w14:paraId="4BF0D22E" w14:textId="6BB8DDE4" w:rsidR="74655B85" w:rsidRDefault="74655B85" w:rsidP="74655B85">
          <w:pPr>
            <w:pStyle w:val="Header"/>
            <w:ind w:right="-115"/>
            <w:jc w:val="right"/>
          </w:pPr>
        </w:p>
      </w:tc>
    </w:tr>
  </w:tbl>
  <w:p w14:paraId="63BA34F7" w14:textId="69726216" w:rsidR="0085329C" w:rsidRDefault="008532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348C64AC"/>
    <w:multiLevelType w:val="hybridMultilevel"/>
    <w:tmpl w:val="FFFFFFFF"/>
    <w:lvl w:ilvl="0" w:tplc="D65AC70A">
      <w:start w:val="1"/>
      <w:numFmt w:val="bullet"/>
      <w:lvlText w:val=""/>
      <w:lvlJc w:val="left"/>
      <w:pPr>
        <w:ind w:left="720" w:hanging="360"/>
      </w:pPr>
      <w:rPr>
        <w:rFonts w:ascii="Symbol" w:hAnsi="Symbol" w:hint="default"/>
      </w:rPr>
    </w:lvl>
    <w:lvl w:ilvl="1" w:tplc="7A30DF62">
      <w:start w:val="1"/>
      <w:numFmt w:val="bullet"/>
      <w:lvlText w:val="o"/>
      <w:lvlJc w:val="left"/>
      <w:pPr>
        <w:ind w:left="1440" w:hanging="360"/>
      </w:pPr>
      <w:rPr>
        <w:rFonts w:ascii="Courier New" w:hAnsi="Courier New" w:hint="default"/>
      </w:rPr>
    </w:lvl>
    <w:lvl w:ilvl="2" w:tplc="570AA016">
      <w:start w:val="1"/>
      <w:numFmt w:val="bullet"/>
      <w:lvlText w:val=""/>
      <w:lvlJc w:val="left"/>
      <w:pPr>
        <w:ind w:left="2160" w:hanging="360"/>
      </w:pPr>
      <w:rPr>
        <w:rFonts w:ascii="Wingdings" w:hAnsi="Wingdings" w:hint="default"/>
      </w:rPr>
    </w:lvl>
    <w:lvl w:ilvl="3" w:tplc="095EBFAC">
      <w:start w:val="1"/>
      <w:numFmt w:val="bullet"/>
      <w:lvlText w:val=""/>
      <w:lvlJc w:val="left"/>
      <w:pPr>
        <w:ind w:left="2880" w:hanging="360"/>
      </w:pPr>
      <w:rPr>
        <w:rFonts w:ascii="Symbol" w:hAnsi="Symbol" w:hint="default"/>
      </w:rPr>
    </w:lvl>
    <w:lvl w:ilvl="4" w:tplc="D38895FE">
      <w:start w:val="1"/>
      <w:numFmt w:val="bullet"/>
      <w:lvlText w:val="o"/>
      <w:lvlJc w:val="left"/>
      <w:pPr>
        <w:ind w:left="3600" w:hanging="360"/>
      </w:pPr>
      <w:rPr>
        <w:rFonts w:ascii="Courier New" w:hAnsi="Courier New" w:hint="default"/>
      </w:rPr>
    </w:lvl>
    <w:lvl w:ilvl="5" w:tplc="A2B22304">
      <w:start w:val="1"/>
      <w:numFmt w:val="bullet"/>
      <w:lvlText w:val=""/>
      <w:lvlJc w:val="left"/>
      <w:pPr>
        <w:ind w:left="4320" w:hanging="360"/>
      </w:pPr>
      <w:rPr>
        <w:rFonts w:ascii="Wingdings" w:hAnsi="Wingdings" w:hint="default"/>
      </w:rPr>
    </w:lvl>
    <w:lvl w:ilvl="6" w:tplc="964C5F34">
      <w:start w:val="1"/>
      <w:numFmt w:val="bullet"/>
      <w:lvlText w:val=""/>
      <w:lvlJc w:val="left"/>
      <w:pPr>
        <w:ind w:left="5040" w:hanging="360"/>
      </w:pPr>
      <w:rPr>
        <w:rFonts w:ascii="Symbol" w:hAnsi="Symbol" w:hint="default"/>
      </w:rPr>
    </w:lvl>
    <w:lvl w:ilvl="7" w:tplc="E3CEE230">
      <w:start w:val="1"/>
      <w:numFmt w:val="bullet"/>
      <w:lvlText w:val="o"/>
      <w:lvlJc w:val="left"/>
      <w:pPr>
        <w:ind w:left="5760" w:hanging="360"/>
      </w:pPr>
      <w:rPr>
        <w:rFonts w:ascii="Courier New" w:hAnsi="Courier New" w:hint="default"/>
      </w:rPr>
    </w:lvl>
    <w:lvl w:ilvl="8" w:tplc="C9BA6774">
      <w:start w:val="1"/>
      <w:numFmt w:val="bullet"/>
      <w:lvlText w:val=""/>
      <w:lvlJc w:val="left"/>
      <w:pPr>
        <w:ind w:left="6480" w:hanging="360"/>
      </w:pPr>
      <w:rPr>
        <w:rFonts w:ascii="Wingdings" w:hAnsi="Wingdings" w:hint="default"/>
      </w:rPr>
    </w:lvl>
  </w:abstractNum>
  <w:abstractNum w:abstractNumId="2" w15:restartNumberingAfterBreak="0">
    <w:nsid w:val="53C26ED5"/>
    <w:multiLevelType w:val="hybridMultilevel"/>
    <w:tmpl w:val="FFFFFFFF"/>
    <w:lvl w:ilvl="0" w:tplc="4186170A">
      <w:start w:val="1"/>
      <w:numFmt w:val="bullet"/>
      <w:lvlText w:val=""/>
      <w:lvlJc w:val="left"/>
      <w:pPr>
        <w:ind w:left="720" w:hanging="360"/>
      </w:pPr>
      <w:rPr>
        <w:rFonts w:ascii="Symbol" w:hAnsi="Symbol" w:hint="default"/>
      </w:rPr>
    </w:lvl>
    <w:lvl w:ilvl="1" w:tplc="48680C08">
      <w:start w:val="1"/>
      <w:numFmt w:val="bullet"/>
      <w:lvlText w:val="o"/>
      <w:lvlJc w:val="left"/>
      <w:pPr>
        <w:ind w:left="1440" w:hanging="360"/>
      </w:pPr>
      <w:rPr>
        <w:rFonts w:ascii="Courier New" w:hAnsi="Courier New" w:hint="default"/>
      </w:rPr>
    </w:lvl>
    <w:lvl w:ilvl="2" w:tplc="FEB0502A">
      <w:start w:val="1"/>
      <w:numFmt w:val="bullet"/>
      <w:lvlText w:val=""/>
      <w:lvlJc w:val="left"/>
      <w:pPr>
        <w:ind w:left="2160" w:hanging="360"/>
      </w:pPr>
      <w:rPr>
        <w:rFonts w:ascii="Wingdings" w:hAnsi="Wingdings" w:hint="default"/>
      </w:rPr>
    </w:lvl>
    <w:lvl w:ilvl="3" w:tplc="D2BAA86A">
      <w:start w:val="1"/>
      <w:numFmt w:val="bullet"/>
      <w:lvlText w:val=""/>
      <w:lvlJc w:val="left"/>
      <w:pPr>
        <w:ind w:left="2880" w:hanging="360"/>
      </w:pPr>
      <w:rPr>
        <w:rFonts w:ascii="Symbol" w:hAnsi="Symbol" w:hint="default"/>
      </w:rPr>
    </w:lvl>
    <w:lvl w:ilvl="4" w:tplc="72F821DC">
      <w:start w:val="1"/>
      <w:numFmt w:val="bullet"/>
      <w:lvlText w:val="o"/>
      <w:lvlJc w:val="left"/>
      <w:pPr>
        <w:ind w:left="3600" w:hanging="360"/>
      </w:pPr>
      <w:rPr>
        <w:rFonts w:ascii="Courier New" w:hAnsi="Courier New" w:hint="default"/>
      </w:rPr>
    </w:lvl>
    <w:lvl w:ilvl="5" w:tplc="4D68DD80">
      <w:start w:val="1"/>
      <w:numFmt w:val="bullet"/>
      <w:lvlText w:val=""/>
      <w:lvlJc w:val="left"/>
      <w:pPr>
        <w:ind w:left="4320" w:hanging="360"/>
      </w:pPr>
      <w:rPr>
        <w:rFonts w:ascii="Wingdings" w:hAnsi="Wingdings" w:hint="default"/>
      </w:rPr>
    </w:lvl>
    <w:lvl w:ilvl="6" w:tplc="F6C2F1D2">
      <w:start w:val="1"/>
      <w:numFmt w:val="bullet"/>
      <w:lvlText w:val=""/>
      <w:lvlJc w:val="left"/>
      <w:pPr>
        <w:ind w:left="5040" w:hanging="360"/>
      </w:pPr>
      <w:rPr>
        <w:rFonts w:ascii="Symbol" w:hAnsi="Symbol" w:hint="default"/>
      </w:rPr>
    </w:lvl>
    <w:lvl w:ilvl="7" w:tplc="AAA63C16">
      <w:start w:val="1"/>
      <w:numFmt w:val="bullet"/>
      <w:lvlText w:val="o"/>
      <w:lvlJc w:val="left"/>
      <w:pPr>
        <w:ind w:left="5760" w:hanging="360"/>
      </w:pPr>
      <w:rPr>
        <w:rFonts w:ascii="Courier New" w:hAnsi="Courier New" w:hint="default"/>
      </w:rPr>
    </w:lvl>
    <w:lvl w:ilvl="8" w:tplc="ABCC231A">
      <w:start w:val="1"/>
      <w:numFmt w:val="bullet"/>
      <w:lvlText w:val=""/>
      <w:lvlJc w:val="left"/>
      <w:pPr>
        <w:ind w:left="6480" w:hanging="360"/>
      </w:pPr>
      <w:rPr>
        <w:rFonts w:ascii="Wingdings" w:hAnsi="Wingdings" w:hint="default"/>
      </w:rPr>
    </w:lvl>
  </w:abstractNum>
  <w:num w:numId="1" w16cid:durableId="927806459">
    <w:abstractNumId w:val="2"/>
  </w:num>
  <w:num w:numId="2" w16cid:durableId="196624344">
    <w:abstractNumId w:val="1"/>
  </w:num>
  <w:num w:numId="3" w16cid:durableId="20312553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FE6C62"/>
    <w:rsid w:val="00003B16"/>
    <w:rsid w:val="0000C2A4"/>
    <w:rsid w:val="00020477"/>
    <w:rsid w:val="00025797"/>
    <w:rsid w:val="00026E7D"/>
    <w:rsid w:val="0003307D"/>
    <w:rsid w:val="000406AA"/>
    <w:rsid w:val="00045238"/>
    <w:rsid w:val="00053235"/>
    <w:rsid w:val="00061269"/>
    <w:rsid w:val="00086243"/>
    <w:rsid w:val="00090DBA"/>
    <w:rsid w:val="00096E19"/>
    <w:rsid w:val="000A4407"/>
    <w:rsid w:val="000A4547"/>
    <w:rsid w:val="000A63A8"/>
    <w:rsid w:val="000A69A6"/>
    <w:rsid w:val="000A69C9"/>
    <w:rsid w:val="000B3FC1"/>
    <w:rsid w:val="000B78B3"/>
    <w:rsid w:val="000D7316"/>
    <w:rsid w:val="000E25ED"/>
    <w:rsid w:val="000F15A5"/>
    <w:rsid w:val="000F4AEB"/>
    <w:rsid w:val="001051AF"/>
    <w:rsid w:val="001158A9"/>
    <w:rsid w:val="001209A9"/>
    <w:rsid w:val="0012412A"/>
    <w:rsid w:val="00124890"/>
    <w:rsid w:val="00124C89"/>
    <w:rsid w:val="0013461B"/>
    <w:rsid w:val="0013768F"/>
    <w:rsid w:val="00154E43"/>
    <w:rsid w:val="001747D0"/>
    <w:rsid w:val="00182BD7"/>
    <w:rsid w:val="0018551E"/>
    <w:rsid w:val="00192965"/>
    <w:rsid w:val="00193433"/>
    <w:rsid w:val="001941E1"/>
    <w:rsid w:val="001969D7"/>
    <w:rsid w:val="001B0E71"/>
    <w:rsid w:val="001B1449"/>
    <w:rsid w:val="001B5AAF"/>
    <w:rsid w:val="001C4B0F"/>
    <w:rsid w:val="001C6057"/>
    <w:rsid w:val="001D31CD"/>
    <w:rsid w:val="001D40F1"/>
    <w:rsid w:val="001E3B7F"/>
    <w:rsid w:val="001E460A"/>
    <w:rsid w:val="001E6E99"/>
    <w:rsid w:val="001E7532"/>
    <w:rsid w:val="001E7DB3"/>
    <w:rsid w:val="001E7E51"/>
    <w:rsid w:val="001F73A7"/>
    <w:rsid w:val="00204223"/>
    <w:rsid w:val="00206881"/>
    <w:rsid w:val="0020731F"/>
    <w:rsid w:val="002107ED"/>
    <w:rsid w:val="00227B85"/>
    <w:rsid w:val="00231DBA"/>
    <w:rsid w:val="002413D7"/>
    <w:rsid w:val="00241780"/>
    <w:rsid w:val="00244E8D"/>
    <w:rsid w:val="00254434"/>
    <w:rsid w:val="002610D4"/>
    <w:rsid w:val="00262B63"/>
    <w:rsid w:val="00281146"/>
    <w:rsid w:val="00283C1B"/>
    <w:rsid w:val="0028596E"/>
    <w:rsid w:val="002A3C82"/>
    <w:rsid w:val="002A478C"/>
    <w:rsid w:val="002B1CDB"/>
    <w:rsid w:val="002C54F6"/>
    <w:rsid w:val="002D4CFC"/>
    <w:rsid w:val="002D6F90"/>
    <w:rsid w:val="002E382D"/>
    <w:rsid w:val="002E4E6F"/>
    <w:rsid w:val="002F0AEC"/>
    <w:rsid w:val="002F7DB4"/>
    <w:rsid w:val="00300EF9"/>
    <w:rsid w:val="00305D32"/>
    <w:rsid w:val="00310F67"/>
    <w:rsid w:val="00313ABC"/>
    <w:rsid w:val="00316045"/>
    <w:rsid w:val="003228FD"/>
    <w:rsid w:val="00330E93"/>
    <w:rsid w:val="00330F30"/>
    <w:rsid w:val="00332F80"/>
    <w:rsid w:val="00345DF3"/>
    <w:rsid w:val="0035079E"/>
    <w:rsid w:val="003532FD"/>
    <w:rsid w:val="0035478F"/>
    <w:rsid w:val="003600B2"/>
    <w:rsid w:val="003626C2"/>
    <w:rsid w:val="00363B7D"/>
    <w:rsid w:val="003669C7"/>
    <w:rsid w:val="003729AE"/>
    <w:rsid w:val="003736BC"/>
    <w:rsid w:val="0037687F"/>
    <w:rsid w:val="00382A6F"/>
    <w:rsid w:val="003A4631"/>
    <w:rsid w:val="003A49CC"/>
    <w:rsid w:val="003B3589"/>
    <w:rsid w:val="003B59A4"/>
    <w:rsid w:val="003B6D9C"/>
    <w:rsid w:val="003C0652"/>
    <w:rsid w:val="003C0679"/>
    <w:rsid w:val="003C098D"/>
    <w:rsid w:val="003C28AC"/>
    <w:rsid w:val="003C50D0"/>
    <w:rsid w:val="003D46BA"/>
    <w:rsid w:val="003E4673"/>
    <w:rsid w:val="003E730B"/>
    <w:rsid w:val="004028EC"/>
    <w:rsid w:val="004073C6"/>
    <w:rsid w:val="00420462"/>
    <w:rsid w:val="00425B82"/>
    <w:rsid w:val="004369A5"/>
    <w:rsid w:val="00442BA4"/>
    <w:rsid w:val="00444D0B"/>
    <w:rsid w:val="00452740"/>
    <w:rsid w:val="00455077"/>
    <w:rsid w:val="0045740A"/>
    <w:rsid w:val="00467911"/>
    <w:rsid w:val="00492A7A"/>
    <w:rsid w:val="00494C3B"/>
    <w:rsid w:val="00497452"/>
    <w:rsid w:val="004A1EC7"/>
    <w:rsid w:val="004A36E6"/>
    <w:rsid w:val="004C51FE"/>
    <w:rsid w:val="004D2474"/>
    <w:rsid w:val="004D4908"/>
    <w:rsid w:val="004E3BCF"/>
    <w:rsid w:val="004F47C9"/>
    <w:rsid w:val="00502714"/>
    <w:rsid w:val="00506523"/>
    <w:rsid w:val="00511DF5"/>
    <w:rsid w:val="005209B4"/>
    <w:rsid w:val="005245FF"/>
    <w:rsid w:val="00526F11"/>
    <w:rsid w:val="005274AD"/>
    <w:rsid w:val="00530925"/>
    <w:rsid w:val="0053343D"/>
    <w:rsid w:val="00540947"/>
    <w:rsid w:val="00540E9F"/>
    <w:rsid w:val="00543673"/>
    <w:rsid w:val="00555AB7"/>
    <w:rsid w:val="00555B2E"/>
    <w:rsid w:val="00556E32"/>
    <w:rsid w:val="00571B41"/>
    <w:rsid w:val="00572831"/>
    <w:rsid w:val="005758A2"/>
    <w:rsid w:val="00583621"/>
    <w:rsid w:val="00591BCB"/>
    <w:rsid w:val="005B082A"/>
    <w:rsid w:val="005B28DC"/>
    <w:rsid w:val="005B3780"/>
    <w:rsid w:val="005B44B3"/>
    <w:rsid w:val="005B520E"/>
    <w:rsid w:val="005C0EBE"/>
    <w:rsid w:val="005C3B9D"/>
    <w:rsid w:val="005D2F02"/>
    <w:rsid w:val="005D43B7"/>
    <w:rsid w:val="005E34BC"/>
    <w:rsid w:val="005E4471"/>
    <w:rsid w:val="005E6A3C"/>
    <w:rsid w:val="005F50B9"/>
    <w:rsid w:val="0062721D"/>
    <w:rsid w:val="00630D47"/>
    <w:rsid w:val="00640C97"/>
    <w:rsid w:val="006605FC"/>
    <w:rsid w:val="006633E8"/>
    <w:rsid w:val="006705ED"/>
    <w:rsid w:val="00672318"/>
    <w:rsid w:val="0068306B"/>
    <w:rsid w:val="00690CA7"/>
    <w:rsid w:val="006A54C7"/>
    <w:rsid w:val="006A7C5D"/>
    <w:rsid w:val="006B7F63"/>
    <w:rsid w:val="006C5029"/>
    <w:rsid w:val="006D27B3"/>
    <w:rsid w:val="006D3AE2"/>
    <w:rsid w:val="006E5869"/>
    <w:rsid w:val="006E7648"/>
    <w:rsid w:val="006F208B"/>
    <w:rsid w:val="007039A7"/>
    <w:rsid w:val="00711F3D"/>
    <w:rsid w:val="00713CF3"/>
    <w:rsid w:val="00716428"/>
    <w:rsid w:val="00717E0B"/>
    <w:rsid w:val="007245EF"/>
    <w:rsid w:val="00730FC7"/>
    <w:rsid w:val="00736A33"/>
    <w:rsid w:val="0074608B"/>
    <w:rsid w:val="007475A0"/>
    <w:rsid w:val="00750F6F"/>
    <w:rsid w:val="00754F50"/>
    <w:rsid w:val="00762D87"/>
    <w:rsid w:val="00763606"/>
    <w:rsid w:val="00764949"/>
    <w:rsid w:val="0077009B"/>
    <w:rsid w:val="00777AE1"/>
    <w:rsid w:val="00790C1D"/>
    <w:rsid w:val="00794244"/>
    <w:rsid w:val="007A26AA"/>
    <w:rsid w:val="007A2B00"/>
    <w:rsid w:val="007B5D32"/>
    <w:rsid w:val="007C01C1"/>
    <w:rsid w:val="007E7C6C"/>
    <w:rsid w:val="007F15E9"/>
    <w:rsid w:val="007F2943"/>
    <w:rsid w:val="007F5114"/>
    <w:rsid w:val="007F6BF7"/>
    <w:rsid w:val="00800701"/>
    <w:rsid w:val="00803BA7"/>
    <w:rsid w:val="00807292"/>
    <w:rsid w:val="00810608"/>
    <w:rsid w:val="00815569"/>
    <w:rsid w:val="008165E0"/>
    <w:rsid w:val="008226AE"/>
    <w:rsid w:val="0082468D"/>
    <w:rsid w:val="0083666F"/>
    <w:rsid w:val="00837EA1"/>
    <w:rsid w:val="00841175"/>
    <w:rsid w:val="00845759"/>
    <w:rsid w:val="0085329C"/>
    <w:rsid w:val="00853739"/>
    <w:rsid w:val="0086144A"/>
    <w:rsid w:val="00862A69"/>
    <w:rsid w:val="008B4B26"/>
    <w:rsid w:val="008B5ADB"/>
    <w:rsid w:val="008C07E4"/>
    <w:rsid w:val="008C6A56"/>
    <w:rsid w:val="008E070B"/>
    <w:rsid w:val="008E2559"/>
    <w:rsid w:val="008E31A8"/>
    <w:rsid w:val="008F2B8B"/>
    <w:rsid w:val="008F5F78"/>
    <w:rsid w:val="00924563"/>
    <w:rsid w:val="00924F04"/>
    <w:rsid w:val="0092729A"/>
    <w:rsid w:val="00932CBD"/>
    <w:rsid w:val="00932D33"/>
    <w:rsid w:val="009533F5"/>
    <w:rsid w:val="009606E2"/>
    <w:rsid w:val="00960E6B"/>
    <w:rsid w:val="00964BDB"/>
    <w:rsid w:val="00970230"/>
    <w:rsid w:val="00984671"/>
    <w:rsid w:val="009A6B5C"/>
    <w:rsid w:val="009B1FFA"/>
    <w:rsid w:val="009D16A8"/>
    <w:rsid w:val="009E438E"/>
    <w:rsid w:val="009E5584"/>
    <w:rsid w:val="00A11318"/>
    <w:rsid w:val="00A131C2"/>
    <w:rsid w:val="00A1509A"/>
    <w:rsid w:val="00A20498"/>
    <w:rsid w:val="00A254FD"/>
    <w:rsid w:val="00A365F6"/>
    <w:rsid w:val="00A40E78"/>
    <w:rsid w:val="00A410D6"/>
    <w:rsid w:val="00A423EF"/>
    <w:rsid w:val="00A53025"/>
    <w:rsid w:val="00A7649B"/>
    <w:rsid w:val="00A775CE"/>
    <w:rsid w:val="00A831B2"/>
    <w:rsid w:val="00AC5FBD"/>
    <w:rsid w:val="00AC7CB0"/>
    <w:rsid w:val="00AE21F0"/>
    <w:rsid w:val="00AE2A63"/>
    <w:rsid w:val="00AE40DD"/>
    <w:rsid w:val="00AF6CE8"/>
    <w:rsid w:val="00B06705"/>
    <w:rsid w:val="00B071A8"/>
    <w:rsid w:val="00B16101"/>
    <w:rsid w:val="00B179C1"/>
    <w:rsid w:val="00B21376"/>
    <w:rsid w:val="00B33E53"/>
    <w:rsid w:val="00B3591C"/>
    <w:rsid w:val="00B44905"/>
    <w:rsid w:val="00B4790B"/>
    <w:rsid w:val="00B52F7F"/>
    <w:rsid w:val="00B550A7"/>
    <w:rsid w:val="00B5574F"/>
    <w:rsid w:val="00B62AA1"/>
    <w:rsid w:val="00B66323"/>
    <w:rsid w:val="00B675D1"/>
    <w:rsid w:val="00B700A3"/>
    <w:rsid w:val="00B7416D"/>
    <w:rsid w:val="00BB03F6"/>
    <w:rsid w:val="00BC05DA"/>
    <w:rsid w:val="00BC1317"/>
    <w:rsid w:val="00BD344E"/>
    <w:rsid w:val="00BD4015"/>
    <w:rsid w:val="00BD48E4"/>
    <w:rsid w:val="00BD776F"/>
    <w:rsid w:val="00BE022D"/>
    <w:rsid w:val="00BF1A33"/>
    <w:rsid w:val="00C049E1"/>
    <w:rsid w:val="00C0672F"/>
    <w:rsid w:val="00C10826"/>
    <w:rsid w:val="00C11E86"/>
    <w:rsid w:val="00C12430"/>
    <w:rsid w:val="00C1257F"/>
    <w:rsid w:val="00C21F7E"/>
    <w:rsid w:val="00C24FE0"/>
    <w:rsid w:val="00C3063A"/>
    <w:rsid w:val="00C3130C"/>
    <w:rsid w:val="00C37265"/>
    <w:rsid w:val="00C443C7"/>
    <w:rsid w:val="00C47A9B"/>
    <w:rsid w:val="00C53E26"/>
    <w:rsid w:val="00C60255"/>
    <w:rsid w:val="00C7091B"/>
    <w:rsid w:val="00C71D1B"/>
    <w:rsid w:val="00C76FB5"/>
    <w:rsid w:val="00C81015"/>
    <w:rsid w:val="00C83355"/>
    <w:rsid w:val="00C93212"/>
    <w:rsid w:val="00C9769B"/>
    <w:rsid w:val="00C97DB0"/>
    <w:rsid w:val="00CA2D00"/>
    <w:rsid w:val="00CB21FE"/>
    <w:rsid w:val="00CB7146"/>
    <w:rsid w:val="00CC3193"/>
    <w:rsid w:val="00CE2AD4"/>
    <w:rsid w:val="00CE60BF"/>
    <w:rsid w:val="00D01A89"/>
    <w:rsid w:val="00D07A67"/>
    <w:rsid w:val="00D115B6"/>
    <w:rsid w:val="00D25074"/>
    <w:rsid w:val="00D270F3"/>
    <w:rsid w:val="00D349B2"/>
    <w:rsid w:val="00D37B6E"/>
    <w:rsid w:val="00D445FA"/>
    <w:rsid w:val="00D73295"/>
    <w:rsid w:val="00D7713E"/>
    <w:rsid w:val="00D77E04"/>
    <w:rsid w:val="00D81CAE"/>
    <w:rsid w:val="00D871C8"/>
    <w:rsid w:val="00DA17C8"/>
    <w:rsid w:val="00DC6446"/>
    <w:rsid w:val="00DD1840"/>
    <w:rsid w:val="00DE25C0"/>
    <w:rsid w:val="00DF0513"/>
    <w:rsid w:val="00DF3835"/>
    <w:rsid w:val="00DF7062"/>
    <w:rsid w:val="00E0160F"/>
    <w:rsid w:val="00E31D8A"/>
    <w:rsid w:val="00E405BA"/>
    <w:rsid w:val="00E415C1"/>
    <w:rsid w:val="00E50090"/>
    <w:rsid w:val="00E56321"/>
    <w:rsid w:val="00E570FF"/>
    <w:rsid w:val="00E62E09"/>
    <w:rsid w:val="00E87C45"/>
    <w:rsid w:val="00E93978"/>
    <w:rsid w:val="00EA0E66"/>
    <w:rsid w:val="00EA4379"/>
    <w:rsid w:val="00EA79AF"/>
    <w:rsid w:val="00EB742B"/>
    <w:rsid w:val="00EC1946"/>
    <w:rsid w:val="00EC43C4"/>
    <w:rsid w:val="00ED5907"/>
    <w:rsid w:val="00ED79E8"/>
    <w:rsid w:val="00EE7EE2"/>
    <w:rsid w:val="00EF1017"/>
    <w:rsid w:val="00EF4983"/>
    <w:rsid w:val="00F11DB1"/>
    <w:rsid w:val="00F2222C"/>
    <w:rsid w:val="00F2266A"/>
    <w:rsid w:val="00F22863"/>
    <w:rsid w:val="00F321D1"/>
    <w:rsid w:val="00F33186"/>
    <w:rsid w:val="00F36026"/>
    <w:rsid w:val="00F4274D"/>
    <w:rsid w:val="00F55C4A"/>
    <w:rsid w:val="00F9286D"/>
    <w:rsid w:val="00FA2C48"/>
    <w:rsid w:val="00FA32EA"/>
    <w:rsid w:val="00FA6AF8"/>
    <w:rsid w:val="00FB6082"/>
    <w:rsid w:val="00FC420D"/>
    <w:rsid w:val="00FC7593"/>
    <w:rsid w:val="00FD050C"/>
    <w:rsid w:val="00FD1B79"/>
    <w:rsid w:val="00FD2D7E"/>
    <w:rsid w:val="00FE0938"/>
    <w:rsid w:val="00FE4875"/>
    <w:rsid w:val="00FF7923"/>
    <w:rsid w:val="0133D4ED"/>
    <w:rsid w:val="017F2208"/>
    <w:rsid w:val="02D5E7A0"/>
    <w:rsid w:val="03048AE1"/>
    <w:rsid w:val="037159C4"/>
    <w:rsid w:val="038A6570"/>
    <w:rsid w:val="054F1740"/>
    <w:rsid w:val="056E1C60"/>
    <w:rsid w:val="066BF1F4"/>
    <w:rsid w:val="06FE6C62"/>
    <w:rsid w:val="074B191F"/>
    <w:rsid w:val="078F4137"/>
    <w:rsid w:val="079A5C67"/>
    <w:rsid w:val="084AB65F"/>
    <w:rsid w:val="08EDFC32"/>
    <w:rsid w:val="09EA8A77"/>
    <w:rsid w:val="0B3C159E"/>
    <w:rsid w:val="0B817B0F"/>
    <w:rsid w:val="0CC3EB18"/>
    <w:rsid w:val="0CCEF320"/>
    <w:rsid w:val="0DB79290"/>
    <w:rsid w:val="0DBE1481"/>
    <w:rsid w:val="0F43638B"/>
    <w:rsid w:val="0F57B9AD"/>
    <w:rsid w:val="11EC7B61"/>
    <w:rsid w:val="123B5FC7"/>
    <w:rsid w:val="12BA88DE"/>
    <w:rsid w:val="14310DEA"/>
    <w:rsid w:val="151504F5"/>
    <w:rsid w:val="15E1158F"/>
    <w:rsid w:val="15F6D070"/>
    <w:rsid w:val="170718C3"/>
    <w:rsid w:val="17CB111E"/>
    <w:rsid w:val="181EA18A"/>
    <w:rsid w:val="18660C8A"/>
    <w:rsid w:val="19773B59"/>
    <w:rsid w:val="1A0967CC"/>
    <w:rsid w:val="1A4F4001"/>
    <w:rsid w:val="1A8DAB32"/>
    <w:rsid w:val="1B95DA2D"/>
    <w:rsid w:val="1CF1A770"/>
    <w:rsid w:val="1E1BD5E9"/>
    <w:rsid w:val="1E950356"/>
    <w:rsid w:val="1F7A502A"/>
    <w:rsid w:val="1FD5B3D5"/>
    <w:rsid w:val="2008459F"/>
    <w:rsid w:val="212D8F4F"/>
    <w:rsid w:val="21DD8C0C"/>
    <w:rsid w:val="22999223"/>
    <w:rsid w:val="23E0417D"/>
    <w:rsid w:val="24B342AD"/>
    <w:rsid w:val="24E9780F"/>
    <w:rsid w:val="267F2C7F"/>
    <w:rsid w:val="26B2736B"/>
    <w:rsid w:val="26FE560E"/>
    <w:rsid w:val="27F64214"/>
    <w:rsid w:val="29534E88"/>
    <w:rsid w:val="2AB7FA5D"/>
    <w:rsid w:val="2B0E27EE"/>
    <w:rsid w:val="2B634FBE"/>
    <w:rsid w:val="2CA361E0"/>
    <w:rsid w:val="2CF0197E"/>
    <w:rsid w:val="2F4DC443"/>
    <w:rsid w:val="30B6B807"/>
    <w:rsid w:val="3215B1E0"/>
    <w:rsid w:val="33D9137F"/>
    <w:rsid w:val="33FA6894"/>
    <w:rsid w:val="34A423C2"/>
    <w:rsid w:val="3AC430CE"/>
    <w:rsid w:val="3ACAB34F"/>
    <w:rsid w:val="3B21DAC0"/>
    <w:rsid w:val="3B2A9A21"/>
    <w:rsid w:val="3B5779FD"/>
    <w:rsid w:val="3E5B540A"/>
    <w:rsid w:val="3F628F81"/>
    <w:rsid w:val="402A423D"/>
    <w:rsid w:val="403CECBA"/>
    <w:rsid w:val="41B0BF22"/>
    <w:rsid w:val="42A49626"/>
    <w:rsid w:val="42FCB753"/>
    <w:rsid w:val="435BAFC6"/>
    <w:rsid w:val="43927C05"/>
    <w:rsid w:val="43ACDCAF"/>
    <w:rsid w:val="442C059E"/>
    <w:rsid w:val="446E80CC"/>
    <w:rsid w:val="4620D941"/>
    <w:rsid w:val="46B0B97C"/>
    <w:rsid w:val="47BC6141"/>
    <w:rsid w:val="4851FE6E"/>
    <w:rsid w:val="4910B1A8"/>
    <w:rsid w:val="49484311"/>
    <w:rsid w:val="499DBC74"/>
    <w:rsid w:val="4CAB62E6"/>
    <w:rsid w:val="4DC68F40"/>
    <w:rsid w:val="4E939991"/>
    <w:rsid w:val="4EFABD03"/>
    <w:rsid w:val="506B057B"/>
    <w:rsid w:val="50AF2B5E"/>
    <w:rsid w:val="517C38E6"/>
    <w:rsid w:val="51934E69"/>
    <w:rsid w:val="51BD520E"/>
    <w:rsid w:val="5209C3E1"/>
    <w:rsid w:val="52C70FF6"/>
    <w:rsid w:val="539C4395"/>
    <w:rsid w:val="55067E3E"/>
    <w:rsid w:val="560B1860"/>
    <w:rsid w:val="567726E6"/>
    <w:rsid w:val="570E0EA7"/>
    <w:rsid w:val="588886D3"/>
    <w:rsid w:val="58E1C764"/>
    <w:rsid w:val="59353E4A"/>
    <w:rsid w:val="5952CB5F"/>
    <w:rsid w:val="5B835D6F"/>
    <w:rsid w:val="5BA7CF54"/>
    <w:rsid w:val="5BEE5594"/>
    <w:rsid w:val="5C866C19"/>
    <w:rsid w:val="5CB1D075"/>
    <w:rsid w:val="5CB5BDF0"/>
    <w:rsid w:val="5D099A12"/>
    <w:rsid w:val="5E8A6BD8"/>
    <w:rsid w:val="5EF08952"/>
    <w:rsid w:val="5F02CA27"/>
    <w:rsid w:val="62738AF0"/>
    <w:rsid w:val="64B3C5E5"/>
    <w:rsid w:val="650ACBA6"/>
    <w:rsid w:val="658831AC"/>
    <w:rsid w:val="6588826F"/>
    <w:rsid w:val="65F37BB5"/>
    <w:rsid w:val="661147F8"/>
    <w:rsid w:val="66822FE1"/>
    <w:rsid w:val="671D5392"/>
    <w:rsid w:val="683D0CE9"/>
    <w:rsid w:val="69250E84"/>
    <w:rsid w:val="6AB34044"/>
    <w:rsid w:val="6CC98501"/>
    <w:rsid w:val="6D4F22CC"/>
    <w:rsid w:val="6D5B0E72"/>
    <w:rsid w:val="6D729E6E"/>
    <w:rsid w:val="6E2BA41E"/>
    <w:rsid w:val="6EC5D2A7"/>
    <w:rsid w:val="6FD1AA19"/>
    <w:rsid w:val="704430BD"/>
    <w:rsid w:val="709DDCCA"/>
    <w:rsid w:val="71C8B0F0"/>
    <w:rsid w:val="7272925A"/>
    <w:rsid w:val="729CAE4E"/>
    <w:rsid w:val="73108885"/>
    <w:rsid w:val="73636A40"/>
    <w:rsid w:val="740750DF"/>
    <w:rsid w:val="74655B85"/>
    <w:rsid w:val="752861CC"/>
    <w:rsid w:val="76B9FFDD"/>
    <w:rsid w:val="788D95FF"/>
    <w:rsid w:val="792EEFF0"/>
    <w:rsid w:val="7A147102"/>
    <w:rsid w:val="7A87E748"/>
    <w:rsid w:val="7BF417B3"/>
    <w:rsid w:val="7CBBB97F"/>
    <w:rsid w:val="7CDB0DEF"/>
    <w:rsid w:val="7D3BEC29"/>
    <w:rsid w:val="7E86D438"/>
    <w:rsid w:val="7EC5F997"/>
    <w:rsid w:val="7F6AF1B3"/>
    <w:rsid w:val="7FE81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E6C62"/>
  <w15:chartTrackingRefBased/>
  <w15:docId w15:val="{BE7B608F-DB97-452A-8291-BF9F29681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039A7"/>
    <w:rPr>
      <w:color w:val="467886" w:themeColor="hyperlink"/>
      <w:u w:val="single"/>
    </w:rPr>
  </w:style>
  <w:style w:type="character" w:styleId="UnresolvedMention">
    <w:name w:val="Unresolved Mention"/>
    <w:basedOn w:val="DefaultParagraphFont"/>
    <w:uiPriority w:val="99"/>
    <w:semiHidden/>
    <w:unhideWhenUsed/>
    <w:rsid w:val="007039A7"/>
    <w:rPr>
      <w:color w:val="605E5C"/>
      <w:shd w:val="clear" w:color="auto" w:fill="E1DFDD"/>
    </w:rPr>
  </w:style>
  <w:style w:type="character" w:customStyle="1" w:styleId="apple-converted-space">
    <w:name w:val="apple-converted-space"/>
    <w:basedOn w:val="DefaultParagraphFont"/>
    <w:rsid w:val="00C24FE0"/>
  </w:style>
  <w:style w:type="paragraph" w:customStyle="1" w:styleId="p1">
    <w:name w:val="p1"/>
    <w:basedOn w:val="Normal"/>
    <w:rsid w:val="00540947"/>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540947"/>
  </w:style>
  <w:style w:type="character" w:customStyle="1" w:styleId="s2">
    <w:name w:val="s2"/>
    <w:basedOn w:val="DefaultParagraphFont"/>
    <w:rsid w:val="00555B2E"/>
  </w:style>
  <w:style w:type="paragraph" w:styleId="Header">
    <w:name w:val="header"/>
    <w:basedOn w:val="Normal"/>
    <w:link w:val="HeaderChar"/>
    <w:uiPriority w:val="99"/>
    <w:unhideWhenUsed/>
    <w:rsid w:val="002C54F6"/>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C54F6"/>
  </w:style>
  <w:style w:type="paragraph" w:styleId="Footer">
    <w:name w:val="footer"/>
    <w:basedOn w:val="Normal"/>
    <w:link w:val="FooterChar"/>
    <w:uiPriority w:val="99"/>
    <w:unhideWhenUsed/>
    <w:rsid w:val="002C54F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54F6"/>
  </w:style>
  <w:style w:type="paragraph" w:styleId="ListParagraph">
    <w:name w:val="List Paragraph"/>
    <w:basedOn w:val="Normal"/>
    <w:uiPriority w:val="34"/>
    <w:qFormat/>
    <w:rsid w:val="0085329C"/>
    <w:pPr>
      <w:ind w:left="720"/>
      <w:contextualSpacing/>
    </w:pPr>
  </w:style>
  <w:style w:type="table" w:styleId="TableGrid">
    <w:name w:val="Table Grid"/>
    <w:basedOn w:val="TableNormal"/>
    <w:uiPriority w:val="59"/>
    <w:rsid w:val="0085329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2">
    <w:name w:val="p2"/>
    <w:basedOn w:val="Normal"/>
    <w:rsid w:val="00E0160F"/>
    <w:pPr>
      <w:spacing w:before="100" w:beforeAutospacing="1" w:after="100" w:afterAutospacing="1" w:line="240" w:lineRule="auto"/>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implypsychology.org/"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cademy.ac.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wc.wales/site/index.php/en/about-us/policy-and-research/leading-reflective-practice-reviewing-the-evidence" TargetMode="External"/><Relationship Id="rId4" Type="http://schemas.openxmlformats.org/officeDocument/2006/relationships/webSettings" Target="webSettings.xml"/><Relationship Id="rId9" Type="http://schemas.openxmlformats.org/officeDocument/2006/relationships/hyperlink" Target="https://www.ewc.wales/site/index.php/en/fitness-to-practise/good-practice-guides/good-practice-guide-reflective-practic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311</TotalTime>
  <Pages>1</Pages>
  <Words>3120</Words>
  <Characters>17784</Characters>
  <Application>Microsoft Office Word</Application>
  <DocSecurity>4</DocSecurity>
  <Lines>148</Lines>
  <Paragraphs>41</Paragraphs>
  <ScaleCrop>false</ScaleCrop>
  <Company/>
  <LinksUpToDate>false</LinksUpToDate>
  <CharactersWithSpaces>20863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Thomas (2516956)</dc:creator>
  <cp:keywords/>
  <dc:description/>
  <cp:lastModifiedBy>Summer Thomas (2516956)</cp:lastModifiedBy>
  <cp:revision>225</cp:revision>
  <dcterms:created xsi:type="dcterms:W3CDTF">2025-10-07T01:18:00Z</dcterms:created>
  <dcterms:modified xsi:type="dcterms:W3CDTF">2025-10-26T17:43:00Z</dcterms:modified>
</cp:coreProperties>
</file>