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eastAsia="宋体"/>
          <w:lang w:val="en-US" w:eastAsia="zh-CN"/>
        </w:rPr>
      </w:pPr>
      <w:r>
        <w:t>Group Number:</w:t>
      </w:r>
      <w:r>
        <w:rPr>
          <w:rFonts w:hint="eastAsia" w:eastAsia="宋体"/>
          <w:lang w:val="en-US" w:eastAsia="zh-CN"/>
        </w:rPr>
        <w:t xml:space="preserve"> 3</w:t>
      </w:r>
    </w:p>
    <w:p>
      <w:pPr>
        <w:rPr>
          <w:rFonts w:eastAsia="宋体"/>
          <w:lang w:val="en-US" w:eastAsia="zh-CN"/>
        </w:rPr>
      </w:pPr>
      <w:r>
        <w:t>Name:</w:t>
      </w:r>
      <w:r>
        <w:rPr>
          <w:rFonts w:hint="eastAsia" w:eastAsia="宋体"/>
          <w:lang w:val="en-US" w:eastAsia="zh-CN"/>
        </w:rPr>
        <w:t xml:space="preserve"> Chang Yuting </w:t>
      </w:r>
    </w:p>
    <w:p>
      <w:pPr>
        <w:rPr>
          <w:rFonts w:hint="default" w:eastAsia="宋体"/>
          <w:lang w:val="en-US" w:eastAsia="zh-CN"/>
        </w:rPr>
      </w:pPr>
      <w:r>
        <w:t>Names of People in Group:</w:t>
      </w:r>
      <w:r>
        <w:rPr>
          <w:rFonts w:hint="eastAsia" w:eastAsia="宋体"/>
          <w:lang w:val="en-US" w:eastAsia="zh-CN"/>
        </w:rPr>
        <w:t xml:space="preserve"> Chang Yuting</w:t>
      </w:r>
      <w:r>
        <w:rPr>
          <w:rFonts w:eastAsia="宋体"/>
          <w:lang w:eastAsia="zh-CN"/>
        </w:rPr>
        <w:t xml:space="preserve"> </w:t>
      </w:r>
      <w:r>
        <w:rPr>
          <w:rFonts w:hint="eastAsia" w:eastAsia="宋体"/>
          <w:lang w:eastAsia="zh-CN"/>
        </w:rPr>
        <w:t>、</w:t>
      </w:r>
      <w:r>
        <w:rPr>
          <w:rFonts w:eastAsia="宋体"/>
          <w:lang w:eastAsia="zh-CN"/>
        </w:rPr>
        <w:t>Liu Dahao</w:t>
      </w:r>
      <w:r>
        <w:rPr>
          <w:rFonts w:hint="eastAsia" w:eastAsia="宋体"/>
          <w:lang w:eastAsia="zh-CN"/>
        </w:rPr>
        <w:t>、Chen</w:t>
      </w:r>
      <w:r>
        <w:rPr>
          <w:rFonts w:eastAsia="宋体"/>
          <w:lang w:eastAsia="zh-CN"/>
        </w:rPr>
        <w:t xml:space="preserve"> Y</w:t>
      </w:r>
      <w:r>
        <w:rPr>
          <w:rFonts w:hint="eastAsia" w:eastAsia="宋体"/>
          <w:lang w:eastAsia="zh-CN"/>
        </w:rPr>
        <w:t>ilong，</w:t>
      </w:r>
      <w:r>
        <w:rPr>
          <w:rFonts w:hint="eastAsia" w:eastAsia="宋体"/>
          <w:lang w:val="en-US" w:eastAsia="zh-CN"/>
        </w:rPr>
        <w:t>Huang junjie， Wu xiuyu</w:t>
      </w:r>
    </w:p>
    <w:p>
      <w:pPr>
        <w:rPr>
          <w:rFonts w:hint="eastAsia" w:eastAsia="宋体"/>
          <w:lang w:val="en-US" w:eastAsia="zh-CN"/>
        </w:rPr>
      </w:pPr>
      <w:r>
        <w:rPr>
          <w:rFonts w:hint="eastAsia" w:eastAsia="宋体"/>
          <w:lang w:val="en-US" w:eastAsia="zh-CN"/>
        </w:rPr>
        <w:t>Chang Yuting</w:t>
      </w:r>
    </w:p>
    <w:p>
      <w:r>
        <w:drawing>
          <wp:inline distT="0" distB="0" distL="114300" distR="114300">
            <wp:extent cx="5730240" cy="3223260"/>
            <wp:effectExtent l="0" t="0" r="3810" b="1524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5730240" cy="3223260"/>
                    </a:xfrm>
                    <a:prstGeom prst="rect">
                      <a:avLst/>
                    </a:prstGeom>
                    <a:noFill/>
                    <a:ln>
                      <a:noFill/>
                    </a:ln>
                  </pic:spPr>
                </pic:pic>
              </a:graphicData>
            </a:graphic>
          </wp:inline>
        </w:drawing>
      </w:r>
    </w:p>
    <w:p>
      <w:r>
        <w:drawing>
          <wp:inline distT="0" distB="0" distL="114300" distR="114300">
            <wp:extent cx="5730240" cy="3223260"/>
            <wp:effectExtent l="0" t="0" r="3810" b="152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7"/>
                    <a:stretch>
                      <a:fillRect/>
                    </a:stretch>
                  </pic:blipFill>
                  <pic:spPr>
                    <a:xfrm>
                      <a:off x="0" y="0"/>
                      <a:ext cx="5730240" cy="3223260"/>
                    </a:xfrm>
                    <a:prstGeom prst="rect">
                      <a:avLst/>
                    </a:prstGeom>
                    <a:noFill/>
                    <a:ln>
                      <a:noFill/>
                    </a:ln>
                  </pic:spPr>
                </pic:pic>
              </a:graphicData>
            </a:graphic>
          </wp:inline>
        </w:drawing>
      </w:r>
    </w:p>
    <w:p>
      <w:pPr>
        <w:rPr>
          <w:rFonts w:hint="eastAsia"/>
          <w:lang w:val="en-US" w:eastAsia="zh-CN"/>
        </w:rPr>
      </w:pPr>
      <w:r>
        <w:drawing>
          <wp:inline distT="0" distB="0" distL="114300" distR="114300">
            <wp:extent cx="5730240" cy="3223260"/>
            <wp:effectExtent l="0" t="0" r="3810" b="1524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8"/>
                    <a:stretch>
                      <a:fillRect/>
                    </a:stretch>
                  </pic:blipFill>
                  <pic:spPr>
                    <a:xfrm>
                      <a:off x="0" y="0"/>
                      <a:ext cx="5730240" cy="3223260"/>
                    </a:xfrm>
                    <a:prstGeom prst="rect">
                      <a:avLst/>
                    </a:prstGeom>
                    <a:noFill/>
                    <a:ln>
                      <a:noFill/>
                    </a:ln>
                  </pic:spPr>
                </pic:pic>
              </a:graphicData>
            </a:graphic>
          </wp:inline>
        </w:drawing>
      </w:r>
      <w:r>
        <w:drawing>
          <wp:inline distT="0" distB="0" distL="114300" distR="114300">
            <wp:extent cx="5730240" cy="3223260"/>
            <wp:effectExtent l="0" t="0" r="3810" b="152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9"/>
                    <a:stretch>
                      <a:fillRect/>
                    </a:stretch>
                  </pic:blipFill>
                  <pic:spPr>
                    <a:xfrm>
                      <a:off x="0" y="0"/>
                      <a:ext cx="5730240" cy="3223260"/>
                    </a:xfrm>
                    <a:prstGeom prst="rect">
                      <a:avLst/>
                    </a:prstGeom>
                    <a:noFill/>
                    <a:ln>
                      <a:noFill/>
                    </a:ln>
                  </pic:spPr>
                </pic:pic>
              </a:graphicData>
            </a:graphic>
          </wp:inline>
        </w:drawing>
      </w:r>
    </w:p>
    <w:p>
      <w:pPr>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From the case that I am now a managing director of expanding my business, I am now asked to transform for a large shoe retail group and expand my business to Asia.</w:t>
      </w:r>
    </w:p>
    <w:p>
      <w:pPr>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IBC focuses on the process of internationalization, entering market models (joint ventures, mergers and acquisitions, franchises, investment in building new areas), cultural research (within and outside organizations), organizational learning, knowledge management, marketing and more.It is the business category that organization managers need to pay attention to.</w:t>
      </w:r>
    </w:p>
    <w:p>
      <w:pPr>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In today's globalization, international exchanges also need diversification, which plays an important role in social development.Culture is also essential in international exchanges.Effective business communication often relies on the understanding and adaptation of different cultural and cultural differences.In fact, the influence of different cultures on international business activities is ubiquitous and everywhere.This requires international business personnel to understand and respect the different cultural differences in interpersonal communication and to understand the impact of different cultural differences to maintain a high tolerance of different cultural customs in business practices.This will help to timely predict the discovery of potential problems to make positive adjustments and changes are of considerable significance to avoiding and resolving misunderstandings and contradictions due to cultural diversity, and promoting international business exchanges and cooperation.</w:t>
      </w:r>
    </w:p>
    <w:p>
      <w:pPr>
        <w:jc w:val="both"/>
        <w:rPr>
          <w:rFonts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 the company to better transform and expand the market to the whole of Asia, negotiators need to have different cultural backgrounds, negotiators' values, way of thinking, behavior, which have a significant impact on international business negotiations.When international business exchanges failed, the main reason was the lack of understanding of each other's cultural background and the influence and role on the cultural differences negotiations.In the international market and in the negotiation, everyone has different ideas of interpersonal communication.Because everyone's national culture is different, when in the international market, it is easy to appear barriers and failures without understanding the culture</w:t>
      </w:r>
    </w:p>
    <w:p>
      <w:pPr>
        <w:rPr>
          <w:rFonts w:eastAsia="宋体"/>
          <w:lang w:val="en-US" w:eastAsia="zh-CN"/>
        </w:rPr>
      </w:pPr>
    </w:p>
    <w:p>
      <w:pPr>
        <w:rPr>
          <w:rFonts w:hint="eastAsia" w:eastAsia="宋体"/>
          <w:lang w:val="en-US" w:eastAsia="zh-CN"/>
        </w:rPr>
      </w:pPr>
      <w:r>
        <w:rPr>
          <w:rFonts w:hint="eastAsia" w:eastAsia="宋体"/>
          <w:lang w:val="en-US" w:eastAsia="zh-CN"/>
        </w:rPr>
        <w:t>Ai'E Liu. (2019). The Role of cultural values in International Business Management. Economic Management Studies, 1 (2). available online https://doi.org/10.36012/emr.v1i2.591， accessed 9th Nov 2021</w:t>
      </w:r>
    </w:p>
    <w:p>
      <w:pPr>
        <w:rPr>
          <w:rFonts w:hint="eastAsia" w:eastAsia="宋体"/>
          <w:lang w:val="en-US" w:eastAsia="zh-CN"/>
        </w:rPr>
      </w:pPr>
      <w:r>
        <w:rPr>
          <w:rFonts w:hint="eastAsia" w:eastAsia="宋体"/>
          <w:lang w:val="en-US" w:eastAsia="zh-CN"/>
        </w:rPr>
        <w:t>Yue Cheng, Zhou Pan, Huang Jingjing, &amp; amp; Li Dan. (2020). International Communication path Research of Chinese Language and Literature, Shaanxi University of Technology. Education Research, 3 (4). available online https://doi.org/10.32629/er.v3i4.2647，accessed 9th Nov 2021</w:t>
      </w:r>
    </w:p>
    <w:p>
      <w:pPr>
        <w:rPr>
          <w:rFonts w:hint="eastAsia" w:eastAsia="宋体"/>
          <w:lang w:val="en-US" w:eastAsia="zh-CN"/>
        </w:rPr>
      </w:pPr>
      <w:r>
        <w:rPr>
          <w:rFonts w:hint="eastAsia" w:eastAsia="宋体"/>
          <w:lang w:val="en-US" w:eastAsia="zh-CN"/>
        </w:rPr>
        <w:t>Song Lijie. (2019). Thinking on "international trade practice" based on the integration of Sai education. Educational Science Development, 1 (3), 159160. available online https://doi.org/10.36012/sde.v1i3.532， accessed 9th Nov 2021</w:t>
      </w: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eastAsia="宋体"/>
          <w:lang w:val="en-US" w:eastAsia="zh-CN"/>
        </w:rPr>
      </w:pPr>
    </w:p>
    <w:p>
      <w:pPr>
        <w:jc w:val="both"/>
        <w:rPr>
          <w:rFonts w:ascii="Times New Roman" w:hAnsi="Times New Roman" w:cs="Times New Roman"/>
          <w:sz w:val="24"/>
          <w:szCs w:val="24"/>
          <w:lang w:eastAsia="zh-CN"/>
        </w:rPr>
      </w:pPr>
      <w:r>
        <w:rPr>
          <w:rFonts w:ascii="Times New Roman" w:hAnsi="Times New Roman" w:cs="Times New Roman"/>
          <w:sz w:val="24"/>
          <w:szCs w:val="24"/>
          <w:lang w:eastAsia="zh-CN"/>
        </w:rPr>
        <w:t>Liu Dahao</w:t>
      </w:r>
    </w:p>
    <w:p>
      <w:pPr>
        <w:jc w:val="both"/>
      </w:pPr>
      <w:r>
        <w:drawing>
          <wp:inline distT="0" distB="0" distL="114300" distR="114300">
            <wp:extent cx="5730240" cy="3223260"/>
            <wp:effectExtent l="0" t="0" r="3810" b="1524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10"/>
                    <a:stretch>
                      <a:fillRect/>
                    </a:stretch>
                  </pic:blipFill>
                  <pic:spPr>
                    <a:xfrm>
                      <a:off x="0" y="0"/>
                      <a:ext cx="5730240" cy="3223260"/>
                    </a:xfrm>
                    <a:prstGeom prst="rect">
                      <a:avLst/>
                    </a:prstGeom>
                    <a:noFill/>
                    <a:ln>
                      <a:noFill/>
                    </a:ln>
                  </pic:spPr>
                </pic:pic>
              </a:graphicData>
            </a:graphic>
          </wp:inline>
        </w:drawing>
      </w:r>
    </w:p>
    <w:p>
      <w:pPr>
        <w:jc w:val="both"/>
      </w:pPr>
      <w:r>
        <w:drawing>
          <wp:inline distT="0" distB="0" distL="114300" distR="114300">
            <wp:extent cx="5730240" cy="3223260"/>
            <wp:effectExtent l="0" t="0" r="3810" b="1524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1"/>
                    <a:stretch>
                      <a:fillRect/>
                    </a:stretch>
                  </pic:blipFill>
                  <pic:spPr>
                    <a:xfrm>
                      <a:off x="0" y="0"/>
                      <a:ext cx="5730240" cy="3223260"/>
                    </a:xfrm>
                    <a:prstGeom prst="rect">
                      <a:avLst/>
                    </a:prstGeom>
                    <a:noFill/>
                    <a:ln>
                      <a:noFill/>
                    </a:ln>
                  </pic:spPr>
                </pic:pic>
              </a:graphicData>
            </a:graphic>
          </wp:inline>
        </w:drawing>
      </w:r>
    </w:p>
    <w:p>
      <w:pPr>
        <w:jc w:val="both"/>
      </w:pPr>
      <w:r>
        <w:drawing>
          <wp:inline distT="0" distB="0" distL="114300" distR="114300">
            <wp:extent cx="5730240" cy="3223260"/>
            <wp:effectExtent l="0" t="0" r="3810" b="1524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2"/>
                    <a:stretch>
                      <a:fillRect/>
                    </a:stretch>
                  </pic:blipFill>
                  <pic:spPr>
                    <a:xfrm>
                      <a:off x="0" y="0"/>
                      <a:ext cx="5730240" cy="3223260"/>
                    </a:xfrm>
                    <a:prstGeom prst="rect">
                      <a:avLst/>
                    </a:prstGeom>
                    <a:noFill/>
                    <a:ln>
                      <a:noFill/>
                    </a:ln>
                  </pic:spPr>
                </pic:pic>
              </a:graphicData>
            </a:graphic>
          </wp:inline>
        </w:drawing>
      </w:r>
    </w:p>
    <w:p>
      <w:pPr>
        <w:jc w:val="both"/>
        <w:rPr>
          <w:lang w:eastAsia="zh-CN"/>
        </w:rPr>
      </w:pPr>
      <w:r>
        <w:drawing>
          <wp:inline distT="0" distB="0" distL="114300" distR="114300">
            <wp:extent cx="5730240" cy="3223260"/>
            <wp:effectExtent l="0" t="0" r="3810" b="1524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3"/>
                    <a:stretch>
                      <a:fillRect/>
                    </a:stretch>
                  </pic:blipFill>
                  <pic:spPr>
                    <a:xfrm>
                      <a:off x="0" y="0"/>
                      <a:ext cx="5730240" cy="3223260"/>
                    </a:xfrm>
                    <a:prstGeom prst="rect">
                      <a:avLst/>
                    </a:prstGeom>
                    <a:noFill/>
                    <a:ln>
                      <a:noFill/>
                    </a:ln>
                  </pic:spPr>
                </pic:pic>
              </a:graphicData>
            </a:graphic>
          </wp:inline>
        </w:drawing>
      </w:r>
    </w:p>
    <w:p>
      <w:pPr>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First of all, it is an honor to open a new cooperation project with your company, the smooth development of the project is inseparable from our mutual trust, trust in the cooperative relationship is the most important relationship, through mutual trust can make our cooperation more efficient and fast.</w:t>
      </w:r>
    </w:p>
    <w:p>
      <w:pPr>
        <w:jc w:val="both"/>
        <w:rPr>
          <w:rFonts w:ascii="Times New Roman" w:hAnsi="Times New Roman" w:cs="Times New Roman"/>
          <w:sz w:val="24"/>
          <w:szCs w:val="24"/>
          <w:lang w:val="en-US" w:eastAsia="zh-CN"/>
        </w:rPr>
      </w:pPr>
    </w:p>
    <w:p>
      <w:pPr>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 xml:space="preserve">  Your company intends to expand into Asia, where trust is highly valued and where reputable stores are better off than others. At the same time, stores with bad reputations are spurned. In a word, in Asia, trust will be your key to anywhere, a good reputation will bring you a lot of things, such as fame, wealth, and so on. Trust is not just about cooperation, it's also important in ordinary jobs, such as when a boss trusts an employee to do something he wants him to do.</w:t>
      </w:r>
      <w:r>
        <w:rPr>
          <w:rFonts w:hint="eastAsia" w:ascii="Times New Roman" w:hAnsi="Times New Roman" w:cs="Times New Roman"/>
          <w:sz w:val="24"/>
          <w:szCs w:val="24"/>
          <w:lang w:val="en-US" w:eastAsia="zh-CN"/>
        </w:rPr>
        <w:t xml:space="preserve"> </w:t>
      </w:r>
    </w:p>
    <w:p>
      <w:pPr>
        <w:jc w:val="both"/>
        <w:rPr>
          <w:rFonts w:ascii="Times New Roman" w:hAnsi="Times New Roman" w:cs="Times New Roman"/>
          <w:sz w:val="24"/>
          <w:szCs w:val="24"/>
          <w:lang w:val="en-US" w:eastAsia="zh-CN"/>
        </w:rPr>
      </w:pPr>
    </w:p>
    <w:p>
      <w:pPr>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As a universally applicable moral principle and norm, honesty is the moral lever to establish a positive interaction between industries and units. Honesty and trustworthiness are important norms in the construction of socialist professional ethics. Honesty and trustworthiness are the code of conduct that all practitioners must and should follow in their professional activities, which covers the relationship between employees and clients, occupation and employee, occupation and occupation. Unit activities are human activities, in order to develop can not but be honest.</w:t>
      </w:r>
    </w:p>
    <w:p>
      <w:pPr>
        <w:jc w:val="both"/>
        <w:rPr>
          <w:rFonts w:ascii="Times New Roman" w:hAnsi="Times New Roman" w:cs="Times New Roman"/>
          <w:sz w:val="24"/>
          <w:szCs w:val="24"/>
          <w:lang w:val="en-US" w:eastAsia="zh-CN"/>
        </w:rPr>
      </w:pPr>
    </w:p>
    <w:p>
      <w:pPr>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Honesty is the nature of life, is the highest character of doing things, but also in the company can achieve career success of the necessary quality. Honesty is as important as doing the right thing. A company that endows honest virtues can give others a sense of trust, make people happy to approach, and at the same time win the trust of others, but also for their own work and career to bring great benefits.</w:t>
      </w:r>
    </w:p>
    <w:p>
      <w:pPr>
        <w:jc w:val="both"/>
        <w:rPr>
          <w:rFonts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Michelle C. Bligh  (2016) Leadership and Trust Avalilable from https://link.springer.com/chapter/10.1007/978-3-319-31036-7_2 (Accessed 5 November)</w:t>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Li Yanan  (2013) Examples of dishonesty [online]  http://www.kj-cy.cn/htm/2013123/40102.htm  (Accessed 5 November)</w:t>
      </w:r>
    </w:p>
    <w:p>
      <w:pPr>
        <w:jc w:val="both"/>
        <w:rPr>
          <w:rFonts w:hint="eastAsia" w:ascii="Times New Roman" w:hAnsi="Times New Roman" w:cs="Times New Roman"/>
          <w:sz w:val="24"/>
          <w:szCs w:val="24"/>
          <w:lang w:val="en-US" w:eastAsia="zh-CN"/>
        </w:rPr>
      </w:pPr>
    </w:p>
    <w:p>
      <w:pPr>
        <w:jc w:val="both"/>
        <w:rPr>
          <w:rFonts w:eastAsia="宋体"/>
          <w:lang w:val="en-US" w:eastAsia="zh-CN"/>
        </w:rPr>
      </w:pPr>
      <w:r>
        <w:rPr>
          <w:rFonts w:hint="eastAsia" w:ascii="Times New Roman" w:hAnsi="Times New Roman" w:cs="Times New Roman"/>
          <w:sz w:val="24"/>
          <w:szCs w:val="24"/>
          <w:lang w:val="en-US" w:eastAsia="zh-CN"/>
        </w:rPr>
        <w:t xml:space="preserve">Karen Cook (2005) Trust in Society https://books.google.co.uk/books?hl=zh-CN&amp;lr=&amp;id=xuSFAwAAQBAJ&amp;oi=fnd&amp;pg=PR7&amp;dq=The+place+of+trust+in+society&amp;ots=DuGel3SAfg&amp;sig=lXwuSY0U3GY6HyoDp-xoswE0J_U&amp;redir_esc=y#v=onepage&amp;q=The%20place%20of%20trust%20in%20society&amp;f=false (Accessed 5 November) </w:t>
      </w:r>
    </w:p>
    <w:p>
      <w:pPr>
        <w:rPr>
          <w:rFonts w:eastAsia="宋体"/>
          <w:lang w:val="en-US" w:eastAsia="zh-CN"/>
        </w:rPr>
      </w:pPr>
    </w:p>
    <w:p>
      <w:pPr>
        <w:rPr>
          <w:rFonts w:eastAsia="宋体"/>
          <w:lang w:val="en-US" w:eastAsia="zh-CN"/>
        </w:rPr>
      </w:pPr>
    </w:p>
    <w:p>
      <w:pPr>
        <w:rPr>
          <w:rFonts w:eastAsia="宋体"/>
          <w:lang w:val="en-US" w:eastAsia="zh-CN"/>
        </w:rPr>
      </w:pPr>
    </w:p>
    <w:p>
      <w:pPr>
        <w:rPr>
          <w:rFonts w:eastAsia="宋体"/>
          <w:lang w:val="en-US" w:eastAsia="zh-CN"/>
        </w:rPr>
      </w:pPr>
    </w:p>
    <w:p>
      <w:pPr>
        <w:rPr>
          <w:rFonts w:eastAsia="宋体"/>
          <w:lang w:val="en-US" w:eastAsia="zh-CN"/>
        </w:rPr>
      </w:pPr>
    </w:p>
    <w:p>
      <w:pPr>
        <w:rPr>
          <w:rFonts w:eastAsia="宋体"/>
          <w:lang w:val="en-US" w:eastAsia="zh-CN"/>
        </w:rPr>
      </w:pPr>
    </w:p>
    <w:p>
      <w:pPr>
        <w:rPr>
          <w:rFonts w:eastAsia="宋体"/>
          <w:lang w:val="en-US" w:eastAsia="zh-CN"/>
        </w:rPr>
      </w:pPr>
    </w:p>
    <w:p>
      <w:pPr>
        <w:rPr>
          <w:rFonts w:eastAsia="宋体"/>
          <w:lang w:val="en-US" w:eastAsia="zh-CN"/>
        </w:rPr>
      </w:pPr>
    </w:p>
    <w:p>
      <w:pPr>
        <w:rPr>
          <w:rFonts w:hint="eastAsia" w:eastAsia="宋体"/>
          <w:lang w:val="en-US" w:eastAsia="zh-CN"/>
        </w:rPr>
      </w:pPr>
      <w:r>
        <w:rPr>
          <w:rFonts w:hint="eastAsia" w:eastAsia="宋体"/>
          <w:lang w:val="en-US" w:eastAsia="zh-CN"/>
        </w:rPr>
        <w:t>Chen</w:t>
      </w:r>
      <w:r>
        <w:rPr>
          <w:rFonts w:eastAsia="宋体"/>
          <w:lang w:val="en-US" w:eastAsia="zh-CN"/>
        </w:rPr>
        <w:t xml:space="preserve"> Y</w:t>
      </w:r>
      <w:r>
        <w:rPr>
          <w:rFonts w:hint="eastAsia" w:eastAsia="宋体"/>
          <w:lang w:val="en-US" w:eastAsia="zh-CN"/>
        </w:rPr>
        <w:t>ilong</w:t>
      </w:r>
    </w:p>
    <w:p>
      <w:r>
        <w:drawing>
          <wp:inline distT="0" distB="0" distL="114300" distR="114300">
            <wp:extent cx="5730240" cy="3223260"/>
            <wp:effectExtent l="0" t="0" r="3810" b="1524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14"/>
                    <a:stretch>
                      <a:fillRect/>
                    </a:stretch>
                  </pic:blipFill>
                  <pic:spPr>
                    <a:xfrm>
                      <a:off x="0" y="0"/>
                      <a:ext cx="5730240" cy="3223260"/>
                    </a:xfrm>
                    <a:prstGeom prst="rect">
                      <a:avLst/>
                    </a:prstGeom>
                    <a:noFill/>
                    <a:ln>
                      <a:noFill/>
                    </a:ln>
                  </pic:spPr>
                </pic:pic>
              </a:graphicData>
            </a:graphic>
          </wp:inline>
        </w:drawing>
      </w:r>
    </w:p>
    <w:p>
      <w:r>
        <w:drawing>
          <wp:inline distT="0" distB="0" distL="114300" distR="114300">
            <wp:extent cx="5730240" cy="3223260"/>
            <wp:effectExtent l="0" t="0" r="3810" b="1524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pic:cNvPicPr>
                  </pic:nvPicPr>
                  <pic:blipFill>
                    <a:blip r:embed="rId15"/>
                    <a:stretch>
                      <a:fillRect/>
                    </a:stretch>
                  </pic:blipFill>
                  <pic:spPr>
                    <a:xfrm>
                      <a:off x="0" y="0"/>
                      <a:ext cx="5730240" cy="3223260"/>
                    </a:xfrm>
                    <a:prstGeom prst="rect">
                      <a:avLst/>
                    </a:prstGeom>
                    <a:noFill/>
                    <a:ln>
                      <a:noFill/>
                    </a:ln>
                  </pic:spPr>
                </pic:pic>
              </a:graphicData>
            </a:graphic>
          </wp:inline>
        </w:drawing>
      </w:r>
    </w:p>
    <w:p>
      <w:pPr>
        <w:rPr>
          <w:rFonts w:hint="eastAsia"/>
          <w:lang w:val="en-US" w:eastAsia="zh-CN"/>
        </w:rPr>
      </w:pPr>
      <w:r>
        <w:drawing>
          <wp:inline distT="0" distB="0" distL="114300" distR="114300">
            <wp:extent cx="5730240" cy="3223260"/>
            <wp:effectExtent l="0" t="0" r="3810" b="1524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pic:cNvPicPr>
                  </pic:nvPicPr>
                  <pic:blipFill>
                    <a:blip r:embed="rId16"/>
                    <a:stretch>
                      <a:fillRect/>
                    </a:stretch>
                  </pic:blipFill>
                  <pic:spPr>
                    <a:xfrm>
                      <a:off x="0" y="0"/>
                      <a:ext cx="5730240" cy="3223260"/>
                    </a:xfrm>
                    <a:prstGeom prst="rect">
                      <a:avLst/>
                    </a:prstGeom>
                    <a:noFill/>
                    <a:ln>
                      <a:noFill/>
                    </a:ln>
                  </pic:spPr>
                </pic:pic>
              </a:graphicData>
            </a:graphic>
          </wp:inline>
        </w:drawing>
      </w:r>
    </w:p>
    <w:p>
      <w:pPr>
        <w:rPr>
          <w:rFonts w:ascii="Times New Roman" w:hAnsi="Times New Roman" w:eastAsia="微软雅黑"/>
          <w:color w:val="000000"/>
          <w:sz w:val="24"/>
          <w:szCs w:val="24"/>
          <w:shd w:val="clear" w:color="auto" w:fill="FFFFFF"/>
        </w:rPr>
      </w:pPr>
      <w:r>
        <w:rPr>
          <w:rFonts w:ascii="Times New Roman" w:hAnsi="Times New Roman" w:eastAsia="微软雅黑"/>
          <w:color w:val="000000"/>
          <w:sz w:val="24"/>
          <w:szCs w:val="24"/>
          <w:shd w:val="clear" w:color="auto" w:fill="FFFFFF"/>
        </w:rPr>
        <w:t>Nowadays, if we want to develop international business, we need to pay attention to the institutional, etiquette and cultural differences of different countries in terms of international business communication. If you want to successfully enter the Asian market, you must first understand the characteristics of Asian culture. Many European countries believe that ideas and practices can be applied to all parts of the world without modification. People think that transactions are transactions, and they pay more attention to the rules of form.But in some parts of Asia, people are more inclined to make friends, the rules can be relaxed , and many successful businesses are reached when both parties eat or play together. In many cases, in some countries with a highly neutral culture, people always try to hide their feelings so as to keep calm.But in Asia in the east, people often express their feelings by smiling and talking loudly, which makes people more relaxed in communication. In some businesses, Europeans always try to find ways to achieve the results they want, but in many countries in Asia, people are more willing to believe that letting things develop spontaneously, the process is more important than the outcome. This is why Asians like to promote business cooperation in the form of making friends. Very often, even if the business is not successful, but be able to make friends, which provides more possibilities for future cooperation.So I think trying to talk about business cooperation in an Asian way is more likely to promote the success of cooperation.Even if the desired results are not achieved in a negotiation, making a prominent Asian friend provides more possibilities for entering the Asian market in the future.</w:t>
      </w:r>
    </w:p>
    <w:p>
      <w:pPr>
        <w:rPr>
          <w:rFonts w:ascii="Times New Roman" w:hAnsi="Times New Roman" w:eastAsia="微软雅黑"/>
          <w:color w:val="000000"/>
          <w:sz w:val="24"/>
          <w:szCs w:val="24"/>
          <w:shd w:val="clear" w:color="auto" w:fill="FFFFFF"/>
        </w:rPr>
      </w:pPr>
    </w:p>
    <w:p>
      <w:pPr>
        <w:rPr>
          <w:rFonts w:hint="eastAsia" w:ascii="Times New Roman" w:hAnsi="Times New Roman" w:eastAsia="微软雅黑"/>
          <w:color w:val="000000"/>
          <w:sz w:val="24"/>
          <w:szCs w:val="24"/>
          <w:shd w:val="clear" w:color="auto" w:fill="FFFFFF"/>
        </w:rPr>
      </w:pPr>
      <w:r>
        <w:rPr>
          <w:rFonts w:hint="eastAsia" w:ascii="Times New Roman" w:hAnsi="Times New Roman" w:eastAsia="微软雅黑"/>
          <w:color w:val="000000"/>
          <w:sz w:val="24"/>
          <w:szCs w:val="24"/>
          <w:shd w:val="clear" w:color="auto" w:fill="FFFFFF"/>
        </w:rPr>
        <w:t>Liu Yue (2017), Business negotiation skills [Online],Available from :https://www.oh100.com/peixun/ibe/349832.html (Accessed 3 November)</w:t>
      </w:r>
    </w:p>
    <w:p>
      <w:pPr>
        <w:rPr>
          <w:rFonts w:hint="eastAsia" w:ascii="Times New Roman" w:hAnsi="Times New Roman" w:eastAsia="微软雅黑"/>
          <w:color w:val="000000"/>
          <w:sz w:val="24"/>
          <w:szCs w:val="24"/>
          <w:shd w:val="clear" w:color="auto" w:fill="FFFFFF"/>
        </w:rPr>
      </w:pPr>
    </w:p>
    <w:p>
      <w:pPr>
        <w:rPr>
          <w:rFonts w:hint="eastAsia" w:ascii="Times New Roman" w:hAnsi="Times New Roman" w:eastAsia="微软雅黑"/>
          <w:color w:val="000000"/>
          <w:sz w:val="24"/>
          <w:szCs w:val="24"/>
          <w:shd w:val="clear" w:color="auto" w:fill="FFFFFF"/>
        </w:rPr>
      </w:pPr>
      <w:r>
        <w:rPr>
          <w:rFonts w:hint="eastAsia" w:ascii="Times New Roman" w:hAnsi="Times New Roman" w:eastAsia="微软雅黑"/>
          <w:color w:val="000000"/>
          <w:sz w:val="24"/>
          <w:szCs w:val="24"/>
          <w:shd w:val="clear" w:color="auto" w:fill="FFFFFF"/>
        </w:rPr>
        <w:t>Adam Toporek (2016),Communication etiquette in business negotiation [Online],Available from:https://www.oh100.com/peixun/ibe/341363.html(Accessed 3 November)</w:t>
      </w:r>
    </w:p>
    <w:p>
      <w:pPr>
        <w:rPr>
          <w:rFonts w:hint="eastAsia" w:ascii="Times New Roman" w:hAnsi="Times New Roman" w:eastAsia="微软雅黑"/>
          <w:color w:val="000000"/>
          <w:sz w:val="24"/>
          <w:szCs w:val="24"/>
          <w:shd w:val="clear" w:color="auto" w:fill="FFFFFF"/>
        </w:rPr>
      </w:pPr>
    </w:p>
    <w:p>
      <w:pPr>
        <w:rPr>
          <w:rFonts w:hint="eastAsia" w:ascii="Times New Roman" w:hAnsi="Times New Roman" w:eastAsia="微软雅黑"/>
          <w:color w:val="000000"/>
          <w:sz w:val="24"/>
          <w:szCs w:val="24"/>
          <w:shd w:val="clear" w:color="auto" w:fill="FFFFFF"/>
        </w:rPr>
      </w:pPr>
      <w:r>
        <w:rPr>
          <w:rFonts w:hint="eastAsia" w:ascii="Times New Roman" w:hAnsi="Times New Roman" w:eastAsia="微软雅黑"/>
          <w:color w:val="000000"/>
          <w:sz w:val="24"/>
          <w:szCs w:val="24"/>
          <w:shd w:val="clear" w:color="auto" w:fill="FFFFFF"/>
        </w:rPr>
        <w:t>Melissa Toutant    (2017), Common sense of negotiation [Online],  Available from:https://www.adeomarketing.com  (Accessed 3 November)</w:t>
      </w:r>
    </w:p>
    <w:p>
      <w:pPr>
        <w:rPr>
          <w:rFonts w:ascii="Times New Roman" w:hAnsi="Times New Roman" w:eastAsia="微软雅黑"/>
          <w:color w:val="000000"/>
          <w:sz w:val="24"/>
          <w:szCs w:val="24"/>
          <w:shd w:val="clear" w:color="auto" w:fill="FFFFFF"/>
        </w:rPr>
      </w:pPr>
    </w:p>
    <w:p>
      <w:pPr>
        <w:rPr>
          <w:rFonts w:hint="eastAsia" w:ascii="Times New Roman" w:hAnsi="Times New Roman" w:eastAsia="微软雅黑"/>
          <w:color w:val="000000"/>
          <w:sz w:val="24"/>
          <w:szCs w:val="24"/>
          <w:shd w:val="clear" w:color="auto" w:fill="FFFFFF"/>
          <w:lang w:val="en-US" w:eastAsia="zh-CN"/>
        </w:rPr>
      </w:pPr>
    </w:p>
    <w:p>
      <w:pPr>
        <w:rPr>
          <w:rFonts w:hint="eastAsia" w:ascii="Times New Roman" w:hAnsi="Times New Roman" w:eastAsia="微软雅黑"/>
          <w:color w:val="000000"/>
          <w:sz w:val="24"/>
          <w:szCs w:val="24"/>
          <w:shd w:val="clear" w:color="auto" w:fill="FFFFFF"/>
          <w:lang w:val="en-US" w:eastAsia="zh-CN"/>
        </w:rPr>
      </w:pPr>
    </w:p>
    <w:p>
      <w:pPr>
        <w:rPr>
          <w:rFonts w:hint="eastAsia" w:ascii="Times New Roman" w:hAnsi="Times New Roman" w:eastAsia="微软雅黑"/>
          <w:color w:val="000000"/>
          <w:sz w:val="24"/>
          <w:szCs w:val="24"/>
          <w:shd w:val="clear" w:color="auto" w:fill="FFFFFF"/>
          <w:lang w:val="en-US" w:eastAsia="zh-CN"/>
        </w:rPr>
      </w:pPr>
    </w:p>
    <w:p>
      <w:pPr>
        <w:rPr>
          <w:rFonts w:hint="eastAsia" w:ascii="Times New Roman" w:hAnsi="Times New Roman" w:eastAsia="微软雅黑"/>
          <w:color w:val="000000"/>
          <w:sz w:val="24"/>
          <w:szCs w:val="24"/>
          <w:shd w:val="clear" w:color="auto" w:fill="FFFFFF"/>
          <w:lang w:val="en-US" w:eastAsia="zh-CN"/>
        </w:rPr>
      </w:pPr>
    </w:p>
    <w:p>
      <w:pPr>
        <w:rPr>
          <w:rFonts w:hint="eastAsia" w:ascii="Times New Roman" w:hAnsi="Times New Roman" w:eastAsia="微软雅黑"/>
          <w:color w:val="000000"/>
          <w:sz w:val="24"/>
          <w:szCs w:val="24"/>
          <w:shd w:val="clear" w:color="auto" w:fill="FFFFFF"/>
          <w:lang w:val="en-US" w:eastAsia="zh-CN"/>
        </w:rPr>
      </w:pPr>
    </w:p>
    <w:p>
      <w:pPr>
        <w:rPr>
          <w:rFonts w:hint="eastAsia" w:ascii="Times New Roman" w:hAnsi="Times New Roman" w:eastAsia="微软雅黑"/>
          <w:color w:val="000000"/>
          <w:sz w:val="24"/>
          <w:szCs w:val="24"/>
          <w:shd w:val="clear" w:color="auto" w:fill="FFFFFF"/>
          <w:lang w:val="en-US" w:eastAsia="zh-CN"/>
        </w:rPr>
      </w:pPr>
    </w:p>
    <w:p>
      <w:pPr>
        <w:rPr>
          <w:rFonts w:hint="eastAsia" w:ascii="Times New Roman" w:hAnsi="Times New Roman" w:eastAsia="微软雅黑"/>
          <w:color w:val="000000"/>
          <w:sz w:val="24"/>
          <w:szCs w:val="24"/>
          <w:shd w:val="clear" w:color="auto" w:fill="FFFFFF"/>
          <w:lang w:val="en-US" w:eastAsia="zh-CN"/>
        </w:rPr>
      </w:pPr>
    </w:p>
    <w:p>
      <w:pPr>
        <w:rPr>
          <w:rFonts w:hint="eastAsia" w:ascii="Times New Roman" w:hAnsi="Times New Roman" w:eastAsia="微软雅黑"/>
          <w:color w:val="000000"/>
          <w:sz w:val="24"/>
          <w:szCs w:val="24"/>
          <w:shd w:val="clear" w:color="auto" w:fill="FFFFFF"/>
          <w:lang w:val="en-US" w:eastAsia="zh-CN"/>
        </w:rPr>
      </w:pPr>
    </w:p>
    <w:p>
      <w:pPr>
        <w:rPr>
          <w:rFonts w:hint="eastAsia" w:ascii="Times New Roman" w:hAnsi="Times New Roman" w:eastAsia="微软雅黑"/>
          <w:color w:val="000000"/>
          <w:sz w:val="24"/>
          <w:szCs w:val="24"/>
          <w:shd w:val="clear" w:color="auto" w:fill="FFFFFF"/>
          <w:lang w:val="en-US" w:eastAsia="zh-CN"/>
        </w:rPr>
      </w:pPr>
      <w:r>
        <w:rPr>
          <w:rFonts w:hint="eastAsia" w:ascii="Times New Roman" w:hAnsi="Times New Roman" w:eastAsia="微软雅黑"/>
          <w:color w:val="000000"/>
          <w:sz w:val="24"/>
          <w:szCs w:val="24"/>
          <w:shd w:val="clear" w:color="auto" w:fill="FFFFFF"/>
          <w:lang w:val="en-US" w:eastAsia="zh-CN"/>
        </w:rPr>
        <w:t>Huang Junjie</w:t>
      </w:r>
    </w:p>
    <w:p>
      <w:r>
        <w:drawing>
          <wp:inline distT="0" distB="0" distL="114300" distR="114300">
            <wp:extent cx="5730240" cy="2853055"/>
            <wp:effectExtent l="0" t="0" r="3810" b="444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pic:cNvPicPr>
                  </pic:nvPicPr>
                  <pic:blipFill>
                    <a:blip r:embed="rId17"/>
                    <a:stretch>
                      <a:fillRect/>
                    </a:stretch>
                  </pic:blipFill>
                  <pic:spPr>
                    <a:xfrm>
                      <a:off x="0" y="0"/>
                      <a:ext cx="5730240" cy="2853055"/>
                    </a:xfrm>
                    <a:prstGeom prst="rect">
                      <a:avLst/>
                    </a:prstGeom>
                    <a:noFill/>
                    <a:ln>
                      <a:noFill/>
                    </a:ln>
                  </pic:spPr>
                </pic:pic>
              </a:graphicData>
            </a:graphic>
          </wp:inline>
        </w:drawing>
      </w:r>
    </w:p>
    <w:p>
      <w:r>
        <w:drawing>
          <wp:inline distT="0" distB="0" distL="114300" distR="114300">
            <wp:extent cx="5730240" cy="3223260"/>
            <wp:effectExtent l="0" t="0" r="3810" b="1524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pic:cNvPicPr>
                  </pic:nvPicPr>
                  <pic:blipFill>
                    <a:blip r:embed="rId18"/>
                    <a:stretch>
                      <a:fillRect/>
                    </a:stretch>
                  </pic:blipFill>
                  <pic:spPr>
                    <a:xfrm>
                      <a:off x="0" y="0"/>
                      <a:ext cx="5730240" cy="3223260"/>
                    </a:xfrm>
                    <a:prstGeom prst="rect">
                      <a:avLst/>
                    </a:prstGeom>
                    <a:noFill/>
                    <a:ln>
                      <a:noFill/>
                    </a:ln>
                  </pic:spPr>
                </pic:pic>
              </a:graphicData>
            </a:graphic>
          </wp:inline>
        </w:drawing>
      </w:r>
    </w:p>
    <w:p>
      <w:pPr>
        <w:rPr>
          <w:rFonts w:hint="eastAsia"/>
          <w:lang w:val="en-US" w:eastAsia="zh-CN"/>
        </w:rPr>
      </w:pPr>
      <w:r>
        <w:drawing>
          <wp:inline distT="0" distB="0" distL="114300" distR="114300">
            <wp:extent cx="5730240" cy="3223260"/>
            <wp:effectExtent l="0" t="0" r="3810" b="1524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a:picLocks noChangeAspect="1"/>
                    </pic:cNvPicPr>
                  </pic:nvPicPr>
                  <pic:blipFill>
                    <a:blip r:embed="rId19"/>
                    <a:stretch>
                      <a:fillRect/>
                    </a:stretch>
                  </pic:blipFill>
                  <pic:spPr>
                    <a:xfrm>
                      <a:off x="0" y="0"/>
                      <a:ext cx="5730240" cy="3223260"/>
                    </a:xfrm>
                    <a:prstGeom prst="rect">
                      <a:avLst/>
                    </a:prstGeom>
                    <a:noFill/>
                    <a:ln>
                      <a:noFill/>
                    </a:ln>
                  </pic:spPr>
                </pic:pic>
              </a:graphicData>
            </a:graphic>
          </wp:inline>
        </w:drawing>
      </w:r>
    </w:p>
    <w:p>
      <w:pPr>
        <w:rPr>
          <w:rFonts w:hint="eastAsia"/>
          <w:lang w:val="en-US" w:eastAsia="zh-CN"/>
        </w:rPr>
      </w:pPr>
      <w:r>
        <w:rPr>
          <w:rFonts w:hint="eastAsia"/>
          <w:lang w:val="en-US" w:eastAsia="zh-CN"/>
        </w:rPr>
        <w:t>Hello, my name is Huang Junjie. In international communication, I think we must understand the cultural differences of countries that want to spread.</w:t>
      </w:r>
    </w:p>
    <w:p>
      <w:pPr>
        <w:rPr>
          <w:rFonts w:hint="eastAsia"/>
          <w:lang w:val="en-US" w:eastAsia="zh-CN"/>
        </w:rPr>
      </w:pPr>
      <w:r>
        <w:rPr>
          <w:rFonts w:hint="eastAsia"/>
          <w:lang w:val="en-US" w:eastAsia="zh-CN"/>
        </w:rPr>
        <w:t>First of all, we should understand the cultural framework of the country. The cultural framework contains many elements, such as language, education, values and attitudes. Among them, the educational background is a very important focus. Thailand is a big Buddhist country. 90% of the people in this country believe in Buddhism. Therefore, the social culture formed under the education of the elders is accompanied by a deep Buddhist culture.</w:t>
      </w:r>
    </w:p>
    <w:p>
      <w:pPr>
        <w:rPr>
          <w:rFonts w:hint="eastAsia"/>
          <w:lang w:val="en-US" w:eastAsia="zh-CN"/>
        </w:rPr>
      </w:pPr>
    </w:p>
    <w:p>
      <w:pPr>
        <w:rPr>
          <w:rFonts w:hint="default"/>
          <w:lang w:val="en-US" w:eastAsia="zh-CN"/>
        </w:rPr>
      </w:pPr>
      <w:r>
        <w:rPr>
          <w:rFonts w:hint="eastAsia"/>
          <w:lang w:val="en-US" w:eastAsia="zh-CN"/>
        </w:rPr>
        <w:t>Let me give another example，</w:t>
      </w:r>
      <w:r>
        <w:rPr>
          <w:rFonts w:hint="default"/>
          <w:lang w:val="en-US" w:eastAsia="zh-CN"/>
        </w:rPr>
        <w:t>China and the United States also have relatively advanced technology in medicine, but why is it convenient for China to seek medical treatment, but it is difficult to queue up for a few days in the United States, and the price is expensive? Personally, I believe that China firmly believes in the people-oriented policy and has been ruling in this way. In the United States, presidential elections are held every few sessions, and personal governance policies can be announced. However, as we all know, if the medical industry wants to change, it will be a long way. If this aspect is improved during the election, it will be difficult to obtain the people's votes at the first time. Therefore, it is not convenient to see a doctor in the United States of China</w:t>
      </w:r>
    </w:p>
    <w:p>
      <w:pPr>
        <w:rPr>
          <w:rFonts w:hint="default"/>
          <w:lang w:val="en-US" w:eastAsia="zh-CN"/>
        </w:rPr>
      </w:pPr>
    </w:p>
    <w:p>
      <w:pPr>
        <w:rPr>
          <w:rFonts w:hint="eastAsia"/>
          <w:lang w:val="en-US" w:eastAsia="zh-CN"/>
        </w:rPr>
      </w:pPr>
      <w:r>
        <w:rPr>
          <w:rFonts w:hint="eastAsia"/>
          <w:lang w:val="en-US" w:eastAsia="zh-CN"/>
        </w:rPr>
        <w:t>Therefore, I think if the company wants to expand into Asia, it must first understand the culture of various countries, analyze the impact of various factors on these countries from the cultural framework, and then launch appropriate programs in Asian countries</w:t>
      </w:r>
    </w:p>
    <w:p>
      <w:pPr>
        <w:rPr>
          <w:rFonts w:hint="eastAsia"/>
          <w:lang w:val="en-US" w:eastAsia="zh-CN"/>
        </w:rPr>
      </w:pPr>
    </w:p>
    <w:p>
      <w:pPr>
        <w:rPr>
          <w:rFonts w:hint="eastAsia"/>
          <w:lang w:val="en-US" w:eastAsia="zh-CN"/>
        </w:rPr>
      </w:pPr>
    </w:p>
    <w:p>
      <w:pPr>
        <w:rPr>
          <w:rFonts w:hint="eastAsia"/>
          <w:lang w:val="en-US" w:eastAsia="zh-CN"/>
        </w:rPr>
      </w:pPr>
    </w:p>
    <w:p>
      <w:pPr>
        <w:rPr>
          <w:rFonts w:hint="default"/>
          <w:lang w:val="en-US" w:eastAsia="zh-CN"/>
        </w:rPr>
      </w:pPr>
      <w:r>
        <w:rPr>
          <w:rFonts w:hint="default"/>
          <w:lang w:val="en-US" w:eastAsia="zh-CN"/>
        </w:rPr>
        <w:t>Antonietti, Confalonieri, E., &amp; Marchetti, A. (2014). Reflective thinking in educational settings : a cultural framework. Cambridge University Press.</w:t>
      </w:r>
    </w:p>
    <w:p>
      <w:pPr>
        <w:rPr>
          <w:rFonts w:hint="default"/>
          <w:lang w:val="en-US" w:eastAsia="zh-CN"/>
        </w:rPr>
      </w:pPr>
    </w:p>
    <w:p>
      <w:pPr>
        <w:rPr>
          <w:rFonts w:hint="default"/>
          <w:lang w:val="en-US" w:eastAsia="zh-CN"/>
        </w:rPr>
      </w:pPr>
      <w:r>
        <w:rPr>
          <w:rFonts w:hint="default"/>
          <w:lang w:val="en-US" w:eastAsia="zh-CN"/>
        </w:rPr>
        <w:t>Williamson. (2002). Forward from a critique of Hofsted’s model of national culture. Human Relations (New York), 55(11), 1373–.</w:t>
      </w:r>
    </w:p>
    <w:p>
      <w:pPr>
        <w:rPr>
          <w:rFonts w:hint="default"/>
          <w:lang w:val="en-US" w:eastAsia="zh-CN"/>
        </w:rPr>
      </w:pPr>
    </w:p>
    <w:p>
      <w:pPr>
        <w:rPr>
          <w:rFonts w:hint="default"/>
          <w:lang w:val="en-US" w:eastAsia="zh-CN"/>
        </w:rPr>
      </w:pPr>
      <w:r>
        <w:rPr>
          <w:rFonts w:hint="default"/>
          <w:lang w:val="en-US" w:eastAsia="zh-CN"/>
        </w:rPr>
        <w:t>Bhabha. (2004). The location of culture ([New ed.] / with a new preface by the author.). Routledge.</w:t>
      </w:r>
    </w:p>
    <w:p>
      <w:pPr>
        <w:rPr>
          <w:rFonts w:hint="default" w:ascii="Times New Roman" w:hAnsi="Times New Roman" w:eastAsia="微软雅黑"/>
          <w:color w:val="000000"/>
          <w:sz w:val="24"/>
          <w:szCs w:val="24"/>
          <w:shd w:val="clear" w:color="auto" w:fill="FFFFFF"/>
          <w:lang w:val="en-US" w:eastAsia="zh-CN"/>
        </w:rPr>
      </w:pPr>
    </w:p>
    <w:p>
      <w:pPr>
        <w:rPr>
          <w:rFonts w:hint="default" w:ascii="Times New Roman" w:hAnsi="Times New Roman" w:eastAsia="微软雅黑"/>
          <w:color w:val="000000"/>
          <w:sz w:val="24"/>
          <w:szCs w:val="24"/>
          <w:shd w:val="clear" w:color="auto" w:fill="FFFFFF"/>
          <w:lang w:val="en-US" w:eastAsia="zh-CN"/>
        </w:rPr>
      </w:pPr>
    </w:p>
    <w:p>
      <w:pPr>
        <w:rPr>
          <w:rFonts w:hint="default" w:ascii="Times New Roman" w:hAnsi="Times New Roman" w:eastAsia="微软雅黑"/>
          <w:color w:val="000000"/>
          <w:sz w:val="24"/>
          <w:szCs w:val="24"/>
          <w:shd w:val="clear" w:color="auto" w:fill="FFFFFF"/>
          <w:lang w:val="en-US" w:eastAsia="zh-CN"/>
        </w:rPr>
      </w:pPr>
    </w:p>
    <w:p>
      <w:pPr>
        <w:rPr>
          <w:rFonts w:hint="default" w:ascii="Times New Roman" w:hAnsi="Times New Roman" w:eastAsia="微软雅黑"/>
          <w:color w:val="000000"/>
          <w:sz w:val="24"/>
          <w:szCs w:val="24"/>
          <w:shd w:val="clear" w:color="auto" w:fill="FFFFFF"/>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p>
    <w:p>
      <w:pPr>
        <w:rPr>
          <w:rFonts w:hint="eastAsia" w:eastAsia="宋体"/>
          <w:lang w:val="en-US" w:eastAsia="zh-CN"/>
        </w:rPr>
      </w:pPr>
      <w:r>
        <w:rPr>
          <w:rFonts w:hint="eastAsia" w:eastAsia="宋体"/>
          <w:lang w:val="en-US" w:eastAsia="zh-CN"/>
        </w:rPr>
        <w:t>Wu xiuyu</w:t>
      </w:r>
    </w:p>
    <w:p>
      <w:r>
        <w:drawing>
          <wp:inline distT="0" distB="0" distL="114300" distR="114300">
            <wp:extent cx="5730240" cy="3223260"/>
            <wp:effectExtent l="0" t="0" r="3810" b="1524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pic:cNvPicPr>
                  </pic:nvPicPr>
                  <pic:blipFill>
                    <a:blip r:embed="rId20"/>
                    <a:stretch>
                      <a:fillRect/>
                    </a:stretch>
                  </pic:blipFill>
                  <pic:spPr>
                    <a:xfrm>
                      <a:off x="0" y="0"/>
                      <a:ext cx="5730240" cy="3223260"/>
                    </a:xfrm>
                    <a:prstGeom prst="rect">
                      <a:avLst/>
                    </a:prstGeom>
                    <a:noFill/>
                    <a:ln>
                      <a:noFill/>
                    </a:ln>
                  </pic:spPr>
                </pic:pic>
              </a:graphicData>
            </a:graphic>
          </wp:inline>
        </w:drawing>
      </w:r>
    </w:p>
    <w:p>
      <w:r>
        <w:drawing>
          <wp:inline distT="0" distB="0" distL="114300" distR="114300">
            <wp:extent cx="5730240" cy="3223260"/>
            <wp:effectExtent l="0" t="0" r="3810" b="1524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a:picLocks noChangeAspect="1"/>
                    </pic:cNvPicPr>
                  </pic:nvPicPr>
                  <pic:blipFill>
                    <a:blip r:embed="rId21"/>
                    <a:stretch>
                      <a:fillRect/>
                    </a:stretch>
                  </pic:blipFill>
                  <pic:spPr>
                    <a:xfrm>
                      <a:off x="0" y="0"/>
                      <a:ext cx="5730240" cy="3223260"/>
                    </a:xfrm>
                    <a:prstGeom prst="rect">
                      <a:avLst/>
                    </a:prstGeom>
                    <a:noFill/>
                    <a:ln>
                      <a:noFill/>
                    </a:ln>
                  </pic:spPr>
                </pic:pic>
              </a:graphicData>
            </a:graphic>
          </wp:inline>
        </w:drawing>
      </w:r>
    </w:p>
    <w:p>
      <w:r>
        <w:drawing>
          <wp:inline distT="0" distB="0" distL="114300" distR="114300">
            <wp:extent cx="5730240" cy="3223260"/>
            <wp:effectExtent l="0" t="0" r="3810" b="1524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pic:cNvPicPr>
                  </pic:nvPicPr>
                  <pic:blipFill>
                    <a:blip r:embed="rId22"/>
                    <a:stretch>
                      <a:fillRect/>
                    </a:stretch>
                  </pic:blipFill>
                  <pic:spPr>
                    <a:xfrm>
                      <a:off x="0" y="0"/>
                      <a:ext cx="5730240" cy="3223260"/>
                    </a:xfrm>
                    <a:prstGeom prst="rect">
                      <a:avLst/>
                    </a:prstGeom>
                    <a:noFill/>
                    <a:ln>
                      <a:noFill/>
                    </a:ln>
                  </pic:spPr>
                </pic:pic>
              </a:graphicData>
            </a:graphic>
          </wp:inline>
        </w:drawing>
      </w:r>
    </w:p>
    <w:p>
      <w:r>
        <w:drawing>
          <wp:inline distT="0" distB="0" distL="114300" distR="114300">
            <wp:extent cx="5730240" cy="3223260"/>
            <wp:effectExtent l="0" t="0" r="3810" b="1524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pic:cNvPicPr>
                  </pic:nvPicPr>
                  <pic:blipFill>
                    <a:blip r:embed="rId23"/>
                    <a:stretch>
                      <a:fillRect/>
                    </a:stretch>
                  </pic:blipFill>
                  <pic:spPr>
                    <a:xfrm>
                      <a:off x="0" y="0"/>
                      <a:ext cx="5730240" cy="3223260"/>
                    </a:xfrm>
                    <a:prstGeom prst="rect">
                      <a:avLst/>
                    </a:prstGeom>
                    <a:noFill/>
                    <a:ln>
                      <a:noFill/>
                    </a:ln>
                  </pic:spPr>
                </pic:pic>
              </a:graphicData>
            </a:graphic>
          </wp:inline>
        </w:drawing>
      </w:r>
    </w:p>
    <w:p>
      <w:r>
        <w:drawing>
          <wp:inline distT="0" distB="0" distL="114300" distR="114300">
            <wp:extent cx="5730240" cy="3223260"/>
            <wp:effectExtent l="0" t="0" r="3810" b="1524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a:picLocks noChangeAspect="1"/>
                    </pic:cNvPicPr>
                  </pic:nvPicPr>
                  <pic:blipFill>
                    <a:blip r:embed="rId24"/>
                    <a:stretch>
                      <a:fillRect/>
                    </a:stretch>
                  </pic:blipFill>
                  <pic:spPr>
                    <a:xfrm>
                      <a:off x="0" y="0"/>
                      <a:ext cx="5730240" cy="3223260"/>
                    </a:xfrm>
                    <a:prstGeom prst="rect">
                      <a:avLst/>
                    </a:prstGeom>
                    <a:noFill/>
                    <a:ln>
                      <a:noFill/>
                    </a:ln>
                  </pic:spPr>
                </pic:pic>
              </a:graphicData>
            </a:graphic>
          </wp:inline>
        </w:drawing>
      </w:r>
    </w:p>
    <w:p>
      <w:pPr>
        <w:rPr>
          <w:rFonts w:hint="eastAsia"/>
          <w:lang w:val="en-US" w:eastAsia="zh-CN"/>
        </w:rPr>
      </w:pPr>
      <w:r>
        <w:drawing>
          <wp:inline distT="0" distB="0" distL="114300" distR="114300">
            <wp:extent cx="5730240" cy="3223260"/>
            <wp:effectExtent l="0" t="0" r="3810" b="1524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a:picLocks noChangeAspect="1"/>
                    </pic:cNvPicPr>
                  </pic:nvPicPr>
                  <pic:blipFill>
                    <a:blip r:embed="rId25"/>
                    <a:stretch>
                      <a:fillRect/>
                    </a:stretch>
                  </pic:blipFill>
                  <pic:spPr>
                    <a:xfrm>
                      <a:off x="0" y="0"/>
                      <a:ext cx="5730240" cy="3223260"/>
                    </a:xfrm>
                    <a:prstGeom prst="rect">
                      <a:avLst/>
                    </a:prstGeom>
                    <a:noFill/>
                    <a:ln>
                      <a:noFill/>
                    </a:ln>
                  </pic:spPr>
                </pic:pic>
              </a:graphicData>
            </a:graphic>
          </wp:inline>
        </w:drawing>
      </w:r>
      <w:bookmarkStart w:id="1" w:name="_GoBack"/>
      <w:bookmarkEnd w:id="1"/>
    </w:p>
    <w:p>
      <w:pPr>
        <w:jc w:val="both"/>
        <w:rPr>
          <w:rFonts w:hint="default" w:ascii="Times New Roman" w:hAnsi="Times New Roman" w:cs="Times New Roman" w:eastAsiaTheme="majorEastAsia"/>
          <w:color w:val="33353C"/>
          <w:sz w:val="24"/>
          <w:shd w:val="clear" w:color="auto" w:fill="FFFFFF"/>
          <w:lang w:val="en-US" w:eastAsia="zh-CN"/>
        </w:rPr>
      </w:pPr>
      <w:r>
        <w:rPr>
          <w:rFonts w:hint="eastAsia" w:ascii="Times New Roman" w:hAnsi="Times New Roman" w:cs="Times New Roman" w:eastAsiaTheme="majorEastAsia"/>
          <w:color w:val="33353C"/>
          <w:sz w:val="24"/>
          <w:shd w:val="clear" w:color="auto" w:fill="FFFFFF"/>
          <w:lang w:val="en-US" w:eastAsia="zh-CN"/>
        </w:rPr>
        <w:t>My name is.. the cultural structure mainly includes 9 aspects. Language，Religion，Values and attitudes，Education，Social organisation，Technology and material culture，Law and polities and Aesthetics。 The values and attributes of each country are different. In business, giving gifts is a common way to increase customers' emotion. But what kind of gift is appropriate? Sending watches usually represents noble and valuable meaning in western countries. But this gift is impolite in China. Usually clocks in China mean the end. It symbolizes the end of man. Therefore, this gift is usually not recognized in China. The reasons for failure mainly include language barriers and low and high context. Low and high context does not mean high and low. But high and low context. Among them, Asia, Japan, China and other countries belong to high context countries. The United States, Canada and Britain belong to low and medium context countries. The meaning of context. There is an introduction to a case. In the business cases of Mexico and the United States, Mexicans usually like to have dinner to discuss some business topics. They will involve some personal feelings and various views in business conversation. These languages are usually implicit. The United States usually prefers to talk about business in written form and formal occasions in the form of contract. Eventually led to the failure of the business talks. So,The potential causes of failure include language misunderstanding due to ambiguity. Suggestion: if the company want to enter the Chinese market, that must first understand the high context environment and cultural customs to avoid these problems. It is also very important to find an interpreter who has lived in the country for many years. That</w:t>
      </w:r>
      <w:r>
        <w:rPr>
          <w:rFonts w:hint="default" w:ascii="Times New Roman" w:hAnsi="Times New Roman" w:cs="Times New Roman" w:eastAsiaTheme="majorEastAsia"/>
          <w:color w:val="33353C"/>
          <w:sz w:val="24"/>
          <w:shd w:val="clear" w:color="auto" w:fill="FFFFFF"/>
          <w:lang w:val="en-US" w:eastAsia="zh-CN"/>
        </w:rPr>
        <w:t>’</w:t>
      </w:r>
      <w:r>
        <w:rPr>
          <w:rFonts w:hint="eastAsia" w:ascii="Times New Roman" w:hAnsi="Times New Roman" w:cs="Times New Roman" w:eastAsiaTheme="majorEastAsia"/>
          <w:color w:val="33353C"/>
          <w:sz w:val="24"/>
          <w:shd w:val="clear" w:color="auto" w:fill="FFFFFF"/>
          <w:lang w:val="en-US" w:eastAsia="zh-CN"/>
        </w:rPr>
        <w:t>s all.</w:t>
      </w:r>
    </w:p>
    <w:p>
      <w:pPr>
        <w:rPr>
          <w:rFonts w:hint="default" w:ascii="Times New Roman" w:hAnsi="Times New Roman" w:cs="Times New Roman" w:eastAsiaTheme="majorEastAsia"/>
          <w:b/>
          <w:bCs/>
          <w:color w:val="33353C"/>
          <w:sz w:val="24"/>
          <w:shd w:val="clear" w:color="auto" w:fill="FFFFFF"/>
          <w:lang w:val="en-US" w:eastAsia="zh-CN"/>
        </w:rPr>
      </w:pPr>
    </w:p>
    <w:p>
      <w:pPr>
        <w:rPr>
          <w:rFonts w:hint="default" w:ascii="Times New Roman" w:hAnsi="Times New Roman" w:cs="Times New Roman" w:eastAsiaTheme="majorEastAsia"/>
          <w:color w:val="33353C"/>
          <w:sz w:val="24"/>
          <w:shd w:val="clear" w:color="auto" w:fill="FFFFFF"/>
          <w:lang w:val="en-US" w:eastAsia="zh-CN"/>
        </w:rPr>
      </w:pPr>
    </w:p>
    <w:p>
      <w:pPr>
        <w:rPr>
          <w:rFonts w:hint="eastAsia" w:ascii="Times New Roman" w:hAnsi="Times New Roman" w:cs="Times New Roman" w:eastAsiaTheme="majorEastAsia"/>
          <w:color w:val="33353C"/>
          <w:sz w:val="24"/>
          <w:shd w:val="clear" w:color="auto" w:fill="FFFFFF"/>
          <w:lang w:val="en-US" w:eastAsia="zh-CN"/>
        </w:rPr>
      </w:pPr>
    </w:p>
    <w:p>
      <w:pPr>
        <w:rPr>
          <w:rFonts w:hint="eastAsia" w:ascii="Times New Roman" w:hAnsi="Times New Roman" w:cs="Times New Roman" w:eastAsiaTheme="majorEastAsia"/>
          <w:color w:val="33353C"/>
          <w:sz w:val="24"/>
          <w:shd w:val="clear" w:color="auto" w:fill="FFFFFF"/>
          <w:lang w:val="en-US" w:eastAsia="zh-CN"/>
        </w:rPr>
      </w:pPr>
    </w:p>
    <w:p>
      <w:pPr>
        <w:rPr>
          <w:rFonts w:hint="default" w:ascii="Times New Roman" w:hAnsi="Times New Roman" w:cs="Times New Roman" w:eastAsiaTheme="majorEastAsia"/>
          <w:color w:val="33353C"/>
          <w:sz w:val="24"/>
          <w:shd w:val="clear" w:color="auto" w:fill="FFFFFF"/>
          <w:lang w:val="en-US" w:eastAsia="zh-CN"/>
        </w:rPr>
      </w:pPr>
      <w:r>
        <w:rPr>
          <w:rFonts w:hint="eastAsia" w:ascii="Times New Roman" w:hAnsi="Times New Roman" w:cs="Times New Roman" w:eastAsiaTheme="majorEastAsia"/>
          <w:color w:val="33353C"/>
          <w:sz w:val="24"/>
          <w:shd w:val="clear" w:color="auto" w:fill="FFFFFF"/>
          <w:lang w:val="en-US" w:eastAsia="zh-CN"/>
        </w:rPr>
        <w:t xml:space="preserve">Mexicobusinessassociates，(2016).The relationship of high and low context. </w:t>
      </w:r>
      <w:r>
        <w:rPr>
          <w:rFonts w:hint="default" w:ascii="Times New Roman" w:hAnsi="Times New Roman" w:cs="Times New Roman" w:eastAsiaTheme="majorEastAsia"/>
          <w:color w:val="33353C"/>
          <w:sz w:val="24"/>
          <w:shd w:val="clear" w:color="auto" w:fill="FFFFFF"/>
          <w:lang w:val="en-US" w:eastAsia="zh-CN"/>
        </w:rPr>
        <w:t>High Context vs. Low Context Cultures -A Case Study of Business in Mexico</w:t>
      </w:r>
      <w:r>
        <w:rPr>
          <w:rFonts w:hint="eastAsia" w:ascii="Times New Roman" w:hAnsi="Times New Roman" w:cs="Times New Roman" w:eastAsiaTheme="majorEastAsia"/>
          <w:color w:val="33353C"/>
          <w:sz w:val="24"/>
          <w:shd w:val="clear" w:color="auto" w:fill="FFFFFF"/>
          <w:lang w:val="en-US" w:eastAsia="zh-CN"/>
        </w:rPr>
        <w:t>. Available at:</w:t>
      </w:r>
    </w:p>
    <w:p>
      <w:pPr>
        <w:rPr>
          <w:rFonts w:hint="default" w:ascii="Times New Roman" w:hAnsi="Times New Roman" w:cs="Times New Roman" w:eastAsiaTheme="majorEastAsia"/>
          <w:color w:val="33353C"/>
          <w:sz w:val="24"/>
          <w:shd w:val="clear" w:color="auto" w:fill="FFFFFF"/>
          <w:lang w:val="en-US" w:eastAsia="zh-CN"/>
        </w:rPr>
      </w:pPr>
      <w:r>
        <w:rPr>
          <w:rFonts w:hint="eastAsia" w:ascii="Times New Roman" w:hAnsi="Times New Roman" w:cs="Times New Roman" w:eastAsiaTheme="majorEastAsia"/>
          <w:color w:val="33353C"/>
          <w:sz w:val="24"/>
          <w:shd w:val="clear" w:color="auto" w:fill="FFFFFF"/>
          <w:lang w:val="en-US" w:eastAsia="zh-CN"/>
        </w:rPr>
        <w:fldChar w:fldCharType="begin"/>
      </w:r>
      <w:r>
        <w:rPr>
          <w:rFonts w:hint="eastAsia" w:ascii="Times New Roman" w:hAnsi="Times New Roman" w:cs="Times New Roman" w:eastAsiaTheme="majorEastAsia"/>
          <w:color w:val="33353C"/>
          <w:sz w:val="24"/>
          <w:shd w:val="clear" w:color="auto" w:fill="FFFFFF"/>
          <w:lang w:val="en-US" w:eastAsia="zh-CN"/>
        </w:rPr>
        <w:instrText xml:space="preserve"> HYPERLINK "https://mexicobusinessassociates.com/high-context-vs-low-context-cultures/" </w:instrText>
      </w:r>
      <w:r>
        <w:rPr>
          <w:rFonts w:hint="eastAsia" w:ascii="Times New Roman" w:hAnsi="Times New Roman" w:cs="Times New Roman" w:eastAsiaTheme="majorEastAsia"/>
          <w:color w:val="33353C"/>
          <w:sz w:val="24"/>
          <w:shd w:val="clear" w:color="auto" w:fill="FFFFFF"/>
          <w:lang w:val="en-US" w:eastAsia="zh-CN"/>
        </w:rPr>
        <w:fldChar w:fldCharType="separate"/>
      </w:r>
      <w:r>
        <w:rPr>
          <w:rStyle w:val="6"/>
          <w:rFonts w:hint="eastAsia" w:ascii="Times New Roman" w:hAnsi="Times New Roman" w:cs="Times New Roman" w:eastAsiaTheme="majorEastAsia"/>
          <w:color w:val="33353C"/>
          <w:sz w:val="24"/>
          <w:shd w:val="clear" w:color="auto" w:fill="FFFFFF"/>
          <w:lang w:val="en-US" w:eastAsia="zh-CN"/>
        </w:rPr>
        <w:t>https://mexicobusinessassociates.com/high-context-vs-low-context-cultures/</w:t>
      </w:r>
      <w:r>
        <w:rPr>
          <w:rFonts w:hint="eastAsia" w:ascii="Times New Roman" w:hAnsi="Times New Roman" w:cs="Times New Roman" w:eastAsiaTheme="majorEastAsia"/>
          <w:color w:val="33353C"/>
          <w:sz w:val="24"/>
          <w:shd w:val="clear" w:color="auto" w:fill="FFFFFF"/>
          <w:lang w:val="en-US" w:eastAsia="zh-CN"/>
        </w:rPr>
        <w:fldChar w:fldCharType="end"/>
      </w:r>
      <w:r>
        <w:rPr>
          <w:rFonts w:hint="eastAsia" w:ascii="Times New Roman" w:hAnsi="Times New Roman" w:cs="Times New Roman" w:eastAsiaTheme="majorEastAsia"/>
          <w:color w:val="33353C"/>
          <w:sz w:val="24"/>
          <w:shd w:val="clear" w:color="auto" w:fill="FFFFFF"/>
          <w:lang w:val="en-US" w:eastAsia="zh-CN"/>
        </w:rPr>
        <w:t>(Accessed on:7st November 2021)</w:t>
      </w:r>
    </w:p>
    <w:p>
      <w:pPr>
        <w:rPr>
          <w:rFonts w:hint="eastAsia" w:ascii="Times New Roman" w:hAnsi="Times New Roman" w:cs="Times New Roman" w:eastAsiaTheme="majorEastAsia"/>
          <w:color w:val="33353C"/>
          <w:sz w:val="24"/>
          <w:shd w:val="clear" w:color="auto" w:fill="FFFFFF"/>
        </w:rPr>
      </w:pPr>
    </w:p>
    <w:p>
      <w:pPr>
        <w:rPr>
          <w:rFonts w:hint="default" w:ascii="Times New Roman" w:hAnsi="Times New Roman" w:cs="Times New Roman" w:eastAsiaTheme="majorEastAsia"/>
          <w:color w:val="33353C"/>
          <w:sz w:val="24"/>
          <w:shd w:val="clear" w:color="auto" w:fill="FFFFFF"/>
          <w:lang w:val="en-US" w:eastAsia="zh-CN"/>
        </w:rPr>
      </w:pPr>
      <w:r>
        <w:rPr>
          <w:rFonts w:hint="eastAsia" w:ascii="Times New Roman" w:hAnsi="Times New Roman" w:cs="Times New Roman" w:eastAsiaTheme="majorEastAsia"/>
          <w:color w:val="33353C"/>
          <w:sz w:val="24"/>
          <w:shd w:val="clear" w:color="auto" w:fill="FFFFFF"/>
          <w:lang w:val="en-US" w:eastAsia="zh-CN"/>
        </w:rPr>
        <w:t>West,B.</w:t>
      </w:r>
      <w:r>
        <w:rPr>
          <w:rFonts w:hint="eastAsia" w:ascii="Times New Roman" w:hAnsi="Times New Roman" w:cs="Times New Roman" w:eastAsiaTheme="majorEastAsia"/>
          <w:color w:val="33353C"/>
          <w:sz w:val="24"/>
          <w:shd w:val="clear" w:color="auto" w:fill="FFFFFF"/>
        </w:rPr>
        <w:t>&amp;Timothy</w:t>
      </w:r>
      <w:r>
        <w:rPr>
          <w:rFonts w:hint="eastAsia" w:ascii="Times New Roman" w:hAnsi="Times New Roman" w:cs="Times New Roman" w:eastAsiaTheme="majorEastAsia"/>
          <w:color w:val="33353C"/>
          <w:sz w:val="24"/>
          <w:shd w:val="clear" w:color="auto" w:fill="FFFFFF"/>
          <w:lang w:val="en-US" w:eastAsia="zh-CN"/>
        </w:rPr>
        <w:t>,</w:t>
      </w:r>
      <w:r>
        <w:rPr>
          <w:rFonts w:hint="eastAsia" w:ascii="Times New Roman" w:hAnsi="Times New Roman" w:cs="Times New Roman" w:eastAsiaTheme="majorEastAsia"/>
          <w:color w:val="33353C"/>
          <w:sz w:val="24"/>
          <w:shd w:val="clear" w:color="auto" w:fill="FFFFFF"/>
        </w:rPr>
        <w:t>P</w:t>
      </w:r>
      <w:r>
        <w:rPr>
          <w:rFonts w:hint="eastAsia" w:ascii="Times New Roman" w:hAnsi="Times New Roman" w:cs="Times New Roman" w:eastAsiaTheme="majorEastAsia"/>
          <w:color w:val="33353C"/>
          <w:sz w:val="24"/>
          <w:shd w:val="clear" w:color="auto" w:fill="FFFFFF"/>
          <w:lang w:val="en-US" w:eastAsia="zh-CN"/>
        </w:rPr>
        <w:t>.</w:t>
      </w:r>
      <w:bookmarkStart w:id="0" w:name="citation"/>
      <w:r>
        <w:rPr>
          <w:rFonts w:hint="eastAsia" w:ascii="Times New Roman" w:hAnsi="Times New Roman" w:cs="Times New Roman" w:eastAsiaTheme="majorEastAsia"/>
          <w:color w:val="33353C"/>
          <w:sz w:val="24"/>
          <w:shd w:val="clear" w:color="auto" w:fill="FFFFFF"/>
          <w:lang w:val="en-US" w:eastAsia="zh-CN"/>
        </w:rPr>
        <w:t>(2014) .</w:t>
      </w:r>
      <w:r>
        <w:rPr>
          <w:rFonts w:hint="eastAsia" w:ascii="Times New Roman" w:hAnsi="Times New Roman" w:cs="Times New Roman" w:eastAsiaTheme="majorEastAsia"/>
          <w:color w:val="33353C"/>
          <w:sz w:val="24"/>
          <w:shd w:val="clear" w:color="auto" w:fill="FFFFFF"/>
        </w:rPr>
        <w:t>Global Contexts for Learning: Exploring the Relationship Between Low-Context Online Learning and High-Context Learners.</w:t>
      </w:r>
      <w:r>
        <w:rPr>
          <w:rFonts w:hint="eastAsia" w:ascii="Times New Roman" w:hAnsi="Times New Roman" w:cs="Times New Roman" w:eastAsiaTheme="majorEastAsia"/>
          <w:color w:val="33353C"/>
          <w:sz w:val="24"/>
          <w:shd w:val="clear" w:color="auto" w:fill="FFFFFF"/>
          <w:lang w:val="en-US" w:eastAsia="zh-CN"/>
        </w:rPr>
        <w:t xml:space="preserve"> </w:t>
      </w:r>
      <w:r>
        <w:rPr>
          <w:rFonts w:hint="eastAsia" w:ascii="Times New Roman" w:hAnsi="Times New Roman" w:cs="Times New Roman" w:eastAsiaTheme="majorEastAsia"/>
          <w:color w:val="33353C"/>
          <w:sz w:val="24"/>
          <w:shd w:val="clear" w:color="auto" w:fill="FFFFFF"/>
        </w:rPr>
        <w:t>Vol. 13 Issue 4, p281-294, 14p</w:t>
      </w:r>
      <w:r>
        <w:rPr>
          <w:rFonts w:hint="eastAsia" w:ascii="Times New Roman" w:hAnsi="Times New Roman" w:cs="Times New Roman" w:eastAsiaTheme="majorEastAsia"/>
          <w:color w:val="33353C"/>
          <w:sz w:val="24"/>
          <w:shd w:val="clear" w:color="auto" w:fill="FFFFFF"/>
          <w:lang w:val="en-US" w:eastAsia="zh-CN"/>
        </w:rPr>
        <w:t>. No.Harding University, Arkansas, USA.</w:t>
      </w:r>
    </w:p>
    <w:bookmarkEnd w:id="0"/>
    <w:p>
      <w:pPr>
        <w:rPr>
          <w:rFonts w:hint="default" w:ascii="Times New Roman" w:hAnsi="Times New Roman" w:cs="Times New Roman" w:eastAsiaTheme="majorEastAsia"/>
          <w:color w:val="33353C"/>
          <w:sz w:val="24"/>
          <w:shd w:val="clear" w:color="auto" w:fill="FFFFFF"/>
        </w:rPr>
      </w:pPr>
    </w:p>
    <w:p>
      <w:pPr>
        <w:rPr>
          <w:rFonts w:hint="default" w:ascii="Times New Roman" w:hAnsi="Times New Roman" w:cs="Times New Roman" w:eastAsiaTheme="majorEastAsia"/>
          <w:color w:val="33353C"/>
          <w:sz w:val="24"/>
          <w:shd w:val="clear" w:color="auto" w:fill="FFFFFF"/>
          <w:lang w:val="en-US" w:eastAsia="zh-CN"/>
        </w:rPr>
      </w:pPr>
      <w:r>
        <w:rPr>
          <w:rFonts w:hint="default" w:ascii="Times New Roman" w:hAnsi="Times New Roman" w:cs="Times New Roman" w:eastAsiaTheme="majorEastAsia"/>
          <w:color w:val="33353C"/>
          <w:sz w:val="24"/>
          <w:shd w:val="clear" w:color="auto" w:fill="FFFFFF"/>
          <w:lang w:val="en-US" w:eastAsia="zh-CN"/>
        </w:rPr>
        <w:t>Jennifer E. B</w:t>
      </w:r>
      <w:r>
        <w:rPr>
          <w:rFonts w:hint="eastAsia" w:ascii="Times New Roman" w:hAnsi="Times New Roman" w:cs="Times New Roman" w:eastAsiaTheme="majorEastAsia"/>
          <w:color w:val="33353C"/>
          <w:sz w:val="24"/>
          <w:shd w:val="clear" w:color="auto" w:fill="FFFFFF"/>
          <w:lang w:val="en-US" w:eastAsia="zh-CN"/>
        </w:rPr>
        <w:t xml:space="preserve">，（2003）,The relationship of </w:t>
      </w:r>
      <w:r>
        <w:rPr>
          <w:rFonts w:hint="default" w:ascii="Times New Roman" w:hAnsi="Times New Roman" w:cs="Times New Roman" w:eastAsiaTheme="majorEastAsia"/>
          <w:color w:val="33353C"/>
          <w:sz w:val="24"/>
          <w:shd w:val="clear" w:color="auto" w:fill="FFFFFF"/>
        </w:rPr>
        <w:t>High and Low Context</w:t>
      </w:r>
      <w:r>
        <w:rPr>
          <w:rFonts w:hint="eastAsia" w:ascii="Times New Roman" w:hAnsi="Times New Roman" w:cs="Times New Roman" w:eastAsiaTheme="majorEastAsia"/>
          <w:color w:val="33353C"/>
          <w:sz w:val="24"/>
          <w:shd w:val="clear" w:color="auto" w:fill="FFFFFF"/>
          <w:lang w:val="en-US" w:eastAsia="zh-CN"/>
        </w:rPr>
        <w:t xml:space="preserve">. </w:t>
      </w:r>
      <w:r>
        <w:rPr>
          <w:rFonts w:hint="default" w:ascii="Times New Roman" w:hAnsi="Times New Roman" w:cs="Times New Roman" w:eastAsiaTheme="majorEastAsia"/>
          <w:color w:val="33353C"/>
          <w:sz w:val="24"/>
          <w:shd w:val="clear" w:color="auto" w:fill="FFFFFF"/>
        </w:rPr>
        <w:t>High and Low Context</w:t>
      </w:r>
      <w:r>
        <w:rPr>
          <w:rFonts w:hint="eastAsia" w:ascii="Times New Roman" w:hAnsi="Times New Roman" w:cs="Times New Roman" w:eastAsiaTheme="majorEastAsia"/>
          <w:color w:val="33353C"/>
          <w:sz w:val="24"/>
          <w:shd w:val="clear" w:color="auto" w:fill="FFFFFF"/>
          <w:lang w:val="en-US" w:eastAsia="zh-CN"/>
        </w:rPr>
        <w:t xml:space="preserve">. Available at: </w:t>
      </w:r>
      <w:r>
        <w:rPr>
          <w:rFonts w:hint="default" w:ascii="Times New Roman" w:hAnsi="Times New Roman" w:cs="Times New Roman" w:eastAsiaTheme="majorEastAsia"/>
          <w:color w:val="33353C"/>
          <w:sz w:val="24"/>
          <w:shd w:val="clear" w:color="auto" w:fill="FFFFFF"/>
          <w:lang w:val="en-US" w:eastAsia="zh-CN"/>
        </w:rPr>
        <w:fldChar w:fldCharType="begin"/>
      </w:r>
      <w:r>
        <w:rPr>
          <w:rFonts w:hint="default" w:ascii="Times New Roman" w:hAnsi="Times New Roman" w:cs="Times New Roman" w:eastAsiaTheme="majorEastAsia"/>
          <w:color w:val="33353C"/>
          <w:sz w:val="24"/>
          <w:shd w:val="clear" w:color="auto" w:fill="FFFFFF"/>
          <w:lang w:val="en-US" w:eastAsia="zh-CN"/>
        </w:rPr>
        <w:instrText xml:space="preserve"> HYPERLINK "http://culture-at-work.com/highlow.html#Definitions" </w:instrText>
      </w:r>
      <w:r>
        <w:rPr>
          <w:rFonts w:hint="default" w:ascii="Times New Roman" w:hAnsi="Times New Roman" w:cs="Times New Roman" w:eastAsiaTheme="majorEastAsia"/>
          <w:color w:val="33353C"/>
          <w:sz w:val="24"/>
          <w:shd w:val="clear" w:color="auto" w:fill="FFFFFF"/>
          <w:lang w:val="en-US" w:eastAsia="zh-CN"/>
        </w:rPr>
        <w:fldChar w:fldCharType="separate"/>
      </w:r>
      <w:r>
        <w:rPr>
          <w:rFonts w:hint="default" w:ascii="Times New Roman" w:hAnsi="Times New Roman" w:cs="Times New Roman" w:eastAsiaTheme="majorEastAsia"/>
          <w:color w:val="33353C"/>
          <w:sz w:val="24"/>
          <w:shd w:val="clear" w:color="auto" w:fill="FFFFFF"/>
          <w:lang w:val="en-US" w:eastAsia="zh-CN"/>
        </w:rPr>
        <w:t>http://culture-at-work.com/highlow.html#Definitions</w:t>
      </w:r>
      <w:r>
        <w:rPr>
          <w:rFonts w:hint="default" w:ascii="Times New Roman" w:hAnsi="Times New Roman" w:cs="Times New Roman" w:eastAsiaTheme="majorEastAsia"/>
          <w:color w:val="33353C"/>
          <w:sz w:val="24"/>
          <w:shd w:val="clear" w:color="auto" w:fill="FFFFFF"/>
          <w:lang w:val="en-US" w:eastAsia="zh-CN"/>
        </w:rPr>
        <w:fldChar w:fldCharType="end"/>
      </w:r>
      <w:r>
        <w:rPr>
          <w:rFonts w:hint="eastAsia" w:ascii="Times New Roman" w:hAnsi="Times New Roman" w:cs="Times New Roman" w:eastAsiaTheme="majorEastAsia"/>
          <w:color w:val="33353C"/>
          <w:sz w:val="24"/>
          <w:shd w:val="clear" w:color="auto" w:fill="FFFFFF"/>
          <w:lang w:val="en-US" w:eastAsia="zh-CN"/>
        </w:rPr>
        <w:t>(Accessed on:7st November 2021).</w:t>
      </w:r>
    </w:p>
    <w:p>
      <w:pPr>
        <w:rPr>
          <w:rFonts w:hint="default" w:eastAsia="宋体"/>
          <w:lang w:val="en-US" w:eastAsia="zh-CN"/>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swiss"/>
    <w:pitch w:val="default"/>
    <w:sig w:usb0="80000287" w:usb1="2ACF3C50" w:usb2="00000016" w:usb3="00000000" w:csb0="0004001F" w:csb1="00000000"/>
  </w:font>
  <w:font w:name="等线 Light">
    <w:panose1 w:val="02010600030101010101"/>
    <w:charset w:val="86"/>
    <w:family w:val="auto"/>
    <w:pitch w:val="default"/>
    <w:sig w:usb0="A00002BF" w:usb1="38CF7CFA" w:usb2="00000016" w:usb3="00000000" w:csb0="0004000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3"/>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723E"/>
    <w:rsid w:val="00254258"/>
    <w:rsid w:val="0065723E"/>
    <w:rsid w:val="00672338"/>
    <w:rsid w:val="007A4B8F"/>
    <w:rsid w:val="00821A02"/>
    <w:rsid w:val="00D24940"/>
    <w:rsid w:val="00FC500B"/>
    <w:rsid w:val="092E64D7"/>
    <w:rsid w:val="3786251A"/>
    <w:rsid w:val="3C1A4293"/>
    <w:rsid w:val="56031D96"/>
    <w:rsid w:val="5AE75FEE"/>
    <w:rsid w:val="6B634E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5">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2">
    <w:name w:val="footer"/>
    <w:basedOn w:val="1"/>
    <w:link w:val="8"/>
    <w:unhideWhenUsed/>
    <w:uiPriority w:val="99"/>
    <w:pPr>
      <w:tabs>
        <w:tab w:val="center" w:pos="4153"/>
        <w:tab w:val="right" w:pos="8306"/>
      </w:tabs>
      <w:snapToGrid w:val="0"/>
      <w:spacing w:line="240" w:lineRule="auto"/>
    </w:pPr>
    <w:rPr>
      <w:sz w:val="18"/>
      <w:szCs w:val="18"/>
    </w:rPr>
  </w:style>
  <w:style w:type="paragraph" w:styleId="3">
    <w:name w:val="header"/>
    <w:basedOn w:val="1"/>
    <w:link w:val="7"/>
    <w:unhideWhenUsed/>
    <w:uiPriority w:val="99"/>
    <w:pPr>
      <w:pBdr>
        <w:bottom w:val="single" w:color="auto" w:sz="6" w:space="1"/>
      </w:pBdr>
      <w:tabs>
        <w:tab w:val="center" w:pos="4153"/>
        <w:tab w:val="right" w:pos="8306"/>
      </w:tabs>
      <w:snapToGrid w:val="0"/>
      <w:spacing w:line="240" w:lineRule="auto"/>
      <w:jc w:val="center"/>
    </w:pPr>
    <w:rPr>
      <w:sz w:val="18"/>
      <w:szCs w:val="18"/>
    </w:rPr>
  </w:style>
  <w:style w:type="character" w:styleId="6">
    <w:name w:val="Hyperlink"/>
    <w:basedOn w:val="5"/>
    <w:qFormat/>
    <w:uiPriority w:val="0"/>
    <w:rPr>
      <w:color w:val="0000FF"/>
      <w:u w:val="single"/>
    </w:rPr>
  </w:style>
  <w:style w:type="character" w:customStyle="1" w:styleId="7">
    <w:name w:val="页眉 字符"/>
    <w:basedOn w:val="5"/>
    <w:link w:val="3"/>
    <w:qFormat/>
    <w:uiPriority w:val="99"/>
    <w:rPr>
      <w:rFonts w:eastAsiaTheme="minorHAnsi"/>
      <w:sz w:val="18"/>
      <w:szCs w:val="18"/>
      <w:lang w:val="en-GB" w:eastAsia="en-US"/>
    </w:rPr>
  </w:style>
  <w:style w:type="character" w:customStyle="1" w:styleId="8">
    <w:name w:val="页脚 字符"/>
    <w:basedOn w:val="5"/>
    <w:link w:val="2"/>
    <w:uiPriority w:val="99"/>
    <w:rPr>
      <w:rFonts w:eastAsiaTheme="minorHAnsi"/>
      <w:sz w:val="18"/>
      <w:szCs w:val="18"/>
      <w:lang w:val="en-GB"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7" Type="http://schemas.openxmlformats.org/officeDocument/2006/relationships/fontTable" Target="fontTable.xml"/><Relationship Id="rId26" Type="http://schemas.openxmlformats.org/officeDocument/2006/relationships/customXml" Target="../customXml/item1.xml"/><Relationship Id="rId25" Type="http://schemas.openxmlformats.org/officeDocument/2006/relationships/image" Target="media/image20.png"/><Relationship Id="rId24" Type="http://schemas.openxmlformats.org/officeDocument/2006/relationships/image" Target="media/image19.png"/><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Pages>
  <Words>885</Words>
  <Characters>5046</Characters>
  <Lines>42</Lines>
  <Paragraphs>11</Paragraphs>
  <TotalTime>10</TotalTime>
  <ScaleCrop>false</ScaleCrop>
  <LinksUpToDate>false</LinksUpToDate>
  <CharactersWithSpaces>5920</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2021-11-10T11:43:00Z</dcterms:created>
  <dc:creator>Lisa Knight</dc:creator>
  <cp:lastModifiedBy>W</cp:lastModifiedBy>
  <dcterms:modified xsi:type="dcterms:W3CDTF">2021-11-10T13:30:56Z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ABD71E06723E43FCBCC223B3A0813D34</vt:lpwstr>
  </property>
</Properties>
</file>