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1B8ED" w14:textId="77777777" w:rsidR="00661AE0" w:rsidRDefault="00661AE0" w:rsidP="00152A9F">
      <w:pPr>
        <w:spacing w:line="360" w:lineRule="auto"/>
        <w:rPr>
          <w:rFonts w:ascii="Arial" w:hAnsi="Arial" w:cs="Arial"/>
        </w:rPr>
      </w:pPr>
    </w:p>
    <w:p w14:paraId="3DA125E8" w14:textId="77777777" w:rsidR="00661AE0" w:rsidRPr="00661AE0" w:rsidRDefault="00661AE0" w:rsidP="00661AE0">
      <w:pPr>
        <w:rPr>
          <w:rFonts w:ascii="Arial" w:hAnsi="Arial" w:cs="Arial"/>
        </w:rPr>
      </w:pPr>
    </w:p>
    <w:p w14:paraId="0460E1A9" w14:textId="77777777" w:rsidR="00661AE0" w:rsidRPr="00661AE0" w:rsidRDefault="00661AE0" w:rsidP="00661AE0">
      <w:pPr>
        <w:rPr>
          <w:rFonts w:ascii="Arial" w:hAnsi="Arial" w:cs="Arial"/>
        </w:rPr>
      </w:pPr>
    </w:p>
    <w:p w14:paraId="72B6CC2E" w14:textId="77777777" w:rsidR="00661AE0" w:rsidRPr="00661AE0" w:rsidRDefault="00661AE0" w:rsidP="00661AE0">
      <w:pPr>
        <w:rPr>
          <w:rFonts w:ascii="Arial" w:hAnsi="Arial" w:cs="Arial"/>
        </w:rPr>
      </w:pPr>
    </w:p>
    <w:p w14:paraId="1DFF72CB" w14:textId="77777777" w:rsidR="00661AE0" w:rsidRPr="00661AE0" w:rsidRDefault="00661AE0" w:rsidP="00661AE0">
      <w:pPr>
        <w:rPr>
          <w:rFonts w:ascii="Arial" w:hAnsi="Arial" w:cs="Arial"/>
        </w:rPr>
      </w:pPr>
    </w:p>
    <w:p w14:paraId="15E5A0EC" w14:textId="77777777" w:rsidR="00661AE0" w:rsidRPr="00661AE0" w:rsidRDefault="00661AE0" w:rsidP="00661AE0">
      <w:pPr>
        <w:rPr>
          <w:rFonts w:ascii="Arial" w:hAnsi="Arial" w:cs="Arial"/>
        </w:rPr>
      </w:pPr>
    </w:p>
    <w:p w14:paraId="36A3F47B" w14:textId="77777777" w:rsidR="00661AE0" w:rsidRPr="00661AE0" w:rsidRDefault="00661AE0" w:rsidP="00661AE0">
      <w:pPr>
        <w:rPr>
          <w:rFonts w:ascii="Arial" w:hAnsi="Arial" w:cs="Arial"/>
        </w:rPr>
      </w:pPr>
    </w:p>
    <w:p w14:paraId="1515C47F" w14:textId="77777777" w:rsidR="00661AE0" w:rsidRPr="00661AE0" w:rsidRDefault="00661AE0" w:rsidP="00736C7C">
      <w:pPr>
        <w:jc w:val="center"/>
        <w:rPr>
          <w:rFonts w:ascii="Arial" w:hAnsi="Arial" w:cs="Arial"/>
        </w:rPr>
      </w:pPr>
    </w:p>
    <w:p w14:paraId="0937D4B1" w14:textId="692B82B2" w:rsidR="00661AE0" w:rsidRDefault="00784F11" w:rsidP="00736C7C">
      <w:pPr>
        <w:jc w:val="center"/>
        <w:rPr>
          <w:rFonts w:ascii="Arial" w:hAnsi="Arial" w:cs="Arial"/>
        </w:rPr>
      </w:pPr>
      <w:proofErr w:type="spellStart"/>
      <w:r>
        <w:rPr>
          <w:rFonts w:ascii="Arial" w:hAnsi="Arial" w:cs="Arial"/>
        </w:rPr>
        <w:t>Anca</w:t>
      </w:r>
      <w:proofErr w:type="spellEnd"/>
      <w:r>
        <w:rPr>
          <w:rFonts w:ascii="Arial" w:hAnsi="Arial" w:cs="Arial"/>
        </w:rPr>
        <w:t xml:space="preserve"> </w:t>
      </w:r>
      <w:proofErr w:type="spellStart"/>
      <w:r>
        <w:rPr>
          <w:rFonts w:ascii="Arial" w:hAnsi="Arial" w:cs="Arial"/>
        </w:rPr>
        <w:t>Lociuc</w:t>
      </w:r>
      <w:proofErr w:type="spellEnd"/>
      <w:r>
        <w:rPr>
          <w:rFonts w:ascii="Arial" w:hAnsi="Arial" w:cs="Arial"/>
        </w:rPr>
        <w:t xml:space="preserve"> 20</w:t>
      </w:r>
      <w:r w:rsidR="004E0E66">
        <w:rPr>
          <w:rFonts w:ascii="Arial" w:hAnsi="Arial" w:cs="Arial"/>
        </w:rPr>
        <w:t>27633</w:t>
      </w:r>
    </w:p>
    <w:p w14:paraId="4541D748" w14:textId="09ECBF39" w:rsidR="004E0E66" w:rsidRDefault="004E0E66" w:rsidP="00736C7C">
      <w:pPr>
        <w:jc w:val="center"/>
        <w:rPr>
          <w:rFonts w:ascii="Arial" w:hAnsi="Arial" w:cs="Arial"/>
        </w:rPr>
      </w:pPr>
    </w:p>
    <w:p w14:paraId="5A70ADEB" w14:textId="3F4D937F" w:rsidR="004E0E66" w:rsidRDefault="004E0E66" w:rsidP="00736C7C">
      <w:pPr>
        <w:jc w:val="center"/>
        <w:rPr>
          <w:rFonts w:ascii="Arial" w:hAnsi="Arial" w:cs="Arial"/>
        </w:rPr>
      </w:pPr>
      <w:r>
        <w:rPr>
          <w:rFonts w:ascii="Arial" w:hAnsi="Arial" w:cs="Arial"/>
        </w:rPr>
        <w:t>BMSW400</w:t>
      </w:r>
      <w:r w:rsidR="00A97A5A">
        <w:rPr>
          <w:rFonts w:ascii="Arial" w:hAnsi="Arial" w:cs="Arial"/>
        </w:rPr>
        <w:t>2</w:t>
      </w:r>
    </w:p>
    <w:p w14:paraId="1E203DBD" w14:textId="4DB0E144" w:rsidR="00A97A5A" w:rsidRDefault="00A97A5A" w:rsidP="00736C7C">
      <w:pPr>
        <w:jc w:val="center"/>
        <w:rPr>
          <w:rFonts w:ascii="Arial" w:hAnsi="Arial" w:cs="Arial"/>
        </w:rPr>
      </w:pPr>
      <w:r>
        <w:rPr>
          <w:rFonts w:ascii="Arial" w:hAnsi="Arial" w:cs="Arial"/>
        </w:rPr>
        <w:t xml:space="preserve">Effective Team Work and </w:t>
      </w:r>
      <w:r w:rsidR="00BE5378">
        <w:rPr>
          <w:rFonts w:ascii="Arial" w:hAnsi="Arial" w:cs="Arial"/>
        </w:rPr>
        <w:t xml:space="preserve">Communication </w:t>
      </w:r>
    </w:p>
    <w:p w14:paraId="15BEC0A7" w14:textId="0AD27FA7" w:rsidR="00BE5378" w:rsidRDefault="00BE5378" w:rsidP="00736C7C">
      <w:pPr>
        <w:jc w:val="center"/>
        <w:rPr>
          <w:rFonts w:ascii="Arial" w:hAnsi="Arial" w:cs="Arial"/>
        </w:rPr>
      </w:pPr>
      <w:r>
        <w:rPr>
          <w:rFonts w:ascii="Arial" w:hAnsi="Arial" w:cs="Arial"/>
        </w:rPr>
        <w:t>Assignment 1</w:t>
      </w:r>
    </w:p>
    <w:p w14:paraId="05C5323B" w14:textId="38E76C10" w:rsidR="00A97A5A" w:rsidRDefault="00A97A5A" w:rsidP="00736C7C">
      <w:pPr>
        <w:jc w:val="center"/>
        <w:rPr>
          <w:rFonts w:ascii="Arial" w:hAnsi="Arial" w:cs="Arial"/>
        </w:rPr>
      </w:pPr>
      <w:r>
        <w:rPr>
          <w:rFonts w:ascii="Arial" w:hAnsi="Arial" w:cs="Arial"/>
        </w:rPr>
        <w:t xml:space="preserve">Lecturer: </w:t>
      </w:r>
      <w:proofErr w:type="spellStart"/>
      <w:r>
        <w:rPr>
          <w:rFonts w:ascii="Arial" w:hAnsi="Arial" w:cs="Arial"/>
        </w:rPr>
        <w:t>Saquib</w:t>
      </w:r>
      <w:proofErr w:type="spellEnd"/>
      <w:r>
        <w:rPr>
          <w:rFonts w:ascii="Arial" w:hAnsi="Arial" w:cs="Arial"/>
        </w:rPr>
        <w:t xml:space="preserve"> </w:t>
      </w:r>
      <w:proofErr w:type="spellStart"/>
      <w:r w:rsidR="00C63357">
        <w:rPr>
          <w:rFonts w:ascii="Arial" w:hAnsi="Arial" w:cs="Arial"/>
        </w:rPr>
        <w:t>Shamim</w:t>
      </w:r>
      <w:proofErr w:type="spellEnd"/>
    </w:p>
    <w:p w14:paraId="212978F5" w14:textId="2C80D690" w:rsidR="00BE5378" w:rsidRDefault="00BE5378" w:rsidP="00736C7C">
      <w:pPr>
        <w:jc w:val="center"/>
        <w:rPr>
          <w:rFonts w:ascii="Arial" w:hAnsi="Arial" w:cs="Arial"/>
        </w:rPr>
      </w:pPr>
    </w:p>
    <w:p w14:paraId="65B429C1" w14:textId="4BB2C0FB" w:rsidR="00BE5378" w:rsidRDefault="00BE5378" w:rsidP="00736C7C">
      <w:pPr>
        <w:jc w:val="center"/>
        <w:rPr>
          <w:rFonts w:ascii="Arial" w:hAnsi="Arial" w:cs="Arial"/>
        </w:rPr>
      </w:pPr>
    </w:p>
    <w:p w14:paraId="23A23E4B" w14:textId="223C864F" w:rsidR="00BE5378" w:rsidRDefault="00BE5378" w:rsidP="00736C7C">
      <w:pPr>
        <w:jc w:val="center"/>
        <w:rPr>
          <w:rFonts w:ascii="Arial" w:hAnsi="Arial" w:cs="Arial"/>
        </w:rPr>
      </w:pPr>
    </w:p>
    <w:p w14:paraId="06F94DFC" w14:textId="25316263" w:rsidR="00BE5378" w:rsidRDefault="00BE5378" w:rsidP="00736C7C">
      <w:pPr>
        <w:jc w:val="center"/>
        <w:rPr>
          <w:rFonts w:ascii="Arial" w:hAnsi="Arial" w:cs="Arial"/>
        </w:rPr>
      </w:pPr>
    </w:p>
    <w:p w14:paraId="72983F63" w14:textId="77777777" w:rsidR="00BE5378" w:rsidRDefault="00BE5378" w:rsidP="00736C7C">
      <w:pPr>
        <w:jc w:val="center"/>
        <w:rPr>
          <w:rFonts w:ascii="Arial" w:hAnsi="Arial" w:cs="Arial"/>
        </w:rPr>
      </w:pPr>
    </w:p>
    <w:p w14:paraId="2BB667B5" w14:textId="4877D9B2" w:rsidR="00736C7C" w:rsidRDefault="00661AE0" w:rsidP="00661AE0">
      <w:pPr>
        <w:tabs>
          <w:tab w:val="left" w:pos="2895"/>
        </w:tabs>
        <w:rPr>
          <w:rFonts w:ascii="Arial" w:hAnsi="Arial" w:cs="Arial"/>
        </w:rPr>
      </w:pPr>
      <w:r>
        <w:rPr>
          <w:rFonts w:ascii="Arial" w:hAnsi="Arial" w:cs="Arial"/>
        </w:rPr>
        <w:tab/>
      </w:r>
    </w:p>
    <w:p w14:paraId="6A7655C2" w14:textId="036B8D7F" w:rsidR="00661AE0" w:rsidRDefault="00661AE0" w:rsidP="00661AE0">
      <w:pPr>
        <w:tabs>
          <w:tab w:val="left" w:pos="2895"/>
        </w:tabs>
        <w:rPr>
          <w:rFonts w:ascii="Arial" w:hAnsi="Arial" w:cs="Arial"/>
        </w:rPr>
      </w:pPr>
    </w:p>
    <w:p w14:paraId="126C6F4A" w14:textId="77777777" w:rsidR="00661AE0" w:rsidRDefault="00661AE0" w:rsidP="00661AE0">
      <w:pPr>
        <w:tabs>
          <w:tab w:val="left" w:pos="2895"/>
        </w:tabs>
        <w:rPr>
          <w:rFonts w:ascii="Arial" w:hAnsi="Arial" w:cs="Arial"/>
        </w:rPr>
      </w:pPr>
      <w:r>
        <w:rPr>
          <w:rFonts w:ascii="Arial" w:hAnsi="Arial" w:cs="Arial"/>
        </w:rPr>
        <w:tab/>
      </w:r>
    </w:p>
    <w:p w14:paraId="1C80FDD9" w14:textId="77777777" w:rsidR="00D25572" w:rsidRDefault="00D25572" w:rsidP="00661AE0">
      <w:pPr>
        <w:tabs>
          <w:tab w:val="left" w:pos="2895"/>
        </w:tabs>
        <w:rPr>
          <w:rFonts w:ascii="Arial" w:hAnsi="Arial" w:cs="Arial"/>
        </w:rPr>
      </w:pPr>
    </w:p>
    <w:p w14:paraId="5917C4E3" w14:textId="24457028" w:rsidR="00D25572" w:rsidRPr="00661AE0" w:rsidRDefault="00D25572" w:rsidP="00661AE0">
      <w:pPr>
        <w:tabs>
          <w:tab w:val="left" w:pos="2895"/>
        </w:tabs>
        <w:rPr>
          <w:rFonts w:ascii="Arial" w:hAnsi="Arial" w:cs="Arial"/>
        </w:rPr>
        <w:sectPr w:rsidR="00D25572" w:rsidRPr="00661AE0" w:rsidSect="0042246C">
          <w:pgSz w:w="11906" w:h="16838" w:code="9"/>
          <w:pgMar w:top="1440" w:right="1440" w:bottom="1797" w:left="1440" w:header="567" w:footer="284" w:gutter="0"/>
          <w:cols w:space="708"/>
          <w:titlePg/>
          <w:docGrid w:linePitch="360"/>
        </w:sectPr>
      </w:pPr>
    </w:p>
    <w:p w14:paraId="16A72CC3" w14:textId="77777777" w:rsidR="001E40DA" w:rsidRPr="00EE7DA0" w:rsidRDefault="001E40DA" w:rsidP="001E40DA">
      <w:pPr>
        <w:spacing w:after="0" w:line="360" w:lineRule="auto"/>
        <w:jc w:val="center"/>
        <w:rPr>
          <w:rFonts w:ascii="Arial" w:hAnsi="Arial" w:cs="Arial"/>
          <w:b/>
          <w:bCs/>
          <w:sz w:val="28"/>
          <w:szCs w:val="28"/>
        </w:rPr>
      </w:pPr>
      <w:r w:rsidRPr="00EE7DA0">
        <w:rPr>
          <w:rFonts w:ascii="Arial" w:hAnsi="Arial" w:cs="Arial"/>
          <w:b/>
          <w:bCs/>
          <w:sz w:val="28"/>
          <w:szCs w:val="28"/>
        </w:rPr>
        <w:t xml:space="preserve">Effective Communication in the Workplace: </w:t>
      </w:r>
    </w:p>
    <w:p w14:paraId="399F882D" w14:textId="3E21181F" w:rsidR="001E40DA" w:rsidRPr="00EE7DA0" w:rsidRDefault="001E40DA" w:rsidP="001E40DA">
      <w:pPr>
        <w:spacing w:after="0" w:line="360" w:lineRule="auto"/>
        <w:jc w:val="center"/>
        <w:rPr>
          <w:rFonts w:ascii="Arial" w:hAnsi="Arial" w:cs="Arial"/>
          <w:b/>
          <w:bCs/>
          <w:sz w:val="24"/>
          <w:szCs w:val="24"/>
        </w:rPr>
      </w:pPr>
      <w:r w:rsidRPr="00EE7DA0">
        <w:rPr>
          <w:rFonts w:ascii="Arial" w:hAnsi="Arial" w:cs="Arial"/>
          <w:b/>
          <w:bCs/>
          <w:sz w:val="24"/>
          <w:szCs w:val="24"/>
        </w:rPr>
        <w:t>A Report Examining Models of Communication and Communication Skills</w:t>
      </w:r>
    </w:p>
    <w:p w14:paraId="1EDD7175" w14:textId="77777777" w:rsidR="001E40DA" w:rsidRDefault="001E40DA" w:rsidP="00152A9F">
      <w:pPr>
        <w:spacing w:line="360" w:lineRule="auto"/>
        <w:rPr>
          <w:rFonts w:ascii="Arial" w:hAnsi="Arial" w:cs="Arial"/>
          <w:sz w:val="28"/>
          <w:szCs w:val="28"/>
        </w:rPr>
      </w:pPr>
    </w:p>
    <w:p w14:paraId="748FCC6F" w14:textId="2FA3CA95" w:rsidR="003900D8" w:rsidRPr="00EE7DA0" w:rsidRDefault="00152A9F" w:rsidP="00152A9F">
      <w:pPr>
        <w:spacing w:line="360" w:lineRule="auto"/>
        <w:rPr>
          <w:rFonts w:ascii="Arial" w:hAnsi="Arial" w:cs="Arial"/>
          <w:b/>
          <w:bCs/>
          <w:sz w:val="24"/>
          <w:szCs w:val="24"/>
        </w:rPr>
      </w:pPr>
      <w:r w:rsidRPr="00EE7DA0">
        <w:rPr>
          <w:rFonts w:ascii="Arial" w:hAnsi="Arial" w:cs="Arial"/>
          <w:b/>
          <w:bCs/>
          <w:sz w:val="24"/>
          <w:szCs w:val="24"/>
        </w:rPr>
        <w:t>Intro</w:t>
      </w:r>
      <w:r w:rsidR="001E40DA" w:rsidRPr="00EE7DA0">
        <w:rPr>
          <w:rFonts w:ascii="Arial" w:hAnsi="Arial" w:cs="Arial"/>
          <w:b/>
          <w:bCs/>
          <w:sz w:val="24"/>
          <w:szCs w:val="24"/>
        </w:rPr>
        <w:t>duction</w:t>
      </w:r>
    </w:p>
    <w:p w14:paraId="659ACBC1" w14:textId="14F86290" w:rsidR="00152A9F" w:rsidRDefault="00EC125E" w:rsidP="00152A9F">
      <w:pPr>
        <w:spacing w:line="360" w:lineRule="auto"/>
        <w:rPr>
          <w:rFonts w:ascii="Arial" w:hAnsi="Arial" w:cs="Arial"/>
        </w:rPr>
      </w:pPr>
      <w:r>
        <w:rPr>
          <w:rFonts w:ascii="Arial" w:hAnsi="Arial" w:cs="Arial"/>
        </w:rPr>
        <w:tab/>
        <w:t xml:space="preserve">In </w:t>
      </w:r>
      <w:r w:rsidR="008F24CF">
        <w:rPr>
          <w:rFonts w:ascii="Arial" w:hAnsi="Arial" w:cs="Arial"/>
        </w:rPr>
        <w:t>its</w:t>
      </w:r>
      <w:r>
        <w:rPr>
          <w:rFonts w:ascii="Arial" w:hAnsi="Arial" w:cs="Arial"/>
        </w:rPr>
        <w:t xml:space="preserve"> simplest form, communication is the act of transferring information from one place/person to another. </w:t>
      </w:r>
      <w:r w:rsidR="008F24CF">
        <w:rPr>
          <w:rFonts w:ascii="Arial" w:hAnsi="Arial" w:cs="Arial"/>
        </w:rPr>
        <w:t xml:space="preserve">While there is always a source, a message, and a recipient, it will become clear that communication can be examined in much greater detail. The effectiveness of communication can be affected by many factors (outlined in models of effective communication) and through correct use of communication skills. </w:t>
      </w:r>
      <w:r>
        <w:rPr>
          <w:rFonts w:ascii="Arial" w:hAnsi="Arial" w:cs="Arial"/>
        </w:rPr>
        <w:t xml:space="preserve">This report will explain three models of effective communication and various communication skills, referring to case studies and workplace examples to apply those ideas. </w:t>
      </w:r>
    </w:p>
    <w:p w14:paraId="17E9E59D" w14:textId="77777777" w:rsidR="008F24CF" w:rsidRPr="008F24CF" w:rsidRDefault="008F24CF" w:rsidP="00152A9F">
      <w:pPr>
        <w:spacing w:line="360" w:lineRule="auto"/>
        <w:rPr>
          <w:rFonts w:ascii="Arial" w:hAnsi="Arial" w:cs="Arial"/>
        </w:rPr>
      </w:pPr>
    </w:p>
    <w:p w14:paraId="409665BB" w14:textId="7664CAB2" w:rsidR="00BD405A" w:rsidRPr="00EE7DA0" w:rsidRDefault="00940337" w:rsidP="00152A9F">
      <w:pPr>
        <w:spacing w:line="360" w:lineRule="auto"/>
        <w:rPr>
          <w:rFonts w:ascii="Arial" w:hAnsi="Arial" w:cs="Arial"/>
          <w:b/>
          <w:bCs/>
          <w:sz w:val="24"/>
          <w:szCs w:val="24"/>
        </w:rPr>
      </w:pPr>
      <w:r w:rsidRPr="00EE7DA0">
        <w:rPr>
          <w:rFonts w:ascii="Arial" w:hAnsi="Arial" w:cs="Arial"/>
          <w:b/>
          <w:bCs/>
          <w:sz w:val="24"/>
          <w:szCs w:val="24"/>
        </w:rPr>
        <w:t>Models of Communication</w:t>
      </w:r>
    </w:p>
    <w:p w14:paraId="52E03810" w14:textId="515C8286" w:rsidR="00D70B6E" w:rsidRPr="002F7480" w:rsidRDefault="00BD405A" w:rsidP="00646BD5">
      <w:pPr>
        <w:spacing w:line="360" w:lineRule="auto"/>
        <w:ind w:firstLine="720"/>
        <w:rPr>
          <w:rFonts w:ascii="Arial" w:hAnsi="Arial" w:cs="Arial"/>
        </w:rPr>
      </w:pPr>
      <w:r w:rsidRPr="002F7480">
        <w:rPr>
          <w:rFonts w:ascii="Arial" w:hAnsi="Arial" w:cs="Arial"/>
        </w:rPr>
        <w:t xml:space="preserve">The Shannon-Weaver Mathematical model is one of the earliest, and most simple, models of communication, </w:t>
      </w:r>
      <w:r w:rsidR="00D70B6E" w:rsidRPr="002F7480">
        <w:rPr>
          <w:rFonts w:ascii="Arial" w:hAnsi="Arial" w:cs="Arial"/>
        </w:rPr>
        <w:t>published in 1949. Shannon describes a linear model, where information is sent one way from a source</w:t>
      </w:r>
      <w:r w:rsidR="00552772" w:rsidRPr="002F7480">
        <w:rPr>
          <w:rFonts w:ascii="Arial" w:hAnsi="Arial" w:cs="Arial"/>
        </w:rPr>
        <w:t>/sender</w:t>
      </w:r>
      <w:r w:rsidR="00D70B6E" w:rsidRPr="002F7480">
        <w:rPr>
          <w:rFonts w:ascii="Arial" w:hAnsi="Arial" w:cs="Arial"/>
        </w:rPr>
        <w:t xml:space="preserve"> to a receiver, being encoded and decoded in between. Shannon created the model with technology in mind, such as the telephone and telegraph, and details how noise can interfere with effective communication through the channel (the medium the communication is sent through). </w:t>
      </w:r>
      <w:r w:rsidR="00646BD5" w:rsidRPr="002F7480">
        <w:rPr>
          <w:rFonts w:ascii="Arial" w:hAnsi="Arial" w:cs="Arial"/>
        </w:rPr>
        <w:t>Originally noise only referred to the interruptions made through the technology</w:t>
      </w:r>
      <w:r w:rsidR="005B6BB5">
        <w:rPr>
          <w:rFonts w:ascii="Arial" w:hAnsi="Arial" w:cs="Arial"/>
        </w:rPr>
        <w:t xml:space="preserve"> </w:t>
      </w:r>
      <w:r w:rsidR="00646BD5" w:rsidRPr="002F7480">
        <w:rPr>
          <w:rFonts w:ascii="Arial" w:hAnsi="Arial" w:cs="Arial"/>
        </w:rPr>
        <w:t>but now it more commonly</w:t>
      </w:r>
      <w:r w:rsidR="00D70B6E" w:rsidRPr="002F7480">
        <w:rPr>
          <w:rFonts w:ascii="Arial" w:hAnsi="Arial" w:cs="Arial"/>
        </w:rPr>
        <w:t xml:space="preserve"> </w:t>
      </w:r>
      <w:r w:rsidR="00552772" w:rsidRPr="002F7480">
        <w:rPr>
          <w:rFonts w:ascii="Arial" w:hAnsi="Arial" w:cs="Arial"/>
        </w:rPr>
        <w:t>refers to any interruption of the message that causes communication to become ineffective</w:t>
      </w:r>
      <w:r w:rsidR="00646BD5" w:rsidRPr="002F7480">
        <w:rPr>
          <w:rFonts w:ascii="Arial" w:hAnsi="Arial" w:cs="Arial"/>
        </w:rPr>
        <w:t>. I</w:t>
      </w:r>
      <w:r w:rsidR="00552772" w:rsidRPr="002F7480">
        <w:rPr>
          <w:rFonts w:ascii="Arial" w:hAnsi="Arial" w:cs="Arial"/>
        </w:rPr>
        <w:t xml:space="preserve">nternal noise describes disruption at either the encoding or decoding stage, like the sender mumbling </w:t>
      </w:r>
      <w:r w:rsidR="005B6BB5">
        <w:rPr>
          <w:rFonts w:ascii="Arial" w:hAnsi="Arial" w:cs="Arial"/>
        </w:rPr>
        <w:t xml:space="preserve">or </w:t>
      </w:r>
      <w:r w:rsidR="00E71726" w:rsidRPr="002F7480">
        <w:rPr>
          <w:rFonts w:ascii="Arial" w:hAnsi="Arial" w:cs="Arial"/>
        </w:rPr>
        <w:t xml:space="preserve">the receiver mishearing what was said. External noise refers to interruptions that occur outside of the sender or receiver’s control, from the environment. </w:t>
      </w:r>
    </w:p>
    <w:p w14:paraId="488B56B2" w14:textId="77777777" w:rsidR="00A95616" w:rsidRDefault="00646BD5" w:rsidP="008211BC">
      <w:pPr>
        <w:spacing w:line="360" w:lineRule="auto"/>
        <w:ind w:firstLine="720"/>
        <w:rPr>
          <w:rFonts w:ascii="Arial" w:hAnsi="Arial" w:cs="Arial"/>
        </w:rPr>
        <w:sectPr w:rsidR="00A95616" w:rsidSect="0042246C">
          <w:footerReference w:type="first" r:id="rId7"/>
          <w:pgSz w:w="11906" w:h="16838" w:code="9"/>
          <w:pgMar w:top="1440" w:right="1440" w:bottom="1797" w:left="1440" w:header="567" w:footer="284" w:gutter="0"/>
          <w:cols w:space="708"/>
          <w:titlePg/>
          <w:docGrid w:linePitch="360"/>
        </w:sectPr>
      </w:pPr>
      <w:r w:rsidRPr="002F7480">
        <w:rPr>
          <w:rFonts w:ascii="Arial" w:hAnsi="Arial" w:cs="Arial"/>
        </w:rPr>
        <w:t>For example, m</w:t>
      </w:r>
      <w:r w:rsidR="00E71726" w:rsidRPr="002F7480">
        <w:rPr>
          <w:rFonts w:ascii="Arial" w:hAnsi="Arial" w:cs="Arial"/>
        </w:rPr>
        <w:t>y friend has described her workplace as incredibly busy and noisy, which makes telephone communication with clients and customers difficult at times. As she</w:t>
      </w:r>
      <w:r w:rsidR="008F24CF">
        <w:rPr>
          <w:rFonts w:ascii="Arial" w:hAnsi="Arial" w:cs="Arial"/>
        </w:rPr>
        <w:t xml:space="preserve"> </w:t>
      </w:r>
      <w:r w:rsidR="00E71726" w:rsidRPr="002F7480">
        <w:rPr>
          <w:rFonts w:ascii="Arial" w:hAnsi="Arial" w:cs="Arial"/>
        </w:rPr>
        <w:t>make</w:t>
      </w:r>
      <w:r w:rsidR="008F24CF">
        <w:rPr>
          <w:rFonts w:ascii="Arial" w:hAnsi="Arial" w:cs="Arial"/>
        </w:rPr>
        <w:t>s</w:t>
      </w:r>
      <w:r w:rsidR="00E71726" w:rsidRPr="002F7480">
        <w:rPr>
          <w:rFonts w:ascii="Arial" w:hAnsi="Arial" w:cs="Arial"/>
        </w:rPr>
        <w:t xml:space="preserve"> calls in an open space, noise from everyone around her disrupts her conversations, making it harder for her to hear the receiver on the other end and harder for the receiver to understand </w:t>
      </w:r>
      <w:r w:rsidR="008F24CF">
        <w:rPr>
          <w:rFonts w:ascii="Arial" w:hAnsi="Arial" w:cs="Arial"/>
        </w:rPr>
        <w:t>her.</w:t>
      </w:r>
      <w:r w:rsidR="00E71726" w:rsidRPr="002F7480">
        <w:rPr>
          <w:rFonts w:ascii="Arial" w:hAnsi="Arial" w:cs="Arial"/>
        </w:rPr>
        <w:t xml:space="preserve"> </w:t>
      </w:r>
      <w:r w:rsidR="005B6BB5">
        <w:rPr>
          <w:rFonts w:ascii="Arial" w:hAnsi="Arial" w:cs="Arial"/>
        </w:rPr>
        <w:t>A case study of XPO’s internal communication app (Sinclair, 2020) shows that communication is made easier when everyone can connect and talk easily, without interference. By using the Ideas Matter App, XPO was able to improve communication between all employees and connection with ‘remote workers and hard to reach employees.’</w:t>
      </w:r>
    </w:p>
    <w:p w14:paraId="16E509B1" w14:textId="6C4B233A" w:rsidR="008211BC" w:rsidRPr="002F7480" w:rsidRDefault="005B6BB5" w:rsidP="00A95616">
      <w:pPr>
        <w:spacing w:line="360" w:lineRule="auto"/>
        <w:ind w:firstLine="720"/>
        <w:rPr>
          <w:rFonts w:ascii="Arial" w:hAnsi="Arial" w:cs="Arial"/>
        </w:rPr>
      </w:pPr>
      <w:r>
        <w:rPr>
          <w:rFonts w:ascii="Arial" w:hAnsi="Arial" w:cs="Arial"/>
        </w:rPr>
        <w:t>My friend’s workplace could see improved communication with customers by implementing a way for them to contact the company without needing to use the phone. An app could provide the perfect means of removing external noise from communication, leaving only the potential for internal noise (mistakes in sending or receiving the information from either the sender or receiver), therefore improving the overall effectiveness of communication.</w:t>
      </w:r>
    </w:p>
    <w:p w14:paraId="086D0C2F" w14:textId="37A60635" w:rsidR="002F7480" w:rsidRDefault="000F733B" w:rsidP="00646BD5">
      <w:pPr>
        <w:spacing w:line="360" w:lineRule="auto"/>
        <w:ind w:firstLine="720"/>
        <w:rPr>
          <w:rFonts w:ascii="Arial" w:hAnsi="Arial" w:cs="Arial"/>
        </w:rPr>
      </w:pPr>
      <w:r w:rsidRPr="002F7480">
        <w:rPr>
          <w:rFonts w:ascii="Arial" w:hAnsi="Arial" w:cs="Arial"/>
        </w:rPr>
        <w:t>The Sender-Message-Channel-Receiver (SMCR) model was created in 19</w:t>
      </w:r>
      <w:r w:rsidR="00646BD5" w:rsidRPr="002F7480">
        <w:rPr>
          <w:rFonts w:ascii="Arial" w:hAnsi="Arial" w:cs="Arial"/>
        </w:rPr>
        <w:t>60</w:t>
      </w:r>
      <w:r w:rsidRPr="002F7480">
        <w:rPr>
          <w:rFonts w:ascii="Arial" w:hAnsi="Arial" w:cs="Arial"/>
        </w:rPr>
        <w:t xml:space="preserve"> by </w:t>
      </w:r>
      <w:r w:rsidR="00646BD5" w:rsidRPr="002F7480">
        <w:rPr>
          <w:rFonts w:ascii="Arial" w:hAnsi="Arial" w:cs="Arial"/>
        </w:rPr>
        <w:t>David</w:t>
      </w:r>
      <w:r w:rsidRPr="002F7480">
        <w:rPr>
          <w:rFonts w:ascii="Arial" w:hAnsi="Arial" w:cs="Arial"/>
        </w:rPr>
        <w:t xml:space="preserve"> </w:t>
      </w:r>
      <w:proofErr w:type="spellStart"/>
      <w:r w:rsidRPr="002F7480">
        <w:rPr>
          <w:rFonts w:ascii="Arial" w:hAnsi="Arial" w:cs="Arial"/>
        </w:rPr>
        <w:t>Berlo</w:t>
      </w:r>
      <w:proofErr w:type="spellEnd"/>
      <w:r w:rsidR="00646BD5" w:rsidRPr="002F7480">
        <w:rPr>
          <w:rFonts w:ascii="Arial" w:hAnsi="Arial" w:cs="Arial"/>
        </w:rPr>
        <w:t>, ba</w:t>
      </w:r>
      <w:r w:rsidR="008211BC">
        <w:rPr>
          <w:rFonts w:ascii="Arial" w:hAnsi="Arial" w:cs="Arial"/>
        </w:rPr>
        <w:t xml:space="preserve">sed on the Shannon-Weaver model. </w:t>
      </w:r>
      <w:proofErr w:type="spellStart"/>
      <w:r w:rsidR="00646BD5" w:rsidRPr="002F7480">
        <w:rPr>
          <w:rFonts w:ascii="Arial" w:hAnsi="Arial" w:cs="Arial"/>
        </w:rPr>
        <w:t>Berlo</w:t>
      </w:r>
      <w:proofErr w:type="spellEnd"/>
      <w:r w:rsidR="00646BD5" w:rsidRPr="002F7480">
        <w:rPr>
          <w:rFonts w:ascii="Arial" w:hAnsi="Arial" w:cs="Arial"/>
        </w:rPr>
        <w:t xml:space="preserve"> </w:t>
      </w:r>
      <w:r w:rsidRPr="002F7480">
        <w:rPr>
          <w:rFonts w:ascii="Arial" w:hAnsi="Arial" w:cs="Arial"/>
        </w:rPr>
        <w:t>expanded upon</w:t>
      </w:r>
      <w:r w:rsidR="00646BD5" w:rsidRPr="002F7480">
        <w:rPr>
          <w:rFonts w:ascii="Arial" w:hAnsi="Arial" w:cs="Arial"/>
        </w:rPr>
        <w:t xml:space="preserve"> this by exploring how each of the individual components (Source, Message, Channel, Receiver) can affect the effectiveness of communication.</w:t>
      </w:r>
      <w:r w:rsidR="002F7480">
        <w:rPr>
          <w:rFonts w:ascii="Arial" w:hAnsi="Arial" w:cs="Arial"/>
        </w:rPr>
        <w:t xml:space="preserve"> The channel refers to the medium the sender uses to send the message, which can include technological devices but usually refers to the five human senses in general communication.</w:t>
      </w:r>
      <w:r w:rsidR="00646BD5" w:rsidRPr="002F7480">
        <w:rPr>
          <w:rFonts w:ascii="Arial" w:hAnsi="Arial" w:cs="Arial"/>
        </w:rPr>
        <w:t xml:space="preserve"> </w:t>
      </w:r>
      <w:r w:rsidR="002F7480">
        <w:rPr>
          <w:rFonts w:ascii="Arial" w:hAnsi="Arial" w:cs="Arial"/>
        </w:rPr>
        <w:t xml:space="preserve">A message can be influenced by its elements (non-verbal content that is attached to the message), treatment (the way the message is conveyed), structure (the message’s arrangement) and code (the form the message is sent in, e.g., spoken word or a text message.) </w:t>
      </w:r>
    </w:p>
    <w:p w14:paraId="4D577494" w14:textId="6EECA8BE" w:rsidR="008211BC" w:rsidRDefault="002F7480" w:rsidP="00646BD5">
      <w:pPr>
        <w:spacing w:line="360" w:lineRule="auto"/>
        <w:ind w:firstLine="720"/>
        <w:rPr>
          <w:rFonts w:ascii="Arial" w:hAnsi="Arial" w:cs="Arial"/>
        </w:rPr>
      </w:pPr>
      <w:r w:rsidRPr="002F7480">
        <w:rPr>
          <w:rFonts w:ascii="Arial" w:hAnsi="Arial" w:cs="Arial"/>
        </w:rPr>
        <w:t xml:space="preserve">As well as this, </w:t>
      </w:r>
      <w:proofErr w:type="spellStart"/>
      <w:r w:rsidR="00646BD5" w:rsidRPr="002F7480">
        <w:rPr>
          <w:rFonts w:ascii="Arial" w:hAnsi="Arial" w:cs="Arial"/>
        </w:rPr>
        <w:t>Berlo</w:t>
      </w:r>
      <w:proofErr w:type="spellEnd"/>
      <w:r w:rsidR="00646BD5" w:rsidRPr="002F7480">
        <w:rPr>
          <w:rFonts w:ascii="Arial" w:hAnsi="Arial" w:cs="Arial"/>
        </w:rPr>
        <w:t xml:space="preserve"> notes that individual characteristics of the sender and receiver can change how effective the communication between them is; their communication skills, knowledge/understanding and backgrounds (social, </w:t>
      </w:r>
      <w:r w:rsidRPr="002F7480">
        <w:rPr>
          <w:rFonts w:ascii="Arial" w:hAnsi="Arial" w:cs="Arial"/>
        </w:rPr>
        <w:t>cultural</w:t>
      </w:r>
      <w:r w:rsidR="00646BD5" w:rsidRPr="002F7480">
        <w:rPr>
          <w:rFonts w:ascii="Arial" w:hAnsi="Arial" w:cs="Arial"/>
        </w:rPr>
        <w:t>, etc.) each play a role in how they send or receive the message</w:t>
      </w:r>
      <w:r w:rsidRPr="002F7480">
        <w:rPr>
          <w:rFonts w:ascii="Arial" w:hAnsi="Arial" w:cs="Arial"/>
        </w:rPr>
        <w:t xml:space="preserve"> and </w:t>
      </w:r>
      <w:proofErr w:type="spellStart"/>
      <w:r w:rsidRPr="002F7480">
        <w:rPr>
          <w:rFonts w:ascii="Arial" w:hAnsi="Arial" w:cs="Arial"/>
        </w:rPr>
        <w:t>Berlo</w:t>
      </w:r>
      <w:proofErr w:type="spellEnd"/>
      <w:r w:rsidRPr="002F7480">
        <w:rPr>
          <w:rFonts w:ascii="Arial" w:hAnsi="Arial" w:cs="Arial"/>
        </w:rPr>
        <w:t xml:space="preserve"> believes that both parties must have similar individual characteristics for the communication to be effective</w:t>
      </w:r>
      <w:r w:rsidR="008211BC">
        <w:rPr>
          <w:rFonts w:ascii="Arial" w:hAnsi="Arial" w:cs="Arial"/>
        </w:rPr>
        <w:t>.</w:t>
      </w:r>
    </w:p>
    <w:p w14:paraId="1603B725" w14:textId="16EC73B1" w:rsidR="008211BC" w:rsidRPr="002F7480" w:rsidRDefault="000E375C" w:rsidP="00F37338">
      <w:pPr>
        <w:spacing w:line="360" w:lineRule="auto"/>
        <w:ind w:firstLine="720"/>
        <w:rPr>
          <w:rFonts w:ascii="Arial" w:hAnsi="Arial" w:cs="Arial"/>
        </w:rPr>
      </w:pPr>
      <w:r>
        <w:rPr>
          <w:rFonts w:ascii="Arial" w:hAnsi="Arial" w:cs="Arial"/>
        </w:rPr>
        <w:t xml:space="preserve">There is a wide variety of people at my friend’s workplace, which can sometimes make communication tricky due to generational and cultural divides between employees. My friend has often noted that older members of staff usually stick close to one another while younger members of staff keep to themselves, meaning communication is often only made when completely necessary (making it harder for the operation to run as smoothly as possible.) The Co-operative addressed a similar issue by rebranding as the Co-op and using the brand </w:t>
      </w:r>
      <w:r w:rsidR="008211BC">
        <w:rPr>
          <w:rFonts w:ascii="Arial" w:hAnsi="Arial" w:cs="Arial"/>
        </w:rPr>
        <w:t>#beingcoop to celebrate diversity within the company (McCann Synergy, 2017). Back to Being Coop sessions invited employees from all across the company to meet and integrate, yielding a 77% attendance rate and 93% belief in membership. This shows that communication in my friend’s workplace could be improved by encouraging employees to put aside their individual differences and get to know one another.</w:t>
      </w:r>
    </w:p>
    <w:p w14:paraId="6D6EADB5" w14:textId="77777777" w:rsidR="00A95616" w:rsidRDefault="00BD405A" w:rsidP="00EE1411">
      <w:pPr>
        <w:spacing w:line="360" w:lineRule="auto"/>
        <w:ind w:firstLine="720"/>
        <w:rPr>
          <w:rFonts w:ascii="Arial" w:hAnsi="Arial" w:cs="Arial"/>
        </w:rPr>
        <w:sectPr w:rsidR="00A95616" w:rsidSect="0042246C">
          <w:footerReference w:type="first" r:id="rId8"/>
          <w:pgSz w:w="11906" w:h="16838" w:code="9"/>
          <w:pgMar w:top="1440" w:right="1440" w:bottom="1797" w:left="1440" w:header="567" w:footer="284" w:gutter="0"/>
          <w:cols w:space="708"/>
          <w:titlePg/>
          <w:docGrid w:linePitch="360"/>
        </w:sectPr>
      </w:pPr>
      <w:r w:rsidRPr="002F7480">
        <w:rPr>
          <w:rFonts w:ascii="Arial" w:hAnsi="Arial" w:cs="Arial"/>
        </w:rPr>
        <w:t>Building from the Shannon-Weaver model, the Schramm model</w:t>
      </w:r>
      <w:r w:rsidR="00E71726" w:rsidRPr="002F7480">
        <w:rPr>
          <w:rFonts w:ascii="Arial" w:hAnsi="Arial" w:cs="Arial"/>
        </w:rPr>
        <w:t xml:space="preserve"> (created</w:t>
      </w:r>
      <w:r w:rsidR="00EE1411" w:rsidRPr="002F7480">
        <w:rPr>
          <w:rFonts w:ascii="Arial" w:hAnsi="Arial" w:cs="Arial"/>
        </w:rPr>
        <w:t xml:space="preserve"> by Wilbur Schramm</w:t>
      </w:r>
      <w:r w:rsidR="00E71726" w:rsidRPr="002F7480">
        <w:rPr>
          <w:rFonts w:ascii="Arial" w:hAnsi="Arial" w:cs="Arial"/>
        </w:rPr>
        <w:t xml:space="preserve"> in 1954</w:t>
      </w:r>
      <w:r w:rsidRPr="002F7480">
        <w:rPr>
          <w:rFonts w:ascii="Arial" w:hAnsi="Arial" w:cs="Arial"/>
        </w:rPr>
        <w:t>) places emphasis on the encoding and decoding of messages</w:t>
      </w:r>
      <w:r w:rsidR="00EE1411" w:rsidRPr="002F7480">
        <w:rPr>
          <w:rFonts w:ascii="Arial" w:hAnsi="Arial" w:cs="Arial"/>
        </w:rPr>
        <w:t xml:space="preserve"> to create a</w:t>
      </w:r>
    </w:p>
    <w:p w14:paraId="4016F70D" w14:textId="42C728A2" w:rsidR="00247C0C" w:rsidRPr="002F7480" w:rsidRDefault="00EE1411" w:rsidP="00A95616">
      <w:pPr>
        <w:spacing w:line="360" w:lineRule="auto"/>
        <w:rPr>
          <w:rFonts w:ascii="Arial" w:hAnsi="Arial" w:cs="Arial"/>
        </w:rPr>
      </w:pPr>
      <w:r w:rsidRPr="002F7480">
        <w:rPr>
          <w:rFonts w:ascii="Arial" w:hAnsi="Arial" w:cs="Arial"/>
        </w:rPr>
        <w:t xml:space="preserve">dynamic, cyclical model of communication, rather than the linear design from the work it is based on. A potential downside of the model is that Schramm assumes that encoding and decoding will occur without much trouble, electing to ignore the potentially large influence of noise, unlike Shannon and Weaver. However, this was done with good reason as Schramm did not believe the original, linear model fully represented effective communication and decided to introduce </w:t>
      </w:r>
      <w:r w:rsidR="00A9192F" w:rsidRPr="002F7480">
        <w:rPr>
          <w:rFonts w:ascii="Arial" w:hAnsi="Arial" w:cs="Arial"/>
        </w:rPr>
        <w:t>the idea of feedback between the participants</w:t>
      </w:r>
      <w:r w:rsidRPr="002F7480">
        <w:rPr>
          <w:rFonts w:ascii="Arial" w:hAnsi="Arial" w:cs="Arial"/>
        </w:rPr>
        <w:t>. In doing so, communication does not become truly effective until the receiver decodes the sender’s message and, crucially, responds to it, setting up a two-way form of communication. It is this response to the original message that is lacking in the Shannon-Weaver model, which makes Schramm’s model cyclical and potentially more accurate.</w:t>
      </w:r>
    </w:p>
    <w:p w14:paraId="52F29645" w14:textId="0104E52B" w:rsidR="00BD405A" w:rsidRDefault="00E71726" w:rsidP="00C56B6A">
      <w:pPr>
        <w:spacing w:line="360" w:lineRule="auto"/>
        <w:ind w:firstLine="720"/>
        <w:rPr>
          <w:rFonts w:ascii="Arial" w:hAnsi="Arial" w:cs="Arial"/>
        </w:rPr>
      </w:pPr>
      <w:r w:rsidRPr="002F7480">
        <w:rPr>
          <w:rFonts w:ascii="Arial" w:hAnsi="Arial" w:cs="Arial"/>
        </w:rPr>
        <w:t>At work, my friend has described how feedback isn’t necessarily focused on by upper management. Meetings are usually linear (</w:t>
      </w:r>
      <w:r w:rsidR="00247C0C" w:rsidRPr="002F7480">
        <w:rPr>
          <w:rFonts w:ascii="Arial" w:hAnsi="Arial" w:cs="Arial"/>
        </w:rPr>
        <w:t xml:space="preserve">like the Shannon-Weaver model) and involve the manager telling the employees what to do, </w:t>
      </w:r>
      <w:r w:rsidR="009D2E5B" w:rsidRPr="002F7480">
        <w:rPr>
          <w:rFonts w:ascii="Arial" w:hAnsi="Arial" w:cs="Arial"/>
        </w:rPr>
        <w:t>and</w:t>
      </w:r>
      <w:r w:rsidR="00247C0C" w:rsidRPr="002F7480">
        <w:rPr>
          <w:rFonts w:ascii="Arial" w:hAnsi="Arial" w:cs="Arial"/>
        </w:rPr>
        <w:t xml:space="preserve"> with little to no opportunity for the employees to ask many questions or suggest their own ideas. </w:t>
      </w:r>
      <w:r w:rsidR="009D2E5B" w:rsidRPr="002F7480">
        <w:rPr>
          <w:rFonts w:ascii="Arial" w:hAnsi="Arial" w:cs="Arial"/>
        </w:rPr>
        <w:t>Effective communication could be improved here by making the employee’s voices heard. This was proven true in a case study</w:t>
      </w:r>
      <w:r w:rsidR="000F733B" w:rsidRPr="002F7480">
        <w:rPr>
          <w:rFonts w:ascii="Arial" w:hAnsi="Arial" w:cs="Arial"/>
        </w:rPr>
        <w:t xml:space="preserve"> </w:t>
      </w:r>
      <w:r w:rsidR="009D2E5B" w:rsidRPr="002F7480">
        <w:rPr>
          <w:rFonts w:ascii="Arial" w:hAnsi="Arial" w:cs="Arial"/>
        </w:rPr>
        <w:t>of Royal London</w:t>
      </w:r>
      <w:r w:rsidR="000F733B" w:rsidRPr="002F7480">
        <w:rPr>
          <w:rFonts w:ascii="Arial" w:hAnsi="Arial" w:cs="Arial"/>
        </w:rPr>
        <w:t xml:space="preserve"> (McCann Synergy, 2018)</w:t>
      </w:r>
      <w:r w:rsidR="009D2E5B" w:rsidRPr="002F7480">
        <w:rPr>
          <w:rFonts w:ascii="Arial" w:hAnsi="Arial" w:cs="Arial"/>
        </w:rPr>
        <w:t xml:space="preserve">; they </w:t>
      </w:r>
      <w:r w:rsidR="00247C0C" w:rsidRPr="002F7480">
        <w:rPr>
          <w:rFonts w:ascii="Arial" w:hAnsi="Arial" w:cs="Arial"/>
        </w:rPr>
        <w:t>created a group of volunteers from employees across the entire business</w:t>
      </w:r>
      <w:r w:rsidR="009D2E5B" w:rsidRPr="002F7480">
        <w:rPr>
          <w:rFonts w:ascii="Arial" w:hAnsi="Arial" w:cs="Arial"/>
        </w:rPr>
        <w:t xml:space="preserve"> to gather ideas, </w:t>
      </w:r>
      <w:r w:rsidR="000F733B" w:rsidRPr="002F7480">
        <w:rPr>
          <w:rFonts w:ascii="Arial" w:hAnsi="Arial" w:cs="Arial"/>
        </w:rPr>
        <w:t>recommendations,</w:t>
      </w:r>
      <w:r w:rsidR="009D2E5B" w:rsidRPr="002F7480">
        <w:rPr>
          <w:rFonts w:ascii="Arial" w:hAnsi="Arial" w:cs="Arial"/>
        </w:rPr>
        <w:t xml:space="preserve"> and general feedback in a more inclusive way than the old surveys. The results showed that ‘teams who felt engaged believed in their leaders…growth was up 28% [and] funds under management up 18%.</w:t>
      </w:r>
      <w:r w:rsidR="000F733B" w:rsidRPr="002F7480">
        <w:rPr>
          <w:rFonts w:ascii="Arial" w:hAnsi="Arial" w:cs="Arial"/>
        </w:rPr>
        <w:t xml:space="preserve">’ </w:t>
      </w:r>
      <w:r w:rsidR="009D2E5B" w:rsidRPr="002F7480">
        <w:rPr>
          <w:rFonts w:ascii="Arial" w:hAnsi="Arial" w:cs="Arial"/>
        </w:rPr>
        <w:t xml:space="preserve">This suggests that a less linear model provides far more effective communication than seen in the Shannon-Weaver and </w:t>
      </w:r>
      <w:proofErr w:type="spellStart"/>
      <w:r w:rsidR="009D2E5B" w:rsidRPr="002F7480">
        <w:rPr>
          <w:rFonts w:ascii="Arial" w:hAnsi="Arial" w:cs="Arial"/>
        </w:rPr>
        <w:t>Berlo</w:t>
      </w:r>
      <w:proofErr w:type="spellEnd"/>
      <w:r w:rsidR="009D2E5B" w:rsidRPr="002F7480">
        <w:rPr>
          <w:rFonts w:ascii="Arial" w:hAnsi="Arial" w:cs="Arial"/>
        </w:rPr>
        <w:t xml:space="preserve"> models.</w:t>
      </w:r>
    </w:p>
    <w:p w14:paraId="33D85A12" w14:textId="77777777" w:rsidR="00C56B6A" w:rsidRPr="002F7480" w:rsidRDefault="00C56B6A" w:rsidP="00C56B6A">
      <w:pPr>
        <w:spacing w:line="360" w:lineRule="auto"/>
        <w:rPr>
          <w:rFonts w:ascii="Arial" w:hAnsi="Arial" w:cs="Arial"/>
        </w:rPr>
      </w:pPr>
    </w:p>
    <w:p w14:paraId="2E4B4199" w14:textId="56FE933A" w:rsidR="00152A9F" w:rsidRPr="00EE7DA0" w:rsidRDefault="00940337" w:rsidP="00152A9F">
      <w:pPr>
        <w:spacing w:line="360" w:lineRule="auto"/>
        <w:rPr>
          <w:rFonts w:ascii="Arial" w:hAnsi="Arial" w:cs="Arial"/>
          <w:b/>
          <w:bCs/>
          <w:sz w:val="24"/>
          <w:szCs w:val="24"/>
        </w:rPr>
      </w:pPr>
      <w:r w:rsidRPr="00EE7DA0">
        <w:rPr>
          <w:rFonts w:ascii="Arial" w:hAnsi="Arial" w:cs="Arial"/>
          <w:b/>
          <w:bCs/>
          <w:sz w:val="24"/>
          <w:szCs w:val="24"/>
        </w:rPr>
        <w:t>Communication Skills</w:t>
      </w:r>
    </w:p>
    <w:p w14:paraId="77B3F8F6" w14:textId="77777777" w:rsidR="00A95616" w:rsidRDefault="001F7087" w:rsidP="00B356F4">
      <w:pPr>
        <w:spacing w:line="360" w:lineRule="auto"/>
        <w:ind w:firstLine="720"/>
        <w:rPr>
          <w:rFonts w:ascii="Arial" w:hAnsi="Arial" w:cs="Arial"/>
        </w:rPr>
        <w:sectPr w:rsidR="00A95616" w:rsidSect="0042246C">
          <w:footerReference w:type="first" r:id="rId9"/>
          <w:pgSz w:w="11906" w:h="16838" w:code="9"/>
          <w:pgMar w:top="1440" w:right="1440" w:bottom="1797" w:left="1440" w:header="567" w:footer="284" w:gutter="0"/>
          <w:cols w:space="708"/>
          <w:titlePg/>
          <w:docGrid w:linePitch="360"/>
        </w:sectPr>
      </w:pPr>
      <w:r w:rsidRPr="00B356F4">
        <w:rPr>
          <w:rFonts w:ascii="Arial" w:hAnsi="Arial" w:cs="Arial"/>
        </w:rPr>
        <w:t xml:space="preserve">Listening is a significant aspect of communication. Active listening ensures that a receiver is paying attention to what the sender is telling them, and that they are not distracted by other stimuli. This helps them to retain the messages they are being given and ensures that the relationship with the sender is positive (as they know they are being listened to.) Empathic listening is also useful as it allows the receiver to take a more involved role in the communication, putting themselves in the sender’s shoes to better understand their perspective. CEO Elle Kaplan (Kaplan, 2018) says that </w:t>
      </w:r>
      <w:r w:rsidR="00B356F4">
        <w:rPr>
          <w:rFonts w:ascii="Arial" w:hAnsi="Arial" w:cs="Arial"/>
        </w:rPr>
        <w:t>‘</w:t>
      </w:r>
      <w:r w:rsidR="00B356F4" w:rsidRPr="00B356F4">
        <w:rPr>
          <w:rFonts w:ascii="Arial" w:hAnsi="Arial" w:cs="Arial"/>
        </w:rPr>
        <w:t>‘Active Listening’ is a key component of workplace productivity on several levels’ and that employers run the risk of losing their staff if they fail to properly listen to them. Workers who don’t feel listened to are more likely to feel resentment at their job and seek other opportunities. In a case study, Tim Armstrong (CEO of AOL) fired his creative director in a call with 1000 other employees</w:t>
      </w:r>
    </w:p>
    <w:p w14:paraId="7F630982" w14:textId="3557786F" w:rsidR="001F7087" w:rsidRPr="00B356F4" w:rsidRDefault="00B356F4" w:rsidP="00A95616">
      <w:pPr>
        <w:spacing w:line="360" w:lineRule="auto"/>
        <w:rPr>
          <w:rFonts w:ascii="Arial" w:hAnsi="Arial" w:cs="Arial"/>
        </w:rPr>
      </w:pPr>
      <w:r w:rsidRPr="00B356F4">
        <w:rPr>
          <w:rFonts w:ascii="Arial" w:hAnsi="Arial" w:cs="Arial"/>
        </w:rPr>
        <w:t xml:space="preserve">because he did not actively listen to the director’s reasoning for taking photographs of the meeting. If Armstrong had </w:t>
      </w:r>
      <w:r>
        <w:rPr>
          <w:rFonts w:ascii="Arial" w:hAnsi="Arial" w:cs="Arial"/>
        </w:rPr>
        <w:t>utilised empathic listening</w:t>
      </w:r>
      <w:r w:rsidRPr="00B356F4">
        <w:rPr>
          <w:rFonts w:ascii="Arial" w:hAnsi="Arial" w:cs="Arial"/>
        </w:rPr>
        <w:t>, he would</w:t>
      </w:r>
      <w:r>
        <w:rPr>
          <w:rFonts w:ascii="Arial" w:hAnsi="Arial" w:cs="Arial"/>
        </w:rPr>
        <w:t xml:space="preserve"> ha</w:t>
      </w:r>
      <w:r w:rsidRPr="00B356F4">
        <w:rPr>
          <w:rFonts w:ascii="Arial" w:hAnsi="Arial" w:cs="Arial"/>
        </w:rPr>
        <w:t>ve understood his employee’s position and would not have lost the support of the other staff members.</w:t>
      </w:r>
    </w:p>
    <w:p w14:paraId="26AC4B15" w14:textId="159EC13C" w:rsidR="001F7087" w:rsidRPr="001F7087" w:rsidRDefault="00B356F4" w:rsidP="001F7087">
      <w:pPr>
        <w:spacing w:line="360" w:lineRule="auto"/>
        <w:ind w:firstLine="720"/>
        <w:rPr>
          <w:rFonts w:ascii="Arial" w:hAnsi="Arial" w:cs="Arial"/>
        </w:rPr>
      </w:pPr>
      <w:r>
        <w:rPr>
          <w:rFonts w:ascii="Arial" w:hAnsi="Arial" w:cs="Arial"/>
        </w:rPr>
        <w:t>This is a</w:t>
      </w:r>
      <w:r w:rsidR="001F7087">
        <w:rPr>
          <w:rFonts w:ascii="Arial" w:hAnsi="Arial" w:cs="Arial"/>
        </w:rPr>
        <w:t xml:space="preserve"> sentiment shared by</w:t>
      </w:r>
      <w:r>
        <w:rPr>
          <w:rFonts w:ascii="Arial" w:hAnsi="Arial" w:cs="Arial"/>
        </w:rPr>
        <w:t xml:space="preserve"> my</w:t>
      </w:r>
      <w:r w:rsidR="001F7087">
        <w:rPr>
          <w:rFonts w:ascii="Arial" w:hAnsi="Arial" w:cs="Arial"/>
        </w:rPr>
        <w:t xml:space="preserve"> friend, who feels that her manager does not take the time to </w:t>
      </w:r>
      <w:r>
        <w:rPr>
          <w:rFonts w:ascii="Arial" w:hAnsi="Arial" w:cs="Arial"/>
        </w:rPr>
        <w:t xml:space="preserve">listen to her employees actively or empathically; managers often speak and issue orders but do not otherwise engage. This could be improved by taking the time to understand issues the workforce may have and to answer questions regarding their work. As Kaplan points out, productivity would increase at my friend’s workplace if the management allowed for employees to feel listened to and included. </w:t>
      </w:r>
    </w:p>
    <w:p w14:paraId="723A317E" w14:textId="451307FF" w:rsidR="003326E8" w:rsidRDefault="003326E8" w:rsidP="00152A9F">
      <w:pPr>
        <w:spacing w:line="360" w:lineRule="auto"/>
        <w:rPr>
          <w:rFonts w:ascii="Arial" w:hAnsi="Arial" w:cs="Arial"/>
        </w:rPr>
      </w:pPr>
      <w:r>
        <w:rPr>
          <w:rFonts w:ascii="Arial" w:hAnsi="Arial" w:cs="Arial"/>
        </w:rPr>
        <w:tab/>
        <w:t xml:space="preserve">Verbal communication consists of using written or spoken word to communicate to someone else. This includes senders giving information and receivers listening to it, either through face-to-face conversations, with telephone calls, emails, letters, etc. </w:t>
      </w:r>
      <w:r w:rsidR="007F102A">
        <w:rPr>
          <w:rFonts w:ascii="Arial" w:hAnsi="Arial" w:cs="Arial"/>
        </w:rPr>
        <w:t>Verbal communication should not be confused with vocal/oral (which only refers to spoken communication and does not include written or typed.) The effectiveness of verbal communication can be determined by many attributes; clarity means that senders tell the message in the most concise and easy to understand way possible. Empathy ensures that senders think of their receivers and try to understand things from their perspective. Sincerity allows a receiver to trust that the sender is being honest and truthful to themselves while appearance allows a sender to appear serious and respectable, making their message stick. Relaxing (taking deep breaths and talking at a calm pace)</w:t>
      </w:r>
      <w:r w:rsidR="008754D7">
        <w:rPr>
          <w:rFonts w:ascii="Arial" w:hAnsi="Arial" w:cs="Arial"/>
        </w:rPr>
        <w:t xml:space="preserve"> helps the sender maintain their speech and talk loudly enough.</w:t>
      </w:r>
      <w:r w:rsidR="007F102A">
        <w:rPr>
          <w:rFonts w:ascii="Arial" w:hAnsi="Arial" w:cs="Arial"/>
        </w:rPr>
        <w:t xml:space="preserve"> </w:t>
      </w:r>
      <w:r w:rsidR="00AB6A10">
        <w:rPr>
          <w:rFonts w:ascii="Arial" w:hAnsi="Arial" w:cs="Arial"/>
        </w:rPr>
        <w:t>Correct</w:t>
      </w:r>
      <w:r w:rsidR="008754D7">
        <w:rPr>
          <w:rFonts w:ascii="Arial" w:hAnsi="Arial" w:cs="Arial"/>
        </w:rPr>
        <w:t xml:space="preserve"> </w:t>
      </w:r>
      <w:r w:rsidR="007F102A">
        <w:rPr>
          <w:rFonts w:ascii="Arial" w:hAnsi="Arial" w:cs="Arial"/>
        </w:rPr>
        <w:t>posture (</w:t>
      </w:r>
      <w:r w:rsidR="008754D7">
        <w:rPr>
          <w:rFonts w:ascii="Arial" w:hAnsi="Arial" w:cs="Arial"/>
        </w:rPr>
        <w:t>sitting or standing straight)</w:t>
      </w:r>
      <w:r w:rsidR="00AB6A10">
        <w:rPr>
          <w:rFonts w:ascii="Arial" w:hAnsi="Arial" w:cs="Arial"/>
        </w:rPr>
        <w:t>, while non-verbal,</w:t>
      </w:r>
      <w:r w:rsidR="008754D7">
        <w:rPr>
          <w:rFonts w:ascii="Arial" w:hAnsi="Arial" w:cs="Arial"/>
        </w:rPr>
        <w:t xml:space="preserve"> helps with breath control,</w:t>
      </w:r>
      <w:r w:rsidR="007F102A">
        <w:rPr>
          <w:rFonts w:ascii="Arial" w:hAnsi="Arial" w:cs="Arial"/>
        </w:rPr>
        <w:t xml:space="preserve"> allow</w:t>
      </w:r>
      <w:r w:rsidR="008754D7">
        <w:rPr>
          <w:rFonts w:ascii="Arial" w:hAnsi="Arial" w:cs="Arial"/>
        </w:rPr>
        <w:t xml:space="preserve">ing </w:t>
      </w:r>
      <w:r w:rsidR="007F102A">
        <w:rPr>
          <w:rFonts w:ascii="Arial" w:hAnsi="Arial" w:cs="Arial"/>
        </w:rPr>
        <w:t>communication to remain friendly and encouraging, which makes sending and receiving information much more effective. Vocal control, like volume, pitch, tone and speed allow for messages to be sent clearly and ensure that the receiver does not infer incorrect feelings or intentions from the message.</w:t>
      </w:r>
    </w:p>
    <w:p w14:paraId="6FE8DF35" w14:textId="77777777" w:rsidR="00A95616" w:rsidRDefault="00982AFF" w:rsidP="00152A9F">
      <w:pPr>
        <w:spacing w:line="360" w:lineRule="auto"/>
        <w:rPr>
          <w:rFonts w:ascii="Arial" w:hAnsi="Arial" w:cs="Arial"/>
        </w:rPr>
        <w:sectPr w:rsidR="00A95616" w:rsidSect="0042246C">
          <w:footerReference w:type="first" r:id="rId10"/>
          <w:pgSz w:w="11906" w:h="16838" w:code="9"/>
          <w:pgMar w:top="1440" w:right="1440" w:bottom="1797" w:left="1440" w:header="567" w:footer="284" w:gutter="0"/>
          <w:cols w:space="708"/>
          <w:titlePg/>
          <w:docGrid w:linePitch="360"/>
        </w:sectPr>
      </w:pPr>
      <w:r>
        <w:rPr>
          <w:rFonts w:ascii="Arial" w:hAnsi="Arial" w:cs="Arial"/>
        </w:rPr>
        <w:tab/>
      </w:r>
      <w:r w:rsidR="00CF1B9D">
        <w:rPr>
          <w:rFonts w:ascii="Arial" w:hAnsi="Arial" w:cs="Arial"/>
        </w:rPr>
        <w:t>Non</w:t>
      </w:r>
      <w:r>
        <w:rPr>
          <w:rFonts w:ascii="Arial" w:hAnsi="Arial" w:cs="Arial"/>
        </w:rPr>
        <w:t xml:space="preserve">-verbal communication involves any communication that works in between the lines, without writing or speech. </w:t>
      </w:r>
      <w:r w:rsidR="00AB6A10">
        <w:rPr>
          <w:rFonts w:ascii="Arial" w:hAnsi="Arial" w:cs="Arial"/>
        </w:rPr>
        <w:t>Facial expressions, movement and posture, hand gestures, eye contact, personal space and touch are all forms of non-verbal communication that send their own messages. A friendly smile and sustained eye contact will ensure people are perceptive of the sender, synchronising communication. Movement allows the sender to directly communicate with anyone in the room (not a select few) and gestures help aid the visualisation of an idea. Personal space allows communication to feel safe and comfortable, but careful touch can ensure connectivity between senders and receivers. Careful control of</w:t>
      </w:r>
    </w:p>
    <w:p w14:paraId="7E6BE54F" w14:textId="4335541E" w:rsidR="008754D7" w:rsidRDefault="00AB6A10" w:rsidP="00152A9F">
      <w:pPr>
        <w:spacing w:line="360" w:lineRule="auto"/>
        <w:rPr>
          <w:rFonts w:ascii="Arial" w:hAnsi="Arial" w:cs="Arial"/>
        </w:rPr>
      </w:pPr>
      <w:r>
        <w:rPr>
          <w:rFonts w:ascii="Arial" w:hAnsi="Arial" w:cs="Arial"/>
        </w:rPr>
        <w:t>non-verbal cues can help make sure that communication remains effective beyond the spoken messages.</w:t>
      </w:r>
    </w:p>
    <w:p w14:paraId="412DB065" w14:textId="6CE76F9A" w:rsidR="001F7087" w:rsidRDefault="001F7087" w:rsidP="00152A9F">
      <w:pPr>
        <w:spacing w:line="360" w:lineRule="auto"/>
        <w:rPr>
          <w:rFonts w:ascii="Arial" w:hAnsi="Arial" w:cs="Arial"/>
        </w:rPr>
      </w:pPr>
      <w:r>
        <w:rPr>
          <w:rFonts w:ascii="Arial" w:hAnsi="Arial" w:cs="Arial"/>
        </w:rPr>
        <w:tab/>
      </w:r>
      <w:r w:rsidR="00C56B6A">
        <w:rPr>
          <w:rFonts w:ascii="Arial" w:hAnsi="Arial" w:cs="Arial"/>
        </w:rPr>
        <w:t>‘We can see the ubiquitous ramifications of nonverbal communication in the workplace’ (</w:t>
      </w:r>
      <w:proofErr w:type="spellStart"/>
      <w:r w:rsidR="00C56B6A">
        <w:rPr>
          <w:rFonts w:ascii="Arial" w:hAnsi="Arial" w:cs="Arial"/>
        </w:rPr>
        <w:t>Kudesia</w:t>
      </w:r>
      <w:proofErr w:type="spellEnd"/>
      <w:r w:rsidR="00C56B6A">
        <w:rPr>
          <w:rFonts w:ascii="Arial" w:hAnsi="Arial" w:cs="Arial"/>
        </w:rPr>
        <w:t xml:space="preserve"> and </w:t>
      </w:r>
      <w:proofErr w:type="spellStart"/>
      <w:r w:rsidR="00C56B6A">
        <w:rPr>
          <w:rFonts w:ascii="Arial" w:hAnsi="Arial" w:cs="Arial"/>
        </w:rPr>
        <w:t>Elfenbein</w:t>
      </w:r>
      <w:proofErr w:type="spellEnd"/>
      <w:r w:rsidR="00C56B6A">
        <w:rPr>
          <w:rFonts w:ascii="Arial" w:hAnsi="Arial" w:cs="Arial"/>
        </w:rPr>
        <w:t xml:space="preserve">, 2013) as non-verbal cues display status and power, impress potential employers, help employers choose more appealing candidates, affect gender </w:t>
      </w:r>
      <w:r w:rsidR="00E32301">
        <w:rPr>
          <w:rFonts w:ascii="Arial" w:hAnsi="Arial" w:cs="Arial"/>
        </w:rPr>
        <w:t>perceptions,</w:t>
      </w:r>
      <w:r w:rsidR="00C56B6A">
        <w:rPr>
          <w:rFonts w:ascii="Arial" w:hAnsi="Arial" w:cs="Arial"/>
        </w:rPr>
        <w:t xml:space="preserve"> and reduce sexual misconduct, and help recognise emotions and deception in the workplace. My friend notes that there appears to be a very clear divide between the management and other staff at her workplace. The managers often position themselves away from the group during discussions/meetings</w:t>
      </w:r>
      <w:r w:rsidR="00D44C14">
        <w:rPr>
          <w:rFonts w:ascii="Arial" w:hAnsi="Arial" w:cs="Arial"/>
        </w:rPr>
        <w:t xml:space="preserve"> (leading to a feeling of ‘us vs them’) and do not properly project to the group. My friend notes that eye contact is often limited to one or two people that the manager is familiar with, leading to the rest of the staff feeling excluded and not a part of the team. During meetings some managers turn their back towards the group, making it harder for the employees to understand them. The management at my friend’s workplace appear to use non-verbal communication to further their own power and status without realising that this alienates the other workers. To improve this, managers should shift their non-verbal communication to include everyone they are speaking to; turning to face everyone, make eye-contact with as many people as possible and ensure that everyone has an equal opportunity to hear what they are saying.</w:t>
      </w:r>
    </w:p>
    <w:p w14:paraId="2B99AFE7" w14:textId="7AE542A0" w:rsidR="00AB6A10" w:rsidRDefault="00AB6A10" w:rsidP="00152A9F">
      <w:pPr>
        <w:spacing w:line="360" w:lineRule="auto"/>
        <w:rPr>
          <w:rFonts w:ascii="Arial" w:hAnsi="Arial" w:cs="Arial"/>
        </w:rPr>
      </w:pPr>
      <w:r>
        <w:rPr>
          <w:rFonts w:ascii="Arial" w:hAnsi="Arial" w:cs="Arial"/>
        </w:rPr>
        <w:tab/>
        <w:t xml:space="preserve">With correct use of verbal and non-verbal messages, </w:t>
      </w:r>
      <w:r w:rsidR="00CF1B9D">
        <w:rPr>
          <w:rFonts w:ascii="Arial" w:hAnsi="Arial" w:cs="Arial"/>
        </w:rPr>
        <w:t>barriers to communication (such as barriers to reception, understanding and acceptance) can be avoided. Receivers’ needs and expectations are met, semantic problems are avoided, the receiver’s ability to listen is improved and interpersonal conflicts between sender and receiver are</w:t>
      </w:r>
      <w:r w:rsidR="00C56B6A">
        <w:rPr>
          <w:rFonts w:ascii="Arial" w:hAnsi="Arial" w:cs="Arial"/>
        </w:rPr>
        <w:t xml:space="preserve"> reduced and overall communication between both parties is greatly improved.</w:t>
      </w:r>
    </w:p>
    <w:p w14:paraId="1B9ECFFF" w14:textId="77777777" w:rsidR="00B356F4" w:rsidRDefault="00B356F4" w:rsidP="001F7087">
      <w:pPr>
        <w:spacing w:after="0" w:line="360" w:lineRule="auto"/>
        <w:rPr>
          <w:rFonts w:ascii="Arial" w:eastAsia="Times New Roman" w:hAnsi="Arial" w:cs="Arial"/>
          <w:lang w:eastAsia="en-GB"/>
        </w:rPr>
      </w:pPr>
    </w:p>
    <w:p w14:paraId="4B60CF03" w14:textId="43BA63FF" w:rsidR="003F5B40" w:rsidRPr="00EE7DA0" w:rsidRDefault="00152A9F" w:rsidP="00EE7DA0">
      <w:pPr>
        <w:spacing w:line="360" w:lineRule="auto"/>
        <w:rPr>
          <w:rFonts w:ascii="Arial" w:hAnsi="Arial" w:cs="Arial"/>
          <w:b/>
          <w:bCs/>
          <w:sz w:val="24"/>
          <w:szCs w:val="24"/>
        </w:rPr>
      </w:pPr>
      <w:r w:rsidRPr="00EE7DA0">
        <w:rPr>
          <w:rFonts w:ascii="Arial" w:hAnsi="Arial" w:cs="Arial"/>
          <w:b/>
          <w:bCs/>
          <w:sz w:val="24"/>
          <w:szCs w:val="24"/>
        </w:rPr>
        <w:t>Conclusion</w:t>
      </w:r>
    </w:p>
    <w:p w14:paraId="24A63352" w14:textId="77777777" w:rsidR="00A95616" w:rsidRDefault="003F5B40" w:rsidP="0061503B">
      <w:pPr>
        <w:spacing w:line="360" w:lineRule="auto"/>
        <w:ind w:firstLine="720"/>
        <w:rPr>
          <w:rFonts w:ascii="Arial" w:hAnsi="Arial" w:cs="Arial"/>
        </w:rPr>
        <w:sectPr w:rsidR="00A95616" w:rsidSect="0042246C">
          <w:footerReference w:type="first" r:id="rId11"/>
          <w:pgSz w:w="11906" w:h="16838" w:code="9"/>
          <w:pgMar w:top="1440" w:right="1440" w:bottom="1797" w:left="1440" w:header="567" w:footer="284" w:gutter="0"/>
          <w:cols w:space="708"/>
          <w:titlePg/>
          <w:docGrid w:linePitch="360"/>
        </w:sectPr>
      </w:pPr>
      <w:r>
        <w:rPr>
          <w:rFonts w:ascii="Arial" w:hAnsi="Arial" w:cs="Arial"/>
        </w:rPr>
        <w:t xml:space="preserve">Models of communication allow us to examine how effectively people communicate with one another. Beginning with the Shannon-Weaver model, communication has been presented as a source sending an encoded message through channels to be decoded and received by someone else. The original model is clear and universally </w:t>
      </w:r>
      <w:r w:rsidR="0061503B">
        <w:rPr>
          <w:rFonts w:ascii="Arial" w:hAnsi="Arial" w:cs="Arial"/>
        </w:rPr>
        <w:t>accepted but</w:t>
      </w:r>
      <w:r>
        <w:rPr>
          <w:rFonts w:ascii="Arial" w:hAnsi="Arial" w:cs="Arial"/>
        </w:rPr>
        <w:t xml:space="preserve"> has been improved upon over time. </w:t>
      </w:r>
      <w:proofErr w:type="spellStart"/>
      <w:r>
        <w:rPr>
          <w:rFonts w:ascii="Arial" w:hAnsi="Arial" w:cs="Arial"/>
        </w:rPr>
        <w:t>Berlo’s</w:t>
      </w:r>
      <w:proofErr w:type="spellEnd"/>
      <w:r>
        <w:rPr>
          <w:rFonts w:ascii="Arial" w:hAnsi="Arial" w:cs="Arial"/>
        </w:rPr>
        <w:t xml:space="preserve"> S</w:t>
      </w:r>
      <w:r w:rsidR="0061503B">
        <w:rPr>
          <w:rFonts w:ascii="Arial" w:hAnsi="Arial" w:cs="Arial"/>
        </w:rPr>
        <w:t xml:space="preserve">MCR </w:t>
      </w:r>
      <w:r>
        <w:rPr>
          <w:rFonts w:ascii="Arial" w:hAnsi="Arial" w:cs="Arial"/>
        </w:rPr>
        <w:t>model</w:t>
      </w:r>
      <w:r w:rsidR="0061503B">
        <w:rPr>
          <w:rFonts w:ascii="Arial" w:hAnsi="Arial" w:cs="Arial"/>
        </w:rPr>
        <w:t xml:space="preserve"> suggests that communication can be affected at each component, and the most effect</w:t>
      </w:r>
      <w:r w:rsidR="00EC125E">
        <w:rPr>
          <w:rFonts w:ascii="Arial" w:hAnsi="Arial" w:cs="Arial"/>
        </w:rPr>
        <w:t xml:space="preserve">ive </w:t>
      </w:r>
      <w:r w:rsidR="0061503B">
        <w:rPr>
          <w:rFonts w:ascii="Arial" w:hAnsi="Arial" w:cs="Arial"/>
        </w:rPr>
        <w:t xml:space="preserve">communication can only be achieved when sender and receiver share individual attributes. </w:t>
      </w:r>
      <w:r w:rsidR="00EC125E">
        <w:rPr>
          <w:rFonts w:ascii="Arial" w:hAnsi="Arial" w:cs="Arial"/>
        </w:rPr>
        <w:t>Schramm</w:t>
      </w:r>
      <w:r w:rsidR="0061503B">
        <w:rPr>
          <w:rFonts w:ascii="Arial" w:hAnsi="Arial" w:cs="Arial"/>
        </w:rPr>
        <w:t xml:space="preserve"> added the concept of feedback to the original, linear model to transform it into a dynamic and cyclical model. He argued that communication can only be complete when the receiver can respond and</w:t>
      </w:r>
    </w:p>
    <w:p w14:paraId="228BBB61" w14:textId="57A9B589" w:rsidR="0061503B" w:rsidRDefault="0061503B" w:rsidP="00A95616">
      <w:pPr>
        <w:spacing w:line="360" w:lineRule="auto"/>
        <w:rPr>
          <w:rFonts w:ascii="Arial" w:hAnsi="Arial" w:cs="Arial"/>
        </w:rPr>
      </w:pPr>
      <w:r>
        <w:rPr>
          <w:rFonts w:ascii="Arial" w:hAnsi="Arial" w:cs="Arial"/>
        </w:rPr>
        <w:t>engage with the sender. All these models give insight into achieving effective communication.</w:t>
      </w:r>
    </w:p>
    <w:p w14:paraId="7D3DE3A6" w14:textId="7A7F5172" w:rsidR="0061503B" w:rsidRDefault="0061503B" w:rsidP="0061503B">
      <w:pPr>
        <w:spacing w:line="360" w:lineRule="auto"/>
        <w:ind w:firstLine="720"/>
        <w:rPr>
          <w:rFonts w:ascii="Arial" w:hAnsi="Arial" w:cs="Arial"/>
        </w:rPr>
      </w:pPr>
      <w:r>
        <w:rPr>
          <w:rFonts w:ascii="Arial" w:hAnsi="Arial" w:cs="Arial"/>
        </w:rPr>
        <w:t xml:space="preserve">As well as this, communication skills play a large role in how people effectively communicate, especially in the workplace. Appropriate listening (active and empathic) allows senders and receivers to feel heard by one another whilst verbal and non-verbal communication allow people to better understand one another. While spoken/written word is important, the way the message is presented can be even more important. Non-verbal cues can severely impact the way employees feel about their workplace and thought-out use of them can dynamically improve the feelings that these employees have. Barriers to communication are avoided when communication skills are used effectively and prove how important it is for employers and employees to properly talk and listen to one another, for a productive working environment. </w:t>
      </w:r>
    </w:p>
    <w:p w14:paraId="76801AFA" w14:textId="77777777" w:rsidR="0061503B" w:rsidRPr="0061503B" w:rsidRDefault="0061503B" w:rsidP="0061503B">
      <w:pPr>
        <w:spacing w:after="0" w:line="360" w:lineRule="auto"/>
        <w:ind w:firstLine="720"/>
        <w:rPr>
          <w:rFonts w:ascii="Arial" w:hAnsi="Arial" w:cs="Arial"/>
        </w:rPr>
      </w:pPr>
    </w:p>
    <w:p w14:paraId="02D54E76" w14:textId="77777777" w:rsidR="0061503B" w:rsidRDefault="0061503B" w:rsidP="00152A9F">
      <w:pPr>
        <w:spacing w:line="360" w:lineRule="auto"/>
        <w:rPr>
          <w:rFonts w:ascii="Arial" w:hAnsi="Arial" w:cs="Arial"/>
          <w:sz w:val="24"/>
          <w:szCs w:val="24"/>
        </w:rPr>
        <w:sectPr w:rsidR="0061503B" w:rsidSect="0042246C">
          <w:footerReference w:type="first" r:id="rId12"/>
          <w:pgSz w:w="11906" w:h="16838" w:code="9"/>
          <w:pgMar w:top="1440" w:right="1440" w:bottom="1797" w:left="1440" w:header="567" w:footer="284" w:gutter="0"/>
          <w:cols w:space="708"/>
          <w:titlePg/>
          <w:docGrid w:linePitch="360"/>
        </w:sectPr>
      </w:pPr>
    </w:p>
    <w:p w14:paraId="410B3AF8" w14:textId="2C16D425" w:rsidR="00152A9F" w:rsidRPr="00EE7DA0" w:rsidRDefault="00152A9F" w:rsidP="00152A9F">
      <w:pPr>
        <w:spacing w:line="360" w:lineRule="auto"/>
        <w:rPr>
          <w:rFonts w:ascii="Arial" w:hAnsi="Arial" w:cs="Arial"/>
          <w:b/>
          <w:bCs/>
          <w:sz w:val="24"/>
          <w:szCs w:val="24"/>
        </w:rPr>
      </w:pPr>
      <w:r w:rsidRPr="00EE7DA0">
        <w:rPr>
          <w:rFonts w:ascii="Arial" w:hAnsi="Arial" w:cs="Arial"/>
          <w:b/>
          <w:bCs/>
          <w:sz w:val="24"/>
          <w:szCs w:val="24"/>
        </w:rPr>
        <w:t>References</w:t>
      </w:r>
    </w:p>
    <w:p w14:paraId="1D5AAC5E" w14:textId="1289824E" w:rsidR="002900CF" w:rsidRDefault="00BD405A" w:rsidP="00FF4CE9">
      <w:pPr>
        <w:spacing w:line="240" w:lineRule="auto"/>
        <w:ind w:left="720" w:hanging="720"/>
        <w:rPr>
          <w:rFonts w:ascii="Arial" w:eastAsia="Times New Roman" w:hAnsi="Arial" w:cs="Arial"/>
          <w:lang w:eastAsia="en-GB"/>
        </w:rPr>
      </w:pPr>
      <w:r w:rsidRPr="00FF4CE9">
        <w:rPr>
          <w:rFonts w:ascii="Arial" w:eastAsia="Times New Roman" w:hAnsi="Arial" w:cs="Arial"/>
          <w:lang w:eastAsia="en-GB"/>
        </w:rPr>
        <w:t xml:space="preserve">Baird, L. L. (1983). </w:t>
      </w:r>
      <w:r w:rsidRPr="00FF4CE9">
        <w:rPr>
          <w:rFonts w:ascii="Arial" w:eastAsia="Times New Roman" w:hAnsi="Arial" w:cs="Arial"/>
          <w:i/>
          <w:iCs/>
          <w:lang w:eastAsia="en-GB"/>
        </w:rPr>
        <w:t>The search for communication skills</w:t>
      </w:r>
      <w:r w:rsidRPr="00FF4CE9">
        <w:rPr>
          <w:rFonts w:ascii="Arial" w:eastAsia="Times New Roman" w:hAnsi="Arial" w:cs="Arial"/>
          <w:lang w:eastAsia="en-GB"/>
        </w:rPr>
        <w:t>. ETS Research Report Series, 1983(1)</w:t>
      </w:r>
      <w:r w:rsidR="009F1948" w:rsidRPr="00FF4CE9">
        <w:rPr>
          <w:rFonts w:ascii="Arial" w:eastAsia="Times New Roman" w:hAnsi="Arial" w:cs="Arial"/>
          <w:lang w:eastAsia="en-GB"/>
        </w:rPr>
        <w:t>.</w:t>
      </w:r>
    </w:p>
    <w:p w14:paraId="4058B8C9" w14:textId="445AB259" w:rsidR="00FF4CE9" w:rsidRDefault="00FF4CE9" w:rsidP="00FF4CE9">
      <w:pPr>
        <w:spacing w:line="240" w:lineRule="auto"/>
        <w:ind w:left="720" w:hanging="720"/>
        <w:rPr>
          <w:rStyle w:val="selectable"/>
          <w:rFonts w:ascii="Arial" w:hAnsi="Arial" w:cs="Arial"/>
          <w:color w:val="000000"/>
        </w:rPr>
      </w:pPr>
      <w:r w:rsidRPr="00FF4CE9">
        <w:rPr>
          <w:rStyle w:val="selectable"/>
          <w:rFonts w:ascii="Arial" w:hAnsi="Arial" w:cs="Arial"/>
          <w:color w:val="000000"/>
        </w:rPr>
        <w:t xml:space="preserve">Griffith, B. and Dunham, E. (2015) </w:t>
      </w:r>
      <w:r w:rsidRPr="00FF4CE9">
        <w:rPr>
          <w:rStyle w:val="selectable"/>
          <w:rFonts w:ascii="Arial" w:hAnsi="Arial" w:cs="Arial"/>
          <w:i/>
          <w:iCs/>
          <w:color w:val="000000"/>
        </w:rPr>
        <w:t>Working in Teams: Moving from High Potential to High Performance</w:t>
      </w:r>
      <w:r w:rsidRPr="00FF4CE9">
        <w:rPr>
          <w:rStyle w:val="selectable"/>
          <w:rFonts w:ascii="Arial" w:hAnsi="Arial" w:cs="Arial"/>
          <w:color w:val="000000"/>
        </w:rPr>
        <w:t>. London; SAGE Publications.</w:t>
      </w:r>
    </w:p>
    <w:p w14:paraId="6678E4E2" w14:textId="181E6E64" w:rsidR="00FF4CE9" w:rsidRDefault="00FF4CE9" w:rsidP="00FF4CE9">
      <w:pPr>
        <w:spacing w:line="240" w:lineRule="auto"/>
        <w:ind w:left="720" w:hanging="720"/>
        <w:rPr>
          <w:rStyle w:val="selectable"/>
          <w:rFonts w:ascii="Arial" w:hAnsi="Arial" w:cs="Arial"/>
          <w:color w:val="000000"/>
        </w:rPr>
      </w:pPr>
      <w:r w:rsidRPr="00FF4CE9">
        <w:rPr>
          <w:rFonts w:ascii="Arial" w:hAnsi="Arial" w:cs="Arial"/>
        </w:rPr>
        <w:t>Indeed Editorial Team. (2021) ‘</w:t>
      </w:r>
      <w:r w:rsidRPr="00FF4CE9">
        <w:rPr>
          <w:rStyle w:val="selectable"/>
          <w:rFonts w:ascii="Arial" w:hAnsi="Arial" w:cs="Arial"/>
          <w:color w:val="000000"/>
        </w:rPr>
        <w:t>Examples of Nonverbal Communication in the Workplace’</w:t>
      </w:r>
      <w:r w:rsidRPr="00FF4CE9">
        <w:rPr>
          <w:rStyle w:val="selectable"/>
          <w:rFonts w:ascii="Arial" w:hAnsi="Arial" w:cs="Arial"/>
          <w:i/>
          <w:iCs/>
          <w:color w:val="000000"/>
        </w:rPr>
        <w:t xml:space="preserve">, Indeed. </w:t>
      </w:r>
      <w:r w:rsidRPr="00FF4CE9">
        <w:rPr>
          <w:rStyle w:val="selectable"/>
          <w:rFonts w:ascii="Arial" w:hAnsi="Arial" w:cs="Arial"/>
          <w:color w:val="000000"/>
        </w:rPr>
        <w:t>Available at: https://www.indeed.com/career-advice/career-development/nonverbal-communication-examples (Accessed: 15 December 2021).</w:t>
      </w:r>
    </w:p>
    <w:p w14:paraId="627D9F82" w14:textId="669E2957" w:rsidR="00FF4CE9" w:rsidRDefault="00FF4CE9" w:rsidP="00FF4CE9">
      <w:pPr>
        <w:spacing w:line="240" w:lineRule="auto"/>
        <w:ind w:left="720" w:hanging="720"/>
        <w:rPr>
          <w:rStyle w:val="selectable"/>
          <w:rFonts w:ascii="Arial" w:hAnsi="Arial" w:cs="Arial"/>
          <w:color w:val="000000"/>
        </w:rPr>
      </w:pPr>
      <w:proofErr w:type="spellStart"/>
      <w:r w:rsidRPr="00FF4CE9">
        <w:rPr>
          <w:rStyle w:val="selectable"/>
          <w:rFonts w:ascii="Arial" w:hAnsi="Arial" w:cs="Arial"/>
          <w:color w:val="000000"/>
        </w:rPr>
        <w:t>Juneja</w:t>
      </w:r>
      <w:proofErr w:type="spellEnd"/>
      <w:r w:rsidRPr="00FF4CE9">
        <w:rPr>
          <w:rStyle w:val="selectable"/>
          <w:rFonts w:ascii="Arial" w:hAnsi="Arial" w:cs="Arial"/>
          <w:color w:val="000000"/>
        </w:rPr>
        <w:t xml:space="preserve">, P. ‘Communication Models - Aristotle, </w:t>
      </w:r>
      <w:proofErr w:type="spellStart"/>
      <w:r w:rsidRPr="00FF4CE9">
        <w:rPr>
          <w:rStyle w:val="selectable"/>
          <w:rFonts w:ascii="Arial" w:hAnsi="Arial" w:cs="Arial"/>
          <w:color w:val="000000"/>
        </w:rPr>
        <w:t>Berlos</w:t>
      </w:r>
      <w:proofErr w:type="spellEnd"/>
      <w:r w:rsidRPr="00FF4CE9">
        <w:rPr>
          <w:rStyle w:val="selectable"/>
          <w:rFonts w:ascii="Arial" w:hAnsi="Arial" w:cs="Arial"/>
          <w:color w:val="000000"/>
        </w:rPr>
        <w:t xml:space="preserve">, Shannon and Weaver, </w:t>
      </w:r>
      <w:proofErr w:type="spellStart"/>
      <w:r w:rsidRPr="00FF4CE9">
        <w:rPr>
          <w:rStyle w:val="selectable"/>
          <w:rFonts w:ascii="Arial" w:hAnsi="Arial" w:cs="Arial"/>
          <w:color w:val="000000"/>
        </w:rPr>
        <w:t>Schramms</w:t>
      </w:r>
      <w:proofErr w:type="spellEnd"/>
      <w:r w:rsidRPr="00FF4CE9">
        <w:rPr>
          <w:rStyle w:val="selectable"/>
          <w:rFonts w:ascii="Arial" w:hAnsi="Arial" w:cs="Arial"/>
          <w:color w:val="000000"/>
        </w:rPr>
        <w:t xml:space="preserve">’, </w:t>
      </w:r>
      <w:proofErr w:type="spellStart"/>
      <w:r w:rsidRPr="00FF4CE9">
        <w:rPr>
          <w:rStyle w:val="selectable"/>
          <w:rFonts w:ascii="Arial" w:hAnsi="Arial" w:cs="Arial"/>
          <w:i/>
          <w:iCs/>
          <w:color w:val="000000"/>
        </w:rPr>
        <w:t>Managementstudyguide</w:t>
      </w:r>
      <w:proofErr w:type="spellEnd"/>
      <w:r w:rsidRPr="00FF4CE9">
        <w:rPr>
          <w:rStyle w:val="selectable"/>
          <w:rFonts w:ascii="Arial" w:hAnsi="Arial" w:cs="Arial"/>
          <w:i/>
          <w:iCs/>
          <w:color w:val="000000"/>
        </w:rPr>
        <w:t>.</w:t>
      </w:r>
      <w:r w:rsidRPr="00FF4CE9">
        <w:rPr>
          <w:rStyle w:val="selectable"/>
          <w:rFonts w:ascii="Arial" w:hAnsi="Arial" w:cs="Arial"/>
          <w:color w:val="000000"/>
        </w:rPr>
        <w:t xml:space="preserve"> Available at: https://www.managementstudyguide.com/communication-models.htm (Accessed: 14 December 2021).</w:t>
      </w:r>
    </w:p>
    <w:p w14:paraId="5CA4D388" w14:textId="5E5EF118" w:rsidR="00FF4CE9" w:rsidRDefault="00FF4CE9" w:rsidP="00FF4CE9">
      <w:pPr>
        <w:spacing w:line="240" w:lineRule="auto"/>
        <w:ind w:left="720" w:hanging="720"/>
        <w:rPr>
          <w:rStyle w:val="selectable"/>
          <w:rFonts w:ascii="Arial" w:hAnsi="Arial" w:cs="Arial"/>
          <w:color w:val="000000"/>
        </w:rPr>
      </w:pPr>
      <w:r w:rsidRPr="00FF4CE9">
        <w:rPr>
          <w:rStyle w:val="selectable"/>
          <w:rFonts w:ascii="Arial" w:hAnsi="Arial" w:cs="Arial"/>
          <w:color w:val="000000"/>
        </w:rPr>
        <w:t xml:space="preserve">Kaplan, E. (2018) ‘‘Active Listening’: the Key to Strong Workplace Relationships, Productivity, and Personal Empowerment.’ </w:t>
      </w:r>
      <w:r w:rsidRPr="00FF4CE9">
        <w:rPr>
          <w:rStyle w:val="selectable"/>
          <w:rFonts w:ascii="Arial" w:hAnsi="Arial" w:cs="Arial"/>
          <w:i/>
          <w:iCs/>
          <w:color w:val="000000"/>
        </w:rPr>
        <w:t>Medium</w:t>
      </w:r>
      <w:r w:rsidRPr="00FF4CE9">
        <w:rPr>
          <w:rStyle w:val="selectable"/>
          <w:rFonts w:ascii="Arial" w:hAnsi="Arial" w:cs="Arial"/>
          <w:color w:val="000000"/>
        </w:rPr>
        <w:t>. Available at: https://medium.com/@ellekaplan/active-listening-the-key-to-strong-workplace-relationships-productivity-and-personal-72650f32da4c (Accessed: 15 December 2021).</w:t>
      </w:r>
    </w:p>
    <w:p w14:paraId="0FE7C894" w14:textId="64EF3E43" w:rsidR="00FF4CE9" w:rsidRDefault="00FF4CE9" w:rsidP="00FF4CE9">
      <w:pPr>
        <w:spacing w:line="240" w:lineRule="auto"/>
        <w:ind w:left="720" w:hanging="720"/>
        <w:rPr>
          <w:rFonts w:ascii="Arial" w:hAnsi="Arial" w:cs="Arial"/>
        </w:rPr>
      </w:pPr>
      <w:proofErr w:type="spellStart"/>
      <w:r w:rsidRPr="00FF4CE9">
        <w:rPr>
          <w:rFonts w:ascii="Arial" w:hAnsi="Arial" w:cs="Arial"/>
        </w:rPr>
        <w:t>Kudesia</w:t>
      </w:r>
      <w:proofErr w:type="spellEnd"/>
      <w:r w:rsidRPr="00FF4CE9">
        <w:rPr>
          <w:rFonts w:ascii="Arial" w:hAnsi="Arial" w:cs="Arial"/>
        </w:rPr>
        <w:t xml:space="preserve">, R. and H.A. </w:t>
      </w:r>
      <w:proofErr w:type="spellStart"/>
      <w:r w:rsidRPr="00FF4CE9">
        <w:rPr>
          <w:rFonts w:ascii="Arial" w:hAnsi="Arial" w:cs="Arial"/>
        </w:rPr>
        <w:t>Elfenbein</w:t>
      </w:r>
      <w:proofErr w:type="spellEnd"/>
      <w:r w:rsidRPr="00FF4CE9">
        <w:rPr>
          <w:rFonts w:ascii="Arial" w:hAnsi="Arial" w:cs="Arial"/>
        </w:rPr>
        <w:t xml:space="preserve">. (2013) ‘Nonverbal Communication in the Workplace’, </w:t>
      </w:r>
      <w:r w:rsidRPr="00FF4CE9">
        <w:rPr>
          <w:rFonts w:ascii="Arial" w:hAnsi="Arial" w:cs="Arial"/>
          <w:i/>
          <w:iCs/>
        </w:rPr>
        <w:t>Nonverbal Communication</w:t>
      </w:r>
      <w:r w:rsidRPr="00FF4CE9">
        <w:rPr>
          <w:rFonts w:ascii="Arial" w:hAnsi="Arial" w:cs="Arial"/>
        </w:rPr>
        <w:t>, 805-832.</w:t>
      </w:r>
    </w:p>
    <w:p w14:paraId="03218E5A" w14:textId="01FF8D85" w:rsidR="00FF4CE9" w:rsidRDefault="00FF4CE9" w:rsidP="00FF4CE9">
      <w:pPr>
        <w:spacing w:line="240" w:lineRule="auto"/>
        <w:ind w:left="720" w:hanging="720"/>
        <w:rPr>
          <w:rFonts w:ascii="Arial" w:hAnsi="Arial" w:cs="Arial"/>
        </w:rPr>
      </w:pPr>
      <w:r w:rsidRPr="00FF4CE9">
        <w:rPr>
          <w:rStyle w:val="selectable"/>
          <w:rFonts w:ascii="Arial" w:hAnsi="Arial" w:cs="Arial"/>
          <w:color w:val="000000"/>
        </w:rPr>
        <w:t xml:space="preserve">Last, S. </w:t>
      </w:r>
      <w:r w:rsidRPr="00FF4CE9">
        <w:rPr>
          <w:rStyle w:val="selectable"/>
          <w:rFonts w:ascii="Arial" w:hAnsi="Arial" w:cs="Arial"/>
          <w:i/>
          <w:iCs/>
          <w:color w:val="000000"/>
        </w:rPr>
        <w:t>1.4 Case Study: The Cost of Poor Communication</w:t>
      </w:r>
      <w:r w:rsidRPr="00FF4CE9">
        <w:rPr>
          <w:rStyle w:val="selectable"/>
          <w:rFonts w:ascii="Arial" w:hAnsi="Arial" w:cs="Arial"/>
          <w:color w:val="000000"/>
        </w:rPr>
        <w:t xml:space="preserve">, </w:t>
      </w:r>
      <w:r w:rsidRPr="00FF4CE9">
        <w:rPr>
          <w:rStyle w:val="selectable"/>
          <w:rFonts w:ascii="Arial" w:hAnsi="Arial" w:cs="Arial"/>
          <w:i/>
          <w:iCs/>
          <w:color w:val="000000"/>
        </w:rPr>
        <w:t>Pressbooks.</w:t>
      </w:r>
      <w:r w:rsidRPr="00FF4CE9">
        <w:rPr>
          <w:rStyle w:val="selectable"/>
          <w:rFonts w:ascii="Arial" w:hAnsi="Arial" w:cs="Arial"/>
          <w:color w:val="000000"/>
        </w:rPr>
        <w:t xml:space="preserve"> Available at: https://pressbooks.bccampus.ca/technicalwriting/chapter/casestudy-costpoorcommunication/ (Accessed: 13 December 2021).</w:t>
      </w:r>
    </w:p>
    <w:p w14:paraId="5E0881C2" w14:textId="3C2F007E" w:rsidR="00FF4CE9" w:rsidRDefault="00FF4CE9" w:rsidP="00FF4CE9">
      <w:pPr>
        <w:spacing w:line="240" w:lineRule="auto"/>
        <w:ind w:left="720" w:hanging="720"/>
        <w:rPr>
          <w:rFonts w:ascii="Arial" w:hAnsi="Arial" w:cs="Arial"/>
        </w:rPr>
      </w:pPr>
      <w:r w:rsidRPr="00FF4CE9">
        <w:rPr>
          <w:rFonts w:ascii="Arial" w:hAnsi="Arial" w:cs="Arial"/>
        </w:rPr>
        <w:t xml:space="preserve">Ludlow, R. and Panton. F. (1992) </w:t>
      </w:r>
      <w:r w:rsidRPr="00FF4CE9">
        <w:rPr>
          <w:rFonts w:ascii="Arial" w:hAnsi="Arial" w:cs="Arial"/>
          <w:i/>
          <w:iCs/>
        </w:rPr>
        <w:t xml:space="preserve">The Essence of Effective Communication. </w:t>
      </w:r>
      <w:r w:rsidRPr="00FF4CE9">
        <w:rPr>
          <w:rFonts w:ascii="Arial" w:hAnsi="Arial" w:cs="Arial"/>
        </w:rPr>
        <w:t>New York; Prentice Hall.</w:t>
      </w:r>
    </w:p>
    <w:p w14:paraId="7232B2B1" w14:textId="18DDF1DB" w:rsidR="00FF4CE9" w:rsidRDefault="00FF4CE9" w:rsidP="00FF4CE9">
      <w:pPr>
        <w:spacing w:line="240" w:lineRule="auto"/>
        <w:ind w:left="720" w:hanging="720"/>
        <w:rPr>
          <w:rFonts w:ascii="Arial" w:hAnsi="Arial" w:cs="Arial"/>
          <w:i/>
          <w:iCs/>
        </w:rPr>
      </w:pPr>
      <w:proofErr w:type="spellStart"/>
      <w:r w:rsidRPr="00FF4CE9">
        <w:rPr>
          <w:rFonts w:ascii="Arial" w:hAnsi="Arial" w:cs="Arial"/>
        </w:rPr>
        <w:t>Maund</w:t>
      </w:r>
      <w:proofErr w:type="spellEnd"/>
      <w:r w:rsidRPr="00FF4CE9">
        <w:rPr>
          <w:rFonts w:ascii="Arial" w:hAnsi="Arial" w:cs="Arial"/>
        </w:rPr>
        <w:t>, A.,</w:t>
      </w:r>
      <w:proofErr w:type="spellStart"/>
      <w:r w:rsidRPr="00FF4CE9">
        <w:rPr>
          <w:rFonts w:ascii="Arial" w:hAnsi="Arial" w:cs="Arial"/>
        </w:rPr>
        <w:t>Schriek</w:t>
      </w:r>
      <w:proofErr w:type="spellEnd"/>
      <w:r w:rsidRPr="00FF4CE9">
        <w:rPr>
          <w:rFonts w:ascii="Arial" w:hAnsi="Arial" w:cs="Arial"/>
        </w:rPr>
        <w:t xml:space="preserve"> M. and </w:t>
      </w:r>
      <w:proofErr w:type="spellStart"/>
      <w:r w:rsidRPr="00FF4CE9">
        <w:rPr>
          <w:rFonts w:ascii="Arial" w:hAnsi="Arial" w:cs="Arial"/>
        </w:rPr>
        <w:t>Tinkler</w:t>
      </w:r>
      <w:proofErr w:type="spellEnd"/>
      <w:r w:rsidRPr="00FF4CE9">
        <w:rPr>
          <w:rFonts w:ascii="Arial" w:hAnsi="Arial" w:cs="Arial"/>
        </w:rPr>
        <w:t xml:space="preserve">, P. (2017) </w:t>
      </w:r>
      <w:r w:rsidRPr="00FF4CE9">
        <w:rPr>
          <w:rFonts w:ascii="Arial" w:hAnsi="Arial" w:cs="Arial"/>
          <w:i/>
          <w:iCs/>
        </w:rPr>
        <w:t xml:space="preserve">Certificate in Higher Education: Skills for the Workplace. </w:t>
      </w:r>
      <w:r w:rsidRPr="00FF4CE9">
        <w:rPr>
          <w:rFonts w:ascii="Arial" w:hAnsi="Arial" w:cs="Arial"/>
        </w:rPr>
        <w:t>London; SAGE Publications.</w:t>
      </w:r>
      <w:r w:rsidRPr="00FF4CE9">
        <w:rPr>
          <w:rFonts w:ascii="Arial" w:hAnsi="Arial" w:cs="Arial"/>
          <w:i/>
          <w:iCs/>
        </w:rPr>
        <w:t xml:space="preserve"> </w:t>
      </w:r>
    </w:p>
    <w:p w14:paraId="159427B1" w14:textId="6AB1886D" w:rsidR="00FF4CE9" w:rsidRDefault="00FF4CE9" w:rsidP="00FF4CE9">
      <w:pPr>
        <w:spacing w:line="240" w:lineRule="auto"/>
        <w:ind w:left="720" w:hanging="720"/>
        <w:rPr>
          <w:rStyle w:val="selectable"/>
          <w:rFonts w:ascii="Arial" w:hAnsi="Arial" w:cs="Arial"/>
          <w:color w:val="000000"/>
        </w:rPr>
      </w:pPr>
      <w:r w:rsidRPr="00FF4CE9">
        <w:rPr>
          <w:rStyle w:val="selectable"/>
          <w:rFonts w:ascii="Arial" w:hAnsi="Arial" w:cs="Arial"/>
          <w:color w:val="000000"/>
        </w:rPr>
        <w:t>McCann Synergy. (2018)</w:t>
      </w:r>
      <w:r w:rsidRPr="00FF4CE9">
        <w:rPr>
          <w:rStyle w:val="selectable"/>
          <w:rFonts w:ascii="Arial" w:hAnsi="Arial" w:cs="Arial"/>
          <w:i/>
          <w:iCs/>
          <w:color w:val="000000"/>
        </w:rPr>
        <w:t xml:space="preserve"> The 10 best internal communications case studies of 2017</w:t>
      </w:r>
      <w:r w:rsidRPr="00FF4CE9">
        <w:rPr>
          <w:rStyle w:val="selectable"/>
          <w:rFonts w:ascii="Arial" w:hAnsi="Arial" w:cs="Arial"/>
          <w:color w:val="000000"/>
        </w:rPr>
        <w:t>, Available at: https://www.mccannsynergy.com/the-10-best-internal-communications-case-studies-of-2017/ (Accessed: 13 December 2021).</w:t>
      </w:r>
    </w:p>
    <w:p w14:paraId="4FB895F6" w14:textId="65961380" w:rsidR="00FF4CE9" w:rsidRDefault="00FF4CE9" w:rsidP="00FF4CE9">
      <w:pPr>
        <w:spacing w:line="240" w:lineRule="auto"/>
        <w:ind w:left="720" w:hanging="720"/>
        <w:rPr>
          <w:rFonts w:ascii="Arial" w:hAnsi="Arial" w:cs="Arial"/>
        </w:rPr>
      </w:pPr>
      <w:r w:rsidRPr="00FF4CE9">
        <w:rPr>
          <w:rFonts w:ascii="Arial" w:hAnsi="Arial" w:cs="Arial"/>
        </w:rPr>
        <w:t xml:space="preserve">Morgan, P. (2017) </w:t>
      </w:r>
      <w:r w:rsidRPr="00FF4CE9">
        <w:rPr>
          <w:rFonts w:ascii="Arial" w:hAnsi="Arial" w:cs="Arial"/>
          <w:i/>
          <w:iCs/>
        </w:rPr>
        <w:t xml:space="preserve">The Business Student’s Guide to Study and Employability. </w:t>
      </w:r>
      <w:r w:rsidRPr="00FF4CE9">
        <w:rPr>
          <w:rFonts w:ascii="Arial" w:hAnsi="Arial" w:cs="Arial"/>
        </w:rPr>
        <w:t>London; SAGE</w:t>
      </w:r>
    </w:p>
    <w:p w14:paraId="4976F3D6" w14:textId="7053849F" w:rsidR="00FF4CE9" w:rsidRPr="00FF4CE9" w:rsidRDefault="00FF4CE9" w:rsidP="00FF4CE9">
      <w:pPr>
        <w:spacing w:line="240" w:lineRule="auto"/>
        <w:ind w:left="720" w:hanging="720"/>
        <w:rPr>
          <w:rFonts w:ascii="Arial" w:hAnsi="Arial" w:cs="Arial"/>
          <w:color w:val="000000"/>
        </w:rPr>
      </w:pPr>
      <w:proofErr w:type="spellStart"/>
      <w:r w:rsidRPr="00FF4CE9">
        <w:rPr>
          <w:rStyle w:val="selectable"/>
          <w:rFonts w:ascii="Arial" w:hAnsi="Arial" w:cs="Arial"/>
          <w:color w:val="000000"/>
        </w:rPr>
        <w:t>Muyanga</w:t>
      </w:r>
      <w:proofErr w:type="spellEnd"/>
      <w:r w:rsidRPr="00FF4CE9">
        <w:rPr>
          <w:rStyle w:val="selectable"/>
          <w:rFonts w:ascii="Arial" w:hAnsi="Arial" w:cs="Arial"/>
          <w:color w:val="000000"/>
        </w:rPr>
        <w:t xml:space="preserve">, C. and Phiri, J. (2021) "Assessment of Effective Communication in International Schools in Developing Countries Based on the </w:t>
      </w:r>
      <w:proofErr w:type="spellStart"/>
      <w:r w:rsidRPr="00FF4CE9">
        <w:rPr>
          <w:rStyle w:val="selectable"/>
          <w:rFonts w:ascii="Arial" w:hAnsi="Arial" w:cs="Arial"/>
          <w:color w:val="000000"/>
        </w:rPr>
        <w:t>Berlo’s</w:t>
      </w:r>
      <w:proofErr w:type="spellEnd"/>
      <w:r w:rsidRPr="00FF4CE9">
        <w:rPr>
          <w:rStyle w:val="selectable"/>
          <w:rFonts w:ascii="Arial" w:hAnsi="Arial" w:cs="Arial"/>
          <w:color w:val="000000"/>
        </w:rPr>
        <w:t xml:space="preserve"> SMCR Model", </w:t>
      </w:r>
      <w:r w:rsidRPr="00FF4CE9">
        <w:rPr>
          <w:rStyle w:val="selectable"/>
          <w:rFonts w:ascii="Arial" w:hAnsi="Arial" w:cs="Arial"/>
          <w:i/>
          <w:iCs/>
          <w:color w:val="000000"/>
        </w:rPr>
        <w:t>Open Journal of Business and Management</w:t>
      </w:r>
      <w:r w:rsidRPr="00FF4CE9">
        <w:rPr>
          <w:rStyle w:val="selectable"/>
          <w:rFonts w:ascii="Arial" w:hAnsi="Arial" w:cs="Arial"/>
          <w:color w:val="000000"/>
        </w:rPr>
        <w:t>, 09(01), 448-459.</w:t>
      </w:r>
    </w:p>
    <w:p w14:paraId="70961CC4" w14:textId="5C8FF38A" w:rsidR="009F1948" w:rsidRDefault="009F1948" w:rsidP="00FF4CE9">
      <w:pPr>
        <w:spacing w:line="240" w:lineRule="auto"/>
        <w:ind w:left="720" w:hanging="720"/>
        <w:rPr>
          <w:rStyle w:val="selectable"/>
          <w:rFonts w:ascii="Arial" w:hAnsi="Arial" w:cs="Arial"/>
          <w:color w:val="000000"/>
        </w:rPr>
      </w:pPr>
      <w:r w:rsidRPr="00FF4CE9">
        <w:rPr>
          <w:rStyle w:val="selectable"/>
          <w:rFonts w:ascii="Arial" w:hAnsi="Arial" w:cs="Arial"/>
          <w:color w:val="000000"/>
        </w:rPr>
        <w:t>Segal, J. et al. (2021) ‘Nonverbal Communication and Body Language’</w:t>
      </w:r>
      <w:r w:rsidRPr="00FF4CE9">
        <w:rPr>
          <w:rStyle w:val="selectable"/>
          <w:rFonts w:ascii="Arial" w:hAnsi="Arial" w:cs="Arial"/>
          <w:i/>
          <w:iCs/>
          <w:color w:val="000000"/>
        </w:rPr>
        <w:t xml:space="preserve">, </w:t>
      </w:r>
      <w:proofErr w:type="spellStart"/>
      <w:r w:rsidRPr="00FF4CE9">
        <w:rPr>
          <w:rStyle w:val="selectable"/>
          <w:rFonts w:ascii="Arial" w:hAnsi="Arial" w:cs="Arial"/>
          <w:i/>
          <w:iCs/>
          <w:color w:val="000000"/>
        </w:rPr>
        <w:t>HelpGuide</w:t>
      </w:r>
      <w:proofErr w:type="spellEnd"/>
      <w:r w:rsidRPr="00FF4CE9">
        <w:rPr>
          <w:rStyle w:val="selectable"/>
          <w:rFonts w:ascii="Arial" w:hAnsi="Arial" w:cs="Arial"/>
          <w:i/>
          <w:iCs/>
          <w:color w:val="000000"/>
        </w:rPr>
        <w:t xml:space="preserve">, </w:t>
      </w:r>
      <w:r w:rsidRPr="00FF4CE9">
        <w:rPr>
          <w:rStyle w:val="selectable"/>
          <w:rFonts w:ascii="Arial" w:hAnsi="Arial" w:cs="Arial"/>
          <w:color w:val="000000"/>
        </w:rPr>
        <w:t>Available at: https://www.helpguide.org/articles/relationships-communication/nonverbal-communication.htm (Accessed: 14 December 2021).</w:t>
      </w:r>
    </w:p>
    <w:p w14:paraId="629E64B2" w14:textId="50A75780" w:rsidR="00FF4CE9" w:rsidRPr="00FF4CE9" w:rsidRDefault="00FF4CE9" w:rsidP="00FF4CE9">
      <w:pPr>
        <w:spacing w:line="240" w:lineRule="auto"/>
        <w:ind w:left="720" w:hanging="720"/>
        <w:rPr>
          <w:rFonts w:ascii="Arial" w:hAnsi="Arial" w:cs="Arial"/>
          <w:color w:val="000000"/>
        </w:rPr>
      </w:pPr>
      <w:r w:rsidRPr="00FF4CE9">
        <w:rPr>
          <w:rStyle w:val="selectable"/>
          <w:rFonts w:ascii="Arial" w:hAnsi="Arial" w:cs="Arial"/>
          <w:color w:val="000000"/>
        </w:rPr>
        <w:t xml:space="preserve">Sinclair, S. (2020) ‘Internal Communication Case Studies: The Terrible &amp; The Terrific’, </w:t>
      </w:r>
      <w:proofErr w:type="spellStart"/>
      <w:r w:rsidRPr="00FF4CE9">
        <w:rPr>
          <w:rStyle w:val="selectable"/>
          <w:rFonts w:ascii="Arial" w:hAnsi="Arial" w:cs="Arial"/>
          <w:i/>
          <w:iCs/>
          <w:color w:val="000000"/>
        </w:rPr>
        <w:t>Talkfreely</w:t>
      </w:r>
      <w:proofErr w:type="spellEnd"/>
      <w:r w:rsidRPr="00FF4CE9">
        <w:rPr>
          <w:rStyle w:val="selectable"/>
          <w:rFonts w:ascii="Arial" w:hAnsi="Arial" w:cs="Arial"/>
          <w:color w:val="000000"/>
        </w:rPr>
        <w:t>. Available at: https://www.talkfreely.com/blog/internal-communication-case-studies (Accessed: 13 December 2021).</w:t>
      </w:r>
    </w:p>
    <w:p w14:paraId="5C669865" w14:textId="6F2BA90B" w:rsidR="00D25572" w:rsidRPr="00FF4CE9" w:rsidRDefault="00D25572" w:rsidP="00FF4CE9">
      <w:pPr>
        <w:spacing w:line="240" w:lineRule="auto"/>
        <w:rPr>
          <w:rFonts w:ascii="Arial" w:hAnsi="Arial" w:cs="Arial"/>
        </w:rPr>
      </w:pPr>
      <w:r w:rsidRPr="00FF4CE9">
        <w:rPr>
          <w:rFonts w:ascii="Arial" w:hAnsi="Arial" w:cs="Arial"/>
        </w:rPr>
        <w:t xml:space="preserve">Stanton, N. (2009) </w:t>
      </w:r>
      <w:r w:rsidRPr="00FF4CE9">
        <w:rPr>
          <w:rFonts w:ascii="Arial" w:hAnsi="Arial" w:cs="Arial"/>
          <w:i/>
          <w:iCs/>
        </w:rPr>
        <w:t xml:space="preserve">Mastering Communication. </w:t>
      </w:r>
      <w:r w:rsidRPr="00FF4CE9">
        <w:rPr>
          <w:rFonts w:ascii="Arial" w:hAnsi="Arial" w:cs="Arial"/>
        </w:rPr>
        <w:t>Basingstoke; Palgrave McMillan.</w:t>
      </w:r>
    </w:p>
    <w:p w14:paraId="02FD27C0" w14:textId="77777777" w:rsidR="00FF4CE9" w:rsidRDefault="00FF4CE9" w:rsidP="00FF4CE9">
      <w:pPr>
        <w:spacing w:line="240" w:lineRule="auto"/>
        <w:ind w:left="720" w:hanging="720"/>
        <w:rPr>
          <w:rFonts w:ascii="Arial" w:eastAsia="Times New Roman" w:hAnsi="Arial" w:cs="Arial"/>
          <w:lang w:eastAsia="en-GB"/>
        </w:rPr>
        <w:sectPr w:rsidR="00FF4CE9" w:rsidSect="0042246C">
          <w:footerReference w:type="first" r:id="rId13"/>
          <w:pgSz w:w="11906" w:h="16838" w:code="9"/>
          <w:pgMar w:top="1440" w:right="1440" w:bottom="1797" w:left="1440" w:header="567" w:footer="284" w:gutter="0"/>
          <w:cols w:space="708"/>
          <w:titlePg/>
          <w:docGrid w:linePitch="360"/>
        </w:sectPr>
      </w:pPr>
      <w:proofErr w:type="spellStart"/>
      <w:r w:rsidRPr="00FF4CE9">
        <w:rPr>
          <w:rFonts w:ascii="Arial" w:eastAsia="Times New Roman" w:hAnsi="Arial" w:cs="Arial"/>
          <w:lang w:eastAsia="en-GB"/>
        </w:rPr>
        <w:t>Turaga</w:t>
      </w:r>
      <w:proofErr w:type="spellEnd"/>
      <w:r w:rsidRPr="00FF4CE9">
        <w:rPr>
          <w:rFonts w:ascii="Arial" w:eastAsia="Times New Roman" w:hAnsi="Arial" w:cs="Arial"/>
          <w:lang w:eastAsia="en-GB"/>
        </w:rPr>
        <w:t xml:space="preserve">, R. (2016). </w:t>
      </w:r>
      <w:r w:rsidRPr="00FF4CE9">
        <w:rPr>
          <w:rFonts w:ascii="Arial" w:eastAsia="Times New Roman" w:hAnsi="Arial" w:cs="Arial"/>
          <w:i/>
          <w:iCs/>
          <w:lang w:eastAsia="en-GB"/>
        </w:rPr>
        <w:t>Organizational models of effective communication</w:t>
      </w:r>
      <w:r w:rsidRPr="00FF4CE9">
        <w:rPr>
          <w:rFonts w:ascii="Arial" w:eastAsia="Times New Roman" w:hAnsi="Arial" w:cs="Arial"/>
          <w:lang w:eastAsia="en-GB"/>
        </w:rPr>
        <w:t>. The IUP Journal of Soft Skills, 10(2).</w:t>
      </w:r>
    </w:p>
    <w:p w14:paraId="5DE0D600" w14:textId="7F4E897B" w:rsidR="00982AFF" w:rsidRPr="00FF4CE9" w:rsidRDefault="00982AFF" w:rsidP="00FF4CE9">
      <w:pPr>
        <w:spacing w:line="240" w:lineRule="auto"/>
        <w:rPr>
          <w:rFonts w:ascii="Arial" w:eastAsia="Times New Roman" w:hAnsi="Arial" w:cs="Arial"/>
          <w:lang w:eastAsia="en-GB"/>
        </w:rPr>
      </w:pPr>
      <w:r w:rsidRPr="00EE7DA0">
        <w:rPr>
          <w:rFonts w:ascii="Arial" w:hAnsi="Arial" w:cs="Arial"/>
          <w:b/>
          <w:bCs/>
          <w:sz w:val="24"/>
          <w:szCs w:val="24"/>
        </w:rPr>
        <w:t>Appendix</w:t>
      </w:r>
    </w:p>
    <w:p w14:paraId="0AC71FE2" w14:textId="53E70A1C" w:rsidR="006714AB" w:rsidRDefault="00EC125E" w:rsidP="00152A9F">
      <w:pPr>
        <w:spacing w:line="360" w:lineRule="auto"/>
        <w:rPr>
          <w:noProof/>
        </w:rPr>
      </w:pPr>
      <w:r w:rsidRPr="00EC125E">
        <w:rPr>
          <w:noProof/>
        </w:rPr>
        <w:t xml:space="preserve"> </w:t>
      </w:r>
      <w:r w:rsidR="006714AB">
        <w:rPr>
          <w:noProof/>
        </w:rPr>
        <w:drawing>
          <wp:inline distT="0" distB="0" distL="0" distR="0" wp14:anchorId="5022C9E5" wp14:editId="25DD2E3B">
            <wp:extent cx="4442698" cy="2628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59107" cy="2638610"/>
                    </a:xfrm>
                    <a:prstGeom prst="rect">
                      <a:avLst/>
                    </a:prstGeom>
                  </pic:spPr>
                </pic:pic>
              </a:graphicData>
            </a:graphic>
          </wp:inline>
        </w:drawing>
      </w:r>
      <w:r>
        <w:rPr>
          <w:noProof/>
        </w:rPr>
        <w:drawing>
          <wp:inline distT="0" distB="0" distL="0" distR="0" wp14:anchorId="3C6EF852" wp14:editId="687001B9">
            <wp:extent cx="4595543" cy="3600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96516" cy="3601212"/>
                    </a:xfrm>
                    <a:prstGeom prst="rect">
                      <a:avLst/>
                    </a:prstGeom>
                  </pic:spPr>
                </pic:pic>
              </a:graphicData>
            </a:graphic>
          </wp:inline>
        </w:drawing>
      </w:r>
      <w:r w:rsidR="006714AB">
        <w:rPr>
          <w:noProof/>
        </w:rPr>
        <w:drawing>
          <wp:inline distT="0" distB="0" distL="0" distR="0" wp14:anchorId="617BC516" wp14:editId="0FB13C2F">
            <wp:extent cx="2996642" cy="19335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51166" cy="1968757"/>
                    </a:xfrm>
                    <a:prstGeom prst="rect">
                      <a:avLst/>
                    </a:prstGeom>
                  </pic:spPr>
                </pic:pic>
              </a:graphicData>
            </a:graphic>
          </wp:inline>
        </w:drawing>
      </w:r>
    </w:p>
    <w:p w14:paraId="5045BBED" w14:textId="66A0AB66" w:rsidR="00D922F1" w:rsidRDefault="00EC125E" w:rsidP="00152A9F">
      <w:pPr>
        <w:spacing w:line="360" w:lineRule="auto"/>
        <w:rPr>
          <w:rFonts w:ascii="Arial" w:hAnsi="Arial" w:cs="Arial"/>
        </w:rPr>
      </w:pPr>
      <w:r>
        <w:rPr>
          <w:noProof/>
        </w:rPr>
        <w:drawing>
          <wp:inline distT="0" distB="0" distL="0" distR="0" wp14:anchorId="153CA22C" wp14:editId="22DB02DA">
            <wp:extent cx="4648200" cy="25552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48200" cy="2555240"/>
                    </a:xfrm>
                    <a:prstGeom prst="rect">
                      <a:avLst/>
                    </a:prstGeom>
                  </pic:spPr>
                </pic:pic>
              </a:graphicData>
            </a:graphic>
          </wp:inline>
        </w:drawing>
      </w:r>
    </w:p>
    <w:p w14:paraId="3CDC63C3" w14:textId="22647CD5" w:rsidR="006714AB" w:rsidRDefault="006714AB" w:rsidP="00152A9F">
      <w:pPr>
        <w:spacing w:line="360" w:lineRule="auto"/>
        <w:rPr>
          <w:rFonts w:ascii="Arial" w:hAnsi="Arial" w:cs="Arial"/>
        </w:rPr>
      </w:pPr>
      <w:r>
        <w:rPr>
          <w:noProof/>
        </w:rPr>
        <w:drawing>
          <wp:inline distT="0" distB="0" distL="0" distR="0" wp14:anchorId="358B4088" wp14:editId="62554D6A">
            <wp:extent cx="3750385" cy="36195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75640" cy="3643873"/>
                    </a:xfrm>
                    <a:prstGeom prst="rect">
                      <a:avLst/>
                    </a:prstGeom>
                  </pic:spPr>
                </pic:pic>
              </a:graphicData>
            </a:graphic>
          </wp:inline>
        </w:drawing>
      </w:r>
    </w:p>
    <w:p w14:paraId="0415AA69" w14:textId="7B270A6E" w:rsidR="006714AB" w:rsidRPr="00152A9F" w:rsidRDefault="006714AB" w:rsidP="00152A9F">
      <w:pPr>
        <w:spacing w:line="360" w:lineRule="auto"/>
        <w:rPr>
          <w:rFonts w:ascii="Arial" w:hAnsi="Arial" w:cs="Arial"/>
        </w:rPr>
      </w:pPr>
    </w:p>
    <w:sectPr w:rsidR="006714AB" w:rsidRPr="00152A9F" w:rsidSect="0042246C">
      <w:footerReference w:type="first" r:id="rId19"/>
      <w:pgSz w:w="11906" w:h="16838" w:code="9"/>
      <w:pgMar w:top="1440" w:right="1440" w:bottom="1797" w:left="1440"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9D147" w14:textId="77777777" w:rsidR="00F103DA" w:rsidRDefault="00F103DA" w:rsidP="00A95616">
      <w:pPr>
        <w:spacing w:after="0" w:line="240" w:lineRule="auto"/>
      </w:pPr>
      <w:r>
        <w:separator/>
      </w:r>
    </w:p>
  </w:endnote>
  <w:endnote w:type="continuationSeparator" w:id="0">
    <w:p w14:paraId="35919883" w14:textId="77777777" w:rsidR="00F103DA" w:rsidRDefault="00F103DA" w:rsidP="00A95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342955"/>
      <w:docPartObj>
        <w:docPartGallery w:val="Page Numbers (Bottom of Page)"/>
        <w:docPartUnique/>
      </w:docPartObj>
    </w:sdtPr>
    <w:sdtEndPr>
      <w:rPr>
        <w:rFonts w:ascii="Arial" w:hAnsi="Arial" w:cs="Arial"/>
        <w:noProof/>
      </w:rPr>
    </w:sdtEndPr>
    <w:sdtContent>
      <w:p w14:paraId="02F759ED" w14:textId="7539259A" w:rsidR="00A95616" w:rsidRPr="00A95616" w:rsidRDefault="00A95616">
        <w:pPr>
          <w:pStyle w:val="Footer"/>
          <w:jc w:val="center"/>
          <w:rPr>
            <w:rFonts w:ascii="Arial" w:hAnsi="Arial" w:cs="Arial"/>
          </w:rPr>
        </w:pPr>
        <w:r w:rsidRPr="00A95616">
          <w:rPr>
            <w:rFonts w:ascii="Arial" w:hAnsi="Arial" w:cs="Arial"/>
          </w:rPr>
          <w:t>1</w:t>
        </w:r>
      </w:p>
    </w:sdtContent>
  </w:sdt>
  <w:p w14:paraId="5CA134FB" w14:textId="77777777" w:rsidR="00A95616" w:rsidRDefault="00A956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85159741"/>
      <w:docPartObj>
        <w:docPartGallery w:val="Page Numbers (Bottom of Page)"/>
        <w:docPartUnique/>
      </w:docPartObj>
    </w:sdtPr>
    <w:sdtEndPr>
      <w:rPr>
        <w:noProof/>
      </w:rPr>
    </w:sdtEndPr>
    <w:sdtContent>
      <w:p w14:paraId="74DDFB60" w14:textId="4FF7B0EC" w:rsidR="00A95616" w:rsidRPr="00A95616" w:rsidRDefault="00A95616">
        <w:pPr>
          <w:pStyle w:val="Footer"/>
          <w:jc w:val="center"/>
          <w:rPr>
            <w:rFonts w:ascii="Arial" w:hAnsi="Arial" w:cs="Arial"/>
          </w:rPr>
        </w:pPr>
        <w:r w:rsidRPr="00A95616">
          <w:rPr>
            <w:rFonts w:ascii="Arial" w:hAnsi="Arial" w:cs="Arial"/>
          </w:rPr>
          <w:t>2</w:t>
        </w:r>
      </w:p>
    </w:sdtContent>
  </w:sdt>
  <w:p w14:paraId="03018139" w14:textId="77777777" w:rsidR="00A95616" w:rsidRDefault="00A956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001346"/>
      <w:docPartObj>
        <w:docPartGallery w:val="Page Numbers (Bottom of Page)"/>
        <w:docPartUnique/>
      </w:docPartObj>
    </w:sdtPr>
    <w:sdtEndPr>
      <w:rPr>
        <w:rFonts w:ascii="Arial" w:hAnsi="Arial" w:cs="Arial"/>
        <w:noProof/>
      </w:rPr>
    </w:sdtEndPr>
    <w:sdtContent>
      <w:p w14:paraId="6FDE2A4F" w14:textId="2306F1D7" w:rsidR="00A95616" w:rsidRPr="00A95616" w:rsidRDefault="00A95616">
        <w:pPr>
          <w:pStyle w:val="Footer"/>
          <w:jc w:val="center"/>
          <w:rPr>
            <w:rFonts w:ascii="Arial" w:hAnsi="Arial" w:cs="Arial"/>
          </w:rPr>
        </w:pPr>
        <w:r w:rsidRPr="00A95616">
          <w:rPr>
            <w:rFonts w:ascii="Arial" w:hAnsi="Arial" w:cs="Arial"/>
          </w:rPr>
          <w:t>3</w:t>
        </w:r>
      </w:p>
    </w:sdtContent>
  </w:sdt>
  <w:p w14:paraId="390A093E" w14:textId="77777777" w:rsidR="00A95616" w:rsidRDefault="00A9561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6883357"/>
      <w:docPartObj>
        <w:docPartGallery w:val="Page Numbers (Bottom of Page)"/>
        <w:docPartUnique/>
      </w:docPartObj>
    </w:sdtPr>
    <w:sdtEndPr>
      <w:rPr>
        <w:rFonts w:ascii="Arial" w:hAnsi="Arial" w:cs="Arial"/>
        <w:noProof/>
      </w:rPr>
    </w:sdtEndPr>
    <w:sdtContent>
      <w:p w14:paraId="1E6ACD82" w14:textId="41D33722" w:rsidR="00A95616" w:rsidRPr="00A95616" w:rsidRDefault="00A95616">
        <w:pPr>
          <w:pStyle w:val="Footer"/>
          <w:jc w:val="center"/>
          <w:rPr>
            <w:rFonts w:ascii="Arial" w:hAnsi="Arial" w:cs="Arial"/>
          </w:rPr>
        </w:pPr>
        <w:r>
          <w:rPr>
            <w:rFonts w:ascii="Arial" w:hAnsi="Arial" w:cs="Arial"/>
          </w:rPr>
          <w:t>4</w:t>
        </w:r>
      </w:p>
    </w:sdtContent>
  </w:sdt>
  <w:p w14:paraId="025ABDF6" w14:textId="77777777" w:rsidR="00A95616" w:rsidRDefault="00A9561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4589389"/>
      <w:docPartObj>
        <w:docPartGallery w:val="Page Numbers (Bottom of Page)"/>
        <w:docPartUnique/>
      </w:docPartObj>
    </w:sdtPr>
    <w:sdtEndPr>
      <w:rPr>
        <w:rFonts w:ascii="Arial" w:hAnsi="Arial" w:cs="Arial"/>
        <w:noProof/>
      </w:rPr>
    </w:sdtEndPr>
    <w:sdtContent>
      <w:p w14:paraId="39F116EB" w14:textId="6264E476" w:rsidR="00A95616" w:rsidRPr="00A95616" w:rsidRDefault="00A95616">
        <w:pPr>
          <w:pStyle w:val="Footer"/>
          <w:jc w:val="center"/>
          <w:rPr>
            <w:rFonts w:ascii="Arial" w:hAnsi="Arial" w:cs="Arial"/>
          </w:rPr>
        </w:pPr>
        <w:r>
          <w:rPr>
            <w:rFonts w:ascii="Arial" w:hAnsi="Arial" w:cs="Arial"/>
          </w:rPr>
          <w:t>5</w:t>
        </w:r>
      </w:p>
    </w:sdtContent>
  </w:sdt>
  <w:p w14:paraId="710918B9" w14:textId="77777777" w:rsidR="00A95616" w:rsidRDefault="00A9561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348575"/>
      <w:docPartObj>
        <w:docPartGallery w:val="Page Numbers (Bottom of Page)"/>
        <w:docPartUnique/>
      </w:docPartObj>
    </w:sdtPr>
    <w:sdtEndPr>
      <w:rPr>
        <w:rFonts w:ascii="Arial" w:hAnsi="Arial" w:cs="Arial"/>
        <w:noProof/>
      </w:rPr>
    </w:sdtEndPr>
    <w:sdtContent>
      <w:p w14:paraId="2321F060" w14:textId="3F836B4D" w:rsidR="00A95616" w:rsidRPr="00A95616" w:rsidRDefault="00A95616">
        <w:pPr>
          <w:pStyle w:val="Footer"/>
          <w:jc w:val="center"/>
          <w:rPr>
            <w:rFonts w:ascii="Arial" w:hAnsi="Arial" w:cs="Arial"/>
          </w:rPr>
        </w:pPr>
        <w:r>
          <w:rPr>
            <w:rFonts w:ascii="Arial" w:hAnsi="Arial" w:cs="Arial"/>
          </w:rPr>
          <w:t>6</w:t>
        </w:r>
      </w:p>
    </w:sdtContent>
  </w:sdt>
  <w:p w14:paraId="680F4992" w14:textId="77777777" w:rsidR="00A95616" w:rsidRDefault="00A9561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E7501" w14:textId="04541E7F" w:rsidR="00A95616" w:rsidRPr="00A95616" w:rsidRDefault="00A95616">
    <w:pPr>
      <w:pStyle w:val="Footer"/>
      <w:jc w:val="center"/>
      <w:rPr>
        <w:rFonts w:ascii="Arial" w:hAnsi="Arial" w:cs="Arial"/>
      </w:rPr>
    </w:pPr>
    <w:r>
      <w:rPr>
        <w:rFonts w:ascii="Arial" w:hAnsi="Arial" w:cs="Arial"/>
      </w:rPr>
      <w:t>7</w:t>
    </w:r>
  </w:p>
  <w:p w14:paraId="37EB64F5" w14:textId="77777777" w:rsidR="00A95616" w:rsidRDefault="00A9561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D3C2" w14:textId="4FCEDEF7" w:rsidR="00A95616" w:rsidRPr="00A95616" w:rsidRDefault="00A95616">
    <w:pPr>
      <w:pStyle w:val="Footer"/>
      <w:jc w:val="center"/>
      <w:rPr>
        <w:rFonts w:ascii="Arial" w:hAnsi="Arial" w:cs="Arial"/>
      </w:rPr>
    </w:pPr>
    <w:r>
      <w:rPr>
        <w:rFonts w:ascii="Arial" w:hAnsi="Arial" w:cs="Arial"/>
      </w:rPr>
      <w:t>8</w:t>
    </w:r>
  </w:p>
  <w:p w14:paraId="2D3F9B7C" w14:textId="77777777" w:rsidR="00A95616" w:rsidRDefault="00A956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DB95E" w14:textId="77777777" w:rsidR="00F103DA" w:rsidRDefault="00F103DA" w:rsidP="00A95616">
      <w:pPr>
        <w:spacing w:after="0" w:line="240" w:lineRule="auto"/>
      </w:pPr>
      <w:r>
        <w:separator/>
      </w:r>
    </w:p>
  </w:footnote>
  <w:footnote w:type="continuationSeparator" w:id="0">
    <w:p w14:paraId="539F43BD" w14:textId="77777777" w:rsidR="00F103DA" w:rsidRDefault="00F103DA" w:rsidP="00A956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914C09"/>
    <w:multiLevelType w:val="hybridMultilevel"/>
    <w:tmpl w:val="6B203488"/>
    <w:lvl w:ilvl="0" w:tplc="9F0AF08A">
      <w:start w:val="1"/>
      <w:numFmt w:val="bullet"/>
      <w:lvlText w:val="•"/>
      <w:lvlJc w:val="left"/>
      <w:pPr>
        <w:tabs>
          <w:tab w:val="num" w:pos="720"/>
        </w:tabs>
        <w:ind w:left="720" w:hanging="360"/>
      </w:pPr>
      <w:rPr>
        <w:rFonts w:ascii="Arial" w:hAnsi="Arial" w:hint="default"/>
      </w:rPr>
    </w:lvl>
    <w:lvl w:ilvl="1" w:tplc="718687CE" w:tentative="1">
      <w:start w:val="1"/>
      <w:numFmt w:val="bullet"/>
      <w:lvlText w:val="•"/>
      <w:lvlJc w:val="left"/>
      <w:pPr>
        <w:tabs>
          <w:tab w:val="num" w:pos="1440"/>
        </w:tabs>
        <w:ind w:left="1440" w:hanging="360"/>
      </w:pPr>
      <w:rPr>
        <w:rFonts w:ascii="Arial" w:hAnsi="Arial" w:hint="default"/>
      </w:rPr>
    </w:lvl>
    <w:lvl w:ilvl="2" w:tplc="8378FCE6" w:tentative="1">
      <w:start w:val="1"/>
      <w:numFmt w:val="bullet"/>
      <w:lvlText w:val="•"/>
      <w:lvlJc w:val="left"/>
      <w:pPr>
        <w:tabs>
          <w:tab w:val="num" w:pos="2160"/>
        </w:tabs>
        <w:ind w:left="2160" w:hanging="360"/>
      </w:pPr>
      <w:rPr>
        <w:rFonts w:ascii="Arial" w:hAnsi="Arial" w:hint="default"/>
      </w:rPr>
    </w:lvl>
    <w:lvl w:ilvl="3" w:tplc="CA1E64AA" w:tentative="1">
      <w:start w:val="1"/>
      <w:numFmt w:val="bullet"/>
      <w:lvlText w:val="•"/>
      <w:lvlJc w:val="left"/>
      <w:pPr>
        <w:tabs>
          <w:tab w:val="num" w:pos="2880"/>
        </w:tabs>
        <w:ind w:left="2880" w:hanging="360"/>
      </w:pPr>
      <w:rPr>
        <w:rFonts w:ascii="Arial" w:hAnsi="Arial" w:hint="default"/>
      </w:rPr>
    </w:lvl>
    <w:lvl w:ilvl="4" w:tplc="45F0652C" w:tentative="1">
      <w:start w:val="1"/>
      <w:numFmt w:val="bullet"/>
      <w:lvlText w:val="•"/>
      <w:lvlJc w:val="left"/>
      <w:pPr>
        <w:tabs>
          <w:tab w:val="num" w:pos="3600"/>
        </w:tabs>
        <w:ind w:left="3600" w:hanging="360"/>
      </w:pPr>
      <w:rPr>
        <w:rFonts w:ascii="Arial" w:hAnsi="Arial" w:hint="default"/>
      </w:rPr>
    </w:lvl>
    <w:lvl w:ilvl="5" w:tplc="EA1491AE" w:tentative="1">
      <w:start w:val="1"/>
      <w:numFmt w:val="bullet"/>
      <w:lvlText w:val="•"/>
      <w:lvlJc w:val="left"/>
      <w:pPr>
        <w:tabs>
          <w:tab w:val="num" w:pos="4320"/>
        </w:tabs>
        <w:ind w:left="4320" w:hanging="360"/>
      </w:pPr>
      <w:rPr>
        <w:rFonts w:ascii="Arial" w:hAnsi="Arial" w:hint="default"/>
      </w:rPr>
    </w:lvl>
    <w:lvl w:ilvl="6" w:tplc="3F38A148" w:tentative="1">
      <w:start w:val="1"/>
      <w:numFmt w:val="bullet"/>
      <w:lvlText w:val="•"/>
      <w:lvlJc w:val="left"/>
      <w:pPr>
        <w:tabs>
          <w:tab w:val="num" w:pos="5040"/>
        </w:tabs>
        <w:ind w:left="5040" w:hanging="360"/>
      </w:pPr>
      <w:rPr>
        <w:rFonts w:ascii="Arial" w:hAnsi="Arial" w:hint="default"/>
      </w:rPr>
    </w:lvl>
    <w:lvl w:ilvl="7" w:tplc="E264B1DC" w:tentative="1">
      <w:start w:val="1"/>
      <w:numFmt w:val="bullet"/>
      <w:lvlText w:val="•"/>
      <w:lvlJc w:val="left"/>
      <w:pPr>
        <w:tabs>
          <w:tab w:val="num" w:pos="5760"/>
        </w:tabs>
        <w:ind w:left="5760" w:hanging="360"/>
      </w:pPr>
      <w:rPr>
        <w:rFonts w:ascii="Arial" w:hAnsi="Arial" w:hint="default"/>
      </w:rPr>
    </w:lvl>
    <w:lvl w:ilvl="8" w:tplc="F3989EB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53C545A"/>
    <w:multiLevelType w:val="hybridMultilevel"/>
    <w:tmpl w:val="7A1E48B0"/>
    <w:lvl w:ilvl="0" w:tplc="89E229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4752E"/>
    <w:multiLevelType w:val="hybridMultilevel"/>
    <w:tmpl w:val="A5789070"/>
    <w:lvl w:ilvl="0" w:tplc="B05C55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616D33"/>
    <w:multiLevelType w:val="multilevel"/>
    <w:tmpl w:val="28324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974"/>
    <w:rsid w:val="00032372"/>
    <w:rsid w:val="00044877"/>
    <w:rsid w:val="000E375C"/>
    <w:rsid w:val="000F733B"/>
    <w:rsid w:val="00122C3A"/>
    <w:rsid w:val="00152A9F"/>
    <w:rsid w:val="001E40DA"/>
    <w:rsid w:val="001F7087"/>
    <w:rsid w:val="00246BBC"/>
    <w:rsid w:val="00247C0C"/>
    <w:rsid w:val="002803A5"/>
    <w:rsid w:val="002900CF"/>
    <w:rsid w:val="002F7480"/>
    <w:rsid w:val="003326E8"/>
    <w:rsid w:val="00356FA7"/>
    <w:rsid w:val="003F5B40"/>
    <w:rsid w:val="004033BF"/>
    <w:rsid w:val="0041354C"/>
    <w:rsid w:val="0042246C"/>
    <w:rsid w:val="004C7A0F"/>
    <w:rsid w:val="004E0E66"/>
    <w:rsid w:val="004E209F"/>
    <w:rsid w:val="00552772"/>
    <w:rsid w:val="00575C40"/>
    <w:rsid w:val="005B6BB5"/>
    <w:rsid w:val="005E39F5"/>
    <w:rsid w:val="005E7E50"/>
    <w:rsid w:val="005F485F"/>
    <w:rsid w:val="0061503B"/>
    <w:rsid w:val="00637274"/>
    <w:rsid w:val="006442E4"/>
    <w:rsid w:val="00646BD5"/>
    <w:rsid w:val="00661AE0"/>
    <w:rsid w:val="006714AB"/>
    <w:rsid w:val="006856B1"/>
    <w:rsid w:val="00695C15"/>
    <w:rsid w:val="006E250A"/>
    <w:rsid w:val="00736C7C"/>
    <w:rsid w:val="00784F11"/>
    <w:rsid w:val="007F102A"/>
    <w:rsid w:val="008211BC"/>
    <w:rsid w:val="008754D7"/>
    <w:rsid w:val="008B5344"/>
    <w:rsid w:val="008F24CF"/>
    <w:rsid w:val="00940337"/>
    <w:rsid w:val="00982AFF"/>
    <w:rsid w:val="00996445"/>
    <w:rsid w:val="009D2E5B"/>
    <w:rsid w:val="009E606C"/>
    <w:rsid w:val="009F1948"/>
    <w:rsid w:val="00A03DCD"/>
    <w:rsid w:val="00A23974"/>
    <w:rsid w:val="00A518B8"/>
    <w:rsid w:val="00A9192F"/>
    <w:rsid w:val="00A95616"/>
    <w:rsid w:val="00A97A5A"/>
    <w:rsid w:val="00AA07D6"/>
    <w:rsid w:val="00AB6A10"/>
    <w:rsid w:val="00B356F4"/>
    <w:rsid w:val="00BD405A"/>
    <w:rsid w:val="00BE5378"/>
    <w:rsid w:val="00C56B6A"/>
    <w:rsid w:val="00C63357"/>
    <w:rsid w:val="00CF1B9D"/>
    <w:rsid w:val="00D25572"/>
    <w:rsid w:val="00D25AD0"/>
    <w:rsid w:val="00D44C14"/>
    <w:rsid w:val="00D70B6E"/>
    <w:rsid w:val="00D922F1"/>
    <w:rsid w:val="00E32301"/>
    <w:rsid w:val="00E71726"/>
    <w:rsid w:val="00EC125E"/>
    <w:rsid w:val="00EE1411"/>
    <w:rsid w:val="00EE7DA0"/>
    <w:rsid w:val="00F103DA"/>
    <w:rsid w:val="00F11DFC"/>
    <w:rsid w:val="00F1409E"/>
    <w:rsid w:val="00F37338"/>
    <w:rsid w:val="00F93D5B"/>
    <w:rsid w:val="00FF4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B293E0"/>
  <w15:chartTrackingRefBased/>
  <w15:docId w15:val="{196A69E4-2B06-44E0-A291-F93CA1098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337"/>
    <w:pPr>
      <w:ind w:left="720"/>
      <w:contextualSpacing/>
    </w:pPr>
  </w:style>
  <w:style w:type="character" w:styleId="Emphasis">
    <w:name w:val="Emphasis"/>
    <w:basedOn w:val="DefaultParagraphFont"/>
    <w:uiPriority w:val="20"/>
    <w:qFormat/>
    <w:rsid w:val="00BD405A"/>
    <w:rPr>
      <w:i/>
      <w:iCs/>
    </w:rPr>
  </w:style>
  <w:style w:type="character" w:styleId="Hyperlink">
    <w:name w:val="Hyperlink"/>
    <w:basedOn w:val="DefaultParagraphFont"/>
    <w:uiPriority w:val="99"/>
    <w:unhideWhenUsed/>
    <w:rsid w:val="00BD405A"/>
    <w:rPr>
      <w:color w:val="0000FF"/>
      <w:u w:val="single"/>
    </w:rPr>
  </w:style>
  <w:style w:type="character" w:styleId="UnresolvedMention">
    <w:name w:val="Unresolved Mention"/>
    <w:basedOn w:val="DefaultParagraphFont"/>
    <w:uiPriority w:val="99"/>
    <w:semiHidden/>
    <w:unhideWhenUsed/>
    <w:rsid w:val="00D25572"/>
    <w:rPr>
      <w:color w:val="605E5C"/>
      <w:shd w:val="clear" w:color="auto" w:fill="E1DFDD"/>
    </w:rPr>
  </w:style>
  <w:style w:type="character" w:styleId="FollowedHyperlink">
    <w:name w:val="FollowedHyperlink"/>
    <w:basedOn w:val="DefaultParagraphFont"/>
    <w:uiPriority w:val="99"/>
    <w:semiHidden/>
    <w:unhideWhenUsed/>
    <w:rsid w:val="00247C0C"/>
    <w:rPr>
      <w:color w:val="954F72" w:themeColor="followedHyperlink"/>
      <w:u w:val="single"/>
    </w:rPr>
  </w:style>
  <w:style w:type="character" w:customStyle="1" w:styleId="a">
    <w:name w:val="_"/>
    <w:basedOn w:val="DefaultParagraphFont"/>
    <w:rsid w:val="00AB6A10"/>
  </w:style>
  <w:style w:type="paragraph" w:customStyle="1" w:styleId="lead">
    <w:name w:val="lead"/>
    <w:basedOn w:val="Normal"/>
    <w:rsid w:val="00EC12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125E"/>
    <w:rPr>
      <w:b/>
      <w:bCs/>
    </w:rPr>
  </w:style>
  <w:style w:type="character" w:customStyle="1" w:styleId="selectable">
    <w:name w:val="selectable"/>
    <w:basedOn w:val="DefaultParagraphFont"/>
    <w:rsid w:val="002900CF"/>
  </w:style>
  <w:style w:type="paragraph" w:styleId="Header">
    <w:name w:val="header"/>
    <w:basedOn w:val="Normal"/>
    <w:link w:val="HeaderChar"/>
    <w:uiPriority w:val="99"/>
    <w:unhideWhenUsed/>
    <w:rsid w:val="00A956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616"/>
  </w:style>
  <w:style w:type="paragraph" w:styleId="Footer">
    <w:name w:val="footer"/>
    <w:basedOn w:val="Normal"/>
    <w:link w:val="FooterChar"/>
    <w:uiPriority w:val="99"/>
    <w:unhideWhenUsed/>
    <w:rsid w:val="00A956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13350">
      <w:bodyDiv w:val="1"/>
      <w:marLeft w:val="0"/>
      <w:marRight w:val="0"/>
      <w:marTop w:val="0"/>
      <w:marBottom w:val="0"/>
      <w:divBdr>
        <w:top w:val="none" w:sz="0" w:space="0" w:color="auto"/>
        <w:left w:val="none" w:sz="0" w:space="0" w:color="auto"/>
        <w:bottom w:val="none" w:sz="0" w:space="0" w:color="auto"/>
        <w:right w:val="none" w:sz="0" w:space="0" w:color="auto"/>
      </w:divBdr>
      <w:divsChild>
        <w:div w:id="953635798">
          <w:marLeft w:val="547"/>
          <w:marRight w:val="0"/>
          <w:marTop w:val="86"/>
          <w:marBottom w:val="0"/>
          <w:divBdr>
            <w:top w:val="none" w:sz="0" w:space="0" w:color="auto"/>
            <w:left w:val="none" w:sz="0" w:space="0" w:color="auto"/>
            <w:bottom w:val="none" w:sz="0" w:space="0" w:color="auto"/>
            <w:right w:val="none" w:sz="0" w:space="0" w:color="auto"/>
          </w:divBdr>
        </w:div>
        <w:div w:id="1936402773">
          <w:marLeft w:val="547"/>
          <w:marRight w:val="0"/>
          <w:marTop w:val="86"/>
          <w:marBottom w:val="0"/>
          <w:divBdr>
            <w:top w:val="none" w:sz="0" w:space="0" w:color="auto"/>
            <w:left w:val="none" w:sz="0" w:space="0" w:color="auto"/>
            <w:bottom w:val="none" w:sz="0" w:space="0" w:color="auto"/>
            <w:right w:val="none" w:sz="0" w:space="0" w:color="auto"/>
          </w:divBdr>
        </w:div>
        <w:div w:id="388841742">
          <w:marLeft w:val="547"/>
          <w:marRight w:val="0"/>
          <w:marTop w:val="86"/>
          <w:marBottom w:val="0"/>
          <w:divBdr>
            <w:top w:val="none" w:sz="0" w:space="0" w:color="auto"/>
            <w:left w:val="none" w:sz="0" w:space="0" w:color="auto"/>
            <w:bottom w:val="none" w:sz="0" w:space="0" w:color="auto"/>
            <w:right w:val="none" w:sz="0" w:space="0" w:color="auto"/>
          </w:divBdr>
        </w:div>
        <w:div w:id="1799060472">
          <w:marLeft w:val="547"/>
          <w:marRight w:val="0"/>
          <w:marTop w:val="86"/>
          <w:marBottom w:val="0"/>
          <w:divBdr>
            <w:top w:val="none" w:sz="0" w:space="0" w:color="auto"/>
            <w:left w:val="none" w:sz="0" w:space="0" w:color="auto"/>
            <w:bottom w:val="none" w:sz="0" w:space="0" w:color="auto"/>
            <w:right w:val="none" w:sz="0" w:space="0" w:color="auto"/>
          </w:divBdr>
        </w:div>
      </w:divsChild>
    </w:div>
    <w:div w:id="639844403">
      <w:bodyDiv w:val="1"/>
      <w:marLeft w:val="0"/>
      <w:marRight w:val="0"/>
      <w:marTop w:val="0"/>
      <w:marBottom w:val="0"/>
      <w:divBdr>
        <w:top w:val="none" w:sz="0" w:space="0" w:color="auto"/>
        <w:left w:val="none" w:sz="0" w:space="0" w:color="auto"/>
        <w:bottom w:val="none" w:sz="0" w:space="0" w:color="auto"/>
        <w:right w:val="none" w:sz="0" w:space="0" w:color="auto"/>
      </w:divBdr>
    </w:div>
    <w:div w:id="1728257969">
      <w:bodyDiv w:val="1"/>
      <w:marLeft w:val="0"/>
      <w:marRight w:val="0"/>
      <w:marTop w:val="0"/>
      <w:marBottom w:val="0"/>
      <w:divBdr>
        <w:top w:val="none" w:sz="0" w:space="0" w:color="auto"/>
        <w:left w:val="none" w:sz="0" w:space="0" w:color="auto"/>
        <w:bottom w:val="none" w:sz="0" w:space="0" w:color="auto"/>
        <w:right w:val="none" w:sz="0" w:space="0" w:color="auto"/>
      </w:divBdr>
    </w:div>
    <w:div w:id="1917545704">
      <w:bodyDiv w:val="1"/>
      <w:marLeft w:val="0"/>
      <w:marRight w:val="0"/>
      <w:marTop w:val="0"/>
      <w:marBottom w:val="0"/>
      <w:divBdr>
        <w:top w:val="none" w:sz="0" w:space="0" w:color="auto"/>
        <w:left w:val="none" w:sz="0" w:space="0" w:color="auto"/>
        <w:bottom w:val="none" w:sz="0" w:space="0" w:color="auto"/>
        <w:right w:val="none" w:sz="0" w:space="0" w:color="auto"/>
      </w:divBdr>
      <w:divsChild>
        <w:div w:id="1738898725">
          <w:marLeft w:val="0"/>
          <w:marRight w:val="0"/>
          <w:marTop w:val="0"/>
          <w:marBottom w:val="0"/>
          <w:divBdr>
            <w:top w:val="none" w:sz="0" w:space="0" w:color="auto"/>
            <w:left w:val="none" w:sz="0" w:space="0" w:color="auto"/>
            <w:bottom w:val="none" w:sz="0" w:space="0" w:color="auto"/>
            <w:right w:val="none" w:sz="0" w:space="0" w:color="auto"/>
          </w:divBdr>
        </w:div>
        <w:div w:id="870874878">
          <w:marLeft w:val="0"/>
          <w:marRight w:val="0"/>
          <w:marTop w:val="0"/>
          <w:marBottom w:val="0"/>
          <w:divBdr>
            <w:top w:val="none" w:sz="0" w:space="0" w:color="auto"/>
            <w:left w:val="none" w:sz="0" w:space="0" w:color="auto"/>
            <w:bottom w:val="none" w:sz="0" w:space="0" w:color="auto"/>
            <w:right w:val="none" w:sz="0" w:space="0" w:color="auto"/>
          </w:divBdr>
        </w:div>
      </w:divsChild>
    </w:div>
    <w:div w:id="194749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13" Type="http://schemas.openxmlformats.org/officeDocument/2006/relationships/footer" Target="footer7.xml" /><Relationship Id="rId18" Type="http://schemas.openxmlformats.org/officeDocument/2006/relationships/image" Target="media/image5.png"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footer" Target="footer1.xml" /><Relationship Id="rId12" Type="http://schemas.openxmlformats.org/officeDocument/2006/relationships/footer" Target="footer6.xml" /><Relationship Id="rId17" Type="http://schemas.openxmlformats.org/officeDocument/2006/relationships/image" Target="media/image4.png" /><Relationship Id="rId2" Type="http://schemas.openxmlformats.org/officeDocument/2006/relationships/styles" Target="styles.xml" /><Relationship Id="rId16" Type="http://schemas.openxmlformats.org/officeDocument/2006/relationships/image" Target="media/image3.png"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5.xml" /><Relationship Id="rId5" Type="http://schemas.openxmlformats.org/officeDocument/2006/relationships/footnotes" Target="footnotes.xml" /><Relationship Id="rId15" Type="http://schemas.openxmlformats.org/officeDocument/2006/relationships/image" Target="media/image2.png" /><Relationship Id="rId10" Type="http://schemas.openxmlformats.org/officeDocument/2006/relationships/footer" Target="footer4.xml" /><Relationship Id="rId19" Type="http://schemas.openxmlformats.org/officeDocument/2006/relationships/footer" Target="footer8.xml" /><Relationship Id="rId4" Type="http://schemas.openxmlformats.org/officeDocument/2006/relationships/webSettings" Target="webSettings.xml" /><Relationship Id="rId9" Type="http://schemas.openxmlformats.org/officeDocument/2006/relationships/footer" Target="footer3.xml" /><Relationship Id="rId1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2551</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Thwaites</dc:creator>
  <cp:keywords/>
  <dc:description/>
  <cp:lastModifiedBy>Anca Lociuc</cp:lastModifiedBy>
  <cp:revision>2</cp:revision>
  <dcterms:created xsi:type="dcterms:W3CDTF">2021-12-16T19:52:00Z</dcterms:created>
  <dcterms:modified xsi:type="dcterms:W3CDTF">2021-12-16T19:52:00Z</dcterms:modified>
</cp:coreProperties>
</file>