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77777777" w:rsidR="00DD5969" w:rsidRDefault="00DD5969" w:rsidP="00174B84">
      <w:pPr>
        <w:spacing w:before="212" w:line="360" w:lineRule="auto"/>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174B84">
      <w:pPr>
        <w:spacing w:before="212" w:line="360" w:lineRule="auto"/>
        <w:jc w:val="center"/>
        <w:rPr>
          <w:rFonts w:ascii="Arial"/>
          <w:b/>
          <w:sz w:val="36"/>
          <w:szCs w:val="36"/>
        </w:rPr>
      </w:pPr>
    </w:p>
    <w:p w14:paraId="5B9AE89A" w14:textId="77777777" w:rsidR="00DD5969" w:rsidRDefault="00DD5969" w:rsidP="00174B84">
      <w:pPr>
        <w:spacing w:before="212" w:line="360" w:lineRule="auto"/>
        <w:rPr>
          <w:rFonts w:ascii="Arial"/>
          <w:b/>
          <w:sz w:val="56"/>
        </w:rPr>
      </w:pPr>
    </w:p>
    <w:p w14:paraId="7EE9271E" w14:textId="1D9CA26E" w:rsidR="00DD5969" w:rsidRPr="0000375B" w:rsidRDefault="00DD5969" w:rsidP="00174B84">
      <w:pPr>
        <w:spacing w:before="212" w:line="360" w:lineRule="auto"/>
        <w:rPr>
          <w:rFonts w:ascii="Arial"/>
          <w:b/>
          <w:sz w:val="48"/>
          <w:szCs w:val="48"/>
          <w:lang w:val="fr-FR"/>
        </w:rPr>
      </w:pPr>
      <w:r w:rsidRPr="0000375B">
        <w:rPr>
          <w:rFonts w:ascii="Arial"/>
          <w:b/>
          <w:sz w:val="48"/>
          <w:szCs w:val="48"/>
          <w:lang w:val="fr-FR"/>
        </w:rPr>
        <w:t xml:space="preserve">MODULE </w:t>
      </w:r>
      <w:proofErr w:type="gramStart"/>
      <w:r w:rsidRPr="0000375B">
        <w:rPr>
          <w:rFonts w:ascii="Arial"/>
          <w:b/>
          <w:sz w:val="48"/>
          <w:szCs w:val="48"/>
          <w:lang w:val="fr-FR"/>
        </w:rPr>
        <w:t>CODE:</w:t>
      </w:r>
      <w:proofErr w:type="gramEnd"/>
      <w:r w:rsidR="0007198D">
        <w:rPr>
          <w:rFonts w:ascii="Arial"/>
          <w:b/>
          <w:sz w:val="48"/>
          <w:szCs w:val="48"/>
          <w:lang w:val="fr-FR"/>
        </w:rPr>
        <w:t xml:space="preserve"> </w:t>
      </w:r>
      <w:r w:rsidR="0000375B" w:rsidRPr="0000375B">
        <w:rPr>
          <w:rFonts w:ascii="Arial"/>
          <w:b/>
          <w:sz w:val="48"/>
          <w:szCs w:val="48"/>
          <w:lang w:val="fr-FR"/>
        </w:rPr>
        <w:t>EC</w:t>
      </w:r>
      <w:r w:rsidR="0000375B">
        <w:rPr>
          <w:rFonts w:ascii="Arial"/>
          <w:b/>
          <w:sz w:val="48"/>
          <w:szCs w:val="48"/>
          <w:lang w:val="fr-FR"/>
        </w:rPr>
        <w:t>AD</w:t>
      </w:r>
      <w:r w:rsidR="0007198D">
        <w:rPr>
          <w:rFonts w:ascii="Arial"/>
          <w:b/>
          <w:sz w:val="48"/>
          <w:szCs w:val="48"/>
          <w:lang w:val="fr-FR"/>
        </w:rPr>
        <w:t>5</w:t>
      </w:r>
      <w:r w:rsidR="0000375B">
        <w:rPr>
          <w:rFonts w:ascii="Arial"/>
          <w:b/>
          <w:sz w:val="48"/>
          <w:szCs w:val="48"/>
          <w:lang w:val="fr-FR"/>
        </w:rPr>
        <w:t>01</w:t>
      </w:r>
      <w:r w:rsidR="0007198D">
        <w:rPr>
          <w:rFonts w:ascii="Arial"/>
          <w:b/>
          <w:sz w:val="48"/>
          <w:szCs w:val="48"/>
          <w:lang w:val="fr-FR"/>
        </w:rPr>
        <w:t>3</w:t>
      </w:r>
    </w:p>
    <w:p w14:paraId="5051A2D5" w14:textId="77777777" w:rsidR="00347EA1" w:rsidRPr="0000375B" w:rsidRDefault="00347EA1" w:rsidP="00174B84">
      <w:pPr>
        <w:spacing w:before="212" w:line="360" w:lineRule="auto"/>
        <w:rPr>
          <w:rFonts w:ascii="Arial"/>
          <w:b/>
          <w:sz w:val="48"/>
          <w:szCs w:val="48"/>
          <w:lang w:val="fr-FR"/>
        </w:rPr>
      </w:pPr>
    </w:p>
    <w:p w14:paraId="7681432B" w14:textId="2C4E696E" w:rsidR="00DD5969" w:rsidRPr="00DD5969" w:rsidRDefault="00DD5969" w:rsidP="00174B84">
      <w:pPr>
        <w:spacing w:before="3" w:line="360" w:lineRule="auto"/>
        <w:rPr>
          <w:rFonts w:ascii="Arial"/>
          <w:b/>
          <w:sz w:val="48"/>
          <w:szCs w:val="48"/>
        </w:rPr>
      </w:pPr>
      <w:r w:rsidRPr="00DD5969">
        <w:rPr>
          <w:rFonts w:ascii="Arial"/>
          <w:b/>
          <w:sz w:val="48"/>
          <w:szCs w:val="48"/>
        </w:rPr>
        <w:t>STUDENT NAME:</w:t>
      </w:r>
      <w:r w:rsidR="00394525">
        <w:rPr>
          <w:rFonts w:ascii="Arial"/>
          <w:b/>
          <w:sz w:val="48"/>
          <w:szCs w:val="48"/>
        </w:rPr>
        <w:t xml:space="preserve"> Millie Cayford</w:t>
      </w:r>
    </w:p>
    <w:p w14:paraId="0D16D138" w14:textId="77777777" w:rsidR="00DD5969" w:rsidRPr="00DD5969" w:rsidRDefault="00DD5969" w:rsidP="00174B84">
      <w:pPr>
        <w:spacing w:before="3" w:line="360" w:lineRule="auto"/>
        <w:rPr>
          <w:rFonts w:ascii="Arial"/>
          <w:b/>
          <w:sz w:val="48"/>
          <w:szCs w:val="48"/>
        </w:rPr>
      </w:pPr>
    </w:p>
    <w:p w14:paraId="18107AFF" w14:textId="0C649B94" w:rsidR="00DD5969" w:rsidRPr="00DD5969" w:rsidRDefault="00DD5969" w:rsidP="00174B84">
      <w:pPr>
        <w:spacing w:before="3" w:line="360" w:lineRule="auto"/>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394525">
        <w:rPr>
          <w:rFonts w:ascii="Arial"/>
          <w:b/>
          <w:sz w:val="48"/>
          <w:szCs w:val="48"/>
        </w:rPr>
        <w:t xml:space="preserve"> 2305218</w:t>
      </w:r>
    </w:p>
    <w:p w14:paraId="4FD52B0A" w14:textId="77777777" w:rsidR="00DD5969" w:rsidRDefault="00DD5969" w:rsidP="00174B84">
      <w:pPr>
        <w:spacing w:line="360" w:lineRule="auto"/>
        <w:rPr>
          <w:rFonts w:ascii="Arial"/>
          <w:b/>
          <w:sz w:val="47"/>
        </w:rPr>
      </w:pPr>
    </w:p>
    <w:p w14:paraId="33AC1703" w14:textId="77777777" w:rsidR="00DD5969" w:rsidRPr="00192D3C" w:rsidRDefault="00DD5969" w:rsidP="00174B84">
      <w:pPr>
        <w:spacing w:line="360" w:lineRule="auto"/>
        <w:ind w:left="100"/>
        <w:jc w:val="center"/>
        <w:rPr>
          <w:rFonts w:ascii="Arial"/>
          <w:b/>
          <w:sz w:val="47"/>
        </w:rPr>
      </w:pPr>
    </w:p>
    <w:p w14:paraId="274DD003" w14:textId="77777777" w:rsidR="00DD5969" w:rsidRDefault="00DD5969" w:rsidP="00174B84">
      <w:pPr>
        <w:spacing w:line="360" w:lineRule="auto"/>
        <w:ind w:left="100"/>
        <w:rPr>
          <w:rFonts w:ascii="Arial"/>
          <w:b/>
          <w:sz w:val="47"/>
        </w:rPr>
      </w:pPr>
    </w:p>
    <w:p w14:paraId="467BE871" w14:textId="77777777" w:rsidR="00347EA1" w:rsidRDefault="00347EA1" w:rsidP="00174B84">
      <w:pPr>
        <w:spacing w:line="360" w:lineRule="auto"/>
        <w:ind w:left="100"/>
        <w:rPr>
          <w:rFonts w:ascii="Arial"/>
          <w:b/>
          <w:sz w:val="47"/>
        </w:rPr>
      </w:pPr>
    </w:p>
    <w:p w14:paraId="35F8404C" w14:textId="1C18E203" w:rsidR="00E243A8" w:rsidRPr="001D0BE8" w:rsidRDefault="00B103B9" w:rsidP="00174B84">
      <w:pPr>
        <w:spacing w:line="360" w:lineRule="auto"/>
        <w:rPr>
          <w:b/>
          <w:bCs/>
          <w:sz w:val="32"/>
          <w:szCs w:val="32"/>
          <w:u w:val="single"/>
        </w:rPr>
      </w:pPr>
      <w:r w:rsidRPr="00E243A8">
        <w:rPr>
          <w:b/>
          <w:bCs/>
          <w:sz w:val="32"/>
          <w:szCs w:val="32"/>
          <w:u w:val="single"/>
        </w:rPr>
        <w:lastRenderedPageBreak/>
        <w:t>AI Acknowledgement</w:t>
      </w:r>
    </w:p>
    <w:p w14:paraId="44C358F6" w14:textId="6DC837C0" w:rsidR="00DD5969" w:rsidRPr="00DD5969" w:rsidRDefault="00DD5969" w:rsidP="00174B84">
      <w:pPr>
        <w:spacing w:line="360" w:lineRule="auto"/>
      </w:pPr>
      <w:r w:rsidRPr="00DD5969">
        <w:t xml:space="preserve">I acknowledge the use of </w:t>
      </w:r>
      <w:r w:rsidR="001D0BE8">
        <w:t>ChatGPT</w:t>
      </w:r>
      <w:r w:rsidR="009D0727">
        <w:t xml:space="preserve"> </w:t>
      </w:r>
      <w:hyperlink r:id="rId7" w:history="1">
        <w:proofErr w:type="spellStart"/>
        <w:r w:rsidR="005348C3" w:rsidRPr="005348C3">
          <w:rPr>
            <w:rStyle w:val="Hyperlink"/>
          </w:rPr>
          <w:t>ChatGPT</w:t>
        </w:r>
        <w:proofErr w:type="spellEnd"/>
      </w:hyperlink>
      <w:r w:rsidR="005348C3" w:rsidRPr="005348C3">
        <w:t xml:space="preserve"> </w:t>
      </w:r>
      <w:r w:rsidRPr="00DD5969">
        <w:t xml:space="preserve">on </w:t>
      </w:r>
      <w:r w:rsidR="009D0727">
        <w:t>30/04/2025,</w:t>
      </w:r>
      <w:r w:rsidR="005348C3">
        <w:t>02/05/2025, 03/04/2025</w:t>
      </w:r>
      <w:r w:rsidR="009D0727">
        <w:t xml:space="preserve"> </w:t>
      </w:r>
      <w:r w:rsidRPr="00DD5969">
        <w:t>to</w:t>
      </w:r>
      <w:r w:rsidR="005348C3">
        <w:t xml:space="preserve"> support my research</w:t>
      </w:r>
      <w:r w:rsidRPr="00DD5969">
        <w:t>. I used the prompt</w:t>
      </w:r>
      <w:r w:rsidR="005348C3">
        <w:t>s</w:t>
      </w:r>
      <w:r w:rsidRPr="00DD5969">
        <w:t xml:space="preserve">: </w:t>
      </w:r>
    </w:p>
    <w:p w14:paraId="15389F66" w14:textId="355B19FB" w:rsidR="00DD5969" w:rsidRPr="00DD5969" w:rsidRDefault="00DD5969" w:rsidP="00174B84">
      <w:pPr>
        <w:spacing w:line="360" w:lineRule="auto"/>
      </w:pPr>
      <w:r w:rsidRPr="00DD5969">
        <w:t xml:space="preserve">1. </w:t>
      </w:r>
      <w:r w:rsidR="0090267B">
        <w:t xml:space="preserve">Are there theorists or educational research that </w:t>
      </w:r>
      <w:r w:rsidR="00B80061">
        <w:t>criticise</w:t>
      </w:r>
      <w:r w:rsidR="009C63F2">
        <w:t xml:space="preserve"> Epstein’s (2018) research on </w:t>
      </w:r>
      <w:r w:rsidR="00E94593">
        <w:t>school-community partnerships?</w:t>
      </w:r>
    </w:p>
    <w:p w14:paraId="3847D137" w14:textId="5D04E30D" w:rsidR="00DD5969" w:rsidRPr="00DD5969" w:rsidRDefault="00DD5969" w:rsidP="00174B84">
      <w:pPr>
        <w:spacing w:line="360" w:lineRule="auto"/>
      </w:pPr>
      <w:r w:rsidRPr="00DD5969">
        <w:t xml:space="preserve">2. </w:t>
      </w:r>
      <w:r w:rsidR="00724261">
        <w:t xml:space="preserve">A theorist who disagrees with Vygotsky’s (1989) research on social </w:t>
      </w:r>
      <w:r w:rsidR="00C76308">
        <w:t xml:space="preserve">the social aspects of language development. </w:t>
      </w:r>
      <w:r w:rsidRPr="00DD5969">
        <w:t xml:space="preserve"> </w:t>
      </w:r>
    </w:p>
    <w:p w14:paraId="542C4784" w14:textId="74F0DD97" w:rsidR="006D7881" w:rsidRPr="00DD5969" w:rsidRDefault="00DD5969" w:rsidP="00174B84">
      <w:pPr>
        <w:spacing w:line="360" w:lineRule="auto"/>
      </w:pPr>
      <w:r w:rsidRPr="00DD5969">
        <w:t xml:space="preserve">3. </w:t>
      </w:r>
      <w:r w:rsidR="00B73D39">
        <w:t xml:space="preserve">Can you </w:t>
      </w:r>
      <w:r w:rsidR="00297278">
        <w:t>proofread</w:t>
      </w:r>
      <w:r w:rsidR="00B73D39">
        <w:t xml:space="preserve"> my work?</w:t>
      </w:r>
    </w:p>
    <w:p w14:paraId="4008D193" w14:textId="77777777" w:rsidR="00E243A8" w:rsidRDefault="00DD5969" w:rsidP="00174B84">
      <w:pPr>
        <w:spacing w:line="360" w:lineRule="auto"/>
      </w:pPr>
      <w:r w:rsidRPr="00DD5969">
        <w:t xml:space="preserve">I confirm that I have not presented any AI generated text as my own work. </w:t>
      </w:r>
    </w:p>
    <w:p w14:paraId="154EB214" w14:textId="1238EA7C" w:rsidR="00E243A8" w:rsidRDefault="00DD5969" w:rsidP="00174B84">
      <w:pPr>
        <w:spacing w:line="360" w:lineRule="auto"/>
      </w:pPr>
      <w:r w:rsidRPr="00DD5969">
        <w:t xml:space="preserve">I confirm </w:t>
      </w:r>
      <w:r w:rsidR="00E243A8">
        <w:t xml:space="preserve">that </w:t>
      </w:r>
      <w:r w:rsidRPr="00DD5969">
        <w:t xml:space="preserve">I have copies of my drafts, notes, and other resources I used before and after the use of AI tools which I may be asked to provide in evidence. </w:t>
      </w:r>
    </w:p>
    <w:p w14:paraId="2F521E63" w14:textId="77777777" w:rsidR="0000375B" w:rsidRDefault="0000375B" w:rsidP="00174B84">
      <w:pPr>
        <w:spacing w:line="360" w:lineRule="auto"/>
        <w:rPr>
          <w:sz w:val="16"/>
          <w:szCs w:val="16"/>
        </w:rPr>
      </w:pPr>
    </w:p>
    <w:p w14:paraId="36D1742B" w14:textId="77777777" w:rsidR="0000375B" w:rsidRDefault="0000375B" w:rsidP="00174B84">
      <w:pPr>
        <w:spacing w:line="360" w:lineRule="auto"/>
        <w:rPr>
          <w:sz w:val="16"/>
          <w:szCs w:val="16"/>
        </w:rPr>
      </w:pPr>
    </w:p>
    <w:p w14:paraId="5154171D" w14:textId="77777777" w:rsidR="0000375B" w:rsidRDefault="0000375B" w:rsidP="00174B84">
      <w:pPr>
        <w:spacing w:line="360" w:lineRule="auto"/>
        <w:rPr>
          <w:b/>
          <w:bCs/>
        </w:rPr>
      </w:pPr>
      <w:r w:rsidRPr="0000375B">
        <w:rPr>
          <w:b/>
          <w:bCs/>
        </w:rPr>
        <w:t>Targets from my previous assignment</w:t>
      </w:r>
    </w:p>
    <w:p w14:paraId="17A7A376" w14:textId="77777777" w:rsidR="0000375B" w:rsidRDefault="0000375B" w:rsidP="00174B84">
      <w:pPr>
        <w:spacing w:line="360" w:lineRule="auto"/>
        <w:rPr>
          <w:b/>
          <w:bCs/>
        </w:rPr>
      </w:pPr>
    </w:p>
    <w:tbl>
      <w:tblPr>
        <w:tblStyle w:val="TableGrid"/>
        <w:tblW w:w="0" w:type="auto"/>
        <w:tblLook w:val="04A0" w:firstRow="1" w:lastRow="0" w:firstColumn="1" w:lastColumn="0" w:noHBand="0" w:noVBand="1"/>
      </w:tblPr>
      <w:tblGrid>
        <w:gridCol w:w="4508"/>
        <w:gridCol w:w="4508"/>
      </w:tblGrid>
      <w:tr w:rsidR="0000375B" w14:paraId="551E84E1" w14:textId="77777777" w:rsidTr="0000375B">
        <w:tc>
          <w:tcPr>
            <w:tcW w:w="4508" w:type="dxa"/>
          </w:tcPr>
          <w:p w14:paraId="672FF086" w14:textId="6A0E023B" w:rsidR="0000375B" w:rsidRPr="0000375B" w:rsidRDefault="0000375B" w:rsidP="00174B84">
            <w:pPr>
              <w:spacing w:line="360" w:lineRule="auto"/>
              <w:rPr>
                <w:b/>
                <w:bCs/>
              </w:rPr>
            </w:pPr>
            <w:r w:rsidRPr="0000375B">
              <w:rPr>
                <w:b/>
                <w:bCs/>
              </w:rPr>
              <w:t>Target</w:t>
            </w:r>
          </w:p>
        </w:tc>
        <w:tc>
          <w:tcPr>
            <w:tcW w:w="4508" w:type="dxa"/>
          </w:tcPr>
          <w:p w14:paraId="352B31B4" w14:textId="3C8264E3" w:rsidR="0000375B" w:rsidRPr="0000375B" w:rsidRDefault="0000375B" w:rsidP="00174B84">
            <w:pPr>
              <w:spacing w:line="360" w:lineRule="auto"/>
              <w:rPr>
                <w:b/>
                <w:bCs/>
              </w:rPr>
            </w:pPr>
            <w:r w:rsidRPr="0000375B">
              <w:rPr>
                <w:b/>
                <w:bCs/>
              </w:rPr>
              <w:t>How I have addressed it in this work</w:t>
            </w:r>
          </w:p>
        </w:tc>
      </w:tr>
      <w:tr w:rsidR="0000375B" w14:paraId="0DC71ABF" w14:textId="77777777" w:rsidTr="0000375B">
        <w:tc>
          <w:tcPr>
            <w:tcW w:w="4508" w:type="dxa"/>
          </w:tcPr>
          <w:p w14:paraId="2E772725" w14:textId="7131241A" w:rsidR="00EB4E69" w:rsidRDefault="00EB4E69" w:rsidP="00174B84">
            <w:pPr>
              <w:spacing w:line="360" w:lineRule="auto"/>
              <w:rPr>
                <w:sz w:val="16"/>
                <w:szCs w:val="16"/>
              </w:rPr>
            </w:pPr>
          </w:p>
          <w:p w14:paraId="76BEE28D" w14:textId="6AA371F2" w:rsidR="0000375B" w:rsidRPr="006F2F9D" w:rsidRDefault="00667434" w:rsidP="00174B84">
            <w:pPr>
              <w:spacing w:line="360" w:lineRule="auto"/>
              <w:rPr>
                <w:sz w:val="22"/>
                <w:szCs w:val="22"/>
              </w:rPr>
            </w:pPr>
            <w:r w:rsidRPr="006F2F9D">
              <w:rPr>
                <w:sz w:val="22"/>
                <w:szCs w:val="22"/>
              </w:rPr>
              <w:t>Carefully proof</w:t>
            </w:r>
            <w:r w:rsidR="00527EA7" w:rsidRPr="006F2F9D">
              <w:rPr>
                <w:sz w:val="22"/>
                <w:szCs w:val="22"/>
              </w:rPr>
              <w:t>-read work to ensure all sentences make sense</w:t>
            </w:r>
            <w:r w:rsidR="002B68F3" w:rsidRPr="006F2F9D">
              <w:rPr>
                <w:sz w:val="22"/>
                <w:szCs w:val="22"/>
              </w:rPr>
              <w:t xml:space="preserve">. </w:t>
            </w:r>
          </w:p>
          <w:p w14:paraId="0EDC9850" w14:textId="77777777" w:rsidR="0000375B" w:rsidRDefault="0000375B" w:rsidP="00174B84">
            <w:pPr>
              <w:spacing w:line="360" w:lineRule="auto"/>
              <w:rPr>
                <w:sz w:val="16"/>
                <w:szCs w:val="16"/>
              </w:rPr>
            </w:pPr>
          </w:p>
        </w:tc>
        <w:tc>
          <w:tcPr>
            <w:tcW w:w="4508" w:type="dxa"/>
          </w:tcPr>
          <w:p w14:paraId="7DD5D454" w14:textId="77777777" w:rsidR="0000375B" w:rsidRDefault="0000375B" w:rsidP="00174B84">
            <w:pPr>
              <w:spacing w:line="360" w:lineRule="auto"/>
              <w:rPr>
                <w:sz w:val="16"/>
                <w:szCs w:val="16"/>
              </w:rPr>
            </w:pPr>
          </w:p>
          <w:p w14:paraId="3FCBF01B" w14:textId="08EAB620" w:rsidR="002B68F3" w:rsidRDefault="002B68F3" w:rsidP="00174B84">
            <w:pPr>
              <w:spacing w:line="360" w:lineRule="auto"/>
              <w:rPr>
                <w:sz w:val="16"/>
                <w:szCs w:val="16"/>
              </w:rPr>
            </w:pPr>
            <w:r w:rsidRPr="006F2F9D">
              <w:rPr>
                <w:sz w:val="22"/>
                <w:szCs w:val="22"/>
              </w:rPr>
              <w:t xml:space="preserve">Reading my final draft several </w:t>
            </w:r>
            <w:r w:rsidR="00B73D39" w:rsidRPr="006F2F9D">
              <w:rPr>
                <w:sz w:val="22"/>
                <w:szCs w:val="22"/>
              </w:rPr>
              <w:t>times and</w:t>
            </w:r>
            <w:r w:rsidRPr="006F2F9D">
              <w:rPr>
                <w:sz w:val="22"/>
                <w:szCs w:val="22"/>
              </w:rPr>
              <w:t xml:space="preserve"> using </w:t>
            </w:r>
            <w:r w:rsidR="006F2F9D">
              <w:rPr>
                <w:sz w:val="22"/>
                <w:szCs w:val="22"/>
              </w:rPr>
              <w:t xml:space="preserve">online </w:t>
            </w:r>
            <w:r w:rsidR="00B73D39">
              <w:rPr>
                <w:sz w:val="22"/>
                <w:szCs w:val="22"/>
              </w:rPr>
              <w:t>proof-reading</w:t>
            </w:r>
            <w:r w:rsidR="006F2F9D">
              <w:rPr>
                <w:sz w:val="22"/>
                <w:szCs w:val="22"/>
              </w:rPr>
              <w:t xml:space="preserve"> programmes to </w:t>
            </w:r>
            <w:r w:rsidR="002305BA">
              <w:rPr>
                <w:sz w:val="22"/>
                <w:szCs w:val="22"/>
              </w:rPr>
              <w:t xml:space="preserve">ensure everything is as it should be. </w:t>
            </w:r>
          </w:p>
        </w:tc>
      </w:tr>
      <w:tr w:rsidR="0000375B" w14:paraId="2411A5A2" w14:textId="77777777" w:rsidTr="0000375B">
        <w:tc>
          <w:tcPr>
            <w:tcW w:w="4508" w:type="dxa"/>
          </w:tcPr>
          <w:p w14:paraId="4A120529" w14:textId="77777777" w:rsidR="0000375B" w:rsidRDefault="0000375B" w:rsidP="00174B84">
            <w:pPr>
              <w:spacing w:line="360" w:lineRule="auto"/>
              <w:rPr>
                <w:sz w:val="16"/>
                <w:szCs w:val="16"/>
              </w:rPr>
            </w:pPr>
          </w:p>
          <w:p w14:paraId="73ED8D37" w14:textId="5D74D70F" w:rsidR="0000375B" w:rsidRPr="002305BA" w:rsidRDefault="002305BA" w:rsidP="00174B84">
            <w:pPr>
              <w:spacing w:line="360" w:lineRule="auto"/>
              <w:rPr>
                <w:sz w:val="22"/>
                <w:szCs w:val="22"/>
              </w:rPr>
            </w:pPr>
            <w:r>
              <w:rPr>
                <w:sz w:val="22"/>
                <w:szCs w:val="22"/>
              </w:rPr>
              <w:t xml:space="preserve">Avoid using contractions in academic work. </w:t>
            </w:r>
          </w:p>
          <w:p w14:paraId="2A59CA2F" w14:textId="77777777" w:rsidR="0000375B" w:rsidRDefault="0000375B" w:rsidP="00174B84">
            <w:pPr>
              <w:spacing w:line="360" w:lineRule="auto"/>
              <w:rPr>
                <w:sz w:val="16"/>
                <w:szCs w:val="16"/>
              </w:rPr>
            </w:pPr>
          </w:p>
        </w:tc>
        <w:tc>
          <w:tcPr>
            <w:tcW w:w="4508" w:type="dxa"/>
          </w:tcPr>
          <w:p w14:paraId="3E119AE5" w14:textId="77777777" w:rsidR="0000375B" w:rsidRDefault="0000375B" w:rsidP="00174B84">
            <w:pPr>
              <w:spacing w:line="360" w:lineRule="auto"/>
              <w:rPr>
                <w:sz w:val="16"/>
                <w:szCs w:val="16"/>
              </w:rPr>
            </w:pPr>
          </w:p>
          <w:p w14:paraId="51AE3AC6" w14:textId="4455887A" w:rsidR="002305BA" w:rsidRPr="002305BA" w:rsidRDefault="002305BA" w:rsidP="00174B84">
            <w:pPr>
              <w:spacing w:line="360" w:lineRule="auto"/>
              <w:rPr>
                <w:sz w:val="22"/>
                <w:szCs w:val="22"/>
              </w:rPr>
            </w:pPr>
            <w:r>
              <w:rPr>
                <w:sz w:val="22"/>
                <w:szCs w:val="22"/>
              </w:rPr>
              <w:t>Making a conscious effort to avoid</w:t>
            </w:r>
            <w:r w:rsidR="00B73D39">
              <w:rPr>
                <w:sz w:val="22"/>
                <w:szCs w:val="22"/>
              </w:rPr>
              <w:t xml:space="preserve"> contractions. </w:t>
            </w:r>
          </w:p>
        </w:tc>
      </w:tr>
    </w:tbl>
    <w:p w14:paraId="5144E418" w14:textId="77777777" w:rsidR="000C541C" w:rsidRDefault="000C541C" w:rsidP="00174B84">
      <w:pPr>
        <w:spacing w:line="360" w:lineRule="auto"/>
        <w:rPr>
          <w:sz w:val="16"/>
          <w:szCs w:val="16"/>
        </w:rPr>
      </w:pPr>
    </w:p>
    <w:p w14:paraId="6C6F16C6" w14:textId="7824D6DF" w:rsidR="0000375B" w:rsidRPr="004A3C27" w:rsidRDefault="0000375B" w:rsidP="00174B84">
      <w:pPr>
        <w:spacing w:line="360" w:lineRule="auto"/>
        <w:rPr>
          <w:sz w:val="16"/>
          <w:szCs w:val="16"/>
        </w:rPr>
      </w:pPr>
      <w:r>
        <w:rPr>
          <w:sz w:val="16"/>
          <w:szCs w:val="16"/>
        </w:rPr>
        <w:br w:type="page"/>
      </w:r>
    </w:p>
    <w:p w14:paraId="42722522" w14:textId="18E031D7" w:rsidR="00150BDA" w:rsidRDefault="005503EC" w:rsidP="00174B84">
      <w:pPr>
        <w:spacing w:line="360" w:lineRule="auto"/>
      </w:pPr>
      <w:r>
        <w:t xml:space="preserve">This proposal outlines a community project designed to enhance Welsh language confidence among English medium </w:t>
      </w:r>
      <w:r w:rsidR="00FB538E">
        <w:t>learners</w:t>
      </w:r>
      <w:r w:rsidR="00271818">
        <w:t xml:space="preserve"> </w:t>
      </w:r>
      <w:r w:rsidR="00FB538E">
        <w:t xml:space="preserve">through a structured Welsh Buddy Scheme. </w:t>
      </w:r>
      <w:r w:rsidR="00190FA2">
        <w:t>Aligned</w:t>
      </w:r>
      <w:r w:rsidR="008A64EE">
        <w:t xml:space="preserve"> with the Welsh Government’s </w:t>
      </w:r>
      <w:r w:rsidR="00C77B43">
        <w:t>aim</w:t>
      </w:r>
      <w:r w:rsidR="0018595A">
        <w:t xml:space="preserve"> of reaching one million Welsh speakers by 2050 (Welsh Government, </w:t>
      </w:r>
      <w:r w:rsidR="00C15B1B">
        <w:t>2017)</w:t>
      </w:r>
      <w:r w:rsidR="000B1DE2">
        <w:t>, school</w:t>
      </w:r>
      <w:r w:rsidR="00ED6B39">
        <w:t xml:space="preserve">s </w:t>
      </w:r>
      <w:r w:rsidR="00C77B43">
        <w:t>play a</w:t>
      </w:r>
      <w:r w:rsidR="00ED6B39">
        <w:t xml:space="preserve"> crucial </w:t>
      </w:r>
      <w:r w:rsidR="00C77B43">
        <w:t xml:space="preserve">role </w:t>
      </w:r>
      <w:r w:rsidR="00ED6B39">
        <w:t xml:space="preserve">not only </w:t>
      </w:r>
      <w:r w:rsidR="00C77B43">
        <w:t xml:space="preserve">in </w:t>
      </w:r>
      <w:r w:rsidR="00ED6B39">
        <w:t xml:space="preserve">teaching Welsh but </w:t>
      </w:r>
      <w:r w:rsidR="00C77B43">
        <w:t xml:space="preserve">also in </w:t>
      </w:r>
      <w:r w:rsidR="00B969CD">
        <w:t>promoting</w:t>
      </w:r>
      <w:r w:rsidR="00ED6B39">
        <w:t xml:space="preserve"> positive attitudes and</w:t>
      </w:r>
      <w:r w:rsidR="00127512">
        <w:t xml:space="preserve"> encouraging</w:t>
      </w:r>
      <w:r w:rsidR="00ED6B39">
        <w:t xml:space="preserve"> </w:t>
      </w:r>
      <w:r w:rsidR="00243E93">
        <w:t>everyday</w:t>
      </w:r>
      <w:r w:rsidR="00ED6B39">
        <w:t xml:space="preserve"> use. </w:t>
      </w:r>
      <w:r w:rsidR="00647A6A">
        <w:t>Research by Baker (2011)</w:t>
      </w:r>
      <w:r w:rsidR="007771CB">
        <w:t xml:space="preserve"> emphasises that developing bilingual proficiency depends on meaningful</w:t>
      </w:r>
      <w:r w:rsidR="004314D5">
        <w:t xml:space="preserve"> and </w:t>
      </w:r>
      <w:r w:rsidR="007771CB">
        <w:t xml:space="preserve">sustained use in every day social settings, rather than relying solely on classroom instruction. </w:t>
      </w:r>
      <w:r w:rsidR="00364FD6">
        <w:t xml:space="preserve">Whereas </w:t>
      </w:r>
      <w:r w:rsidR="00CE6809">
        <w:t>May (</w:t>
      </w:r>
      <w:r w:rsidR="00A642F2">
        <w:t>20</w:t>
      </w:r>
      <w:r w:rsidR="007756E8">
        <w:t>12)</w:t>
      </w:r>
      <w:r w:rsidR="00CE6809">
        <w:t xml:space="preserve"> </w:t>
      </w:r>
      <w:r w:rsidR="00AD6E2A">
        <w:t>notes</w:t>
      </w:r>
      <w:r w:rsidR="00CE6809">
        <w:t xml:space="preserve"> that social pressures </w:t>
      </w:r>
      <w:r w:rsidR="001B0CE8">
        <w:t xml:space="preserve">can make it difficult for learners </w:t>
      </w:r>
      <w:r w:rsidR="00343D4F">
        <w:t xml:space="preserve">to use a second language outside of the classroom. </w:t>
      </w:r>
      <w:r w:rsidR="00FB0F6F">
        <w:t>To address this, the Welsh Buddy Scheme creates fun</w:t>
      </w:r>
      <w:r w:rsidR="000A1579">
        <w:t xml:space="preserve"> social opportunities to help learners use Welsh naturally with their peers. This </w:t>
      </w:r>
      <w:r w:rsidR="00BF052A">
        <w:t>project proposes</w:t>
      </w:r>
      <w:r w:rsidR="00166DD7">
        <w:t xml:space="preserve"> </w:t>
      </w:r>
      <w:r w:rsidR="00293739">
        <w:t>7–11-year-old</w:t>
      </w:r>
      <w:r w:rsidR="00166DD7">
        <w:t xml:space="preserve"> learners from </w:t>
      </w:r>
      <w:r w:rsidR="00293739">
        <w:t>an English medium school</w:t>
      </w:r>
      <w:r w:rsidR="00137FED">
        <w:t>,</w:t>
      </w:r>
      <w:r w:rsidR="00293739">
        <w:t xml:space="preserve"> which </w:t>
      </w:r>
      <w:r w:rsidR="005D1C07">
        <w:t>will be referred to as</w:t>
      </w:r>
      <w:r w:rsidR="00293739">
        <w:t xml:space="preserve"> </w:t>
      </w:r>
      <w:r w:rsidR="000A6A1B">
        <w:t>S</w:t>
      </w:r>
      <w:r w:rsidR="00166DD7">
        <w:t>chool X</w:t>
      </w:r>
      <w:r w:rsidR="005D1C07">
        <w:t xml:space="preserve"> in line with BERA (2024) </w:t>
      </w:r>
      <w:r w:rsidR="005D7C6A">
        <w:t>ethical guidelines</w:t>
      </w:r>
      <w:r w:rsidR="00306909">
        <w:t xml:space="preserve"> of </w:t>
      </w:r>
      <w:r w:rsidR="009945FA">
        <w:t>anonymity</w:t>
      </w:r>
      <w:r w:rsidR="00655C42">
        <w:t xml:space="preserve">. These learners will be paired </w:t>
      </w:r>
      <w:r w:rsidR="00DD5647">
        <w:t>with p</w:t>
      </w:r>
      <w:r w:rsidR="00166DD7">
        <w:t>eers from the local Welsh medium school</w:t>
      </w:r>
      <w:r w:rsidR="008D419F">
        <w:t xml:space="preserve">. The aim </w:t>
      </w:r>
      <w:r w:rsidR="00C835B7">
        <w:t xml:space="preserve">is to </w:t>
      </w:r>
      <w:r w:rsidR="008D419F">
        <w:t>create informal</w:t>
      </w:r>
      <w:r w:rsidR="008C1404">
        <w:t xml:space="preserve"> and </w:t>
      </w:r>
      <w:r w:rsidR="008D419F">
        <w:t xml:space="preserve">enjoyable opportunities for English medium learners </w:t>
      </w:r>
      <w:r w:rsidR="00A468FE">
        <w:t>to use</w:t>
      </w:r>
      <w:r w:rsidR="00C962D7">
        <w:t xml:space="preserve"> the</w:t>
      </w:r>
      <w:r w:rsidR="00A468FE">
        <w:t xml:space="preserve"> Welsh</w:t>
      </w:r>
      <w:r w:rsidR="00C962D7">
        <w:t xml:space="preserve"> language</w:t>
      </w:r>
      <w:r w:rsidR="00A468FE">
        <w:t xml:space="preserve"> in authentic contexts, such as games,</w:t>
      </w:r>
      <w:r w:rsidR="006C4294">
        <w:t xml:space="preserve"> simple</w:t>
      </w:r>
      <w:r w:rsidR="00A468FE">
        <w:t xml:space="preserve"> </w:t>
      </w:r>
      <w:r w:rsidR="007668F6">
        <w:t>conversations</w:t>
      </w:r>
      <w:r w:rsidR="00801DE2">
        <w:t>, shared storytelling or music and song</w:t>
      </w:r>
      <w:r w:rsidR="006C4294">
        <w:t xml:space="preserve">s. </w:t>
      </w:r>
      <w:r w:rsidR="00D2433D">
        <w:t xml:space="preserve">Drawing on Baker (2011) and </w:t>
      </w:r>
      <w:r w:rsidR="00691615">
        <w:t xml:space="preserve">May </w:t>
      </w:r>
      <w:r w:rsidR="00D2433D">
        <w:t>(2012)</w:t>
      </w:r>
      <w:r w:rsidR="003101EE">
        <w:t xml:space="preserve">, the project recognises that meaningful social use is key to developing </w:t>
      </w:r>
      <w:r w:rsidR="00C47A7A">
        <w:t>bilingual confidence</w:t>
      </w:r>
      <w:r w:rsidR="00623EE3">
        <w:t xml:space="preserve">, as classroom learning alone </w:t>
      </w:r>
      <w:r w:rsidR="00B812E0">
        <w:t>rarely t</w:t>
      </w:r>
      <w:r w:rsidR="00623EE3">
        <w:t>ransfe</w:t>
      </w:r>
      <w:r w:rsidR="00B812E0">
        <w:t>rs</w:t>
      </w:r>
      <w:r w:rsidR="00623EE3">
        <w:t xml:space="preserve"> into daily life. </w:t>
      </w:r>
      <w:r w:rsidR="00691615">
        <w:t>A</w:t>
      </w:r>
      <w:r w:rsidR="00623EE3">
        <w:t xml:space="preserve">dditionally, Cen Williams’ (2000, cited in </w:t>
      </w:r>
      <w:r w:rsidR="006974A2">
        <w:t>Makoni</w:t>
      </w:r>
      <w:r w:rsidR="00F55B7A">
        <w:t xml:space="preserve"> and Pennycook, 2007</w:t>
      </w:r>
      <w:r w:rsidR="00623EE3">
        <w:t>)</w:t>
      </w:r>
      <w:r w:rsidR="00663C16">
        <w:t xml:space="preserve"> concept</w:t>
      </w:r>
      <w:r w:rsidR="00B855C7">
        <w:t xml:space="preserve"> of </w:t>
      </w:r>
      <w:r w:rsidR="00D77AAC">
        <w:t>t</w:t>
      </w:r>
      <w:r w:rsidR="00B855C7">
        <w:t>ranslanguaging</w:t>
      </w:r>
      <w:r w:rsidR="002C2417">
        <w:t xml:space="preserve"> </w:t>
      </w:r>
      <w:r w:rsidR="001C567D">
        <w:t xml:space="preserve">highlights the value of flexible, </w:t>
      </w:r>
      <w:r w:rsidR="002C2417">
        <w:t>real-world</w:t>
      </w:r>
      <w:r w:rsidR="001C567D">
        <w:t xml:space="preserve"> language</w:t>
      </w:r>
      <w:r w:rsidR="00C55FE6">
        <w:t xml:space="preserve"> use,</w:t>
      </w:r>
      <w:r w:rsidR="001C567D">
        <w:t xml:space="preserve"> </w:t>
      </w:r>
      <w:r w:rsidR="0089258C">
        <w:t>where</w:t>
      </w:r>
      <w:r w:rsidR="00C55FE6">
        <w:t xml:space="preserve"> </w:t>
      </w:r>
      <w:r w:rsidR="0089258C">
        <w:t>learners need space and opportunity to</w:t>
      </w:r>
      <w:r w:rsidR="001B6ABC">
        <w:t xml:space="preserve"> live the language outside structured lesso</w:t>
      </w:r>
      <w:r w:rsidR="00230372">
        <w:t>ns</w:t>
      </w:r>
      <w:r w:rsidR="001A3043">
        <w:t>,</w:t>
      </w:r>
      <w:r w:rsidR="00230372">
        <w:t xml:space="preserve"> </w:t>
      </w:r>
      <w:r w:rsidR="00982D5A">
        <w:t xml:space="preserve">so Welsh is viewed as more than merely a school subject. </w:t>
      </w:r>
      <w:r w:rsidR="00150BDA">
        <w:t xml:space="preserve">A Welsh Buddy System offers learners in School X enjoyable, authentic opportunities with Welsh speaking peers, helping move the language beyond formal lessons. By building confidence, motivation, and positive attitudes, the scheme helps learners see Welsh as a living community language, </w:t>
      </w:r>
      <w:r w:rsidR="00B33A57">
        <w:t>rather than being confined within school</w:t>
      </w:r>
      <w:r w:rsidR="000D644F">
        <w:t xml:space="preserve"> (</w:t>
      </w:r>
      <w:r w:rsidR="00FA508B">
        <w:t xml:space="preserve">Williams, 2000). </w:t>
      </w:r>
    </w:p>
    <w:p w14:paraId="5CD17768" w14:textId="77777777" w:rsidR="002E373A" w:rsidRDefault="002E373A" w:rsidP="00174B84">
      <w:pPr>
        <w:spacing w:line="360" w:lineRule="auto"/>
      </w:pPr>
    </w:p>
    <w:p w14:paraId="71BEACD6" w14:textId="522D1559" w:rsidR="00761A2A" w:rsidRDefault="002E373A" w:rsidP="00174B84">
      <w:pPr>
        <w:spacing w:line="360" w:lineRule="auto"/>
      </w:pPr>
      <w:r>
        <w:t xml:space="preserve">The decision to focus on enhancing Welsh language confidence among English medium learners through a Welsh Buddy Scheme stems from </w:t>
      </w:r>
      <w:r w:rsidR="00C55F48">
        <w:t>the Welsh Government</w:t>
      </w:r>
      <w:r w:rsidR="009B53EB">
        <w:t xml:space="preserve"> (2017) aim </w:t>
      </w:r>
      <w:r w:rsidR="004E5FD1">
        <w:t>to have</w:t>
      </w:r>
      <w:r w:rsidR="009B53EB">
        <w:t xml:space="preserve"> one million Welsh speakers in Wales by 2050. Additionally, </w:t>
      </w:r>
      <w:r w:rsidR="00E047DE">
        <w:t xml:space="preserve">School X has an </w:t>
      </w:r>
      <w:r w:rsidR="009A7B03">
        <w:t>aim to “utilise the skills and expertise that exist in our wider community” (School X website</w:t>
      </w:r>
      <w:r w:rsidR="00B139EE">
        <w:t>)</w:t>
      </w:r>
      <w:r w:rsidR="007C43AB">
        <w:t xml:space="preserve">. </w:t>
      </w:r>
      <w:r w:rsidR="00792DE7">
        <w:t>This project is firmly grounded in both the needs of School X and</w:t>
      </w:r>
      <w:r w:rsidR="005F7DA6">
        <w:t xml:space="preserve"> wider academic literature. </w:t>
      </w:r>
      <w:r w:rsidR="00761A2A">
        <w:t>Vy</w:t>
      </w:r>
      <w:r w:rsidR="003E19BC">
        <w:t xml:space="preserve">gotsky (1978) argued that language development is fundamentally </w:t>
      </w:r>
      <w:r w:rsidR="004651EC">
        <w:t>social,</w:t>
      </w:r>
      <w:r w:rsidR="003E19BC">
        <w:t xml:space="preserve"> and that learning is constructed through interaction with more knowledgeable others</w:t>
      </w:r>
      <w:r w:rsidR="004651EC">
        <w:t>. His concept of the Zone of Proximal Development (ZPD) suggests that learners develop best when engaging in collaborative</w:t>
      </w:r>
      <w:r w:rsidR="00C35C67">
        <w:t xml:space="preserve"> and</w:t>
      </w:r>
      <w:r w:rsidR="004651EC">
        <w:t xml:space="preserve"> supported tasks </w:t>
      </w:r>
      <w:r w:rsidR="00C86F6D">
        <w:t>slightly beyond their current independent capabilities. The Welsh Buddy S</w:t>
      </w:r>
      <w:r w:rsidR="00656865">
        <w:t>cheme draws on this by allowing Welsh speaking peers to serve as linguistic role models</w:t>
      </w:r>
      <w:r w:rsidR="00C86F6D">
        <w:t>, enabl</w:t>
      </w:r>
      <w:r w:rsidR="00656865">
        <w:t>ing</w:t>
      </w:r>
      <w:r w:rsidR="004D1774">
        <w:t xml:space="preserve"> </w:t>
      </w:r>
      <w:r w:rsidR="00BB2441">
        <w:t xml:space="preserve">learners from School X </w:t>
      </w:r>
      <w:r w:rsidR="00C86F6D">
        <w:t>to take small</w:t>
      </w:r>
      <w:r w:rsidR="00E32FC9">
        <w:t xml:space="preserve"> and </w:t>
      </w:r>
      <w:r w:rsidR="00C86F6D">
        <w:t xml:space="preserve">supported steps towards greater </w:t>
      </w:r>
      <w:r w:rsidR="00BB2441">
        <w:t xml:space="preserve">Welsh </w:t>
      </w:r>
      <w:r w:rsidR="00C86F6D">
        <w:t>language confidenc</w:t>
      </w:r>
      <w:r w:rsidR="00A5662D">
        <w:t xml:space="preserve">e. </w:t>
      </w:r>
      <w:r w:rsidR="00332FCE">
        <w:t>Supporting this, Long’s (1</w:t>
      </w:r>
      <w:r w:rsidR="00E57AFF">
        <w:t>980</w:t>
      </w:r>
      <w:r w:rsidR="00332FCE">
        <w:t xml:space="preserve">) Interaction Hypothesis </w:t>
      </w:r>
      <w:r w:rsidR="00697C29">
        <w:t>highlights that</w:t>
      </w:r>
      <w:r w:rsidR="00332FCE">
        <w:t xml:space="preserve"> meaningful, real-time interaction pushes learners to notice gaps in their understanding</w:t>
      </w:r>
      <w:r w:rsidR="0075625C">
        <w:t xml:space="preserve">, thus modifying and adapting with support from their peers. </w:t>
      </w:r>
      <w:r w:rsidR="007C0443">
        <w:t xml:space="preserve">While Vygotsky’s (1978) emphasis on social interaction highlights the importance of peer supported </w:t>
      </w:r>
      <w:r w:rsidR="00A80183">
        <w:t>learning,</w:t>
      </w:r>
      <w:r w:rsidR="007C0443">
        <w:t xml:space="preserve"> scholars such as </w:t>
      </w:r>
      <w:r w:rsidR="000D5D23">
        <w:t>Lightbown and Spada (2013) point</w:t>
      </w:r>
      <w:r w:rsidR="001068BD">
        <w:t xml:space="preserve"> out that</w:t>
      </w:r>
      <w:r w:rsidR="007C0443">
        <w:t xml:space="preserve"> learners also</w:t>
      </w:r>
      <w:r w:rsidR="00C56B84">
        <w:t xml:space="preserve"> require opportunities for </w:t>
      </w:r>
      <w:r w:rsidR="00F924E5">
        <w:t>independent practice</w:t>
      </w:r>
      <w:r w:rsidR="00C56B84">
        <w:t xml:space="preserve"> </w:t>
      </w:r>
      <w:r w:rsidR="001D303A">
        <w:t xml:space="preserve">to </w:t>
      </w:r>
      <w:r w:rsidR="00F924E5">
        <w:t xml:space="preserve">enhance their knowledge. Without space </w:t>
      </w:r>
      <w:r w:rsidR="00BA1032">
        <w:t xml:space="preserve">for self-directed activities, such as reading or reflective language, learners may struggle to transfer skills they have acquired through social interactions with </w:t>
      </w:r>
      <w:r w:rsidR="001A7FCF">
        <w:t>their Welsh speaking role models</w:t>
      </w:r>
      <w:r w:rsidR="00691C4B">
        <w:t xml:space="preserve">. </w:t>
      </w:r>
      <w:r w:rsidR="008454B5">
        <w:t>Gardner (1985) extends this view, emphasising the role of individual diff</w:t>
      </w:r>
      <w:r w:rsidR="0096616E">
        <w:t>erences in language acquisition, suggesting that learners must have</w:t>
      </w:r>
      <w:r w:rsidR="008D69D6">
        <w:t xml:space="preserve"> the determination </w:t>
      </w:r>
      <w:r w:rsidR="007B196F">
        <w:t xml:space="preserve">to engage in </w:t>
      </w:r>
      <w:r w:rsidR="006C4007">
        <w:t>independent practice</w:t>
      </w:r>
      <w:r w:rsidR="00A76E72">
        <w:t xml:space="preserve">, reflecting on Lightbown and Spada’s (2013) argument. </w:t>
      </w:r>
      <w:r w:rsidR="0045508E">
        <w:t>Therefore, only by combining social interaction</w:t>
      </w:r>
      <w:r w:rsidR="0075095D">
        <w:t>, such as the Welsh Buddy Scheme,</w:t>
      </w:r>
      <w:r w:rsidR="0045508E">
        <w:t xml:space="preserve"> with individual reflection and application can learners achieve lasting </w:t>
      </w:r>
      <w:r w:rsidR="005C1E7E">
        <w:t xml:space="preserve">understanding and proficiency. </w:t>
      </w:r>
    </w:p>
    <w:p w14:paraId="5CF27960" w14:textId="52E42504" w:rsidR="008D17D9" w:rsidRDefault="008D17D9" w:rsidP="00174B84">
      <w:pPr>
        <w:spacing w:line="360" w:lineRule="auto"/>
      </w:pPr>
      <w:r>
        <w:t>Another key justification for this project comes from the Welsh Government’s emphasis on cynefin</w:t>
      </w:r>
      <w:r w:rsidR="00951DBA">
        <w:t>. Cynefin is a sense of belonging and identity (Welsh Government, 2017). The Cymraeg 2050 strategy</w:t>
      </w:r>
      <w:r w:rsidR="009A676B">
        <w:t xml:space="preserve">, which aims to reach one million Welsh speakers by 2050, and the Curriculum for Wales both highlight that learners need confidence in Welsh not merely as a school subject, but as part of their cultural identity and daily life. </w:t>
      </w:r>
      <w:r w:rsidR="009C4B27">
        <w:t>P</w:t>
      </w:r>
      <w:r w:rsidR="009A676B">
        <w:t>airing learners from School X with Welsh speaking peers may help them connect more deeply</w:t>
      </w:r>
      <w:r w:rsidR="009C4B27">
        <w:t xml:space="preserve"> to their cynefin, building pride in their community and</w:t>
      </w:r>
      <w:r w:rsidR="009F2D6B">
        <w:t xml:space="preserve"> strengthening bilingual confidence. This also aligns with the Welsh Government Language Charter (</w:t>
      </w:r>
      <w:proofErr w:type="spellStart"/>
      <w:r w:rsidR="009F2D6B">
        <w:t>Siarter</w:t>
      </w:r>
      <w:proofErr w:type="spellEnd"/>
      <w:r w:rsidR="009F2D6B">
        <w:t xml:space="preserve"> Iaith, 2025), which promotes developing learners’ confidence and integrating Welsh into </w:t>
      </w:r>
      <w:r w:rsidR="009E5D8D">
        <w:t>everyday</w:t>
      </w:r>
      <w:r w:rsidR="00144FE2">
        <w:t xml:space="preserve"> interactions.</w:t>
      </w:r>
      <w:r w:rsidR="002A3EBD">
        <w:t xml:space="preserve"> </w:t>
      </w:r>
      <w:r w:rsidR="00144FE2">
        <w:t xml:space="preserve"> </w:t>
      </w:r>
      <w:r w:rsidR="009E5D8D">
        <w:t xml:space="preserve">Additionally, </w:t>
      </w:r>
      <w:r w:rsidR="00787EEF">
        <w:t>by encouraging inclusive, community rooted connections, the Welsh Buddy Scheme helps learners understand the diverse identities</w:t>
      </w:r>
      <w:r w:rsidR="00851F5A">
        <w:t xml:space="preserve"> and cultures shaping Wales. Drawing on Epstein’s (2018</w:t>
      </w:r>
      <w:r w:rsidR="00F204D1">
        <w:t xml:space="preserve">) </w:t>
      </w:r>
      <w:r w:rsidR="00851F5A">
        <w:t>research on school community partnerships, such collaborative initiatives are shown to enhance motivation, engagement and a broader sense of belonging, which helps to embed Welsh</w:t>
      </w:r>
      <w:r w:rsidR="00B756F0">
        <w:t xml:space="preserve"> across daily life. </w:t>
      </w:r>
      <w:r w:rsidR="0067466E">
        <w:t xml:space="preserve">While the Welsh Buddy Scheme draws on Epstein’s (2018) model of school-community partnerships, it is important to acknowledge critiques of this approach. Vincent (1996) argues that </w:t>
      </w:r>
      <w:r w:rsidR="00391847">
        <w:t>such initiatives</w:t>
      </w:r>
      <w:r w:rsidR="00433EDF">
        <w:t xml:space="preserve"> often </w:t>
      </w:r>
      <w:r w:rsidR="0067466E">
        <w:t>assume all families have equal time</w:t>
      </w:r>
      <w:r w:rsidR="00433EDF">
        <w:t>, resources</w:t>
      </w:r>
      <w:r w:rsidR="0067466E">
        <w:t xml:space="preserve"> and willingness to engage, overl</w:t>
      </w:r>
      <w:r w:rsidR="0051569E">
        <w:t xml:space="preserve">ooking inequalities which may limit participation. Similarly, Harris and Goodall (2008) </w:t>
      </w:r>
      <w:r w:rsidR="00433EDF">
        <w:t>caution</w:t>
      </w:r>
      <w:r w:rsidR="0051569E">
        <w:t xml:space="preserve"> that</w:t>
      </w:r>
      <w:r w:rsidR="00433EDF">
        <w:t xml:space="preserve"> without</w:t>
      </w:r>
      <w:r w:rsidR="004D7D08">
        <w:t xml:space="preserve"> sustained support and clear structure</w:t>
      </w:r>
      <w:r w:rsidR="002F1A52">
        <w:t xml:space="preserve">s, </w:t>
      </w:r>
      <w:r w:rsidR="00316EDF">
        <w:t>initiatives risk becoming unsustainable</w:t>
      </w:r>
      <w:r w:rsidR="002F1A52">
        <w:t xml:space="preserve"> or short lived. </w:t>
      </w:r>
      <w:r w:rsidR="005E21C4">
        <w:t>Expanding on this point</w:t>
      </w:r>
      <w:r w:rsidR="00C125AD">
        <w:t>,</w:t>
      </w:r>
      <w:r w:rsidR="00D53B10">
        <w:t xml:space="preserve"> Cunliffe et al.</w:t>
      </w:r>
      <w:r w:rsidR="00D91A8B">
        <w:t xml:space="preserve"> (2013)</w:t>
      </w:r>
      <w:r w:rsidR="00E31CA3">
        <w:t xml:space="preserve"> highlight</w:t>
      </w:r>
      <w:r w:rsidR="00C125AD">
        <w:t>s</w:t>
      </w:r>
      <w:r w:rsidR="00E31CA3">
        <w:t xml:space="preserve"> that attitudes towards</w:t>
      </w:r>
      <w:r w:rsidR="00F72265">
        <w:t xml:space="preserve"> Welsh vary across communities, and not all learners see it as central to their </w:t>
      </w:r>
      <w:r w:rsidR="00066E82">
        <w:t xml:space="preserve">identity, which affects </w:t>
      </w:r>
      <w:r w:rsidR="003D35A2">
        <w:t>application beyond classroom lessons.</w:t>
      </w:r>
      <w:r w:rsidR="00CF1D6F">
        <w:t xml:space="preserve"> </w:t>
      </w:r>
      <w:r w:rsidR="00AF2A00">
        <w:t>T</w:t>
      </w:r>
      <w:r w:rsidR="003C06E3">
        <w:t>his consid</w:t>
      </w:r>
      <w:r w:rsidR="007F1B3E">
        <w:t xml:space="preserve">eration becomes particularly relevant given that, as highlighted by Estyn (2023) in its report on School X, no </w:t>
      </w:r>
      <w:r w:rsidR="00BA2D3C">
        <w:t xml:space="preserve">learners </w:t>
      </w:r>
      <w:r w:rsidR="007F1B3E">
        <w:t>currently s</w:t>
      </w:r>
      <w:r w:rsidR="00582E3A">
        <w:t xml:space="preserve">peak Welsh at home. </w:t>
      </w:r>
      <w:r w:rsidR="00CF1D6F">
        <w:t>T</w:t>
      </w:r>
      <w:r w:rsidR="00046F7B">
        <w:t>ogether</w:t>
      </w:r>
      <w:r w:rsidR="00E35F3E">
        <w:t xml:space="preserve">, these perspectives underline that for the Welsh Buddy Scheme to achieve a lasting impact, </w:t>
      </w:r>
      <w:r w:rsidR="00CF1D6F">
        <w:t>it must address issues of inclusivity</w:t>
      </w:r>
      <w:r w:rsidR="000423CE">
        <w:t xml:space="preserve">, local attitudes and </w:t>
      </w:r>
      <w:r w:rsidR="00381452">
        <w:t>long-term</w:t>
      </w:r>
      <w:r w:rsidR="000423CE">
        <w:t xml:space="preserve"> sustainability. </w:t>
      </w:r>
      <w:r w:rsidR="00381452">
        <w:t xml:space="preserve">Nonetheless, when carefully designed, initiatives may offer </w:t>
      </w:r>
      <w:r w:rsidR="00643789">
        <w:t xml:space="preserve">opportunities to strengthen bilingual confidence and community connection in line with the aims of Cymraeg 2050 and the Curriculum for Wales. </w:t>
      </w:r>
    </w:p>
    <w:p w14:paraId="4BBC9817" w14:textId="772886F0" w:rsidR="006D5250" w:rsidRDefault="0036079B" w:rsidP="00174B84">
      <w:pPr>
        <w:spacing w:line="360" w:lineRule="auto"/>
      </w:pPr>
      <w:r>
        <w:t xml:space="preserve">The Estyn (2023) report on School X provides a clear justification for introducing the Welsh Buddy Scheme. While the report highlights that </w:t>
      </w:r>
      <w:r w:rsidR="00BA2D3C">
        <w:t>learners</w:t>
      </w:r>
      <w:r>
        <w:t xml:space="preserve"> </w:t>
      </w:r>
      <w:r w:rsidR="002D69A8">
        <w:t>enjoy learning Welsh, confidently greet others and show their pride in their Welsh heritage, it also points out a significant gap</w:t>
      </w:r>
      <w:r w:rsidR="005700ED">
        <w:t xml:space="preserve"> where most </w:t>
      </w:r>
      <w:r w:rsidR="00BA2D3C">
        <w:t>learner</w:t>
      </w:r>
      <w:r w:rsidR="005700ED">
        <w:t xml:space="preserve">s are not progressing in their Welsh language skills to the </w:t>
      </w:r>
      <w:r w:rsidR="00507246">
        <w:t>level</w:t>
      </w:r>
      <w:r w:rsidR="005700ED">
        <w:t xml:space="preserve"> they </w:t>
      </w:r>
      <w:proofErr w:type="gramStart"/>
      <w:r w:rsidR="005700ED">
        <w:t>are capable of achieving</w:t>
      </w:r>
      <w:proofErr w:type="gramEnd"/>
      <w:r w:rsidR="005700ED">
        <w:t>.</w:t>
      </w:r>
      <w:r w:rsidR="006D5250">
        <w:t xml:space="preserve"> Inconsistent use of Welsh in teaching and </w:t>
      </w:r>
      <w:r w:rsidR="00BA2D3C">
        <w:t>learners</w:t>
      </w:r>
      <w:r w:rsidR="006D5250">
        <w:t xml:space="preserve">’ limited responses to simple commands point </w:t>
      </w:r>
      <w:r w:rsidR="00E00D6D">
        <w:t xml:space="preserve">to gaps in language development. Given the school’s strong community links and success with local projects, a Welsh Buddy Scheme offers an ideal way to extend Welsh use beyond the classroom, providing authentic contexts </w:t>
      </w:r>
      <w:r w:rsidR="003562FD">
        <w:t xml:space="preserve">with support from peers to build bilingual confidence. </w:t>
      </w:r>
    </w:p>
    <w:p w14:paraId="63E5FB73" w14:textId="77777777" w:rsidR="00565CCF" w:rsidRDefault="00565CCF" w:rsidP="00174B84">
      <w:pPr>
        <w:spacing w:line="360" w:lineRule="auto"/>
      </w:pPr>
    </w:p>
    <w:p w14:paraId="755134DA" w14:textId="370C7BC3" w:rsidR="00C44319" w:rsidRDefault="00644E50" w:rsidP="00174B84">
      <w:pPr>
        <w:spacing w:line="360" w:lineRule="auto"/>
      </w:pPr>
      <w:r>
        <w:t>The Welsh Buddy Scheme aims to boost Welsh language confidence, motivation</w:t>
      </w:r>
      <w:r w:rsidR="005A6AC0">
        <w:t xml:space="preserve"> and authentic use among </w:t>
      </w:r>
      <w:r w:rsidR="008E5B35">
        <w:t>7–11-year-old</w:t>
      </w:r>
      <w:r w:rsidR="00D825E9">
        <w:t xml:space="preserve"> </w:t>
      </w:r>
      <w:r w:rsidR="00BA2D3C">
        <w:t>learners</w:t>
      </w:r>
      <w:r w:rsidR="00D825E9">
        <w:t xml:space="preserve"> in School X by pairing them with peers from the local Welsh school. This </w:t>
      </w:r>
      <w:r w:rsidR="00726628">
        <w:t>directly supports the aims of Cymraeg 2050 (Welsh Government, 2017) to embed Welsh as a living community language</w:t>
      </w:r>
      <w:r w:rsidR="002A0524">
        <w:t xml:space="preserve">. </w:t>
      </w:r>
      <w:r w:rsidR="000A0B8F">
        <w:t xml:space="preserve">Key objectives include creating enjoyable, </w:t>
      </w:r>
      <w:r w:rsidR="008E5B35">
        <w:t>low-pressure</w:t>
      </w:r>
      <w:r w:rsidR="000A0B8F">
        <w:t xml:space="preserve"> opportunities for English medium learners to practice </w:t>
      </w:r>
      <w:r w:rsidR="009445C0">
        <w:t xml:space="preserve">Welsh, enhancing positive attitudes towards bilingualism and strengthening </w:t>
      </w:r>
      <w:r w:rsidR="00BA2D3C">
        <w:t>learner</w:t>
      </w:r>
      <w:r w:rsidR="009445C0">
        <w:t>s’ sense of cynefin</w:t>
      </w:r>
      <w:r w:rsidR="00AF4EB1">
        <w:t xml:space="preserve"> (Welsh Government,</w:t>
      </w:r>
      <w:r w:rsidR="00AF419C">
        <w:t xml:space="preserve"> 2020)</w:t>
      </w:r>
      <w:r w:rsidR="00723692">
        <w:t xml:space="preserve">, in line with </w:t>
      </w:r>
      <w:r w:rsidR="008E5B35">
        <w:t>Cunliffe et al. (2013)</w:t>
      </w:r>
      <w:r w:rsidR="009445C0">
        <w:t xml:space="preserve">. </w:t>
      </w:r>
      <w:r w:rsidR="009E2785">
        <w:t>Therefore, the scheme aims to strengthen learners’ sense of cynefin, which is their sense</w:t>
      </w:r>
      <w:r w:rsidR="009A0A5A">
        <w:t xml:space="preserve"> of belonging to a place and community. </w:t>
      </w:r>
      <w:r w:rsidR="00925945">
        <w:t xml:space="preserve">This </w:t>
      </w:r>
      <w:r w:rsidR="001652C2">
        <w:t>aligns with School X’s goal to “</w:t>
      </w:r>
      <w:r w:rsidR="00F43EE2">
        <w:t xml:space="preserve">utilise the skills and expertise </w:t>
      </w:r>
      <w:r w:rsidR="00847807">
        <w:t xml:space="preserve">that exist within our wider community” and can be implemented by including </w:t>
      </w:r>
      <w:r w:rsidR="00CE1609">
        <w:t xml:space="preserve">community spaces into our scheme, such as local parks or community halls. </w:t>
      </w:r>
      <w:r w:rsidR="004C45BC">
        <w:t>The advantages of peer-assisted learning were caref</w:t>
      </w:r>
      <w:r w:rsidR="00071D76">
        <w:t>ull</w:t>
      </w:r>
      <w:r w:rsidR="004C45BC">
        <w:t xml:space="preserve">y </w:t>
      </w:r>
      <w:r w:rsidR="004D1D48">
        <w:t>considered</w:t>
      </w:r>
      <w:r w:rsidR="004C45BC">
        <w:t xml:space="preserve"> when designing this scheme. </w:t>
      </w:r>
      <w:r w:rsidR="00071D76">
        <w:t xml:space="preserve">Researchers such as Topping </w:t>
      </w:r>
      <w:r w:rsidR="009445C0">
        <w:t>(2005) highlights that peer-assisted learning strategies</w:t>
      </w:r>
      <w:r w:rsidR="003E5560">
        <w:t xml:space="preserve"> can enhance both cognitive and social outcomes by allowing learners to co-construct knowledge in supportive environments. </w:t>
      </w:r>
      <w:r w:rsidR="00567682">
        <w:t>However, while peer collaboration is valuable, it is important to consider how pairing is don</w:t>
      </w:r>
      <w:r w:rsidR="00243281">
        <w:t>e,</w:t>
      </w:r>
      <w:r w:rsidR="00567682">
        <w:t xml:space="preserve"> whether the interactions are </w:t>
      </w:r>
      <w:r w:rsidR="00E93CC5">
        <w:t>mutual</w:t>
      </w:r>
      <w:r w:rsidR="008062DC">
        <w:t xml:space="preserve"> and </w:t>
      </w:r>
      <w:r w:rsidR="00243281">
        <w:t>if all involved can work harmoniously</w:t>
      </w:r>
      <w:r w:rsidR="00E93CC5">
        <w:t xml:space="preserve">. </w:t>
      </w:r>
      <w:r w:rsidR="009F7410">
        <w:t xml:space="preserve">Slavin (1996) supports this, </w:t>
      </w:r>
      <w:r w:rsidR="00C168E5">
        <w:t>arguing</w:t>
      </w:r>
      <w:r w:rsidR="009F7410">
        <w:t xml:space="preserve"> that cooperative learning improves both academic outcomes and social relationships</w:t>
      </w:r>
      <w:r w:rsidR="00C168E5">
        <w:t>, though its success depends on student motivation and appropriate support structure</w:t>
      </w:r>
      <w:r w:rsidR="009F7410">
        <w:t>. Bandura</w:t>
      </w:r>
      <w:r w:rsidR="00C168E5">
        <w:t xml:space="preserve">’s </w:t>
      </w:r>
      <w:r w:rsidR="009F7410">
        <w:t>(199</w:t>
      </w:r>
      <w:r w:rsidR="00682F5F">
        <w:t xml:space="preserve">4 cited in </w:t>
      </w:r>
      <w:proofErr w:type="spellStart"/>
      <w:r w:rsidR="00D60CE8">
        <w:t>Ramachaudran</w:t>
      </w:r>
      <w:proofErr w:type="spellEnd"/>
      <w:r w:rsidR="00D60CE8">
        <w:t>, 1998</w:t>
      </w:r>
      <w:r w:rsidR="009F7410">
        <w:t>)</w:t>
      </w:r>
      <w:r w:rsidR="00C168E5">
        <w:t xml:space="preserve"> theory of observational learning further supports the idea that peer models can reinforce language skills</w:t>
      </w:r>
      <w:r w:rsidR="00F367E5">
        <w:t xml:space="preserve">. Yet, the scheme must ensure that peer interactions can go beyond simple language use and create authentic learning opportunities. </w:t>
      </w:r>
      <w:r w:rsidR="00355C8D">
        <w:t xml:space="preserve">Overall, while peer-assisted learning offers strong potential, careful consideration of pairing, motivation and support will be key to the scheme’s success in promoting Welsh as a living language. </w:t>
      </w:r>
      <w:r w:rsidR="008338F3">
        <w:t>To ensure the Welsh Buddy Schem is both sustainable and impactful, practical considerations include running fortnightly sessions after school, using local community spaces such as parks or halls to minimise venue costs</w:t>
      </w:r>
      <w:r w:rsidR="00465819">
        <w:t>.</w:t>
      </w:r>
      <w:r w:rsidR="008F0B4F">
        <w:t xml:space="preserve"> The decision to hold sessions after school is based on practical considerations, </w:t>
      </w:r>
      <w:r w:rsidR="00FF1D44">
        <w:t xml:space="preserve">since </w:t>
      </w:r>
      <w:r w:rsidR="008F0B4F">
        <w:t xml:space="preserve">scheduling </w:t>
      </w:r>
      <w:r w:rsidR="00FF1D44">
        <w:t xml:space="preserve">sessions </w:t>
      </w:r>
      <w:r w:rsidR="008F0B4F">
        <w:t xml:space="preserve">during </w:t>
      </w:r>
      <w:r w:rsidR="00FF1D44">
        <w:t>school</w:t>
      </w:r>
      <w:r w:rsidR="008F0B4F">
        <w:t xml:space="preserve"> time would reduce valuable learning hours and complicate travel arrangements</w:t>
      </w:r>
      <w:r w:rsidR="00FF1D44">
        <w:t xml:space="preserve"> between the two schools involved</w:t>
      </w:r>
      <w:r w:rsidR="004C0CA3">
        <w:t>.</w:t>
      </w:r>
      <w:r w:rsidR="00EC3767">
        <w:t xml:space="preserve"> The decision to hold sessions after</w:t>
      </w:r>
      <w:r w:rsidR="00AD00D5">
        <w:t xml:space="preserve"> school is supported by research by Lauer et al. (2006), which highlights that extracurricular programmes can be effective without detracting from essential classroom learning time.</w:t>
      </w:r>
      <w:r w:rsidR="004C0CA3">
        <w:t xml:space="preserve"> </w:t>
      </w:r>
      <w:r w:rsidR="008338F3">
        <w:t xml:space="preserve">Staff involvement will include teachers and teaching assistants from both School X and the partner Welsh medium school, as well as opportunities for parental engagement, creating a broad network of support. Importantly, this project could seek financial support through initiatives </w:t>
      </w:r>
      <w:r w:rsidR="00BC08B4">
        <w:t>such as</w:t>
      </w:r>
      <w:r w:rsidR="008338F3">
        <w:t xml:space="preserve"> the UK Shared Prosperity Fund, which is designed to support local communities and improve social cohesion (UK Government, 2022). Accessing such funding would allow the scheme to cover minimal costs related to resources</w:t>
      </w:r>
      <w:r w:rsidR="00B30E5C">
        <w:t>, transport</w:t>
      </w:r>
      <w:r w:rsidR="000518C1">
        <w:t xml:space="preserve"> </w:t>
      </w:r>
      <w:r w:rsidR="004A5C67">
        <w:t xml:space="preserve">(especially if visiting events that support Welsh language use in authentic contexts), </w:t>
      </w:r>
      <w:r w:rsidR="002441E6">
        <w:t xml:space="preserve">or additional staffing. This is to ensure the scheme can be implemented without placing strain on the schools’ existing budgets. </w:t>
      </w:r>
      <w:r w:rsidR="006B4984">
        <w:t xml:space="preserve">Drawing on Bronfenbrenner’s (1979) ecological systems theory, which highlights the influence of community and environment on child development, the scheme also seeks to engage families and community members by involving them in co-designed activities, informal sessions, or celebration events. </w:t>
      </w:r>
      <w:r w:rsidR="00193C6B">
        <w:t xml:space="preserve">By incorporating Bronfenbrenner’s ecological systems theory (1979), the Welsh Buddy Scheme aims to create a supportive, interconnected learning environment where both individual development and community engagement are central to fostering long-term bilingual confidence. </w:t>
      </w:r>
    </w:p>
    <w:p w14:paraId="3750DCA1" w14:textId="77777777" w:rsidR="00C44319" w:rsidRDefault="00C44319" w:rsidP="00174B84">
      <w:pPr>
        <w:spacing w:line="360" w:lineRule="auto"/>
      </w:pPr>
    </w:p>
    <w:p w14:paraId="3703536A" w14:textId="5404E138" w:rsidR="00C44319" w:rsidRDefault="00C44319" w:rsidP="00174B84">
      <w:pPr>
        <w:spacing w:line="360" w:lineRule="auto"/>
      </w:pPr>
      <w:r>
        <w:t>To evaluate the impact of the Welsh Buddy Scheme, a mixed-methods approach will be implemented, integrating both quantitative and qualitative measures. This approach aligns with Estyn’s (2023) recommendations</w:t>
      </w:r>
      <w:r w:rsidR="009320C6">
        <w:t xml:space="preserve"> to use clear, well-rounded evaluations that look at both academic progress and wider social and cu</w:t>
      </w:r>
      <w:r w:rsidR="003A65FA">
        <w:t xml:space="preserve">ltural effects. </w:t>
      </w:r>
      <w:r w:rsidR="004C0BEA">
        <w:t xml:space="preserve">Quantitative data will </w:t>
      </w:r>
      <w:r w:rsidR="00376D71">
        <w:t xml:space="preserve">include pre and post intervention </w:t>
      </w:r>
      <w:r w:rsidR="002E680A">
        <w:t>tests</w:t>
      </w:r>
      <w:r w:rsidR="00376D71">
        <w:t xml:space="preserve"> to gauge changes in </w:t>
      </w:r>
      <w:r w:rsidR="00BA2D3C">
        <w:t>learner</w:t>
      </w:r>
      <w:r w:rsidR="00376D71">
        <w:t>s’ self-confidence, motivation</w:t>
      </w:r>
      <w:r w:rsidR="0003675C">
        <w:t xml:space="preserve">, </w:t>
      </w:r>
      <w:r w:rsidR="00376D71">
        <w:t xml:space="preserve">Welsh language </w:t>
      </w:r>
      <w:r w:rsidR="00FB7193">
        <w:t xml:space="preserve">proficiency and </w:t>
      </w:r>
      <w:r w:rsidR="00376D71">
        <w:t xml:space="preserve">use. These </w:t>
      </w:r>
      <w:r w:rsidR="00797A15">
        <w:t>tests</w:t>
      </w:r>
      <w:r w:rsidR="00376D71">
        <w:t xml:space="preserve"> will be based on the </w:t>
      </w:r>
      <w:proofErr w:type="spellStart"/>
      <w:r w:rsidR="00376D71">
        <w:t>Siarter</w:t>
      </w:r>
      <w:proofErr w:type="spellEnd"/>
      <w:r w:rsidR="00376D71">
        <w:t xml:space="preserve"> Iaith </w:t>
      </w:r>
      <w:r w:rsidR="00EC1896">
        <w:t xml:space="preserve">framework, measuring </w:t>
      </w:r>
      <w:r w:rsidR="002F7CCA">
        <w:t>progress in Welsh speaking, listening, reading and writing skills</w:t>
      </w:r>
      <w:r w:rsidR="00223540">
        <w:t xml:space="preserve">, </w:t>
      </w:r>
      <w:r w:rsidR="00EC1896">
        <w:t xml:space="preserve">as suggested in Estyn’s guidance for Welsh language development in schools. </w:t>
      </w:r>
      <w:r w:rsidR="007A2638">
        <w:t>Additionally, Assessment for Learning strategies, such as quizzes</w:t>
      </w:r>
      <w:r w:rsidR="003364F2">
        <w:t xml:space="preserve">, </w:t>
      </w:r>
      <w:r w:rsidR="00FE1405">
        <w:t>learning journals, and progress tracking charts will be implemented within the sessions</w:t>
      </w:r>
      <w:r w:rsidR="00E159F6">
        <w:t xml:space="preserve">. As Black and Wiliam (1998) highlight, these methods engage learners in reflecting on their own development and encourage meaningful feedback. </w:t>
      </w:r>
      <w:r w:rsidR="00633A6D">
        <w:t>Qualitative data will be gathered through reflective learn</w:t>
      </w:r>
      <w:r w:rsidR="00D01207">
        <w:t>ing</w:t>
      </w:r>
      <w:r w:rsidR="00633A6D">
        <w:t xml:space="preserve"> journals and semi-structured interviews with </w:t>
      </w:r>
      <w:r w:rsidR="00BA2D3C">
        <w:t>learners</w:t>
      </w:r>
      <w:r w:rsidR="00633A6D">
        <w:t>, teachers</w:t>
      </w:r>
      <w:r w:rsidR="00F23D38">
        <w:t xml:space="preserve"> and</w:t>
      </w:r>
      <w:r w:rsidR="00633A6D">
        <w:t xml:space="preserve"> parents</w:t>
      </w:r>
      <w:r w:rsidR="00F23D38">
        <w:t>. This data will provide insights into shifts in attitudes towards Welsh language learning</w:t>
      </w:r>
      <w:r w:rsidR="00CF43C5">
        <w:t>, cultural identity, and community engagement, as outlines by Epstein (2018) on the importance of family and community involvement in education</w:t>
      </w:r>
      <w:r w:rsidR="00CF43C5" w:rsidRPr="00623670">
        <w:t xml:space="preserve">. </w:t>
      </w:r>
      <w:r w:rsidR="00422129" w:rsidRPr="00623670">
        <w:t xml:space="preserve">According to </w:t>
      </w:r>
      <w:r w:rsidR="00565F16" w:rsidRPr="00623670">
        <w:t>Cohen, Manion</w:t>
      </w:r>
      <w:r w:rsidR="00422129" w:rsidRPr="00623670">
        <w:t>, and Morrison (201</w:t>
      </w:r>
      <w:r w:rsidR="00B97A6D" w:rsidRPr="00623670">
        <w:t>7</w:t>
      </w:r>
      <w:r w:rsidR="00422129" w:rsidRPr="00623670">
        <w:t>)</w:t>
      </w:r>
      <w:r w:rsidR="007C5EE8" w:rsidRPr="00623670">
        <w:t>, combining</w:t>
      </w:r>
      <w:r w:rsidR="007C5EE8">
        <w:t xml:space="preserve"> these research methods strengthens the validity of the evaluation, as quantitative data offers measurable patterns, while qualitative data captures the richer personal experiences and meanings that numbers alone cannot fully explain. </w:t>
      </w:r>
      <w:r w:rsidR="000F41BF">
        <w:t>However, as Cohen, Manion, and Morrison (201</w:t>
      </w:r>
      <w:r w:rsidR="00B97A6D">
        <w:t>7</w:t>
      </w:r>
      <w:r w:rsidR="000F41BF">
        <w:t>) note, combining both types of data can be difficult, and it</w:t>
      </w:r>
      <w:r w:rsidR="000544F5">
        <w:t xml:space="preserve"> is</w:t>
      </w:r>
      <w:r w:rsidR="000F41BF">
        <w:t xml:space="preserve"> important to analyse them carefully to avoid bias or misinterpretation. </w:t>
      </w:r>
      <w:r w:rsidR="00CF4682">
        <w:t xml:space="preserve">This approach aligns with the Welsh Language Commissioner’s reports </w:t>
      </w:r>
      <w:r w:rsidR="00195CAC">
        <w:t xml:space="preserve">by outlining how initiatives that involve the local communities, such as pairing </w:t>
      </w:r>
      <w:r w:rsidR="00BA2D3C">
        <w:t>learner</w:t>
      </w:r>
      <w:r w:rsidR="00195CAC">
        <w:t xml:space="preserve">s with Welsh speaking peers, help increase the daily use of confidence in Welsh. These agencies highlight that a well-rounded evaluation that includes both academic progress and social impact is vital for measuring long-term success in language development. </w:t>
      </w:r>
      <w:r w:rsidR="00546A65">
        <w:t>Regarding evaluating social impact, observations made by teachers and teaching assistants</w:t>
      </w:r>
      <w:r w:rsidR="003D2344">
        <w:t xml:space="preserve"> will form a core part of the data collection. These informal observations will focus on peer interaction, collaboration, and the use of Welsh in social and educational settings. </w:t>
      </w:r>
      <w:r w:rsidR="0070737F">
        <w:t xml:space="preserve">This reflects the approach by </w:t>
      </w:r>
      <w:r w:rsidR="008F3228">
        <w:t>Cohen, Manion, and Morrison (2017) on triangulating observational data with other sources of information, such as interview</w:t>
      </w:r>
      <w:r w:rsidR="003E37C9">
        <w:t>s</w:t>
      </w:r>
      <w:r w:rsidR="008F3228">
        <w:t xml:space="preserve">. Teachers will specifically track improvements in peer interactions and language application, using a simple rubric to assess engagement, communication, and peer support. </w:t>
      </w:r>
      <w:r w:rsidR="00A1381B">
        <w:t xml:space="preserve">Moreover, drawing from Gardner’s (2010) theory of motivation and bilingualism, the evaluation will not solely measure language proficiency, but will also focus on </w:t>
      </w:r>
      <w:r w:rsidR="00DD2C21">
        <w:t>the learners’ sustained motivation and positive attitudes toward Welsh.</w:t>
      </w:r>
      <w:r w:rsidR="00F66286">
        <w:t xml:space="preserve"> As research suggests, motivation is a key driver of long-term success in bilingual education (Baker, 2011). Therefore, one of the key indicators of success will be how often and with what enthus</w:t>
      </w:r>
      <w:r w:rsidR="00206711">
        <w:t xml:space="preserve">iasm learners choose to use Welsh outside of formal activities, including at home or within the community. </w:t>
      </w:r>
      <w:r w:rsidR="008F0CF5">
        <w:t xml:space="preserve">Finally, to ensure the sustainability of the project and reflect best practice in school-based evaluations (Harris and Goodall, 2007), findings will be shared with staff, parents and </w:t>
      </w:r>
      <w:r w:rsidR="004661AB">
        <w:t xml:space="preserve">relevant </w:t>
      </w:r>
      <w:r w:rsidR="008F0CF5">
        <w:t xml:space="preserve">community members through collaborative discussions. These sessions will allow for critical reflection on the scheme’s successes and areas for improvement, creating a cycle of continuous feedback and development. </w:t>
      </w:r>
    </w:p>
    <w:p w14:paraId="0A52C75A" w14:textId="77777777" w:rsidR="00371EFC" w:rsidRDefault="00371EFC" w:rsidP="00174B84">
      <w:pPr>
        <w:spacing w:line="360" w:lineRule="auto"/>
      </w:pPr>
    </w:p>
    <w:p w14:paraId="485E4D15" w14:textId="1A6535D9" w:rsidR="002873CF" w:rsidRPr="00C44319" w:rsidRDefault="001D7CA7" w:rsidP="00174B84">
      <w:pPr>
        <w:spacing w:line="360" w:lineRule="auto"/>
      </w:pPr>
      <w:r>
        <w:t>To effectively evaluate the Welsh Buddy Scheme, it is essential to consider both the strengths and challenges that</w:t>
      </w:r>
      <w:r w:rsidR="00D744AA">
        <w:t xml:space="preserve"> affect</w:t>
      </w:r>
      <w:r>
        <w:t xml:space="preserve"> its success</w:t>
      </w:r>
      <w:r w:rsidR="002873CF">
        <w:t>. The strengths of the Welsh Buddy Scheme include the expertise of staff from the Welsh medium school</w:t>
      </w:r>
      <w:r w:rsidR="00134220">
        <w:t xml:space="preserve"> (see Appendix 1)</w:t>
      </w:r>
      <w:r w:rsidR="002873CF">
        <w:t xml:space="preserve">, who are experienced in bilingual learning, ensuring effective language acquisition (Baker, 2011). </w:t>
      </w:r>
      <w:r w:rsidR="008D4F61">
        <w:t xml:space="preserve">Agreeably, Cummins (2000) argues that bilingual learners may face challenges if they lack proper </w:t>
      </w:r>
      <w:r w:rsidR="00F1720C">
        <w:t xml:space="preserve">educational </w:t>
      </w:r>
      <w:r w:rsidR="00C25B27">
        <w:t>support, suggesting the importance of e</w:t>
      </w:r>
      <w:r w:rsidR="00C25801">
        <w:t xml:space="preserve">xpertise from staff. </w:t>
      </w:r>
      <w:r w:rsidR="00583D07">
        <w:t>However, García (2009</w:t>
      </w:r>
      <w:r w:rsidR="00095C78">
        <w:t xml:space="preserve">, cited in </w:t>
      </w:r>
      <w:proofErr w:type="spellStart"/>
      <w:r w:rsidR="00095C78">
        <w:t>Zabrod</w:t>
      </w:r>
      <w:r w:rsidR="00254AAB">
        <w:t>skaja</w:t>
      </w:r>
      <w:proofErr w:type="spellEnd"/>
      <w:r w:rsidR="00254AAB">
        <w:t>, 2013</w:t>
      </w:r>
      <w:r w:rsidR="00583D07">
        <w:t>) argue</w:t>
      </w:r>
      <w:r w:rsidR="00EF02C0">
        <w:t>s tha</w:t>
      </w:r>
      <w:r w:rsidR="004E398B">
        <w:t xml:space="preserve">t bilingual learners </w:t>
      </w:r>
      <w:r w:rsidR="00005333">
        <w:t>can thrive through more independent learning, and</w:t>
      </w:r>
      <w:r w:rsidR="00D257A8">
        <w:t xml:space="preserve"> too much structure may potentially limit their ability to develop language. </w:t>
      </w:r>
      <w:r w:rsidR="009C1B27">
        <w:t xml:space="preserve">Another strength </w:t>
      </w:r>
      <w:r w:rsidR="00A37DCC">
        <w:t>to this scheme is increasing l</w:t>
      </w:r>
      <w:r w:rsidR="00A059A0">
        <w:t>earner enthusiasm for Welsh language</w:t>
      </w:r>
      <w:r w:rsidR="00EB19DA">
        <w:t xml:space="preserve"> and creating a sense of belonging, also known as cynefin (Welsh Government, </w:t>
      </w:r>
      <w:r w:rsidR="00C01B4B">
        <w:t>2020)</w:t>
      </w:r>
      <w:r w:rsidR="00753CB1">
        <w:t xml:space="preserve">. </w:t>
      </w:r>
      <w:r w:rsidR="000C2EFF">
        <w:t>Strong relationships between staff</w:t>
      </w:r>
      <w:r w:rsidR="00AC736E">
        <w:t xml:space="preserve">, learners and families create a supportive environment for the Welsh Buddy Scheme, </w:t>
      </w:r>
      <w:r w:rsidR="00517847">
        <w:t xml:space="preserve">which aligns with Epstein’s (2018) research on school-community partnerships. However, weaknesses such as limited staffing and no pupils speaking Welsh at home </w:t>
      </w:r>
      <w:r w:rsidR="00A00723">
        <w:t>(Estyn, 2023)</w:t>
      </w:r>
      <w:r w:rsidR="00820058">
        <w:t>,</w:t>
      </w:r>
      <w:r w:rsidR="00A00723">
        <w:t xml:space="preserve"> </w:t>
      </w:r>
      <w:r w:rsidR="00517847">
        <w:t xml:space="preserve">may create challenges </w:t>
      </w:r>
      <w:r w:rsidR="006407DA">
        <w:t xml:space="preserve">such as </w:t>
      </w:r>
      <w:r w:rsidR="004D5E0B">
        <w:t>limited retention</w:t>
      </w:r>
      <w:r w:rsidR="005E1E30">
        <w:t xml:space="preserve"> and few opportunities for practical applications</w:t>
      </w:r>
      <w:r w:rsidR="00AC5B92">
        <w:t xml:space="preserve">, thus hindering development (Cummins, 2000). </w:t>
      </w:r>
      <w:r w:rsidR="00284FA6">
        <w:t xml:space="preserve">Additionally, limited staffing could restrict the number of </w:t>
      </w:r>
      <w:r w:rsidR="0097596D">
        <w:t>participants,</w:t>
      </w:r>
      <w:r w:rsidR="00284FA6">
        <w:t xml:space="preserve"> and the quality of support learners receive (Hall et al., 2007). </w:t>
      </w:r>
      <w:r w:rsidR="00825A9F">
        <w:t xml:space="preserve">Therefore, using </w:t>
      </w:r>
      <w:r w:rsidR="00D873E3">
        <w:t xml:space="preserve">external </w:t>
      </w:r>
      <w:r w:rsidR="00151168">
        <w:t>grants, such as the UK Shared Prosperity Fund</w:t>
      </w:r>
      <w:r w:rsidR="00102896">
        <w:t xml:space="preserve">, could </w:t>
      </w:r>
      <w:r w:rsidR="000343F3">
        <w:t xml:space="preserve">encourage </w:t>
      </w:r>
      <w:r w:rsidR="00FA719E">
        <w:t>teachers to take part</w:t>
      </w:r>
      <w:r w:rsidR="00686890">
        <w:t xml:space="preserve"> in a long-term project by gaining compensation for additional responsibilities and time</w:t>
      </w:r>
      <w:r w:rsidR="00CC0303">
        <w:t>.</w:t>
      </w:r>
      <w:r w:rsidR="003A799A">
        <w:t xml:space="preserve"> Considering </w:t>
      </w:r>
      <w:r w:rsidR="00F87335">
        <w:t xml:space="preserve">a strength includes access to local Welsh speaking role models </w:t>
      </w:r>
      <w:r w:rsidR="00CC0303">
        <w:t xml:space="preserve">and community members, it provides opportunities to strengthen </w:t>
      </w:r>
      <w:r w:rsidR="00CC0303">
        <w:t>the relationship between school and local communities (see Appendix 1).</w:t>
      </w:r>
    </w:p>
    <w:p w14:paraId="1CA8E4DA" w14:textId="77777777" w:rsidR="00FC309A" w:rsidRDefault="00FC309A" w:rsidP="00174B84">
      <w:pPr>
        <w:spacing w:line="360" w:lineRule="auto"/>
      </w:pPr>
    </w:p>
    <w:p w14:paraId="08250CE1" w14:textId="5067D78C" w:rsidR="00FC309A" w:rsidRDefault="00FC309A" w:rsidP="00174B84">
      <w:pPr>
        <w:spacing w:line="360" w:lineRule="auto"/>
      </w:pPr>
      <w:r>
        <w:t>In conclusion, this pro</w:t>
      </w:r>
      <w:r w:rsidR="00716AAF">
        <w:t>posal</w:t>
      </w:r>
      <w:r>
        <w:t xml:space="preserve"> has highlighted the critical role of school-community partnerships</w:t>
      </w:r>
      <w:r w:rsidR="00716AAF">
        <w:t xml:space="preserve"> play in supporting</w:t>
      </w:r>
      <w:r>
        <w:t xml:space="preserve"> bilingual learning</w:t>
      </w:r>
      <w:r w:rsidR="00716AAF">
        <w:t>, aligning with the Welsh Government’s Cymraeg 2050 vision for one million Welsh speakers by 2050</w:t>
      </w:r>
      <w:r w:rsidR="00DD5AE5">
        <w:t>.</w:t>
      </w:r>
      <w:r w:rsidR="00716AAF">
        <w:t xml:space="preserve"> The Welsh Buddy Scheme offers a </w:t>
      </w:r>
      <w:r w:rsidR="00261243">
        <w:t>community driven approach to language learning that uses authentic contexts</w:t>
      </w:r>
      <w:r w:rsidR="00BA1024">
        <w:t xml:space="preserve"> </w:t>
      </w:r>
      <w:r w:rsidR="00261243">
        <w:t xml:space="preserve">beyond the classroom. </w:t>
      </w:r>
      <w:r w:rsidR="00F3319B">
        <w:t xml:space="preserve">By pairing English medium learners with Welsh speaking peers, the scheme aims to build bilingual confidence and strengthen learners’ sense of cynefin (Welsh Government, 2017). </w:t>
      </w:r>
      <w:r w:rsidR="00C15055">
        <w:t>Reflecting on this proposal, I recognise the importance of inclusive, communit</w:t>
      </w:r>
      <w:r w:rsidR="00932439">
        <w:t>y-</w:t>
      </w:r>
      <w:r w:rsidR="00C15055">
        <w:t>based approaches to language learning</w:t>
      </w:r>
      <w:r w:rsidR="00932439">
        <w:t xml:space="preserve">, as highlighted by Cummins (2000) and </w:t>
      </w:r>
      <w:r w:rsidR="00932439">
        <w:t>García</w:t>
      </w:r>
      <w:r w:rsidR="00932439">
        <w:t xml:space="preserve"> (2009).</w:t>
      </w:r>
      <w:r w:rsidR="00A56856">
        <w:t xml:space="preserve"> Th</w:t>
      </w:r>
      <w:r w:rsidR="00164A17">
        <w:t>is research has allowed me to reflect on my own practice and deepen my understanding</w:t>
      </w:r>
      <w:r w:rsidR="00AD380F">
        <w:t xml:space="preserve"> of the importance of inclusive community-based approaches, which also allow opportunities for independent learning. </w:t>
      </w:r>
      <w:r w:rsidR="00AD380F">
        <w:t>As a student teacher, this aligns with the Professional Standards for QTS (Welsh Government, 2017), particularly the standard of collaboration, which includes seeking advice and support, in this instance working with other schools and employing their expertise, as well as collaborating with families and the wider community.</w:t>
      </w:r>
      <w:r w:rsidR="008E0E84">
        <w:t xml:space="preserve"> The Welsh Buddy Scheme offers a unique opportunity to bridge the gap between classroom learning and authentic language use, which supports learners to view Welsh as </w:t>
      </w:r>
      <w:r w:rsidR="00E84262">
        <w:t xml:space="preserve">a language embedded in their community, rather than a subject </w:t>
      </w:r>
      <w:r w:rsidR="00F03010">
        <w:t xml:space="preserve">only </w:t>
      </w:r>
      <w:r w:rsidR="00E84262">
        <w:t xml:space="preserve">taught in school. </w:t>
      </w:r>
      <w:r w:rsidR="00F02F26">
        <w:t xml:space="preserve">Moving forward, I aim to </w:t>
      </w:r>
      <w:r w:rsidR="006A5449">
        <w:t xml:space="preserve">become </w:t>
      </w:r>
      <w:r w:rsidR="000546F4">
        <w:t xml:space="preserve">a positive Welsh language role model, </w:t>
      </w:r>
      <w:r w:rsidR="00992AE9">
        <w:t xml:space="preserve">using my developing expertise to inspire and motivate learners. </w:t>
      </w:r>
      <w:r w:rsidR="00DE6FBC">
        <w:t xml:space="preserve">Active involvement in initiatives like the Welsh Buddy Scheme can </w:t>
      </w:r>
      <w:r w:rsidR="00CB479E">
        <w:t>bring Welsh into everyday school life and use teacher skills to build learner confidence</w:t>
      </w:r>
      <w:r w:rsidR="00E9318F">
        <w:t xml:space="preserve">. This aligns with the Professional Standards for Teaching and Leadership (Welsh Government, 2017), supporting my professional growth as a bilingual practitioner. </w:t>
      </w:r>
    </w:p>
    <w:p w14:paraId="73519C25" w14:textId="77777777" w:rsidR="00174B84" w:rsidRDefault="00174B84" w:rsidP="00174B84">
      <w:pPr>
        <w:spacing w:line="360" w:lineRule="auto"/>
      </w:pPr>
    </w:p>
    <w:p w14:paraId="33B00A9F" w14:textId="77777777" w:rsidR="00174B84" w:rsidRDefault="00174B84" w:rsidP="00174B84">
      <w:pPr>
        <w:spacing w:line="360" w:lineRule="auto"/>
      </w:pPr>
    </w:p>
    <w:p w14:paraId="6A4EA92B" w14:textId="77777777" w:rsidR="00174B84" w:rsidRDefault="00174B84" w:rsidP="00174B84">
      <w:pPr>
        <w:spacing w:line="360" w:lineRule="auto"/>
      </w:pPr>
    </w:p>
    <w:p w14:paraId="7408FFA7" w14:textId="77777777" w:rsidR="00174B84" w:rsidRDefault="00174B84" w:rsidP="00174B84">
      <w:pPr>
        <w:spacing w:line="360" w:lineRule="auto"/>
      </w:pPr>
    </w:p>
    <w:p w14:paraId="19A94AA1" w14:textId="77777777" w:rsidR="00174B84" w:rsidRDefault="00174B84" w:rsidP="00174B84">
      <w:pPr>
        <w:spacing w:line="360" w:lineRule="auto"/>
      </w:pPr>
    </w:p>
    <w:p w14:paraId="471B2EC6" w14:textId="77777777" w:rsidR="00174B84" w:rsidRDefault="00174B84" w:rsidP="00174B84">
      <w:pPr>
        <w:spacing w:line="360" w:lineRule="auto"/>
      </w:pPr>
    </w:p>
    <w:p w14:paraId="7EA53D62" w14:textId="77777777" w:rsidR="00174B84" w:rsidRDefault="00174B84" w:rsidP="00174B84">
      <w:pPr>
        <w:spacing w:line="360" w:lineRule="auto"/>
      </w:pPr>
    </w:p>
    <w:p w14:paraId="33C231CA" w14:textId="77777777" w:rsidR="006E0FDD" w:rsidRDefault="006E0FDD" w:rsidP="00174B84">
      <w:pPr>
        <w:spacing w:line="360" w:lineRule="auto"/>
      </w:pPr>
    </w:p>
    <w:p w14:paraId="61A0DCA7" w14:textId="47DE3C75" w:rsidR="00174B84" w:rsidRPr="00E670C6" w:rsidRDefault="00174B84" w:rsidP="00174B84">
      <w:pPr>
        <w:spacing w:line="360" w:lineRule="auto"/>
        <w:rPr>
          <w:u w:val="single"/>
        </w:rPr>
      </w:pPr>
      <w:r w:rsidRPr="00E670C6">
        <w:rPr>
          <w:u w:val="single"/>
        </w:rPr>
        <w:t>Reference list:</w:t>
      </w:r>
    </w:p>
    <w:p w14:paraId="7141E6BD" w14:textId="77777777" w:rsidR="00EC56D0" w:rsidRDefault="00EC56D0" w:rsidP="00C93A3B">
      <w:pPr>
        <w:spacing w:line="360" w:lineRule="auto"/>
      </w:pPr>
      <w:r>
        <w:t xml:space="preserve">Baker, C (2011). </w:t>
      </w:r>
      <w:r>
        <w:rPr>
          <w:i/>
          <w:iCs/>
        </w:rPr>
        <w:t xml:space="preserve">Foundations of Bilingual Education and Bilingualism. </w:t>
      </w:r>
      <w:r>
        <w:t xml:space="preserve">[online] Available at: </w:t>
      </w:r>
      <w:hyperlink r:id="rId8" w:history="1">
        <w:r w:rsidRPr="004B17D1">
          <w:rPr>
            <w:rStyle w:val="Hyperlink"/>
          </w:rPr>
          <w:t>Foundations of Bilingual Education and Bilingualism - Google Books</w:t>
        </w:r>
      </w:hyperlink>
      <w:r>
        <w:t xml:space="preserve">. </w:t>
      </w:r>
    </w:p>
    <w:p w14:paraId="083DE2E4" w14:textId="77777777" w:rsidR="00EC56D0" w:rsidRDefault="00EC56D0" w:rsidP="0068703E">
      <w:pPr>
        <w:spacing w:line="360" w:lineRule="auto"/>
      </w:pPr>
      <w:r>
        <w:t xml:space="preserve">Bandura, A (1994) cited in </w:t>
      </w:r>
      <w:proofErr w:type="spellStart"/>
      <w:r>
        <w:t>Ramachaudran</w:t>
      </w:r>
      <w:proofErr w:type="spellEnd"/>
      <w:r>
        <w:t xml:space="preserve">, V.S (1998). </w:t>
      </w:r>
      <w:r>
        <w:rPr>
          <w:i/>
          <w:iCs/>
        </w:rPr>
        <w:t>Self-Efficacy.</w:t>
      </w:r>
      <w:r w:rsidRPr="006C4278">
        <w:t xml:space="preserve"> </w:t>
      </w:r>
      <w:proofErr w:type="spellStart"/>
      <w:r w:rsidRPr="006C4278">
        <w:t>Encyclopedia</w:t>
      </w:r>
      <w:proofErr w:type="spellEnd"/>
      <w:r w:rsidRPr="006C4278">
        <w:t xml:space="preserve"> of human </w:t>
      </w:r>
      <w:proofErr w:type="spellStart"/>
      <w:r w:rsidRPr="006C4278">
        <w:t>behavior</w:t>
      </w:r>
      <w:proofErr w:type="spellEnd"/>
      <w:r w:rsidRPr="006C4278">
        <w:t xml:space="preserve"> (Vol. 4, pp. 71-81). New York: Academic Press</w:t>
      </w:r>
      <w:r w:rsidRPr="006C4278">
        <w:rPr>
          <w:i/>
          <w:iCs/>
        </w:rPr>
        <w:t>.</w:t>
      </w:r>
      <w:r>
        <w:t xml:space="preserve"> [online] Available at: </w:t>
      </w:r>
      <w:hyperlink r:id="rId9" w:history="1">
        <w:r w:rsidRPr="00AA2EE7">
          <w:rPr>
            <w:rStyle w:val="Hyperlink"/>
          </w:rPr>
          <w:t>Microsoft Word - Self Efficacy.doc</w:t>
        </w:r>
      </w:hyperlink>
    </w:p>
    <w:p w14:paraId="4935EC9D" w14:textId="77777777" w:rsidR="00EC56D0" w:rsidRDefault="00EC56D0" w:rsidP="005651EA">
      <w:pPr>
        <w:spacing w:line="360" w:lineRule="auto"/>
      </w:pPr>
      <w:r>
        <w:t xml:space="preserve">BERA (2024). </w:t>
      </w:r>
      <w:r w:rsidRPr="00935CE7">
        <w:rPr>
          <w:i/>
          <w:iCs/>
        </w:rPr>
        <w:t>Ethical</w:t>
      </w:r>
      <w:r>
        <w:rPr>
          <w:i/>
          <w:iCs/>
        </w:rPr>
        <w:t xml:space="preserve"> Guidelines for Educational Research. </w:t>
      </w:r>
      <w:r>
        <w:t>5</w:t>
      </w:r>
      <w:r w:rsidRPr="0028676A">
        <w:rPr>
          <w:vertAlign w:val="superscript"/>
        </w:rPr>
        <w:t>th</w:t>
      </w:r>
      <w:r>
        <w:t xml:space="preserve"> edition. [online] Available at: </w:t>
      </w:r>
      <w:hyperlink r:id="rId10" w:history="1">
        <w:r w:rsidRPr="0028676A">
          <w:rPr>
            <w:rStyle w:val="Hyperlink"/>
          </w:rPr>
          <w:t>Ethical Guidelines for Educational Research, fifth edition (2024) | BERA</w:t>
        </w:r>
      </w:hyperlink>
    </w:p>
    <w:p w14:paraId="34C32E2F" w14:textId="77777777" w:rsidR="00EC56D0" w:rsidRDefault="00EC56D0" w:rsidP="00011DE6">
      <w:pPr>
        <w:spacing w:line="360" w:lineRule="auto"/>
      </w:pPr>
      <w:r>
        <w:t xml:space="preserve">Black, P., Wiliam, D (1998). </w:t>
      </w:r>
      <w:r>
        <w:rPr>
          <w:i/>
          <w:iCs/>
        </w:rPr>
        <w:t xml:space="preserve">Inside the Black Box. </w:t>
      </w:r>
      <w:r>
        <w:t xml:space="preserve">[online] Available at: </w:t>
      </w:r>
      <w:hyperlink r:id="rId11" w:history="1">
        <w:r w:rsidRPr="005D77D2">
          <w:rPr>
            <w:rStyle w:val="Hyperlink"/>
          </w:rPr>
          <w:t>Inside the black box - Google Books</w:t>
        </w:r>
      </w:hyperlink>
    </w:p>
    <w:p w14:paraId="3ECF912C" w14:textId="77777777" w:rsidR="00EC56D0" w:rsidRDefault="00EC56D0" w:rsidP="005651EA">
      <w:pPr>
        <w:spacing w:line="360" w:lineRule="auto"/>
      </w:pPr>
      <w:r>
        <w:t xml:space="preserve">Bronfenbrenner, U., Cole, M (1979). </w:t>
      </w:r>
      <w:r>
        <w:rPr>
          <w:i/>
          <w:iCs/>
        </w:rPr>
        <w:t xml:space="preserve">The Ecology of Human Development: Experiments by Nature and Design. </w:t>
      </w:r>
      <w:r>
        <w:t xml:space="preserve">[online] Available at: </w:t>
      </w:r>
      <w:hyperlink r:id="rId12" w:history="1">
        <w:r w:rsidRPr="002770F6">
          <w:rPr>
            <w:rStyle w:val="Hyperlink"/>
          </w:rPr>
          <w:t xml:space="preserve">ProQuest </w:t>
        </w:r>
        <w:proofErr w:type="spellStart"/>
        <w:r w:rsidRPr="002770F6">
          <w:rPr>
            <w:rStyle w:val="Hyperlink"/>
          </w:rPr>
          <w:t>Ebook</w:t>
        </w:r>
        <w:proofErr w:type="spellEnd"/>
        <w:r w:rsidRPr="002770F6">
          <w:rPr>
            <w:rStyle w:val="Hyperlink"/>
          </w:rPr>
          <w:t xml:space="preserve"> Central - Book Details</w:t>
        </w:r>
      </w:hyperlink>
    </w:p>
    <w:p w14:paraId="3C01257E" w14:textId="77777777" w:rsidR="00EC56D0" w:rsidRDefault="00EC56D0" w:rsidP="004D1C1B">
      <w:pPr>
        <w:spacing w:line="360" w:lineRule="auto"/>
      </w:pPr>
      <w:r w:rsidRPr="004D1C1B">
        <w:t xml:space="preserve">Cohen, L., Manion, L. and Morrison, K. (2017). </w:t>
      </w:r>
      <w:r>
        <w:rPr>
          <w:i/>
          <w:iCs/>
        </w:rPr>
        <w:t xml:space="preserve">Research Methods in Education. </w:t>
      </w:r>
      <w:r>
        <w:t>8</w:t>
      </w:r>
      <w:r w:rsidRPr="00F23F9B">
        <w:rPr>
          <w:vertAlign w:val="superscript"/>
        </w:rPr>
        <w:t>th</w:t>
      </w:r>
      <w:r>
        <w:t xml:space="preserve"> edition</w:t>
      </w:r>
      <w:r>
        <w:rPr>
          <w:i/>
          <w:iCs/>
        </w:rPr>
        <w:t xml:space="preserve"> </w:t>
      </w:r>
      <w:r w:rsidRPr="004D1C1B">
        <w:t>[online]</w:t>
      </w:r>
      <w:r>
        <w:t xml:space="preserve"> </w:t>
      </w:r>
      <w:r w:rsidRPr="004D1C1B">
        <w:t>Available at:</w:t>
      </w:r>
      <w:r>
        <w:t xml:space="preserve"> </w:t>
      </w:r>
      <w:hyperlink r:id="rId13" w:history="1">
        <w:r w:rsidRPr="004D1C1B">
          <w:rPr>
            <w:rStyle w:val="Hyperlink"/>
          </w:rPr>
          <w:t>https://www.google.co.uk/books/edition/Research_Methods_in_Education/iaQ5DwAAQBAJ?hl=en&amp;gbpv=1&amp;dq=cohen+manion+an</w:t>
        </w:r>
        <w:r w:rsidRPr="004D1C1B">
          <w:rPr>
            <w:rStyle w:val="Hyperlink"/>
          </w:rPr>
          <w:t>d</w:t>
        </w:r>
        <w:r w:rsidRPr="004D1C1B">
          <w:rPr>
            <w:rStyle w:val="Hyperlink"/>
          </w:rPr>
          <w:t>+morrison&amp;printsec=frontcover</w:t>
        </w:r>
      </w:hyperlink>
      <w:r>
        <w:t xml:space="preserve"> </w:t>
      </w:r>
      <w:r w:rsidRPr="004D1C1B">
        <w:t xml:space="preserve">[Accessed </w:t>
      </w:r>
      <w:r>
        <w:t>3</w:t>
      </w:r>
      <w:r w:rsidRPr="004D1C1B">
        <w:t xml:space="preserve"> May 2025].</w:t>
      </w:r>
    </w:p>
    <w:p w14:paraId="13082AD1" w14:textId="77777777" w:rsidR="00EC56D0" w:rsidRDefault="00EC56D0" w:rsidP="00011DE6">
      <w:pPr>
        <w:spacing w:line="360" w:lineRule="auto"/>
      </w:pPr>
      <w:r>
        <w:t xml:space="preserve">Cummins, J (2000). </w:t>
      </w:r>
      <w:r>
        <w:rPr>
          <w:i/>
          <w:iCs/>
        </w:rPr>
        <w:t xml:space="preserve">Language, Power, and Pedagogy – Bilingual Children in the Crossfire. </w:t>
      </w:r>
      <w:r>
        <w:t xml:space="preserve">[online] Available at: </w:t>
      </w:r>
      <w:hyperlink r:id="rId14" w:history="1">
        <w:r w:rsidRPr="007E3423">
          <w:rPr>
            <w:rStyle w:val="Hyperlink"/>
          </w:rPr>
          <w:t>Language, Power and Pedagogy - Google Books</w:t>
        </w:r>
      </w:hyperlink>
    </w:p>
    <w:p w14:paraId="3B5F57D0" w14:textId="77777777" w:rsidR="00EC56D0" w:rsidRPr="000A7281" w:rsidRDefault="00EC56D0" w:rsidP="000A7281">
      <w:pPr>
        <w:spacing w:line="360" w:lineRule="auto"/>
      </w:pPr>
      <w:r w:rsidRPr="000A7281">
        <w:t>Cunliffe, D., Morris, D., Prys, C., Jones, E.H. and E. Uribe-</w:t>
      </w:r>
      <w:proofErr w:type="spellStart"/>
      <w:r w:rsidRPr="000A7281">
        <w:t>Jongbloed</w:t>
      </w:r>
      <w:proofErr w:type="spellEnd"/>
      <w:r w:rsidRPr="000A7281">
        <w:t xml:space="preserve"> (2013). </w:t>
      </w:r>
      <w:r w:rsidRPr="000A7281">
        <w:rPr>
          <w:i/>
          <w:iCs/>
        </w:rPr>
        <w:t>Investigating the differential use of Welsh in young speakers’ social networks: a comparison of communication in face-to-face settings, in electronic texts and on social networking sites. Bangor University</w:t>
      </w:r>
      <w:r w:rsidRPr="000A7281">
        <w:t>, [online] pp.75–86. Available at:</w:t>
      </w:r>
      <w:r>
        <w:t xml:space="preserve"> </w:t>
      </w:r>
      <w:hyperlink r:id="rId15" w:history="1">
        <w:r w:rsidRPr="000A7281">
          <w:rPr>
            <w:rStyle w:val="Hyperlink"/>
          </w:rPr>
          <w:t>https://research.bangor.ac.uk/en/publications/investigating-the-differential-use-of-welsh-in-young-speakers-soc</w:t>
        </w:r>
      </w:hyperlink>
      <w:r>
        <w:t xml:space="preserve"> </w:t>
      </w:r>
      <w:r w:rsidRPr="000A7281">
        <w:t xml:space="preserve">[Accessed </w:t>
      </w:r>
      <w:r>
        <w:t>2</w:t>
      </w:r>
      <w:r w:rsidRPr="000A7281">
        <w:t xml:space="preserve"> May 2025].</w:t>
      </w:r>
      <w:r>
        <w:t xml:space="preserve">  </w:t>
      </w:r>
    </w:p>
    <w:p w14:paraId="53B88FC4" w14:textId="77777777" w:rsidR="00EC56D0" w:rsidRDefault="00EC56D0" w:rsidP="001558DA">
      <w:pPr>
        <w:spacing w:line="360" w:lineRule="auto"/>
      </w:pPr>
      <w:r>
        <w:t xml:space="preserve">Epstein, J.L (2018). </w:t>
      </w:r>
      <w:r>
        <w:rPr>
          <w:i/>
          <w:iCs/>
        </w:rPr>
        <w:t xml:space="preserve">School, Family, and Community Partnerships. </w:t>
      </w:r>
      <w:r>
        <w:t>2</w:t>
      </w:r>
      <w:r w:rsidRPr="00637B75">
        <w:rPr>
          <w:vertAlign w:val="superscript"/>
        </w:rPr>
        <w:t>nd</w:t>
      </w:r>
      <w:r>
        <w:t xml:space="preserve"> edition. [online] Available at: </w:t>
      </w:r>
      <w:hyperlink r:id="rId16" w:history="1">
        <w:r w:rsidRPr="00637B75">
          <w:rPr>
            <w:rStyle w:val="Hyperlink"/>
          </w:rPr>
          <w:t>School, Family, and Community Partnerships - Google Books</w:t>
        </w:r>
      </w:hyperlink>
    </w:p>
    <w:p w14:paraId="6A703DCC" w14:textId="77777777" w:rsidR="00EC56D0" w:rsidRDefault="00EC56D0" w:rsidP="00C5235F">
      <w:pPr>
        <w:spacing w:line="360" w:lineRule="auto"/>
      </w:pPr>
      <w:r>
        <w:t xml:space="preserve">Estyn (2023) </w:t>
      </w:r>
      <w:r>
        <w:rPr>
          <w:i/>
          <w:iCs/>
        </w:rPr>
        <w:t xml:space="preserve">School X Report. </w:t>
      </w:r>
      <w:r>
        <w:t xml:space="preserve">[online] Available at: </w:t>
      </w:r>
      <w:hyperlink r:id="rId17" w:history="1">
        <w:r>
          <w:rPr>
            <w:rStyle w:val="Hyperlink"/>
          </w:rPr>
          <w:t>School X Report</w:t>
        </w:r>
      </w:hyperlink>
    </w:p>
    <w:p w14:paraId="6EFFB504" w14:textId="77777777" w:rsidR="00EC56D0" w:rsidRDefault="00EC56D0" w:rsidP="00DA093F">
      <w:pPr>
        <w:spacing w:line="360" w:lineRule="auto"/>
      </w:pPr>
      <w:r>
        <w:t xml:space="preserve">García, O (2009) cited in </w:t>
      </w:r>
      <w:proofErr w:type="spellStart"/>
      <w:r w:rsidRPr="00DA093F">
        <w:t>Zabrodskaja</w:t>
      </w:r>
      <w:proofErr w:type="spellEnd"/>
      <w:r w:rsidRPr="00DA093F">
        <w:t>, A. (2013).</w:t>
      </w:r>
      <w:r>
        <w:t xml:space="preserve"> </w:t>
      </w:r>
      <w:r w:rsidRPr="00DA093F">
        <w:rPr>
          <w:i/>
          <w:iCs/>
        </w:rPr>
        <w:t>Bilingual education in the 21st century: A global perspective. Language in Society,</w:t>
      </w:r>
      <w:r w:rsidRPr="00DA093F">
        <w:t xml:space="preserve"> pp.344–345. </w:t>
      </w:r>
      <w:r>
        <w:t xml:space="preserve">[online] Available at: </w:t>
      </w:r>
      <w:hyperlink r:id="rId18" w:history="1">
        <w:r w:rsidRPr="00C81FC1">
          <w:rPr>
            <w:rStyle w:val="Hyperlink"/>
          </w:rPr>
          <w:t>(PDF) Ofelia García, Bilingual education in the 21st century: A global perspective. West Sussex: Wiley-Blackwell, 2009. Pp. xiv, 481. Pb. $40.</w:t>
        </w:r>
      </w:hyperlink>
    </w:p>
    <w:p w14:paraId="62D04899" w14:textId="77777777" w:rsidR="00EC56D0" w:rsidRDefault="00EC56D0" w:rsidP="00C93A3B">
      <w:pPr>
        <w:spacing w:line="360" w:lineRule="auto"/>
      </w:pPr>
      <w:r>
        <w:t xml:space="preserve">Gardner, R.C (1985) cited in (Arnold, E. 2010). </w:t>
      </w:r>
      <w:r>
        <w:rPr>
          <w:i/>
          <w:iCs/>
        </w:rPr>
        <w:t xml:space="preserve">Social Psychology and Second Language Learning. </w:t>
      </w:r>
      <w:r>
        <w:t xml:space="preserve">[online] Available at: </w:t>
      </w:r>
      <w:hyperlink r:id="rId19" w:history="1">
        <w:r w:rsidRPr="00AB2FD6">
          <w:rPr>
            <w:rStyle w:val="Hyperlink"/>
          </w:rPr>
          <w:t>Social psychology and second language learning by Robert C. Gardner | Open Library</w:t>
        </w:r>
      </w:hyperlink>
    </w:p>
    <w:p w14:paraId="6B7DF005" w14:textId="77777777" w:rsidR="00EC56D0" w:rsidRDefault="00EC56D0" w:rsidP="00C5235F">
      <w:pPr>
        <w:spacing w:line="360" w:lineRule="auto"/>
      </w:pPr>
      <w:r w:rsidRPr="00C5235F">
        <w:t xml:space="preserve">Harris, A. and Goodall, J. (2007). </w:t>
      </w:r>
      <w:r w:rsidRPr="00C5235F">
        <w:rPr>
          <w:i/>
          <w:iCs/>
        </w:rPr>
        <w:t>Do Parents Know They matter? Engaging All Parents in Learning. Educational Research,</w:t>
      </w:r>
      <w:r w:rsidRPr="00C5235F">
        <w:t xml:space="preserve"> 50(3), pp.277–289. </w:t>
      </w:r>
      <w:hyperlink r:id="rId20" w:history="1">
        <w:r w:rsidRPr="00531F94">
          <w:rPr>
            <w:rStyle w:val="Hyperlink"/>
          </w:rPr>
          <w:t>Full article: Do parents know they matter? Engaging all parents in learning</w:t>
        </w:r>
      </w:hyperlink>
    </w:p>
    <w:p w14:paraId="596DD2DF" w14:textId="77777777" w:rsidR="00EC56D0" w:rsidRDefault="00EC56D0" w:rsidP="00011DE6">
      <w:pPr>
        <w:spacing w:line="360" w:lineRule="auto"/>
      </w:pPr>
      <w:r w:rsidRPr="00011DE6">
        <w:t xml:space="preserve">Lauer, P.A., Akiba, M., Wilkerson, S.B., Apthorp, H.S., Snow, D. and Martin-Glenn, M.L. (2006). </w:t>
      </w:r>
      <w:r w:rsidRPr="00011DE6">
        <w:rPr>
          <w:i/>
          <w:iCs/>
        </w:rPr>
        <w:t>Out-of-School-Time Programs: A Meta-Analysis of Effects for At-Risk Students. Review of Educational Research,</w:t>
      </w:r>
      <w:r w:rsidRPr="00011DE6">
        <w:t xml:space="preserve"> 76(2), pp.275–313. </w:t>
      </w:r>
      <w:r>
        <w:t xml:space="preserve">[online] Available at: </w:t>
      </w:r>
      <w:hyperlink r:id="rId21" w:history="1">
        <w:r w:rsidRPr="00607E0F">
          <w:rPr>
            <w:rStyle w:val="Hyperlink"/>
          </w:rPr>
          <w:t>Out-of-School-Time Programs: A Meta-Analysis of Effects for At-Risk Students - Patricia A. Lauer, Motoko Akiba, Stephanie B. Wilkerson, Helen S. Apthorp, David Snow, Mya L. Martin-Glenn, 2006</w:t>
        </w:r>
      </w:hyperlink>
    </w:p>
    <w:p w14:paraId="653F93F2" w14:textId="77777777" w:rsidR="00EC56D0" w:rsidRDefault="00EC56D0" w:rsidP="00C93A3B">
      <w:pPr>
        <w:spacing w:line="360" w:lineRule="auto"/>
      </w:pPr>
      <w:r>
        <w:t xml:space="preserve">Lightbown, P., Spada, N (2013). </w:t>
      </w:r>
      <w:r>
        <w:rPr>
          <w:i/>
          <w:iCs/>
        </w:rPr>
        <w:t>How Languages are Learned. 4</w:t>
      </w:r>
      <w:r w:rsidRPr="00982A61">
        <w:rPr>
          <w:i/>
          <w:iCs/>
          <w:vertAlign w:val="superscript"/>
        </w:rPr>
        <w:t>th</w:t>
      </w:r>
      <w:r>
        <w:rPr>
          <w:i/>
          <w:iCs/>
        </w:rPr>
        <w:t xml:space="preserve"> edition. </w:t>
      </w:r>
      <w:r>
        <w:t xml:space="preserve">[online]  Available at: </w:t>
      </w:r>
      <w:hyperlink r:id="rId22" w:history="1">
        <w:r w:rsidRPr="00982A61">
          <w:rPr>
            <w:rStyle w:val="Hyperlink"/>
          </w:rPr>
          <w:t>How Languages are Learned 4th Edition - Google Books</w:t>
        </w:r>
      </w:hyperlink>
    </w:p>
    <w:p w14:paraId="531B8A12" w14:textId="77777777" w:rsidR="00EC56D0" w:rsidRDefault="00EC56D0" w:rsidP="00C93A3B">
      <w:pPr>
        <w:spacing w:line="360" w:lineRule="auto"/>
      </w:pPr>
      <w:r>
        <w:t xml:space="preserve">Long, M.H (1980). </w:t>
      </w:r>
      <w:r>
        <w:rPr>
          <w:i/>
          <w:iCs/>
        </w:rPr>
        <w:t xml:space="preserve">Input, Interaction, and Second Language Acquisition. </w:t>
      </w:r>
      <w:r>
        <w:t xml:space="preserve">[online] Available at: </w:t>
      </w:r>
      <w:hyperlink r:id="rId23" w:history="1">
        <w:r w:rsidRPr="002C05C3">
          <w:rPr>
            <w:rStyle w:val="Hyperlink"/>
          </w:rPr>
          <w:t>INPUT, INTERACTION, AND SECOND LANGUAGE ACQUISITION - ProQuest</w:t>
        </w:r>
      </w:hyperlink>
    </w:p>
    <w:p w14:paraId="628CC89A" w14:textId="77777777" w:rsidR="00EC56D0" w:rsidRDefault="00EC56D0" w:rsidP="00C93A3B">
      <w:pPr>
        <w:spacing w:line="360" w:lineRule="auto"/>
      </w:pPr>
      <w:r>
        <w:t xml:space="preserve">May, S (2012). </w:t>
      </w:r>
      <w:r>
        <w:rPr>
          <w:i/>
          <w:iCs/>
        </w:rPr>
        <w:t xml:space="preserve">Language and Minority Rights. </w:t>
      </w:r>
      <w:r>
        <w:t xml:space="preserve">[online] Available at: </w:t>
      </w:r>
      <w:hyperlink r:id="rId24" w:history="1">
        <w:r w:rsidRPr="000D494D">
          <w:rPr>
            <w:rStyle w:val="Hyperlink"/>
          </w:rPr>
          <w:t>Language and Minority Rights - Google Books</w:t>
        </w:r>
      </w:hyperlink>
      <w:r>
        <w:t xml:space="preserve">. </w:t>
      </w:r>
    </w:p>
    <w:p w14:paraId="4DF8A3A5" w14:textId="77777777" w:rsidR="00EC56D0" w:rsidRDefault="00EC56D0" w:rsidP="005801A9">
      <w:pPr>
        <w:spacing w:line="360" w:lineRule="auto"/>
      </w:pPr>
      <w:r w:rsidRPr="005801A9">
        <w:t xml:space="preserve">Reay, D. (2004). </w:t>
      </w:r>
      <w:r w:rsidRPr="005801A9">
        <w:rPr>
          <w:i/>
          <w:iCs/>
        </w:rPr>
        <w:t>‘It’s All Becoming a Habitus’: Beyond the Habitual Use of Habitus in Educational Research. British Journal of Sociology of Education</w:t>
      </w:r>
      <w:r w:rsidRPr="005801A9">
        <w:t>, 25(4), pp.431–444.</w:t>
      </w:r>
      <w:r>
        <w:t xml:space="preserve"> [online] Available at: </w:t>
      </w:r>
      <w:hyperlink r:id="rId25" w:anchor="d1e150" w:history="1">
        <w:r w:rsidRPr="00C26229">
          <w:rPr>
            <w:rStyle w:val="Hyperlink"/>
          </w:rPr>
          <w:t>Full article: ‘It's all becoming a habitus’: beyond the habitual use of habitus in educational research</w:t>
        </w:r>
      </w:hyperlink>
    </w:p>
    <w:p w14:paraId="56AAD9C4" w14:textId="77777777" w:rsidR="00EC56D0" w:rsidRDefault="00EC56D0" w:rsidP="00F21FB6">
      <w:pPr>
        <w:spacing w:line="360" w:lineRule="auto"/>
      </w:pPr>
      <w:r w:rsidRPr="00F21FB6">
        <w:t xml:space="preserve">Slavin, R.E. (1980). </w:t>
      </w:r>
      <w:r w:rsidRPr="00F21FB6">
        <w:rPr>
          <w:i/>
          <w:iCs/>
        </w:rPr>
        <w:t>Cooperative Learning. Review of Educational Research,</w:t>
      </w:r>
      <w:r w:rsidRPr="00F21FB6">
        <w:t xml:space="preserve"> 50(2), pp.315–342.</w:t>
      </w:r>
      <w:r w:rsidRPr="00F21FB6">
        <w:t xml:space="preserve"> [online] Available at: </w:t>
      </w:r>
      <w:hyperlink r:id="rId26" w:history="1">
        <w:r w:rsidRPr="00B95C32">
          <w:rPr>
            <w:rStyle w:val="Hyperlink"/>
          </w:rPr>
          <w:t>Cooperative Learning - Robert E. Slavin, 1980</w:t>
        </w:r>
      </w:hyperlink>
    </w:p>
    <w:p w14:paraId="73711276" w14:textId="77777777" w:rsidR="00EC56D0" w:rsidRDefault="00EC56D0" w:rsidP="0068703E">
      <w:pPr>
        <w:spacing w:line="360" w:lineRule="auto"/>
      </w:pPr>
      <w:r w:rsidRPr="0068703E">
        <w:t xml:space="preserve">Topping, K.J. (2005). </w:t>
      </w:r>
      <w:r w:rsidRPr="0068703E">
        <w:rPr>
          <w:i/>
          <w:iCs/>
        </w:rPr>
        <w:t>Trends in Peer Learning. Educational Psychology</w:t>
      </w:r>
      <w:r w:rsidRPr="0068703E">
        <w:t>, [online] 25(6), pp.631–645.</w:t>
      </w:r>
      <w:r>
        <w:t xml:space="preserve"> [online] Available at:</w:t>
      </w:r>
      <w:r w:rsidRPr="0068703E">
        <w:t xml:space="preserve"> </w:t>
      </w:r>
      <w:hyperlink r:id="rId27" w:anchor="d1e199" w:history="1">
        <w:r w:rsidRPr="009061EF">
          <w:rPr>
            <w:rStyle w:val="Hyperlink"/>
          </w:rPr>
          <w:t>Full article: Trends in Peer Learning</w:t>
        </w:r>
      </w:hyperlink>
    </w:p>
    <w:p w14:paraId="53DE2609" w14:textId="77777777" w:rsidR="00EC56D0" w:rsidRPr="006C1912" w:rsidRDefault="00EC56D0" w:rsidP="006C1912">
      <w:pPr>
        <w:spacing w:line="360" w:lineRule="auto"/>
      </w:pPr>
      <w:r w:rsidRPr="006C1912">
        <w:t xml:space="preserve">UK Government (2025). </w:t>
      </w:r>
      <w:r w:rsidRPr="006C1912">
        <w:rPr>
          <w:i/>
          <w:iCs/>
        </w:rPr>
        <w:t>UK Government Shared Prosperity Fund Community Grant Medium Award Guidance for Applicants Data Protection</w:t>
      </w:r>
      <w:r w:rsidRPr="006C1912">
        <w:t xml:space="preserve">. [online] Available at: </w:t>
      </w:r>
      <w:hyperlink r:id="rId28" w:history="1">
        <w:r w:rsidRPr="006C1912">
          <w:rPr>
            <w:rStyle w:val="Hyperlink"/>
          </w:rPr>
          <w:t>https://www.rctcbc.gov.uk/EN/GetInvolved/RCTTogetherSupportingCommunitiesandResidentstoThrive/PDFfiles/SPFCommunityGrantMedGuidanceforApplicants202526.pdf?utm_source=chatgpt.com</w:t>
        </w:r>
      </w:hyperlink>
      <w:r>
        <w:t xml:space="preserve"> </w:t>
      </w:r>
      <w:r w:rsidRPr="006C1912">
        <w:t xml:space="preserve"> [Accessed </w:t>
      </w:r>
      <w:r>
        <w:t>3</w:t>
      </w:r>
      <w:r w:rsidRPr="006C1912">
        <w:t xml:space="preserve"> May 2025].</w:t>
      </w:r>
      <w:r>
        <w:t xml:space="preserve"> </w:t>
      </w:r>
    </w:p>
    <w:p w14:paraId="0C661A23" w14:textId="77777777" w:rsidR="00EC56D0" w:rsidRDefault="00EC56D0" w:rsidP="00E92C79">
      <w:pPr>
        <w:spacing w:line="360" w:lineRule="auto"/>
      </w:pPr>
      <w:r w:rsidRPr="00E92C79">
        <w:t xml:space="preserve">Vincent, C. (1996). </w:t>
      </w:r>
      <w:r w:rsidRPr="00E92C79">
        <w:rPr>
          <w:i/>
          <w:iCs/>
        </w:rPr>
        <w:t>Parent Empowerment? Collective action and inaction in education. Oxford Review of Education</w:t>
      </w:r>
      <w:r w:rsidRPr="00E92C79">
        <w:t xml:space="preserve">, 22(4), pp.465–482. </w:t>
      </w:r>
      <w:r>
        <w:t xml:space="preserve">[online] Available at: </w:t>
      </w:r>
      <w:hyperlink r:id="rId29" w:history="1">
        <w:r w:rsidRPr="00277BB8">
          <w:rPr>
            <w:rStyle w:val="Hyperlink"/>
          </w:rPr>
          <w:t>Parent Empowerment? Collective action and inaction in education: Oxford Review of Education: Vol 22, No 4</w:t>
        </w:r>
      </w:hyperlink>
    </w:p>
    <w:p w14:paraId="440575A6" w14:textId="77777777" w:rsidR="00EC56D0" w:rsidRDefault="00EC56D0" w:rsidP="00C93A3B">
      <w:pPr>
        <w:spacing w:line="360" w:lineRule="auto"/>
      </w:pPr>
      <w:r>
        <w:t xml:space="preserve">Vygotsky, L (1978) cited in Cole, M (2012). </w:t>
      </w:r>
      <w:r>
        <w:rPr>
          <w:i/>
          <w:iCs/>
        </w:rPr>
        <w:t xml:space="preserve">Mind in Society. </w:t>
      </w:r>
      <w:r>
        <w:t xml:space="preserve">[online] Available at: </w:t>
      </w:r>
      <w:hyperlink r:id="rId30" w:history="1">
        <w:r w:rsidRPr="00012154">
          <w:rPr>
            <w:rStyle w:val="Hyperlink"/>
          </w:rPr>
          <w:t>Mind in Society - Google Books</w:t>
        </w:r>
      </w:hyperlink>
    </w:p>
    <w:p w14:paraId="207F3F58" w14:textId="77777777" w:rsidR="00EC56D0" w:rsidRDefault="00EC56D0" w:rsidP="00C93A3B">
      <w:pPr>
        <w:spacing w:line="360" w:lineRule="auto"/>
      </w:pPr>
      <w:r w:rsidRPr="00C93A3B">
        <w:t xml:space="preserve">Welsh Government (2017). </w:t>
      </w:r>
      <w:r w:rsidRPr="00C93A3B">
        <w:rPr>
          <w:i/>
          <w:iCs/>
        </w:rPr>
        <w:t>Cymraeg 2050 A million Welsh speakers</w:t>
      </w:r>
      <w:r w:rsidRPr="00C93A3B">
        <w:t xml:space="preserve">. [online] Available at: </w:t>
      </w:r>
      <w:hyperlink r:id="rId31" w:history="1">
        <w:r w:rsidRPr="00C93A3B">
          <w:rPr>
            <w:rStyle w:val="Hyperlink"/>
          </w:rPr>
          <w:t>https://www.gov.wales/sites/default/files/publications/2018-12/cymraeg-2050-welsh-language-strategy.pdf</w:t>
        </w:r>
      </w:hyperlink>
      <w:r w:rsidRPr="00C93A3B">
        <w:t>.</w:t>
      </w:r>
      <w:r>
        <w:t xml:space="preserve"> </w:t>
      </w:r>
    </w:p>
    <w:p w14:paraId="4CADC4DF" w14:textId="77777777" w:rsidR="00EC56D0" w:rsidRDefault="00EC56D0" w:rsidP="00E670C6">
      <w:pPr>
        <w:spacing w:line="360" w:lineRule="auto"/>
      </w:pPr>
      <w:r w:rsidRPr="00E670C6">
        <w:t xml:space="preserve">Welsh Government (2019). </w:t>
      </w:r>
      <w:r w:rsidRPr="00E670C6">
        <w:rPr>
          <w:i/>
          <w:iCs/>
        </w:rPr>
        <w:t>Professional Standards for Teaching and Leadership</w:t>
      </w:r>
      <w:r w:rsidRPr="00E670C6">
        <w:t xml:space="preserve">. [online] </w:t>
      </w:r>
      <w:r w:rsidRPr="00E670C6">
        <w:rPr>
          <w:i/>
          <w:iCs/>
        </w:rPr>
        <w:t>Hwb</w:t>
      </w:r>
      <w:r w:rsidRPr="00E670C6">
        <w:t xml:space="preserve">. Welsh Government. Available at: </w:t>
      </w:r>
      <w:hyperlink r:id="rId32" w:history="1">
        <w:r w:rsidRPr="00E670C6">
          <w:rPr>
            <w:rStyle w:val="Hyperlink"/>
          </w:rPr>
          <w:t>https://hwb.gov.wales/api/storage/19bc948b-8a3f-41e0-944a-7bf2cadf7d18/professional-standards-for-teaching-and-leadership-interactive-pdf-for-pc.pdf</w:t>
        </w:r>
      </w:hyperlink>
      <w:r w:rsidRPr="00E670C6">
        <w:t>.</w:t>
      </w:r>
      <w:r>
        <w:t xml:space="preserve"> </w:t>
      </w:r>
    </w:p>
    <w:p w14:paraId="416677CD" w14:textId="77777777" w:rsidR="00EC56D0" w:rsidRDefault="00EC56D0" w:rsidP="001558DA">
      <w:pPr>
        <w:spacing w:line="360" w:lineRule="auto"/>
      </w:pPr>
      <w:r w:rsidRPr="001558DA">
        <w:t xml:space="preserve">Welsh Government (2020). </w:t>
      </w:r>
      <w:r w:rsidRPr="001558DA">
        <w:rPr>
          <w:i/>
          <w:iCs/>
        </w:rPr>
        <w:t>Developing a vision for curriculum design - Hwb</w:t>
      </w:r>
      <w:r w:rsidRPr="001558DA">
        <w:t xml:space="preserve">. [online] </w:t>
      </w:r>
      <w:proofErr w:type="spellStart"/>
      <w:proofErr w:type="gramStart"/>
      <w:r w:rsidRPr="001558DA">
        <w:t>hwb.gov.wales</w:t>
      </w:r>
      <w:proofErr w:type="spellEnd"/>
      <w:proofErr w:type="gramEnd"/>
      <w:r w:rsidRPr="001558DA">
        <w:t xml:space="preserve">. Available at: </w:t>
      </w:r>
      <w:hyperlink r:id="rId33" w:history="1">
        <w:r w:rsidRPr="001558DA">
          <w:rPr>
            <w:rStyle w:val="Hyperlink"/>
          </w:rPr>
          <w:t>https://hwb.gov.wales/curriculum-for-wales/designing-your-curriculum/developing-a-vision-for-curriculum-design/</w:t>
        </w:r>
      </w:hyperlink>
      <w:r w:rsidRPr="001558DA">
        <w:t>.</w:t>
      </w:r>
      <w:r>
        <w:t xml:space="preserve"> </w:t>
      </w:r>
    </w:p>
    <w:p w14:paraId="130ED6AE" w14:textId="77777777" w:rsidR="00EC56D0" w:rsidRDefault="00EC56D0" w:rsidP="009147C7">
      <w:pPr>
        <w:spacing w:line="360" w:lineRule="auto"/>
      </w:pPr>
      <w:r w:rsidRPr="009147C7">
        <w:t xml:space="preserve">Welsh Government (2025). </w:t>
      </w:r>
      <w:proofErr w:type="spellStart"/>
      <w:r w:rsidRPr="009147C7">
        <w:rPr>
          <w:i/>
          <w:iCs/>
        </w:rPr>
        <w:t>Siarter</w:t>
      </w:r>
      <w:proofErr w:type="spellEnd"/>
      <w:r w:rsidRPr="009147C7">
        <w:rPr>
          <w:i/>
          <w:iCs/>
        </w:rPr>
        <w:t xml:space="preserve"> Iaith - Hwb</w:t>
      </w:r>
      <w:r w:rsidRPr="009147C7">
        <w:t xml:space="preserve">. [online] </w:t>
      </w:r>
      <w:proofErr w:type="spellStart"/>
      <w:proofErr w:type="gramStart"/>
      <w:r w:rsidRPr="009147C7">
        <w:t>hwb.gov.wales</w:t>
      </w:r>
      <w:proofErr w:type="spellEnd"/>
      <w:proofErr w:type="gramEnd"/>
      <w:r w:rsidRPr="009147C7">
        <w:t xml:space="preserve">. Available at: </w:t>
      </w:r>
      <w:hyperlink r:id="rId34" w:history="1">
        <w:r w:rsidRPr="009147C7">
          <w:rPr>
            <w:rStyle w:val="Hyperlink"/>
          </w:rPr>
          <w:t>https://hwb.gov.wales/siarter-iaith/</w:t>
        </w:r>
      </w:hyperlink>
      <w:r w:rsidRPr="009147C7">
        <w:t>.</w:t>
      </w:r>
      <w:r>
        <w:t xml:space="preserve"> </w:t>
      </w:r>
    </w:p>
    <w:p w14:paraId="3B4E9792" w14:textId="77777777" w:rsidR="00EC56D0" w:rsidRDefault="00EC56D0" w:rsidP="005651EA">
      <w:pPr>
        <w:spacing w:line="360" w:lineRule="auto"/>
      </w:pPr>
      <w:r w:rsidRPr="005651EA">
        <w:t>Welsh Language Commissioner (</w:t>
      </w:r>
      <w:r>
        <w:t>2024)</w:t>
      </w:r>
      <w:r w:rsidRPr="005651EA">
        <w:t xml:space="preserve">. </w:t>
      </w:r>
      <w:r w:rsidRPr="005651EA">
        <w:rPr>
          <w:i/>
          <w:iCs/>
        </w:rPr>
        <w:t>The Welsh Language Commissioner Annual Report 2023-24</w:t>
      </w:r>
      <w:r w:rsidRPr="005651EA">
        <w:t xml:space="preserve">. [online] Available at: </w:t>
      </w:r>
      <w:hyperlink r:id="rId35" w:history="1">
        <w:r w:rsidRPr="005651EA">
          <w:rPr>
            <w:rStyle w:val="Hyperlink"/>
          </w:rPr>
          <w:t>https://www.welshlanguagecommissioner.wales/media/nz3gumyr/cyg-annual-reportenglishfinal.pdf</w:t>
        </w:r>
      </w:hyperlink>
      <w:r w:rsidRPr="005651EA">
        <w:t>.</w:t>
      </w:r>
      <w:r>
        <w:t xml:space="preserve"> </w:t>
      </w:r>
    </w:p>
    <w:p w14:paraId="51198505" w14:textId="77777777" w:rsidR="00EC56D0" w:rsidRDefault="00EC56D0" w:rsidP="00C93A3B">
      <w:pPr>
        <w:spacing w:line="360" w:lineRule="auto"/>
      </w:pPr>
      <w:r>
        <w:t xml:space="preserve">Williams, C (2000) cited in Makoni, S. Pennycook, A (2007). </w:t>
      </w:r>
      <w:r>
        <w:rPr>
          <w:i/>
          <w:iCs/>
        </w:rPr>
        <w:t xml:space="preserve">Disinventing and Reconstituting Languages. </w:t>
      </w:r>
      <w:r>
        <w:t xml:space="preserve">[online] Available at: </w:t>
      </w:r>
      <w:hyperlink r:id="rId36" w:history="1">
        <w:r w:rsidRPr="00F10C49">
          <w:rPr>
            <w:rStyle w:val="Hyperlink"/>
          </w:rPr>
          <w:t>Disinventing and Reconstituting Languages - Google Books</w:t>
        </w:r>
      </w:hyperlink>
    </w:p>
    <w:p w14:paraId="56CB4E9F" w14:textId="77777777" w:rsidR="00E670C6" w:rsidRDefault="00E670C6" w:rsidP="00E670C6">
      <w:pPr>
        <w:spacing w:line="360" w:lineRule="auto"/>
      </w:pPr>
    </w:p>
    <w:p w14:paraId="2A63CAD1" w14:textId="77777777" w:rsidR="00E670C6" w:rsidRDefault="00E670C6" w:rsidP="00E670C6">
      <w:pPr>
        <w:spacing w:line="360" w:lineRule="auto"/>
      </w:pPr>
    </w:p>
    <w:p w14:paraId="31729CA1" w14:textId="77777777" w:rsidR="00E670C6" w:rsidRDefault="00E670C6" w:rsidP="00E670C6">
      <w:pPr>
        <w:spacing w:line="360" w:lineRule="auto"/>
      </w:pPr>
    </w:p>
    <w:p w14:paraId="464BB307" w14:textId="4BD94699" w:rsidR="00E670C6" w:rsidRDefault="00E670C6" w:rsidP="00E670C6">
      <w:pPr>
        <w:spacing w:line="360" w:lineRule="auto"/>
        <w:rPr>
          <w:u w:val="single"/>
        </w:rPr>
      </w:pPr>
      <w:r w:rsidRPr="00E670C6">
        <w:rPr>
          <w:u w:val="single"/>
        </w:rPr>
        <w:t>Appendix:</w:t>
      </w:r>
    </w:p>
    <w:p w14:paraId="7528F635" w14:textId="77777777" w:rsidR="00EC56D0" w:rsidRDefault="00EC56D0" w:rsidP="00E670C6">
      <w:pPr>
        <w:spacing w:line="360" w:lineRule="auto"/>
        <w:rPr>
          <w:u w:val="single"/>
        </w:rPr>
      </w:pPr>
    </w:p>
    <w:p w14:paraId="516F76E0" w14:textId="6F9BCAE9" w:rsidR="00EC56D0" w:rsidRPr="00EC56D0" w:rsidRDefault="00EC56D0" w:rsidP="00E670C6">
      <w:pPr>
        <w:spacing w:line="360" w:lineRule="auto"/>
      </w:pPr>
      <w:r w:rsidRPr="00EC56D0">
        <w:rPr>
          <w:u w:val="single"/>
        </w:rPr>
        <w:drawing>
          <wp:anchor distT="0" distB="0" distL="114300" distR="114300" simplePos="0" relativeHeight="251658240" behindDoc="0" locked="0" layoutInCell="1" allowOverlap="1" wp14:anchorId="0B78482C" wp14:editId="46C43FE2">
            <wp:simplePos x="0" y="0"/>
            <wp:positionH relativeFrom="margin">
              <wp:align>center</wp:align>
            </wp:positionH>
            <wp:positionV relativeFrom="paragraph">
              <wp:posOffset>392593</wp:posOffset>
            </wp:positionV>
            <wp:extent cx="6582277" cy="3711920"/>
            <wp:effectExtent l="0" t="0" r="0" b="3175"/>
            <wp:wrapSquare wrapText="bothSides"/>
            <wp:docPr id="1952038720"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038720" name="Picture 1" descr="A close-up of a document&#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6582277" cy="3711920"/>
                    </a:xfrm>
                    <a:prstGeom prst="rect">
                      <a:avLst/>
                    </a:prstGeom>
                  </pic:spPr>
                </pic:pic>
              </a:graphicData>
            </a:graphic>
          </wp:anchor>
        </w:drawing>
      </w:r>
      <w:r w:rsidRPr="00EC56D0">
        <w:t xml:space="preserve">Appendix 1: </w:t>
      </w:r>
    </w:p>
    <w:p w14:paraId="0ED303C4" w14:textId="1320E271" w:rsidR="00EC56D0" w:rsidRPr="00E670C6" w:rsidRDefault="00EC56D0" w:rsidP="00E670C6">
      <w:pPr>
        <w:spacing w:line="360" w:lineRule="auto"/>
        <w:rPr>
          <w:u w:val="single"/>
        </w:rPr>
      </w:pPr>
    </w:p>
    <w:p w14:paraId="044DE5C5" w14:textId="60549B4A" w:rsidR="00C81FC1" w:rsidRPr="00DA093F" w:rsidRDefault="00C81FC1" w:rsidP="00DA093F">
      <w:pPr>
        <w:spacing w:line="360" w:lineRule="auto"/>
      </w:pPr>
    </w:p>
    <w:p w14:paraId="3AE12EA0" w14:textId="4D0F302B" w:rsidR="00F2084E" w:rsidRPr="00C93A3B" w:rsidRDefault="00F2084E" w:rsidP="00C93A3B">
      <w:pPr>
        <w:spacing w:line="360" w:lineRule="auto"/>
        <w:rPr>
          <w:i/>
          <w:iCs/>
        </w:rPr>
      </w:pPr>
    </w:p>
    <w:p w14:paraId="7463D580" w14:textId="77777777" w:rsidR="00E64178" w:rsidRPr="00C44319" w:rsidRDefault="00E64178" w:rsidP="00174B84">
      <w:pPr>
        <w:spacing w:line="360" w:lineRule="auto"/>
      </w:pPr>
    </w:p>
    <w:sectPr w:rsidR="00E64178" w:rsidRPr="00C44319">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AC4AA" w14:textId="77777777" w:rsidR="005E2D72" w:rsidRDefault="005E2D72" w:rsidP="00174B84">
      <w:pPr>
        <w:spacing w:after="0" w:line="240" w:lineRule="auto"/>
      </w:pPr>
      <w:r>
        <w:separator/>
      </w:r>
    </w:p>
  </w:endnote>
  <w:endnote w:type="continuationSeparator" w:id="0">
    <w:p w14:paraId="3556A3EB" w14:textId="77777777" w:rsidR="005E2D72" w:rsidRDefault="005E2D72" w:rsidP="00174B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6775445"/>
      <w:docPartObj>
        <w:docPartGallery w:val="Page Numbers (Bottom of Page)"/>
        <w:docPartUnique/>
      </w:docPartObj>
    </w:sdtPr>
    <w:sdtEndPr>
      <w:rPr>
        <w:noProof/>
      </w:rPr>
    </w:sdtEndPr>
    <w:sdtContent>
      <w:p w14:paraId="29A3B0F1" w14:textId="16AF2AEC" w:rsidR="00174B84" w:rsidRDefault="00174B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414259" w14:textId="77777777" w:rsidR="00174B84" w:rsidRDefault="00174B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B3F62" w14:textId="77777777" w:rsidR="005E2D72" w:rsidRDefault="005E2D72" w:rsidP="00174B84">
      <w:pPr>
        <w:spacing w:after="0" w:line="240" w:lineRule="auto"/>
      </w:pPr>
      <w:r>
        <w:separator/>
      </w:r>
    </w:p>
  </w:footnote>
  <w:footnote w:type="continuationSeparator" w:id="0">
    <w:p w14:paraId="202750B3" w14:textId="77777777" w:rsidR="005E2D72" w:rsidRDefault="005E2D72" w:rsidP="00174B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05333"/>
    <w:rsid w:val="00011DE6"/>
    <w:rsid w:val="00012154"/>
    <w:rsid w:val="000246EF"/>
    <w:rsid w:val="000343F3"/>
    <w:rsid w:val="000366C2"/>
    <w:rsid w:val="0003675C"/>
    <w:rsid w:val="00037D1D"/>
    <w:rsid w:val="000423CE"/>
    <w:rsid w:val="00046F7B"/>
    <w:rsid w:val="000518C1"/>
    <w:rsid w:val="000544F5"/>
    <w:rsid w:val="000546F4"/>
    <w:rsid w:val="00061BBC"/>
    <w:rsid w:val="00063ADC"/>
    <w:rsid w:val="00066E82"/>
    <w:rsid w:val="0007198D"/>
    <w:rsid w:val="00071D76"/>
    <w:rsid w:val="000726D9"/>
    <w:rsid w:val="00091BFE"/>
    <w:rsid w:val="00091E95"/>
    <w:rsid w:val="00095C78"/>
    <w:rsid w:val="000A0B8F"/>
    <w:rsid w:val="000A1579"/>
    <w:rsid w:val="000A2E17"/>
    <w:rsid w:val="000A470F"/>
    <w:rsid w:val="000A61FE"/>
    <w:rsid w:val="000A6A1B"/>
    <w:rsid w:val="000A7281"/>
    <w:rsid w:val="000B1DE2"/>
    <w:rsid w:val="000B4F34"/>
    <w:rsid w:val="000C144A"/>
    <w:rsid w:val="000C2EFF"/>
    <w:rsid w:val="000C541C"/>
    <w:rsid w:val="000C68CB"/>
    <w:rsid w:val="000D494D"/>
    <w:rsid w:val="000D5B34"/>
    <w:rsid w:val="000D5D23"/>
    <w:rsid w:val="000D644F"/>
    <w:rsid w:val="000F41BF"/>
    <w:rsid w:val="00102896"/>
    <w:rsid w:val="0010406A"/>
    <w:rsid w:val="001068BD"/>
    <w:rsid w:val="001118FB"/>
    <w:rsid w:val="00115538"/>
    <w:rsid w:val="00123C1D"/>
    <w:rsid w:val="00127512"/>
    <w:rsid w:val="0013243C"/>
    <w:rsid w:val="00134220"/>
    <w:rsid w:val="00135DD1"/>
    <w:rsid w:val="00137FED"/>
    <w:rsid w:val="00140D61"/>
    <w:rsid w:val="00141BC5"/>
    <w:rsid w:val="00144FE2"/>
    <w:rsid w:val="00150BDA"/>
    <w:rsid w:val="00151168"/>
    <w:rsid w:val="001558DA"/>
    <w:rsid w:val="00164A17"/>
    <w:rsid w:val="001652C2"/>
    <w:rsid w:val="00166DD7"/>
    <w:rsid w:val="001740CE"/>
    <w:rsid w:val="00174B84"/>
    <w:rsid w:val="001819DF"/>
    <w:rsid w:val="001830CC"/>
    <w:rsid w:val="0018595A"/>
    <w:rsid w:val="00190FA2"/>
    <w:rsid w:val="00193C6B"/>
    <w:rsid w:val="00194821"/>
    <w:rsid w:val="00195648"/>
    <w:rsid w:val="00195CAC"/>
    <w:rsid w:val="001A3043"/>
    <w:rsid w:val="001A7FCF"/>
    <w:rsid w:val="001B086C"/>
    <w:rsid w:val="001B0CE8"/>
    <w:rsid w:val="001B6ABC"/>
    <w:rsid w:val="001C31D4"/>
    <w:rsid w:val="001C4174"/>
    <w:rsid w:val="001C567D"/>
    <w:rsid w:val="001C5CF8"/>
    <w:rsid w:val="001C6E70"/>
    <w:rsid w:val="001D0BE8"/>
    <w:rsid w:val="001D303A"/>
    <w:rsid w:val="001D7CA7"/>
    <w:rsid w:val="001E6233"/>
    <w:rsid w:val="001F3613"/>
    <w:rsid w:val="002040EE"/>
    <w:rsid w:val="00206711"/>
    <w:rsid w:val="00222740"/>
    <w:rsid w:val="00223540"/>
    <w:rsid w:val="00223C90"/>
    <w:rsid w:val="0023014C"/>
    <w:rsid w:val="00230372"/>
    <w:rsid w:val="002305BA"/>
    <w:rsid w:val="002404C4"/>
    <w:rsid w:val="00243281"/>
    <w:rsid w:val="00243E93"/>
    <w:rsid w:val="002441E6"/>
    <w:rsid w:val="00253E68"/>
    <w:rsid w:val="00254AAB"/>
    <w:rsid w:val="00260AAC"/>
    <w:rsid w:val="00261243"/>
    <w:rsid w:val="00262DC1"/>
    <w:rsid w:val="00266C06"/>
    <w:rsid w:val="00271818"/>
    <w:rsid w:val="002770F6"/>
    <w:rsid w:val="00277BB8"/>
    <w:rsid w:val="00284C2B"/>
    <w:rsid w:val="00284FA6"/>
    <w:rsid w:val="0028676A"/>
    <w:rsid w:val="002873CF"/>
    <w:rsid w:val="00293739"/>
    <w:rsid w:val="00297278"/>
    <w:rsid w:val="002A0524"/>
    <w:rsid w:val="002A3BBA"/>
    <w:rsid w:val="002A3EBD"/>
    <w:rsid w:val="002A6C95"/>
    <w:rsid w:val="002B196C"/>
    <w:rsid w:val="002B68F3"/>
    <w:rsid w:val="002C05B1"/>
    <w:rsid w:val="002C05C3"/>
    <w:rsid w:val="002C2417"/>
    <w:rsid w:val="002D4676"/>
    <w:rsid w:val="002D69A8"/>
    <w:rsid w:val="002E373A"/>
    <w:rsid w:val="002E656A"/>
    <w:rsid w:val="002E680A"/>
    <w:rsid w:val="002F1A52"/>
    <w:rsid w:val="002F243A"/>
    <w:rsid w:val="002F4ABA"/>
    <w:rsid w:val="002F7CCA"/>
    <w:rsid w:val="00301906"/>
    <w:rsid w:val="00302BB1"/>
    <w:rsid w:val="00306909"/>
    <w:rsid w:val="003101EE"/>
    <w:rsid w:val="00316EDF"/>
    <w:rsid w:val="00327AA1"/>
    <w:rsid w:val="00332FCE"/>
    <w:rsid w:val="003341DF"/>
    <w:rsid w:val="003364F2"/>
    <w:rsid w:val="00343D4F"/>
    <w:rsid w:val="00347EA1"/>
    <w:rsid w:val="00355C8D"/>
    <w:rsid w:val="003562FD"/>
    <w:rsid w:val="0036079B"/>
    <w:rsid w:val="00364FD6"/>
    <w:rsid w:val="00365A65"/>
    <w:rsid w:val="00371EFC"/>
    <w:rsid w:val="00376D71"/>
    <w:rsid w:val="00381452"/>
    <w:rsid w:val="00382546"/>
    <w:rsid w:val="00385892"/>
    <w:rsid w:val="00391847"/>
    <w:rsid w:val="00391C9C"/>
    <w:rsid w:val="00394525"/>
    <w:rsid w:val="003A65FA"/>
    <w:rsid w:val="003A709B"/>
    <w:rsid w:val="003A799A"/>
    <w:rsid w:val="003C06E3"/>
    <w:rsid w:val="003C7F31"/>
    <w:rsid w:val="003D223A"/>
    <w:rsid w:val="003D2344"/>
    <w:rsid w:val="003D2901"/>
    <w:rsid w:val="003D35A2"/>
    <w:rsid w:val="003D459C"/>
    <w:rsid w:val="003E19BC"/>
    <w:rsid w:val="003E2A4E"/>
    <w:rsid w:val="003E37C9"/>
    <w:rsid w:val="003E5560"/>
    <w:rsid w:val="003E61DD"/>
    <w:rsid w:val="003F1236"/>
    <w:rsid w:val="00417AB6"/>
    <w:rsid w:val="00422129"/>
    <w:rsid w:val="004314D5"/>
    <w:rsid w:val="00433EDF"/>
    <w:rsid w:val="0045508E"/>
    <w:rsid w:val="004651EC"/>
    <w:rsid w:val="00465819"/>
    <w:rsid w:val="004661AB"/>
    <w:rsid w:val="004713E8"/>
    <w:rsid w:val="00490CAD"/>
    <w:rsid w:val="004A3578"/>
    <w:rsid w:val="004A3C27"/>
    <w:rsid w:val="004A5C67"/>
    <w:rsid w:val="004B17D1"/>
    <w:rsid w:val="004C0BEA"/>
    <w:rsid w:val="004C0CA3"/>
    <w:rsid w:val="004C1F40"/>
    <w:rsid w:val="004C45BC"/>
    <w:rsid w:val="004D1774"/>
    <w:rsid w:val="004D1C1B"/>
    <w:rsid w:val="004D1D48"/>
    <w:rsid w:val="004D35F0"/>
    <w:rsid w:val="004D474C"/>
    <w:rsid w:val="004D5E0B"/>
    <w:rsid w:val="004D7D08"/>
    <w:rsid w:val="004E398B"/>
    <w:rsid w:val="004E5FD1"/>
    <w:rsid w:val="004F7E2C"/>
    <w:rsid w:val="005060D5"/>
    <w:rsid w:val="00506E1E"/>
    <w:rsid w:val="00507246"/>
    <w:rsid w:val="0051569E"/>
    <w:rsid w:val="00517847"/>
    <w:rsid w:val="00522694"/>
    <w:rsid w:val="00527EA7"/>
    <w:rsid w:val="00531F94"/>
    <w:rsid w:val="005348C3"/>
    <w:rsid w:val="00535FEE"/>
    <w:rsid w:val="00536CFB"/>
    <w:rsid w:val="00543F5E"/>
    <w:rsid w:val="00546A65"/>
    <w:rsid w:val="005503EC"/>
    <w:rsid w:val="005651EA"/>
    <w:rsid w:val="00565CCF"/>
    <w:rsid w:val="00565F16"/>
    <w:rsid w:val="00567682"/>
    <w:rsid w:val="005700ED"/>
    <w:rsid w:val="005801A9"/>
    <w:rsid w:val="0058023F"/>
    <w:rsid w:val="00582877"/>
    <w:rsid w:val="00582E3A"/>
    <w:rsid w:val="00583D07"/>
    <w:rsid w:val="00584970"/>
    <w:rsid w:val="005A3B40"/>
    <w:rsid w:val="005A6AC0"/>
    <w:rsid w:val="005B2062"/>
    <w:rsid w:val="005B783A"/>
    <w:rsid w:val="005C1E7E"/>
    <w:rsid w:val="005C51F7"/>
    <w:rsid w:val="005C5FDD"/>
    <w:rsid w:val="005D1C07"/>
    <w:rsid w:val="005D77D2"/>
    <w:rsid w:val="005D7C6A"/>
    <w:rsid w:val="005E1E30"/>
    <w:rsid w:val="005E21C4"/>
    <w:rsid w:val="005E2D72"/>
    <w:rsid w:val="005E4B73"/>
    <w:rsid w:val="005F419B"/>
    <w:rsid w:val="005F42D0"/>
    <w:rsid w:val="005F7C42"/>
    <w:rsid w:val="005F7DA6"/>
    <w:rsid w:val="00607E0F"/>
    <w:rsid w:val="006219B4"/>
    <w:rsid w:val="0062310A"/>
    <w:rsid w:val="00623670"/>
    <w:rsid w:val="00623EE3"/>
    <w:rsid w:val="006302B8"/>
    <w:rsid w:val="00633A6D"/>
    <w:rsid w:val="00633E18"/>
    <w:rsid w:val="00637B75"/>
    <w:rsid w:val="006407DA"/>
    <w:rsid w:val="00643789"/>
    <w:rsid w:val="00644E50"/>
    <w:rsid w:val="00647A6A"/>
    <w:rsid w:val="00647F37"/>
    <w:rsid w:val="00655C42"/>
    <w:rsid w:val="00656434"/>
    <w:rsid w:val="00656865"/>
    <w:rsid w:val="00661E4D"/>
    <w:rsid w:val="00663C16"/>
    <w:rsid w:val="00664B16"/>
    <w:rsid w:val="00667434"/>
    <w:rsid w:val="00672D81"/>
    <w:rsid w:val="0067466E"/>
    <w:rsid w:val="00675696"/>
    <w:rsid w:val="00682F5F"/>
    <w:rsid w:val="00686890"/>
    <w:rsid w:val="0068703E"/>
    <w:rsid w:val="00691615"/>
    <w:rsid w:val="00691C4B"/>
    <w:rsid w:val="0069622A"/>
    <w:rsid w:val="006974A2"/>
    <w:rsid w:val="00697C29"/>
    <w:rsid w:val="006A3D1B"/>
    <w:rsid w:val="006A5449"/>
    <w:rsid w:val="006B4984"/>
    <w:rsid w:val="006B52C3"/>
    <w:rsid w:val="006C1912"/>
    <w:rsid w:val="006C4007"/>
    <w:rsid w:val="006C4278"/>
    <w:rsid w:val="006C4294"/>
    <w:rsid w:val="006D1AC3"/>
    <w:rsid w:val="006D5250"/>
    <w:rsid w:val="006D7881"/>
    <w:rsid w:val="006E0FDD"/>
    <w:rsid w:val="006F2F9D"/>
    <w:rsid w:val="00700514"/>
    <w:rsid w:val="0070737F"/>
    <w:rsid w:val="00716AAF"/>
    <w:rsid w:val="0071758A"/>
    <w:rsid w:val="007203C3"/>
    <w:rsid w:val="007214CE"/>
    <w:rsid w:val="00723692"/>
    <w:rsid w:val="00724261"/>
    <w:rsid w:val="00726628"/>
    <w:rsid w:val="00726F35"/>
    <w:rsid w:val="00730290"/>
    <w:rsid w:val="00731837"/>
    <w:rsid w:val="007318B7"/>
    <w:rsid w:val="0073318D"/>
    <w:rsid w:val="007352C0"/>
    <w:rsid w:val="00743752"/>
    <w:rsid w:val="0075095D"/>
    <w:rsid w:val="00753CB1"/>
    <w:rsid w:val="0075625C"/>
    <w:rsid w:val="007604E0"/>
    <w:rsid w:val="00761A2A"/>
    <w:rsid w:val="007668F6"/>
    <w:rsid w:val="00770E10"/>
    <w:rsid w:val="007756E8"/>
    <w:rsid w:val="007771CB"/>
    <w:rsid w:val="00787EEF"/>
    <w:rsid w:val="00792DE7"/>
    <w:rsid w:val="00793EF7"/>
    <w:rsid w:val="00797A15"/>
    <w:rsid w:val="007A1153"/>
    <w:rsid w:val="007A2638"/>
    <w:rsid w:val="007A2D42"/>
    <w:rsid w:val="007B196F"/>
    <w:rsid w:val="007C0443"/>
    <w:rsid w:val="007C43AB"/>
    <w:rsid w:val="007C5EE8"/>
    <w:rsid w:val="007D3AE1"/>
    <w:rsid w:val="007E01E0"/>
    <w:rsid w:val="007E3423"/>
    <w:rsid w:val="007F1B3E"/>
    <w:rsid w:val="007F702A"/>
    <w:rsid w:val="007F704E"/>
    <w:rsid w:val="00801DE2"/>
    <w:rsid w:val="00803155"/>
    <w:rsid w:val="008062DC"/>
    <w:rsid w:val="00820058"/>
    <w:rsid w:val="008205E9"/>
    <w:rsid w:val="00823985"/>
    <w:rsid w:val="00825A9F"/>
    <w:rsid w:val="008338F3"/>
    <w:rsid w:val="00840BEE"/>
    <w:rsid w:val="00843984"/>
    <w:rsid w:val="00843D8A"/>
    <w:rsid w:val="0084416F"/>
    <w:rsid w:val="008454B5"/>
    <w:rsid w:val="008457D5"/>
    <w:rsid w:val="00847807"/>
    <w:rsid w:val="00851EDB"/>
    <w:rsid w:val="00851F5A"/>
    <w:rsid w:val="0085353D"/>
    <w:rsid w:val="0089199D"/>
    <w:rsid w:val="0089258C"/>
    <w:rsid w:val="008A2E26"/>
    <w:rsid w:val="008A5AB9"/>
    <w:rsid w:val="008A64EE"/>
    <w:rsid w:val="008C1404"/>
    <w:rsid w:val="008C360A"/>
    <w:rsid w:val="008D17D9"/>
    <w:rsid w:val="008D419F"/>
    <w:rsid w:val="008D4F61"/>
    <w:rsid w:val="008D5FCE"/>
    <w:rsid w:val="008D69D6"/>
    <w:rsid w:val="008E0E84"/>
    <w:rsid w:val="008E5B35"/>
    <w:rsid w:val="008F0B4F"/>
    <w:rsid w:val="008F0CF5"/>
    <w:rsid w:val="008F1086"/>
    <w:rsid w:val="008F3228"/>
    <w:rsid w:val="008F4411"/>
    <w:rsid w:val="008F529A"/>
    <w:rsid w:val="0090267B"/>
    <w:rsid w:val="009060A0"/>
    <w:rsid w:val="009061EF"/>
    <w:rsid w:val="00910EE6"/>
    <w:rsid w:val="009112B1"/>
    <w:rsid w:val="0091355A"/>
    <w:rsid w:val="009147C7"/>
    <w:rsid w:val="00917008"/>
    <w:rsid w:val="00923680"/>
    <w:rsid w:val="00925945"/>
    <w:rsid w:val="00927AAA"/>
    <w:rsid w:val="009320C6"/>
    <w:rsid w:val="00932439"/>
    <w:rsid w:val="00935B8D"/>
    <w:rsid w:val="00935CE7"/>
    <w:rsid w:val="00940A22"/>
    <w:rsid w:val="009445C0"/>
    <w:rsid w:val="00946663"/>
    <w:rsid w:val="00951DBA"/>
    <w:rsid w:val="00961196"/>
    <w:rsid w:val="009656BC"/>
    <w:rsid w:val="0096616E"/>
    <w:rsid w:val="00973E07"/>
    <w:rsid w:val="0097596D"/>
    <w:rsid w:val="00982A61"/>
    <w:rsid w:val="00982D5A"/>
    <w:rsid w:val="00992AE9"/>
    <w:rsid w:val="009945FA"/>
    <w:rsid w:val="009A0A5A"/>
    <w:rsid w:val="009A676B"/>
    <w:rsid w:val="009A7B03"/>
    <w:rsid w:val="009B164A"/>
    <w:rsid w:val="009B53EB"/>
    <w:rsid w:val="009B7607"/>
    <w:rsid w:val="009C1B27"/>
    <w:rsid w:val="009C4B27"/>
    <w:rsid w:val="009C63F2"/>
    <w:rsid w:val="009D0727"/>
    <w:rsid w:val="009E2785"/>
    <w:rsid w:val="009E5D8D"/>
    <w:rsid w:val="009F2D6B"/>
    <w:rsid w:val="009F7203"/>
    <w:rsid w:val="009F7410"/>
    <w:rsid w:val="00A00723"/>
    <w:rsid w:val="00A059A0"/>
    <w:rsid w:val="00A05CB3"/>
    <w:rsid w:val="00A1381B"/>
    <w:rsid w:val="00A23D6E"/>
    <w:rsid w:val="00A26B42"/>
    <w:rsid w:val="00A322E3"/>
    <w:rsid w:val="00A37DCC"/>
    <w:rsid w:val="00A468FE"/>
    <w:rsid w:val="00A5662D"/>
    <w:rsid w:val="00A56856"/>
    <w:rsid w:val="00A642F2"/>
    <w:rsid w:val="00A73740"/>
    <w:rsid w:val="00A76E72"/>
    <w:rsid w:val="00A80183"/>
    <w:rsid w:val="00AA106E"/>
    <w:rsid w:val="00AA2EE7"/>
    <w:rsid w:val="00AB2FD6"/>
    <w:rsid w:val="00AB4F94"/>
    <w:rsid w:val="00AB7833"/>
    <w:rsid w:val="00AC5B92"/>
    <w:rsid w:val="00AC736E"/>
    <w:rsid w:val="00AD00D5"/>
    <w:rsid w:val="00AD380F"/>
    <w:rsid w:val="00AD6E2A"/>
    <w:rsid w:val="00AD7313"/>
    <w:rsid w:val="00AE02F7"/>
    <w:rsid w:val="00AE1BAE"/>
    <w:rsid w:val="00AE2AA9"/>
    <w:rsid w:val="00AE3307"/>
    <w:rsid w:val="00AE445F"/>
    <w:rsid w:val="00AE652C"/>
    <w:rsid w:val="00AF0B24"/>
    <w:rsid w:val="00AF2A00"/>
    <w:rsid w:val="00AF419C"/>
    <w:rsid w:val="00AF4EB1"/>
    <w:rsid w:val="00B028A8"/>
    <w:rsid w:val="00B103B9"/>
    <w:rsid w:val="00B139EE"/>
    <w:rsid w:val="00B148F8"/>
    <w:rsid w:val="00B22410"/>
    <w:rsid w:val="00B26118"/>
    <w:rsid w:val="00B2683E"/>
    <w:rsid w:val="00B30031"/>
    <w:rsid w:val="00B30E5C"/>
    <w:rsid w:val="00B33A57"/>
    <w:rsid w:val="00B51B61"/>
    <w:rsid w:val="00B5219D"/>
    <w:rsid w:val="00B54761"/>
    <w:rsid w:val="00B64C6D"/>
    <w:rsid w:val="00B724BB"/>
    <w:rsid w:val="00B73D39"/>
    <w:rsid w:val="00B756F0"/>
    <w:rsid w:val="00B80061"/>
    <w:rsid w:val="00B812E0"/>
    <w:rsid w:val="00B84D5C"/>
    <w:rsid w:val="00B855C7"/>
    <w:rsid w:val="00B85DA4"/>
    <w:rsid w:val="00B871BC"/>
    <w:rsid w:val="00B95C32"/>
    <w:rsid w:val="00B969CD"/>
    <w:rsid w:val="00B97A6D"/>
    <w:rsid w:val="00B97FB9"/>
    <w:rsid w:val="00BA1024"/>
    <w:rsid w:val="00BA1032"/>
    <w:rsid w:val="00BA2D3C"/>
    <w:rsid w:val="00BA5EAB"/>
    <w:rsid w:val="00BA7279"/>
    <w:rsid w:val="00BA7D8B"/>
    <w:rsid w:val="00BB2441"/>
    <w:rsid w:val="00BC08B4"/>
    <w:rsid w:val="00BD2000"/>
    <w:rsid w:val="00BE2A35"/>
    <w:rsid w:val="00BE3554"/>
    <w:rsid w:val="00BF052A"/>
    <w:rsid w:val="00C006AB"/>
    <w:rsid w:val="00C00CE4"/>
    <w:rsid w:val="00C01B4B"/>
    <w:rsid w:val="00C02712"/>
    <w:rsid w:val="00C125AD"/>
    <w:rsid w:val="00C129B8"/>
    <w:rsid w:val="00C15055"/>
    <w:rsid w:val="00C15B1B"/>
    <w:rsid w:val="00C168E5"/>
    <w:rsid w:val="00C24461"/>
    <w:rsid w:val="00C2550A"/>
    <w:rsid w:val="00C25801"/>
    <w:rsid w:val="00C25B27"/>
    <w:rsid w:val="00C26229"/>
    <w:rsid w:val="00C26F7E"/>
    <w:rsid w:val="00C34B98"/>
    <w:rsid w:val="00C35C67"/>
    <w:rsid w:val="00C35D31"/>
    <w:rsid w:val="00C40C57"/>
    <w:rsid w:val="00C44319"/>
    <w:rsid w:val="00C4699D"/>
    <w:rsid w:val="00C47A7A"/>
    <w:rsid w:val="00C52288"/>
    <w:rsid w:val="00C5235F"/>
    <w:rsid w:val="00C55F48"/>
    <w:rsid w:val="00C55FE6"/>
    <w:rsid w:val="00C56B84"/>
    <w:rsid w:val="00C57E87"/>
    <w:rsid w:val="00C65508"/>
    <w:rsid w:val="00C76308"/>
    <w:rsid w:val="00C77B43"/>
    <w:rsid w:val="00C81FC1"/>
    <w:rsid w:val="00C835B7"/>
    <w:rsid w:val="00C86D7B"/>
    <w:rsid w:val="00C86F6D"/>
    <w:rsid w:val="00C8775C"/>
    <w:rsid w:val="00C93A3B"/>
    <w:rsid w:val="00C962D7"/>
    <w:rsid w:val="00CA26E0"/>
    <w:rsid w:val="00CA5DC9"/>
    <w:rsid w:val="00CB0DCD"/>
    <w:rsid w:val="00CB479E"/>
    <w:rsid w:val="00CC0303"/>
    <w:rsid w:val="00CE1609"/>
    <w:rsid w:val="00CE6809"/>
    <w:rsid w:val="00CF1D6F"/>
    <w:rsid w:val="00CF32AC"/>
    <w:rsid w:val="00CF43C5"/>
    <w:rsid w:val="00CF4682"/>
    <w:rsid w:val="00D01207"/>
    <w:rsid w:val="00D07FEA"/>
    <w:rsid w:val="00D12DE4"/>
    <w:rsid w:val="00D13E1A"/>
    <w:rsid w:val="00D2433D"/>
    <w:rsid w:val="00D24ADF"/>
    <w:rsid w:val="00D257A8"/>
    <w:rsid w:val="00D26517"/>
    <w:rsid w:val="00D34AAB"/>
    <w:rsid w:val="00D53B10"/>
    <w:rsid w:val="00D60CE8"/>
    <w:rsid w:val="00D6756A"/>
    <w:rsid w:val="00D744AA"/>
    <w:rsid w:val="00D77AAC"/>
    <w:rsid w:val="00D825E9"/>
    <w:rsid w:val="00D873E3"/>
    <w:rsid w:val="00D91A8B"/>
    <w:rsid w:val="00DA093F"/>
    <w:rsid w:val="00DA4C1F"/>
    <w:rsid w:val="00DC13DC"/>
    <w:rsid w:val="00DC55F3"/>
    <w:rsid w:val="00DD2C21"/>
    <w:rsid w:val="00DD5647"/>
    <w:rsid w:val="00DD5969"/>
    <w:rsid w:val="00DD5AE5"/>
    <w:rsid w:val="00DD5ED0"/>
    <w:rsid w:val="00DE6FBC"/>
    <w:rsid w:val="00E00D6D"/>
    <w:rsid w:val="00E047DE"/>
    <w:rsid w:val="00E10797"/>
    <w:rsid w:val="00E159F6"/>
    <w:rsid w:val="00E243A8"/>
    <w:rsid w:val="00E26540"/>
    <w:rsid w:val="00E3197B"/>
    <w:rsid w:val="00E31CA3"/>
    <w:rsid w:val="00E32CF0"/>
    <w:rsid w:val="00E32FC9"/>
    <w:rsid w:val="00E35F3E"/>
    <w:rsid w:val="00E41AAD"/>
    <w:rsid w:val="00E50413"/>
    <w:rsid w:val="00E57AFF"/>
    <w:rsid w:val="00E64178"/>
    <w:rsid w:val="00E65633"/>
    <w:rsid w:val="00E670C6"/>
    <w:rsid w:val="00E6747C"/>
    <w:rsid w:val="00E74E7A"/>
    <w:rsid w:val="00E84262"/>
    <w:rsid w:val="00E92C79"/>
    <w:rsid w:val="00E9318F"/>
    <w:rsid w:val="00E93CC5"/>
    <w:rsid w:val="00E94593"/>
    <w:rsid w:val="00E97C63"/>
    <w:rsid w:val="00EA0B9A"/>
    <w:rsid w:val="00EA15D1"/>
    <w:rsid w:val="00EA6220"/>
    <w:rsid w:val="00EB19DA"/>
    <w:rsid w:val="00EB4E69"/>
    <w:rsid w:val="00EB4FC7"/>
    <w:rsid w:val="00EC1771"/>
    <w:rsid w:val="00EC1896"/>
    <w:rsid w:val="00EC3767"/>
    <w:rsid w:val="00EC56D0"/>
    <w:rsid w:val="00ED5956"/>
    <w:rsid w:val="00ED6B39"/>
    <w:rsid w:val="00EE1DE9"/>
    <w:rsid w:val="00EE2741"/>
    <w:rsid w:val="00EE3353"/>
    <w:rsid w:val="00EF02C0"/>
    <w:rsid w:val="00EF24BA"/>
    <w:rsid w:val="00F02F26"/>
    <w:rsid w:val="00F03010"/>
    <w:rsid w:val="00F10C49"/>
    <w:rsid w:val="00F1720C"/>
    <w:rsid w:val="00F204D1"/>
    <w:rsid w:val="00F2084E"/>
    <w:rsid w:val="00F21FB6"/>
    <w:rsid w:val="00F23D38"/>
    <w:rsid w:val="00F23F9B"/>
    <w:rsid w:val="00F2478A"/>
    <w:rsid w:val="00F2643B"/>
    <w:rsid w:val="00F3319B"/>
    <w:rsid w:val="00F35462"/>
    <w:rsid w:val="00F367E5"/>
    <w:rsid w:val="00F43EE2"/>
    <w:rsid w:val="00F44CED"/>
    <w:rsid w:val="00F55B7A"/>
    <w:rsid w:val="00F6381B"/>
    <w:rsid w:val="00F66286"/>
    <w:rsid w:val="00F72265"/>
    <w:rsid w:val="00F8089C"/>
    <w:rsid w:val="00F87335"/>
    <w:rsid w:val="00F924E5"/>
    <w:rsid w:val="00F934CF"/>
    <w:rsid w:val="00F9372C"/>
    <w:rsid w:val="00FA508B"/>
    <w:rsid w:val="00FA6B3A"/>
    <w:rsid w:val="00FA719E"/>
    <w:rsid w:val="00FB0F6F"/>
    <w:rsid w:val="00FB37AD"/>
    <w:rsid w:val="00FB538E"/>
    <w:rsid w:val="00FB7193"/>
    <w:rsid w:val="00FC260C"/>
    <w:rsid w:val="00FC309A"/>
    <w:rsid w:val="00FE0BC4"/>
    <w:rsid w:val="00FE1405"/>
    <w:rsid w:val="00FF1D44"/>
    <w:rsid w:val="00FF6FC6"/>
    <w:rsid w:val="00FF795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48C3"/>
    <w:rPr>
      <w:color w:val="467886" w:themeColor="hyperlink"/>
      <w:u w:val="single"/>
    </w:rPr>
  </w:style>
  <w:style w:type="character" w:styleId="UnresolvedMention">
    <w:name w:val="Unresolved Mention"/>
    <w:basedOn w:val="DefaultParagraphFont"/>
    <w:uiPriority w:val="99"/>
    <w:semiHidden/>
    <w:unhideWhenUsed/>
    <w:rsid w:val="005348C3"/>
    <w:rPr>
      <w:color w:val="605E5C"/>
      <w:shd w:val="clear" w:color="auto" w:fill="E1DFDD"/>
    </w:rPr>
  </w:style>
  <w:style w:type="paragraph" w:styleId="Header">
    <w:name w:val="header"/>
    <w:basedOn w:val="Normal"/>
    <w:link w:val="HeaderChar"/>
    <w:uiPriority w:val="99"/>
    <w:unhideWhenUsed/>
    <w:rsid w:val="00174B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4B84"/>
  </w:style>
  <w:style w:type="paragraph" w:styleId="Footer">
    <w:name w:val="footer"/>
    <w:basedOn w:val="Normal"/>
    <w:link w:val="FooterChar"/>
    <w:uiPriority w:val="99"/>
    <w:unhideWhenUsed/>
    <w:rsid w:val="00174B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4B84"/>
  </w:style>
  <w:style w:type="character" w:styleId="FollowedHyperlink">
    <w:name w:val="FollowedHyperlink"/>
    <w:basedOn w:val="DefaultParagraphFont"/>
    <w:uiPriority w:val="99"/>
    <w:semiHidden/>
    <w:unhideWhenUsed/>
    <w:rsid w:val="001E623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78405">
      <w:bodyDiv w:val="1"/>
      <w:marLeft w:val="0"/>
      <w:marRight w:val="0"/>
      <w:marTop w:val="0"/>
      <w:marBottom w:val="0"/>
      <w:divBdr>
        <w:top w:val="none" w:sz="0" w:space="0" w:color="auto"/>
        <w:left w:val="none" w:sz="0" w:space="0" w:color="auto"/>
        <w:bottom w:val="none" w:sz="0" w:space="0" w:color="auto"/>
        <w:right w:val="none" w:sz="0" w:space="0" w:color="auto"/>
      </w:divBdr>
      <w:divsChild>
        <w:div w:id="1948124460">
          <w:marLeft w:val="0"/>
          <w:marRight w:val="0"/>
          <w:marTop w:val="0"/>
          <w:marBottom w:val="0"/>
          <w:divBdr>
            <w:top w:val="none" w:sz="0" w:space="0" w:color="auto"/>
            <w:left w:val="none" w:sz="0" w:space="0" w:color="auto"/>
            <w:bottom w:val="none" w:sz="0" w:space="0" w:color="auto"/>
            <w:right w:val="none" w:sz="0" w:space="0" w:color="auto"/>
          </w:divBdr>
        </w:div>
      </w:divsChild>
    </w:div>
    <w:div w:id="68232880">
      <w:bodyDiv w:val="1"/>
      <w:marLeft w:val="0"/>
      <w:marRight w:val="0"/>
      <w:marTop w:val="0"/>
      <w:marBottom w:val="0"/>
      <w:divBdr>
        <w:top w:val="none" w:sz="0" w:space="0" w:color="auto"/>
        <w:left w:val="none" w:sz="0" w:space="0" w:color="auto"/>
        <w:bottom w:val="none" w:sz="0" w:space="0" w:color="auto"/>
        <w:right w:val="none" w:sz="0" w:space="0" w:color="auto"/>
      </w:divBdr>
      <w:divsChild>
        <w:div w:id="13459486">
          <w:marLeft w:val="0"/>
          <w:marRight w:val="0"/>
          <w:marTop w:val="0"/>
          <w:marBottom w:val="0"/>
          <w:divBdr>
            <w:top w:val="none" w:sz="0" w:space="0" w:color="auto"/>
            <w:left w:val="none" w:sz="0" w:space="0" w:color="auto"/>
            <w:bottom w:val="none" w:sz="0" w:space="0" w:color="auto"/>
            <w:right w:val="none" w:sz="0" w:space="0" w:color="auto"/>
          </w:divBdr>
        </w:div>
      </w:divsChild>
    </w:div>
    <w:div w:id="91320838">
      <w:bodyDiv w:val="1"/>
      <w:marLeft w:val="0"/>
      <w:marRight w:val="0"/>
      <w:marTop w:val="0"/>
      <w:marBottom w:val="0"/>
      <w:divBdr>
        <w:top w:val="none" w:sz="0" w:space="0" w:color="auto"/>
        <w:left w:val="none" w:sz="0" w:space="0" w:color="auto"/>
        <w:bottom w:val="none" w:sz="0" w:space="0" w:color="auto"/>
        <w:right w:val="none" w:sz="0" w:space="0" w:color="auto"/>
      </w:divBdr>
      <w:divsChild>
        <w:div w:id="1306159165">
          <w:marLeft w:val="0"/>
          <w:marRight w:val="0"/>
          <w:marTop w:val="0"/>
          <w:marBottom w:val="0"/>
          <w:divBdr>
            <w:top w:val="none" w:sz="0" w:space="0" w:color="auto"/>
            <w:left w:val="none" w:sz="0" w:space="0" w:color="auto"/>
            <w:bottom w:val="none" w:sz="0" w:space="0" w:color="auto"/>
            <w:right w:val="none" w:sz="0" w:space="0" w:color="auto"/>
          </w:divBdr>
        </w:div>
      </w:divsChild>
    </w:div>
    <w:div w:id="276572612">
      <w:bodyDiv w:val="1"/>
      <w:marLeft w:val="0"/>
      <w:marRight w:val="0"/>
      <w:marTop w:val="0"/>
      <w:marBottom w:val="0"/>
      <w:divBdr>
        <w:top w:val="none" w:sz="0" w:space="0" w:color="auto"/>
        <w:left w:val="none" w:sz="0" w:space="0" w:color="auto"/>
        <w:bottom w:val="none" w:sz="0" w:space="0" w:color="auto"/>
        <w:right w:val="none" w:sz="0" w:space="0" w:color="auto"/>
      </w:divBdr>
      <w:divsChild>
        <w:div w:id="1758206421">
          <w:marLeft w:val="0"/>
          <w:marRight w:val="0"/>
          <w:marTop w:val="0"/>
          <w:marBottom w:val="0"/>
          <w:divBdr>
            <w:top w:val="none" w:sz="0" w:space="0" w:color="auto"/>
            <w:left w:val="none" w:sz="0" w:space="0" w:color="auto"/>
            <w:bottom w:val="none" w:sz="0" w:space="0" w:color="auto"/>
            <w:right w:val="none" w:sz="0" w:space="0" w:color="auto"/>
          </w:divBdr>
        </w:div>
      </w:divsChild>
    </w:div>
    <w:div w:id="421074233">
      <w:bodyDiv w:val="1"/>
      <w:marLeft w:val="0"/>
      <w:marRight w:val="0"/>
      <w:marTop w:val="0"/>
      <w:marBottom w:val="0"/>
      <w:divBdr>
        <w:top w:val="none" w:sz="0" w:space="0" w:color="auto"/>
        <w:left w:val="none" w:sz="0" w:space="0" w:color="auto"/>
        <w:bottom w:val="none" w:sz="0" w:space="0" w:color="auto"/>
        <w:right w:val="none" w:sz="0" w:space="0" w:color="auto"/>
      </w:divBdr>
      <w:divsChild>
        <w:div w:id="1181776642">
          <w:marLeft w:val="0"/>
          <w:marRight w:val="0"/>
          <w:marTop w:val="0"/>
          <w:marBottom w:val="0"/>
          <w:divBdr>
            <w:top w:val="none" w:sz="0" w:space="0" w:color="auto"/>
            <w:left w:val="none" w:sz="0" w:space="0" w:color="auto"/>
            <w:bottom w:val="none" w:sz="0" w:space="0" w:color="auto"/>
            <w:right w:val="none" w:sz="0" w:space="0" w:color="auto"/>
          </w:divBdr>
        </w:div>
      </w:divsChild>
    </w:div>
    <w:div w:id="469857900">
      <w:bodyDiv w:val="1"/>
      <w:marLeft w:val="0"/>
      <w:marRight w:val="0"/>
      <w:marTop w:val="0"/>
      <w:marBottom w:val="0"/>
      <w:divBdr>
        <w:top w:val="none" w:sz="0" w:space="0" w:color="auto"/>
        <w:left w:val="none" w:sz="0" w:space="0" w:color="auto"/>
        <w:bottom w:val="none" w:sz="0" w:space="0" w:color="auto"/>
        <w:right w:val="none" w:sz="0" w:space="0" w:color="auto"/>
      </w:divBdr>
      <w:divsChild>
        <w:div w:id="109402352">
          <w:marLeft w:val="0"/>
          <w:marRight w:val="0"/>
          <w:marTop w:val="0"/>
          <w:marBottom w:val="0"/>
          <w:divBdr>
            <w:top w:val="none" w:sz="0" w:space="0" w:color="auto"/>
            <w:left w:val="none" w:sz="0" w:space="0" w:color="auto"/>
            <w:bottom w:val="none" w:sz="0" w:space="0" w:color="auto"/>
            <w:right w:val="none" w:sz="0" w:space="0" w:color="auto"/>
          </w:divBdr>
        </w:div>
      </w:divsChild>
    </w:div>
    <w:div w:id="538786149">
      <w:bodyDiv w:val="1"/>
      <w:marLeft w:val="0"/>
      <w:marRight w:val="0"/>
      <w:marTop w:val="0"/>
      <w:marBottom w:val="0"/>
      <w:divBdr>
        <w:top w:val="none" w:sz="0" w:space="0" w:color="auto"/>
        <w:left w:val="none" w:sz="0" w:space="0" w:color="auto"/>
        <w:bottom w:val="none" w:sz="0" w:space="0" w:color="auto"/>
        <w:right w:val="none" w:sz="0" w:space="0" w:color="auto"/>
      </w:divBdr>
      <w:divsChild>
        <w:div w:id="1453666565">
          <w:marLeft w:val="0"/>
          <w:marRight w:val="0"/>
          <w:marTop w:val="0"/>
          <w:marBottom w:val="0"/>
          <w:divBdr>
            <w:top w:val="none" w:sz="0" w:space="0" w:color="auto"/>
            <w:left w:val="none" w:sz="0" w:space="0" w:color="auto"/>
            <w:bottom w:val="none" w:sz="0" w:space="0" w:color="auto"/>
            <w:right w:val="none" w:sz="0" w:space="0" w:color="auto"/>
          </w:divBdr>
        </w:div>
      </w:divsChild>
    </w:div>
    <w:div w:id="641815696">
      <w:bodyDiv w:val="1"/>
      <w:marLeft w:val="0"/>
      <w:marRight w:val="0"/>
      <w:marTop w:val="0"/>
      <w:marBottom w:val="0"/>
      <w:divBdr>
        <w:top w:val="none" w:sz="0" w:space="0" w:color="auto"/>
        <w:left w:val="none" w:sz="0" w:space="0" w:color="auto"/>
        <w:bottom w:val="none" w:sz="0" w:space="0" w:color="auto"/>
        <w:right w:val="none" w:sz="0" w:space="0" w:color="auto"/>
      </w:divBdr>
      <w:divsChild>
        <w:div w:id="498228929">
          <w:marLeft w:val="0"/>
          <w:marRight w:val="0"/>
          <w:marTop w:val="0"/>
          <w:marBottom w:val="0"/>
          <w:divBdr>
            <w:top w:val="none" w:sz="0" w:space="0" w:color="auto"/>
            <w:left w:val="none" w:sz="0" w:space="0" w:color="auto"/>
            <w:bottom w:val="none" w:sz="0" w:space="0" w:color="auto"/>
            <w:right w:val="none" w:sz="0" w:space="0" w:color="auto"/>
          </w:divBdr>
        </w:div>
      </w:divsChild>
    </w:div>
    <w:div w:id="836726171">
      <w:bodyDiv w:val="1"/>
      <w:marLeft w:val="0"/>
      <w:marRight w:val="0"/>
      <w:marTop w:val="0"/>
      <w:marBottom w:val="0"/>
      <w:divBdr>
        <w:top w:val="none" w:sz="0" w:space="0" w:color="auto"/>
        <w:left w:val="none" w:sz="0" w:space="0" w:color="auto"/>
        <w:bottom w:val="none" w:sz="0" w:space="0" w:color="auto"/>
        <w:right w:val="none" w:sz="0" w:space="0" w:color="auto"/>
      </w:divBdr>
      <w:divsChild>
        <w:div w:id="140927104">
          <w:marLeft w:val="0"/>
          <w:marRight w:val="0"/>
          <w:marTop w:val="0"/>
          <w:marBottom w:val="0"/>
          <w:divBdr>
            <w:top w:val="none" w:sz="0" w:space="0" w:color="auto"/>
            <w:left w:val="none" w:sz="0" w:space="0" w:color="auto"/>
            <w:bottom w:val="none" w:sz="0" w:space="0" w:color="auto"/>
            <w:right w:val="none" w:sz="0" w:space="0" w:color="auto"/>
          </w:divBdr>
        </w:div>
      </w:divsChild>
    </w:div>
    <w:div w:id="864946340">
      <w:bodyDiv w:val="1"/>
      <w:marLeft w:val="0"/>
      <w:marRight w:val="0"/>
      <w:marTop w:val="0"/>
      <w:marBottom w:val="0"/>
      <w:divBdr>
        <w:top w:val="none" w:sz="0" w:space="0" w:color="auto"/>
        <w:left w:val="none" w:sz="0" w:space="0" w:color="auto"/>
        <w:bottom w:val="none" w:sz="0" w:space="0" w:color="auto"/>
        <w:right w:val="none" w:sz="0" w:space="0" w:color="auto"/>
      </w:divBdr>
      <w:divsChild>
        <w:div w:id="1479958292">
          <w:marLeft w:val="0"/>
          <w:marRight w:val="0"/>
          <w:marTop w:val="0"/>
          <w:marBottom w:val="0"/>
          <w:divBdr>
            <w:top w:val="none" w:sz="0" w:space="0" w:color="auto"/>
            <w:left w:val="none" w:sz="0" w:space="0" w:color="auto"/>
            <w:bottom w:val="none" w:sz="0" w:space="0" w:color="auto"/>
            <w:right w:val="none" w:sz="0" w:space="0" w:color="auto"/>
          </w:divBdr>
        </w:div>
      </w:divsChild>
    </w:div>
    <w:div w:id="879975475">
      <w:bodyDiv w:val="1"/>
      <w:marLeft w:val="0"/>
      <w:marRight w:val="0"/>
      <w:marTop w:val="0"/>
      <w:marBottom w:val="0"/>
      <w:divBdr>
        <w:top w:val="none" w:sz="0" w:space="0" w:color="auto"/>
        <w:left w:val="none" w:sz="0" w:space="0" w:color="auto"/>
        <w:bottom w:val="none" w:sz="0" w:space="0" w:color="auto"/>
        <w:right w:val="none" w:sz="0" w:space="0" w:color="auto"/>
      </w:divBdr>
      <w:divsChild>
        <w:div w:id="788595897">
          <w:marLeft w:val="0"/>
          <w:marRight w:val="0"/>
          <w:marTop w:val="0"/>
          <w:marBottom w:val="0"/>
          <w:divBdr>
            <w:top w:val="none" w:sz="0" w:space="0" w:color="auto"/>
            <w:left w:val="none" w:sz="0" w:space="0" w:color="auto"/>
            <w:bottom w:val="none" w:sz="0" w:space="0" w:color="auto"/>
            <w:right w:val="none" w:sz="0" w:space="0" w:color="auto"/>
          </w:divBdr>
        </w:div>
      </w:divsChild>
    </w:div>
    <w:div w:id="936670009">
      <w:bodyDiv w:val="1"/>
      <w:marLeft w:val="0"/>
      <w:marRight w:val="0"/>
      <w:marTop w:val="0"/>
      <w:marBottom w:val="0"/>
      <w:divBdr>
        <w:top w:val="none" w:sz="0" w:space="0" w:color="auto"/>
        <w:left w:val="none" w:sz="0" w:space="0" w:color="auto"/>
        <w:bottom w:val="none" w:sz="0" w:space="0" w:color="auto"/>
        <w:right w:val="none" w:sz="0" w:space="0" w:color="auto"/>
      </w:divBdr>
      <w:divsChild>
        <w:div w:id="329261113">
          <w:marLeft w:val="0"/>
          <w:marRight w:val="0"/>
          <w:marTop w:val="0"/>
          <w:marBottom w:val="0"/>
          <w:divBdr>
            <w:top w:val="none" w:sz="0" w:space="0" w:color="auto"/>
            <w:left w:val="none" w:sz="0" w:space="0" w:color="auto"/>
            <w:bottom w:val="none" w:sz="0" w:space="0" w:color="auto"/>
            <w:right w:val="none" w:sz="0" w:space="0" w:color="auto"/>
          </w:divBdr>
        </w:div>
      </w:divsChild>
    </w:div>
    <w:div w:id="1196653944">
      <w:bodyDiv w:val="1"/>
      <w:marLeft w:val="0"/>
      <w:marRight w:val="0"/>
      <w:marTop w:val="0"/>
      <w:marBottom w:val="0"/>
      <w:divBdr>
        <w:top w:val="none" w:sz="0" w:space="0" w:color="auto"/>
        <w:left w:val="none" w:sz="0" w:space="0" w:color="auto"/>
        <w:bottom w:val="none" w:sz="0" w:space="0" w:color="auto"/>
        <w:right w:val="none" w:sz="0" w:space="0" w:color="auto"/>
      </w:divBdr>
      <w:divsChild>
        <w:div w:id="684288206">
          <w:marLeft w:val="0"/>
          <w:marRight w:val="0"/>
          <w:marTop w:val="0"/>
          <w:marBottom w:val="0"/>
          <w:divBdr>
            <w:top w:val="none" w:sz="0" w:space="0" w:color="auto"/>
            <w:left w:val="none" w:sz="0" w:space="0" w:color="auto"/>
            <w:bottom w:val="none" w:sz="0" w:space="0" w:color="auto"/>
            <w:right w:val="none" w:sz="0" w:space="0" w:color="auto"/>
          </w:divBdr>
        </w:div>
      </w:divsChild>
    </w:div>
    <w:div w:id="1326475419">
      <w:bodyDiv w:val="1"/>
      <w:marLeft w:val="0"/>
      <w:marRight w:val="0"/>
      <w:marTop w:val="0"/>
      <w:marBottom w:val="0"/>
      <w:divBdr>
        <w:top w:val="none" w:sz="0" w:space="0" w:color="auto"/>
        <w:left w:val="none" w:sz="0" w:space="0" w:color="auto"/>
        <w:bottom w:val="none" w:sz="0" w:space="0" w:color="auto"/>
        <w:right w:val="none" w:sz="0" w:space="0" w:color="auto"/>
      </w:divBdr>
      <w:divsChild>
        <w:div w:id="954606073">
          <w:marLeft w:val="0"/>
          <w:marRight w:val="0"/>
          <w:marTop w:val="0"/>
          <w:marBottom w:val="0"/>
          <w:divBdr>
            <w:top w:val="none" w:sz="0" w:space="0" w:color="auto"/>
            <w:left w:val="none" w:sz="0" w:space="0" w:color="auto"/>
            <w:bottom w:val="none" w:sz="0" w:space="0" w:color="auto"/>
            <w:right w:val="none" w:sz="0" w:space="0" w:color="auto"/>
          </w:divBdr>
        </w:div>
      </w:divsChild>
    </w:div>
    <w:div w:id="1341080312">
      <w:bodyDiv w:val="1"/>
      <w:marLeft w:val="0"/>
      <w:marRight w:val="0"/>
      <w:marTop w:val="0"/>
      <w:marBottom w:val="0"/>
      <w:divBdr>
        <w:top w:val="none" w:sz="0" w:space="0" w:color="auto"/>
        <w:left w:val="none" w:sz="0" w:space="0" w:color="auto"/>
        <w:bottom w:val="none" w:sz="0" w:space="0" w:color="auto"/>
        <w:right w:val="none" w:sz="0" w:space="0" w:color="auto"/>
      </w:divBdr>
      <w:divsChild>
        <w:div w:id="1150755064">
          <w:marLeft w:val="0"/>
          <w:marRight w:val="0"/>
          <w:marTop w:val="0"/>
          <w:marBottom w:val="0"/>
          <w:divBdr>
            <w:top w:val="none" w:sz="0" w:space="0" w:color="auto"/>
            <w:left w:val="none" w:sz="0" w:space="0" w:color="auto"/>
            <w:bottom w:val="none" w:sz="0" w:space="0" w:color="auto"/>
            <w:right w:val="none" w:sz="0" w:space="0" w:color="auto"/>
          </w:divBdr>
        </w:div>
      </w:divsChild>
    </w:div>
    <w:div w:id="1352998247">
      <w:bodyDiv w:val="1"/>
      <w:marLeft w:val="0"/>
      <w:marRight w:val="0"/>
      <w:marTop w:val="0"/>
      <w:marBottom w:val="0"/>
      <w:divBdr>
        <w:top w:val="none" w:sz="0" w:space="0" w:color="auto"/>
        <w:left w:val="none" w:sz="0" w:space="0" w:color="auto"/>
        <w:bottom w:val="none" w:sz="0" w:space="0" w:color="auto"/>
        <w:right w:val="none" w:sz="0" w:space="0" w:color="auto"/>
      </w:divBdr>
      <w:divsChild>
        <w:div w:id="416366138">
          <w:marLeft w:val="0"/>
          <w:marRight w:val="0"/>
          <w:marTop w:val="0"/>
          <w:marBottom w:val="0"/>
          <w:divBdr>
            <w:top w:val="none" w:sz="0" w:space="0" w:color="auto"/>
            <w:left w:val="none" w:sz="0" w:space="0" w:color="auto"/>
            <w:bottom w:val="none" w:sz="0" w:space="0" w:color="auto"/>
            <w:right w:val="none" w:sz="0" w:space="0" w:color="auto"/>
          </w:divBdr>
        </w:div>
      </w:divsChild>
    </w:div>
    <w:div w:id="1363096491">
      <w:bodyDiv w:val="1"/>
      <w:marLeft w:val="0"/>
      <w:marRight w:val="0"/>
      <w:marTop w:val="0"/>
      <w:marBottom w:val="0"/>
      <w:divBdr>
        <w:top w:val="none" w:sz="0" w:space="0" w:color="auto"/>
        <w:left w:val="none" w:sz="0" w:space="0" w:color="auto"/>
        <w:bottom w:val="none" w:sz="0" w:space="0" w:color="auto"/>
        <w:right w:val="none" w:sz="0" w:space="0" w:color="auto"/>
      </w:divBdr>
      <w:divsChild>
        <w:div w:id="172771685">
          <w:marLeft w:val="0"/>
          <w:marRight w:val="0"/>
          <w:marTop w:val="0"/>
          <w:marBottom w:val="0"/>
          <w:divBdr>
            <w:top w:val="none" w:sz="0" w:space="0" w:color="auto"/>
            <w:left w:val="none" w:sz="0" w:space="0" w:color="auto"/>
            <w:bottom w:val="none" w:sz="0" w:space="0" w:color="auto"/>
            <w:right w:val="none" w:sz="0" w:space="0" w:color="auto"/>
          </w:divBdr>
        </w:div>
      </w:divsChild>
    </w:div>
    <w:div w:id="1417484572">
      <w:bodyDiv w:val="1"/>
      <w:marLeft w:val="0"/>
      <w:marRight w:val="0"/>
      <w:marTop w:val="0"/>
      <w:marBottom w:val="0"/>
      <w:divBdr>
        <w:top w:val="none" w:sz="0" w:space="0" w:color="auto"/>
        <w:left w:val="none" w:sz="0" w:space="0" w:color="auto"/>
        <w:bottom w:val="none" w:sz="0" w:space="0" w:color="auto"/>
        <w:right w:val="none" w:sz="0" w:space="0" w:color="auto"/>
      </w:divBdr>
      <w:divsChild>
        <w:div w:id="528956442">
          <w:marLeft w:val="0"/>
          <w:marRight w:val="0"/>
          <w:marTop w:val="0"/>
          <w:marBottom w:val="0"/>
          <w:divBdr>
            <w:top w:val="none" w:sz="0" w:space="0" w:color="auto"/>
            <w:left w:val="none" w:sz="0" w:space="0" w:color="auto"/>
            <w:bottom w:val="none" w:sz="0" w:space="0" w:color="auto"/>
            <w:right w:val="none" w:sz="0" w:space="0" w:color="auto"/>
          </w:divBdr>
        </w:div>
      </w:divsChild>
    </w:div>
    <w:div w:id="1458256595">
      <w:bodyDiv w:val="1"/>
      <w:marLeft w:val="0"/>
      <w:marRight w:val="0"/>
      <w:marTop w:val="0"/>
      <w:marBottom w:val="0"/>
      <w:divBdr>
        <w:top w:val="none" w:sz="0" w:space="0" w:color="auto"/>
        <w:left w:val="none" w:sz="0" w:space="0" w:color="auto"/>
        <w:bottom w:val="none" w:sz="0" w:space="0" w:color="auto"/>
        <w:right w:val="none" w:sz="0" w:space="0" w:color="auto"/>
      </w:divBdr>
      <w:divsChild>
        <w:div w:id="1002588070">
          <w:marLeft w:val="0"/>
          <w:marRight w:val="0"/>
          <w:marTop w:val="0"/>
          <w:marBottom w:val="0"/>
          <w:divBdr>
            <w:top w:val="none" w:sz="0" w:space="0" w:color="auto"/>
            <w:left w:val="none" w:sz="0" w:space="0" w:color="auto"/>
            <w:bottom w:val="none" w:sz="0" w:space="0" w:color="auto"/>
            <w:right w:val="none" w:sz="0" w:space="0" w:color="auto"/>
          </w:divBdr>
        </w:div>
      </w:divsChild>
    </w:div>
    <w:div w:id="1500971645">
      <w:bodyDiv w:val="1"/>
      <w:marLeft w:val="0"/>
      <w:marRight w:val="0"/>
      <w:marTop w:val="0"/>
      <w:marBottom w:val="0"/>
      <w:divBdr>
        <w:top w:val="none" w:sz="0" w:space="0" w:color="auto"/>
        <w:left w:val="none" w:sz="0" w:space="0" w:color="auto"/>
        <w:bottom w:val="none" w:sz="0" w:space="0" w:color="auto"/>
        <w:right w:val="none" w:sz="0" w:space="0" w:color="auto"/>
      </w:divBdr>
      <w:divsChild>
        <w:div w:id="869806419">
          <w:marLeft w:val="0"/>
          <w:marRight w:val="0"/>
          <w:marTop w:val="0"/>
          <w:marBottom w:val="0"/>
          <w:divBdr>
            <w:top w:val="none" w:sz="0" w:space="0" w:color="auto"/>
            <w:left w:val="none" w:sz="0" w:space="0" w:color="auto"/>
            <w:bottom w:val="none" w:sz="0" w:space="0" w:color="auto"/>
            <w:right w:val="none" w:sz="0" w:space="0" w:color="auto"/>
          </w:divBdr>
        </w:div>
      </w:divsChild>
    </w:div>
    <w:div w:id="1599096251">
      <w:bodyDiv w:val="1"/>
      <w:marLeft w:val="0"/>
      <w:marRight w:val="0"/>
      <w:marTop w:val="0"/>
      <w:marBottom w:val="0"/>
      <w:divBdr>
        <w:top w:val="none" w:sz="0" w:space="0" w:color="auto"/>
        <w:left w:val="none" w:sz="0" w:space="0" w:color="auto"/>
        <w:bottom w:val="none" w:sz="0" w:space="0" w:color="auto"/>
        <w:right w:val="none" w:sz="0" w:space="0" w:color="auto"/>
      </w:divBdr>
      <w:divsChild>
        <w:div w:id="1778715775">
          <w:marLeft w:val="0"/>
          <w:marRight w:val="0"/>
          <w:marTop w:val="0"/>
          <w:marBottom w:val="0"/>
          <w:divBdr>
            <w:top w:val="none" w:sz="0" w:space="0" w:color="auto"/>
            <w:left w:val="none" w:sz="0" w:space="0" w:color="auto"/>
            <w:bottom w:val="none" w:sz="0" w:space="0" w:color="auto"/>
            <w:right w:val="none" w:sz="0" w:space="0" w:color="auto"/>
          </w:divBdr>
        </w:div>
      </w:divsChild>
    </w:div>
    <w:div w:id="1606885856">
      <w:bodyDiv w:val="1"/>
      <w:marLeft w:val="0"/>
      <w:marRight w:val="0"/>
      <w:marTop w:val="0"/>
      <w:marBottom w:val="0"/>
      <w:divBdr>
        <w:top w:val="none" w:sz="0" w:space="0" w:color="auto"/>
        <w:left w:val="none" w:sz="0" w:space="0" w:color="auto"/>
        <w:bottom w:val="none" w:sz="0" w:space="0" w:color="auto"/>
        <w:right w:val="none" w:sz="0" w:space="0" w:color="auto"/>
      </w:divBdr>
      <w:divsChild>
        <w:div w:id="1822967912">
          <w:marLeft w:val="0"/>
          <w:marRight w:val="0"/>
          <w:marTop w:val="0"/>
          <w:marBottom w:val="0"/>
          <w:divBdr>
            <w:top w:val="none" w:sz="0" w:space="0" w:color="auto"/>
            <w:left w:val="none" w:sz="0" w:space="0" w:color="auto"/>
            <w:bottom w:val="none" w:sz="0" w:space="0" w:color="auto"/>
            <w:right w:val="none" w:sz="0" w:space="0" w:color="auto"/>
          </w:divBdr>
        </w:div>
      </w:divsChild>
    </w:div>
    <w:div w:id="1608349818">
      <w:bodyDiv w:val="1"/>
      <w:marLeft w:val="0"/>
      <w:marRight w:val="0"/>
      <w:marTop w:val="0"/>
      <w:marBottom w:val="0"/>
      <w:divBdr>
        <w:top w:val="none" w:sz="0" w:space="0" w:color="auto"/>
        <w:left w:val="none" w:sz="0" w:space="0" w:color="auto"/>
        <w:bottom w:val="none" w:sz="0" w:space="0" w:color="auto"/>
        <w:right w:val="none" w:sz="0" w:space="0" w:color="auto"/>
      </w:divBdr>
      <w:divsChild>
        <w:div w:id="1493253911">
          <w:marLeft w:val="0"/>
          <w:marRight w:val="0"/>
          <w:marTop w:val="0"/>
          <w:marBottom w:val="0"/>
          <w:divBdr>
            <w:top w:val="none" w:sz="0" w:space="0" w:color="auto"/>
            <w:left w:val="none" w:sz="0" w:space="0" w:color="auto"/>
            <w:bottom w:val="none" w:sz="0" w:space="0" w:color="auto"/>
            <w:right w:val="none" w:sz="0" w:space="0" w:color="auto"/>
          </w:divBdr>
        </w:div>
      </w:divsChild>
    </w:div>
    <w:div w:id="1642420877">
      <w:bodyDiv w:val="1"/>
      <w:marLeft w:val="0"/>
      <w:marRight w:val="0"/>
      <w:marTop w:val="0"/>
      <w:marBottom w:val="0"/>
      <w:divBdr>
        <w:top w:val="none" w:sz="0" w:space="0" w:color="auto"/>
        <w:left w:val="none" w:sz="0" w:space="0" w:color="auto"/>
        <w:bottom w:val="none" w:sz="0" w:space="0" w:color="auto"/>
        <w:right w:val="none" w:sz="0" w:space="0" w:color="auto"/>
      </w:divBdr>
      <w:divsChild>
        <w:div w:id="569269957">
          <w:marLeft w:val="0"/>
          <w:marRight w:val="0"/>
          <w:marTop w:val="0"/>
          <w:marBottom w:val="0"/>
          <w:divBdr>
            <w:top w:val="none" w:sz="0" w:space="0" w:color="auto"/>
            <w:left w:val="none" w:sz="0" w:space="0" w:color="auto"/>
            <w:bottom w:val="none" w:sz="0" w:space="0" w:color="auto"/>
            <w:right w:val="none" w:sz="0" w:space="0" w:color="auto"/>
          </w:divBdr>
        </w:div>
      </w:divsChild>
    </w:div>
    <w:div w:id="1703508876">
      <w:bodyDiv w:val="1"/>
      <w:marLeft w:val="0"/>
      <w:marRight w:val="0"/>
      <w:marTop w:val="0"/>
      <w:marBottom w:val="0"/>
      <w:divBdr>
        <w:top w:val="none" w:sz="0" w:space="0" w:color="auto"/>
        <w:left w:val="none" w:sz="0" w:space="0" w:color="auto"/>
        <w:bottom w:val="none" w:sz="0" w:space="0" w:color="auto"/>
        <w:right w:val="none" w:sz="0" w:space="0" w:color="auto"/>
      </w:divBdr>
      <w:divsChild>
        <w:div w:id="1224095924">
          <w:marLeft w:val="0"/>
          <w:marRight w:val="0"/>
          <w:marTop w:val="0"/>
          <w:marBottom w:val="0"/>
          <w:divBdr>
            <w:top w:val="none" w:sz="0" w:space="0" w:color="auto"/>
            <w:left w:val="none" w:sz="0" w:space="0" w:color="auto"/>
            <w:bottom w:val="none" w:sz="0" w:space="0" w:color="auto"/>
            <w:right w:val="none" w:sz="0" w:space="0" w:color="auto"/>
          </w:divBdr>
        </w:div>
      </w:divsChild>
    </w:div>
    <w:div w:id="1728213519">
      <w:bodyDiv w:val="1"/>
      <w:marLeft w:val="0"/>
      <w:marRight w:val="0"/>
      <w:marTop w:val="0"/>
      <w:marBottom w:val="0"/>
      <w:divBdr>
        <w:top w:val="none" w:sz="0" w:space="0" w:color="auto"/>
        <w:left w:val="none" w:sz="0" w:space="0" w:color="auto"/>
        <w:bottom w:val="none" w:sz="0" w:space="0" w:color="auto"/>
        <w:right w:val="none" w:sz="0" w:space="0" w:color="auto"/>
      </w:divBdr>
      <w:divsChild>
        <w:div w:id="302976143">
          <w:marLeft w:val="0"/>
          <w:marRight w:val="0"/>
          <w:marTop w:val="0"/>
          <w:marBottom w:val="0"/>
          <w:divBdr>
            <w:top w:val="none" w:sz="0" w:space="0" w:color="auto"/>
            <w:left w:val="none" w:sz="0" w:space="0" w:color="auto"/>
            <w:bottom w:val="none" w:sz="0" w:space="0" w:color="auto"/>
            <w:right w:val="none" w:sz="0" w:space="0" w:color="auto"/>
          </w:divBdr>
        </w:div>
      </w:divsChild>
    </w:div>
    <w:div w:id="1745953865">
      <w:bodyDiv w:val="1"/>
      <w:marLeft w:val="0"/>
      <w:marRight w:val="0"/>
      <w:marTop w:val="0"/>
      <w:marBottom w:val="0"/>
      <w:divBdr>
        <w:top w:val="none" w:sz="0" w:space="0" w:color="auto"/>
        <w:left w:val="none" w:sz="0" w:space="0" w:color="auto"/>
        <w:bottom w:val="none" w:sz="0" w:space="0" w:color="auto"/>
        <w:right w:val="none" w:sz="0" w:space="0" w:color="auto"/>
      </w:divBdr>
      <w:divsChild>
        <w:div w:id="1593053348">
          <w:marLeft w:val="0"/>
          <w:marRight w:val="0"/>
          <w:marTop w:val="0"/>
          <w:marBottom w:val="0"/>
          <w:divBdr>
            <w:top w:val="none" w:sz="0" w:space="0" w:color="auto"/>
            <w:left w:val="none" w:sz="0" w:space="0" w:color="auto"/>
            <w:bottom w:val="none" w:sz="0" w:space="0" w:color="auto"/>
            <w:right w:val="none" w:sz="0" w:space="0" w:color="auto"/>
          </w:divBdr>
        </w:div>
      </w:divsChild>
    </w:div>
    <w:div w:id="1905219136">
      <w:bodyDiv w:val="1"/>
      <w:marLeft w:val="0"/>
      <w:marRight w:val="0"/>
      <w:marTop w:val="0"/>
      <w:marBottom w:val="0"/>
      <w:divBdr>
        <w:top w:val="none" w:sz="0" w:space="0" w:color="auto"/>
        <w:left w:val="none" w:sz="0" w:space="0" w:color="auto"/>
        <w:bottom w:val="none" w:sz="0" w:space="0" w:color="auto"/>
        <w:right w:val="none" w:sz="0" w:space="0" w:color="auto"/>
      </w:divBdr>
      <w:divsChild>
        <w:div w:id="1988588311">
          <w:marLeft w:val="0"/>
          <w:marRight w:val="0"/>
          <w:marTop w:val="0"/>
          <w:marBottom w:val="0"/>
          <w:divBdr>
            <w:top w:val="none" w:sz="0" w:space="0" w:color="auto"/>
            <w:left w:val="none" w:sz="0" w:space="0" w:color="auto"/>
            <w:bottom w:val="none" w:sz="0" w:space="0" w:color="auto"/>
            <w:right w:val="none" w:sz="0" w:space="0" w:color="auto"/>
          </w:divBdr>
        </w:div>
      </w:divsChild>
    </w:div>
    <w:div w:id="1924292915">
      <w:bodyDiv w:val="1"/>
      <w:marLeft w:val="0"/>
      <w:marRight w:val="0"/>
      <w:marTop w:val="0"/>
      <w:marBottom w:val="0"/>
      <w:divBdr>
        <w:top w:val="none" w:sz="0" w:space="0" w:color="auto"/>
        <w:left w:val="none" w:sz="0" w:space="0" w:color="auto"/>
        <w:bottom w:val="none" w:sz="0" w:space="0" w:color="auto"/>
        <w:right w:val="none" w:sz="0" w:space="0" w:color="auto"/>
      </w:divBdr>
      <w:divsChild>
        <w:div w:id="2137066473">
          <w:marLeft w:val="0"/>
          <w:marRight w:val="0"/>
          <w:marTop w:val="0"/>
          <w:marBottom w:val="0"/>
          <w:divBdr>
            <w:top w:val="none" w:sz="0" w:space="0" w:color="auto"/>
            <w:left w:val="none" w:sz="0" w:space="0" w:color="auto"/>
            <w:bottom w:val="none" w:sz="0" w:space="0" w:color="auto"/>
            <w:right w:val="none" w:sz="0" w:space="0" w:color="auto"/>
          </w:divBdr>
        </w:div>
      </w:divsChild>
    </w:div>
    <w:div w:id="2001348557">
      <w:bodyDiv w:val="1"/>
      <w:marLeft w:val="0"/>
      <w:marRight w:val="0"/>
      <w:marTop w:val="0"/>
      <w:marBottom w:val="0"/>
      <w:divBdr>
        <w:top w:val="none" w:sz="0" w:space="0" w:color="auto"/>
        <w:left w:val="none" w:sz="0" w:space="0" w:color="auto"/>
        <w:bottom w:val="none" w:sz="0" w:space="0" w:color="auto"/>
        <w:right w:val="none" w:sz="0" w:space="0" w:color="auto"/>
      </w:divBdr>
      <w:divsChild>
        <w:div w:id="18561859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uk/books/edition/Research_Methods_in_Education/iaQ5DwAAQBAJ?hl=en&amp;gbpv=1&amp;dq=cohen+manion+and+morrison&amp;printsec=frontcover" TargetMode="External"/><Relationship Id="rId18" Type="http://schemas.openxmlformats.org/officeDocument/2006/relationships/hyperlink" Target="https://www.researchgate.net/publication/274618835_Ofelia_Garcia_Bilingual_education_in_the_21st_century_A_global_perspective_West_Sussex_Wiley-Blackwell_2009_Pp_xiv_481_Pb_40" TargetMode="External"/><Relationship Id="rId26" Type="http://schemas.openxmlformats.org/officeDocument/2006/relationships/hyperlink" Target="https://journals.sagepub.com/doi/abs/10.3102/00346543050002315" TargetMode="External"/><Relationship Id="rId39" Type="http://schemas.openxmlformats.org/officeDocument/2006/relationships/fontTable" Target="fontTable.xml"/><Relationship Id="rId21" Type="http://schemas.openxmlformats.org/officeDocument/2006/relationships/hyperlink" Target="https://journals.sagepub.com/doi/10.3102/00346543076002275" TargetMode="External"/><Relationship Id="rId34" Type="http://schemas.openxmlformats.org/officeDocument/2006/relationships/hyperlink" Target="https://hwb.gov.wales/siarter-iaith/" TargetMode="External"/><Relationship Id="rId7" Type="http://schemas.openxmlformats.org/officeDocument/2006/relationships/hyperlink" Target="https://chatgpt.com/?ref=dotcom" TargetMode="External"/><Relationship Id="rId12" Type="http://schemas.openxmlformats.org/officeDocument/2006/relationships/hyperlink" Target="https://ebookcentral.proquest.com/lib/trinity/detail.action?docID=3300702&amp;pq-origsite=primo" TargetMode="External"/><Relationship Id="rId17" Type="http://schemas.openxmlformats.org/officeDocument/2006/relationships/hyperlink" Target="https://estyn.gov.wales/system/files/2023-03/Inspection%20report%20Treorchy%20Primary%20School%202023.pdf" TargetMode="External"/><Relationship Id="rId25" Type="http://schemas.openxmlformats.org/officeDocument/2006/relationships/hyperlink" Target="https://www.tandfonline.com/doi/full/10.1080/0142569042000236934" TargetMode="External"/><Relationship Id="rId33" Type="http://schemas.openxmlformats.org/officeDocument/2006/relationships/hyperlink" Target="https://hwb.gov.wales/curriculum-for-wales/designing-your-curriculum/developing-a-vision-for-curriculum-design/" TargetMode="External"/><Relationship Id="rId38"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google.co.uk/books/edition/School_Family_and_Community_Partnerships/amEPEAAAQBAJ?hl=en&amp;gbpv=1" TargetMode="External"/><Relationship Id="rId20" Type="http://schemas.openxmlformats.org/officeDocument/2006/relationships/hyperlink" Target="https://www.tandfonline.com/doi/full/10.1080/00131880802309424" TargetMode="External"/><Relationship Id="rId29" Type="http://schemas.openxmlformats.org/officeDocument/2006/relationships/hyperlink" Target="https://www.tandfonline.com/doi/abs/10.1080/0305498960220407"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google.co.uk/books/edition/Inside_the_black_box/_hDy-5KOro8C?hl=en&amp;gbpv=1" TargetMode="External"/><Relationship Id="rId24" Type="http://schemas.openxmlformats.org/officeDocument/2006/relationships/hyperlink" Target="https://www.google.co.uk/books/edition/Language_and_Minority_Rights/04a5HktWe74C?hl=en&amp;gbpv=1" TargetMode="External"/><Relationship Id="rId32" Type="http://schemas.openxmlformats.org/officeDocument/2006/relationships/hyperlink" Target="https://hwb.gov.wales/api/storage/19bc948b-8a3f-41e0-944a-7bf2cadf7d18/professional-standards-for-teaching-and-leadership-interactive-pdf-for-pc.pdf" TargetMode="External"/><Relationship Id="rId37" Type="http://schemas.openxmlformats.org/officeDocument/2006/relationships/image" Target="media/image2.png"/><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research.bangor.ac.uk/en/publications/investigating-the-differential-use-of-welsh-in-young-speakers-soc" TargetMode="External"/><Relationship Id="rId23" Type="http://schemas.openxmlformats.org/officeDocument/2006/relationships/hyperlink" Target="https://www.proquest.com/docview/303009869?%20Theses&amp;fromopenview=true&amp;pq-origsite=gscholar&amp;sourcetype=Dissertations%20" TargetMode="External"/><Relationship Id="rId28" Type="http://schemas.openxmlformats.org/officeDocument/2006/relationships/hyperlink" Target="https://www.rctcbc.gov.uk/EN/GetInvolved/RCTTogetherSupportingCommunitiesandResidentstoThrive/PDFfiles/SPFCommunityGrantMedGuidanceforApplicants202526.pdf?utm_source=chatgpt.com" TargetMode="External"/><Relationship Id="rId36" Type="http://schemas.openxmlformats.org/officeDocument/2006/relationships/hyperlink" Target="https://www.google.co.uk/books/edition/Disinventing_and_Reconstituting_Language/K2jTpJBQm0gC?hl=en&amp;gbpv=1" TargetMode="External"/><Relationship Id="rId10" Type="http://schemas.openxmlformats.org/officeDocument/2006/relationships/hyperlink" Target="https://www.bera.ac.uk/publication/ethical-guidelines-for-educational-research-fifth-edition-2024-online" TargetMode="External"/><Relationship Id="rId19" Type="http://schemas.openxmlformats.org/officeDocument/2006/relationships/hyperlink" Target="https://openlibrary.org/books/OL2767107M/Social_psychology_and_second_language_learning" TargetMode="External"/><Relationship Id="rId31" Type="http://schemas.openxmlformats.org/officeDocument/2006/relationships/hyperlink" Target="https://www.gov.wales/sites/default/files/publications/2018-12/cymraeg-2050-welsh-language-strategy.pdf" TargetMode="External"/><Relationship Id="rId4" Type="http://schemas.openxmlformats.org/officeDocument/2006/relationships/footnotes" Target="footnotes.xml"/><Relationship Id="rId9" Type="http://schemas.openxmlformats.org/officeDocument/2006/relationships/hyperlink" Target="https://happyheartfamilies.citymax.com/f/Self_Efficacy.pdf" TargetMode="External"/><Relationship Id="rId14" Type="http://schemas.openxmlformats.org/officeDocument/2006/relationships/hyperlink" Target="https://www.google.co.uk/books/edition/Language_Power_and_Pedagogy/fM4KdFOicGcC?hl=en&amp;gbpv=1" TargetMode="External"/><Relationship Id="rId22" Type="http://schemas.openxmlformats.org/officeDocument/2006/relationships/hyperlink" Target="https://www.google.co.uk/books/edition/How_Languages_are_Learned_4th_edition/5PadBgAAQBAJ?hl=en&amp;gbpv=1" TargetMode="External"/><Relationship Id="rId27" Type="http://schemas.openxmlformats.org/officeDocument/2006/relationships/hyperlink" Target="https://www.tandfonline.com/doi/full/10.1080/01443410500345172" TargetMode="External"/><Relationship Id="rId30" Type="http://schemas.openxmlformats.org/officeDocument/2006/relationships/hyperlink" Target="https://www.google.co.uk/books/edition/Mind_in_Society/u2PP6b0ddtoC?hl=en&amp;gbpv=1" TargetMode="External"/><Relationship Id="rId35" Type="http://schemas.openxmlformats.org/officeDocument/2006/relationships/hyperlink" Target="https://www.welshlanguagecommissioner.wales/media/nz3gumyr/cyg-annual-reportenglishfinal.pdf" TargetMode="External"/><Relationship Id="rId8" Type="http://schemas.openxmlformats.org/officeDocument/2006/relationships/hyperlink" Target="https://www.google.co.uk/books/edition/_/HAwxBQAAQBAJ?hl=en&amp;gbpv=1"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7014</TotalTime>
  <Pages>15</Pages>
  <Words>4431</Words>
  <Characters>25262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Liann Wigley</cp:lastModifiedBy>
  <cp:revision>560</cp:revision>
  <dcterms:created xsi:type="dcterms:W3CDTF">2025-05-01T09:54:00Z</dcterms:created>
  <dcterms:modified xsi:type="dcterms:W3CDTF">2025-05-06T19:00:00Z</dcterms:modified>
</cp:coreProperties>
</file>