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C3B29" w14:textId="77777777" w:rsidR="00CE7F16" w:rsidRDefault="00CE7F16" w:rsidP="00CE7F16">
      <w:bookmarkStart w:id="0" w:name="_Hlk221983573"/>
    </w:p>
    <w:p w14:paraId="16D6357E" w14:textId="77777777" w:rsidR="00CE7F16" w:rsidRDefault="00CE7F16" w:rsidP="00CE7F16"/>
    <w:p w14:paraId="45F2506B" w14:textId="77777777" w:rsidR="00CE7F16" w:rsidRDefault="00CE7F16" w:rsidP="00CE7F16"/>
    <w:p w14:paraId="4037EE22" w14:textId="3CE645FE" w:rsidR="00CE7F16" w:rsidRDefault="00CE7F16" w:rsidP="00CE7F16"/>
    <w:p w14:paraId="5ED299B3" w14:textId="505F4457" w:rsidR="00084373" w:rsidRDefault="00084373" w:rsidP="00CE7F16"/>
    <w:p w14:paraId="71CD8F0D" w14:textId="77777777" w:rsidR="00084373" w:rsidRDefault="00084373" w:rsidP="00CE7F16"/>
    <w:p w14:paraId="613687B7" w14:textId="0523FEF0" w:rsidR="00CE7F16" w:rsidRPr="00084373" w:rsidRDefault="00CA6C9B" w:rsidP="00CA6C9B">
      <w:pPr>
        <w:jc w:val="center"/>
        <w:rPr>
          <w:b/>
        </w:rPr>
      </w:pPr>
      <w:r w:rsidRPr="00084373">
        <w:rPr>
          <w:b/>
        </w:rPr>
        <w:t>Student Name</w:t>
      </w:r>
      <w:r w:rsidR="00261AF5">
        <w:rPr>
          <w:b/>
        </w:rPr>
        <w:t>: Sehrish Bibi</w:t>
      </w:r>
    </w:p>
    <w:p w14:paraId="45916A91" w14:textId="294752E3" w:rsidR="00CA6C9B" w:rsidRPr="00261AF5" w:rsidRDefault="00CA6C9B" w:rsidP="00CA6C9B">
      <w:pPr>
        <w:jc w:val="center"/>
        <w:rPr>
          <w:b/>
          <w:lang w:val="nl-NL"/>
        </w:rPr>
      </w:pPr>
      <w:r w:rsidRPr="00261AF5">
        <w:rPr>
          <w:b/>
          <w:lang w:val="nl-NL"/>
        </w:rPr>
        <w:t xml:space="preserve">Student </w:t>
      </w:r>
      <w:proofErr w:type="spellStart"/>
      <w:r w:rsidRPr="00261AF5">
        <w:rPr>
          <w:b/>
          <w:lang w:val="nl-NL"/>
        </w:rPr>
        <w:t>Number</w:t>
      </w:r>
      <w:proofErr w:type="spellEnd"/>
      <w:r w:rsidR="00261AF5" w:rsidRPr="00261AF5">
        <w:rPr>
          <w:b/>
          <w:lang w:val="nl-NL"/>
        </w:rPr>
        <w:t xml:space="preserve">: </w:t>
      </w:r>
      <w:r w:rsidR="00261AF5">
        <w:rPr>
          <w:b/>
          <w:lang w:val="nl-NL"/>
        </w:rPr>
        <w:t>2322746</w:t>
      </w:r>
    </w:p>
    <w:p w14:paraId="043650E1" w14:textId="39573A0E" w:rsidR="00084373" w:rsidRPr="00261AF5" w:rsidRDefault="00084373" w:rsidP="00CA6C9B">
      <w:pPr>
        <w:jc w:val="center"/>
        <w:rPr>
          <w:b/>
          <w:lang w:val="nl-NL"/>
        </w:rPr>
      </w:pPr>
      <w:r w:rsidRPr="00261AF5">
        <w:rPr>
          <w:b/>
          <w:lang w:val="nl-NL"/>
        </w:rPr>
        <w:t>Module Code</w:t>
      </w:r>
      <w:r w:rsidR="00FF1988" w:rsidRPr="00261AF5">
        <w:rPr>
          <w:b/>
          <w:lang w:val="nl-NL"/>
        </w:rPr>
        <w:t>: BMHP6026</w:t>
      </w:r>
    </w:p>
    <w:p w14:paraId="61350147" w14:textId="325428FF" w:rsidR="00084373" w:rsidRPr="00084373" w:rsidRDefault="00084373" w:rsidP="00CA6C9B">
      <w:pPr>
        <w:jc w:val="center"/>
        <w:rPr>
          <w:b/>
        </w:rPr>
      </w:pPr>
      <w:r w:rsidRPr="00084373">
        <w:rPr>
          <w:b/>
        </w:rPr>
        <w:t>Module Title</w:t>
      </w:r>
      <w:r w:rsidR="00CC5F25">
        <w:rPr>
          <w:b/>
        </w:rPr>
        <w:t xml:space="preserve">: </w:t>
      </w:r>
      <w:r w:rsidR="00CC5F25" w:rsidRPr="00CC5F25">
        <w:rPr>
          <w:b/>
        </w:rPr>
        <w:t>Digital Transformation in the Health and Care Professions</w:t>
      </w:r>
    </w:p>
    <w:p w14:paraId="3E51382A" w14:textId="61B5824C" w:rsidR="00FA436E" w:rsidRPr="007D2271" w:rsidRDefault="00D51623" w:rsidP="00D51623">
      <w:pPr>
        <w:jc w:val="center"/>
        <w:rPr>
          <w:b/>
        </w:rPr>
      </w:pPr>
      <w:r>
        <w:rPr>
          <w:b/>
        </w:rPr>
        <w:t xml:space="preserve">Assignment Title: </w:t>
      </w:r>
      <w:r w:rsidR="004E0BA9" w:rsidRPr="004E0BA9">
        <w:rPr>
          <w:b/>
        </w:rPr>
        <w:t>Component 1: Written</w:t>
      </w:r>
      <w:r>
        <w:rPr>
          <w:b/>
        </w:rPr>
        <w:t xml:space="preserve"> </w:t>
      </w:r>
      <w:r w:rsidR="004E0BA9" w:rsidRPr="004E0BA9">
        <w:rPr>
          <w:b/>
        </w:rPr>
        <w:t>Report</w:t>
      </w:r>
    </w:p>
    <w:p w14:paraId="1D7CFC89" w14:textId="2F707690" w:rsidR="00CE7F16" w:rsidRPr="007D2271" w:rsidRDefault="00CE7F16" w:rsidP="00084373">
      <w:pPr>
        <w:rPr>
          <w:b/>
        </w:rPr>
      </w:pPr>
    </w:p>
    <w:p w14:paraId="2D1A3B05" w14:textId="6A7BA24D" w:rsidR="00CE7F16" w:rsidRPr="0078730D" w:rsidRDefault="00973613" w:rsidP="00CE7F16">
      <w:r>
        <w:br w:type="page"/>
      </w:r>
    </w:p>
    <w:bookmarkEnd w:id="0" w:displacedByCustomXml="next"/>
    <w:sdt>
      <w:sdtPr>
        <w:rPr>
          <w:b w:val="0"/>
          <w:i w:val="0"/>
        </w:rPr>
        <w:id w:val="987748574"/>
        <w:docPartObj>
          <w:docPartGallery w:val="Table of Contents"/>
          <w:docPartUnique/>
        </w:docPartObj>
      </w:sdtPr>
      <w:sdtEndPr>
        <w:rPr>
          <w:noProof/>
        </w:rPr>
      </w:sdtEndPr>
      <w:sdtContent>
        <w:p w14:paraId="01D23EB7" w14:textId="43C5FC61" w:rsidR="007D2271" w:rsidRDefault="00973613">
          <w:pPr>
            <w:pStyle w:val="TOCHeading"/>
          </w:pPr>
          <w:r>
            <w:t>Table of Contents</w:t>
          </w:r>
        </w:p>
        <w:p w14:paraId="27B4E8C6" w14:textId="4502A52B" w:rsidR="007D2271" w:rsidRDefault="00973613">
          <w:pPr>
            <w:pStyle w:val="TOC1"/>
            <w:tabs>
              <w:tab w:val="right" w:leader="dot" w:pos="9350"/>
            </w:tabs>
            <w:rPr>
              <w:noProof/>
            </w:rPr>
          </w:pPr>
          <w:r>
            <w:fldChar w:fldCharType="begin"/>
          </w:r>
          <w:r>
            <w:instrText xml:space="preserve"> TOC \o "1-3" \h \z \u </w:instrText>
          </w:r>
          <w:r>
            <w:fldChar w:fldCharType="separate"/>
          </w:r>
          <w:hyperlink w:anchor="_Toc221983778" w:history="1">
            <w:r w:rsidRPr="001717B2">
              <w:rPr>
                <w:rStyle w:val="Hyperlink"/>
                <w:noProof/>
              </w:rPr>
              <w:t>1. Introduction</w:t>
            </w:r>
            <w:r>
              <w:rPr>
                <w:noProof/>
                <w:webHidden/>
              </w:rPr>
              <w:tab/>
            </w:r>
            <w:r>
              <w:rPr>
                <w:noProof/>
                <w:webHidden/>
              </w:rPr>
              <w:fldChar w:fldCharType="begin"/>
            </w:r>
            <w:r>
              <w:rPr>
                <w:noProof/>
                <w:webHidden/>
              </w:rPr>
              <w:instrText xml:space="preserve"> PAGEREF _Toc221983778 \h </w:instrText>
            </w:r>
            <w:r>
              <w:rPr>
                <w:noProof/>
                <w:webHidden/>
              </w:rPr>
            </w:r>
            <w:r>
              <w:rPr>
                <w:noProof/>
                <w:webHidden/>
              </w:rPr>
              <w:fldChar w:fldCharType="separate"/>
            </w:r>
            <w:r>
              <w:rPr>
                <w:noProof/>
                <w:webHidden/>
              </w:rPr>
              <w:t>3</w:t>
            </w:r>
            <w:r>
              <w:rPr>
                <w:noProof/>
                <w:webHidden/>
              </w:rPr>
              <w:fldChar w:fldCharType="end"/>
            </w:r>
          </w:hyperlink>
        </w:p>
        <w:p w14:paraId="6252B9D6" w14:textId="49F11C51" w:rsidR="007D2271" w:rsidRDefault="00973613">
          <w:pPr>
            <w:pStyle w:val="TOC1"/>
            <w:tabs>
              <w:tab w:val="right" w:leader="dot" w:pos="9350"/>
            </w:tabs>
            <w:rPr>
              <w:noProof/>
            </w:rPr>
          </w:pPr>
          <w:hyperlink w:anchor="_Toc221983779" w:history="1">
            <w:r w:rsidRPr="001717B2">
              <w:rPr>
                <w:rStyle w:val="Hyperlink"/>
                <w:noProof/>
              </w:rPr>
              <w:t>2. Background: The NHS AI Lab and Digital Transformation Context</w:t>
            </w:r>
            <w:r>
              <w:rPr>
                <w:noProof/>
                <w:webHidden/>
              </w:rPr>
              <w:tab/>
            </w:r>
            <w:r>
              <w:rPr>
                <w:noProof/>
                <w:webHidden/>
              </w:rPr>
              <w:fldChar w:fldCharType="begin"/>
            </w:r>
            <w:r>
              <w:rPr>
                <w:noProof/>
                <w:webHidden/>
              </w:rPr>
              <w:instrText xml:space="preserve"> PAGEREF _Toc221983779 \h </w:instrText>
            </w:r>
            <w:r>
              <w:rPr>
                <w:noProof/>
                <w:webHidden/>
              </w:rPr>
            </w:r>
            <w:r>
              <w:rPr>
                <w:noProof/>
                <w:webHidden/>
              </w:rPr>
              <w:fldChar w:fldCharType="separate"/>
            </w:r>
            <w:r>
              <w:rPr>
                <w:noProof/>
                <w:webHidden/>
              </w:rPr>
              <w:t>3</w:t>
            </w:r>
            <w:r>
              <w:rPr>
                <w:noProof/>
                <w:webHidden/>
              </w:rPr>
              <w:fldChar w:fldCharType="end"/>
            </w:r>
          </w:hyperlink>
        </w:p>
        <w:p w14:paraId="1AB032A4" w14:textId="19F94E82" w:rsidR="007D2271" w:rsidRDefault="00973613">
          <w:pPr>
            <w:pStyle w:val="TOC1"/>
            <w:tabs>
              <w:tab w:val="right" w:leader="dot" w:pos="9350"/>
            </w:tabs>
            <w:rPr>
              <w:noProof/>
            </w:rPr>
          </w:pPr>
          <w:hyperlink w:anchor="_Toc221983780" w:history="1">
            <w:r w:rsidRPr="001717B2">
              <w:rPr>
                <w:rStyle w:val="Hyperlink"/>
                <w:noProof/>
              </w:rPr>
              <w:t>3. Workforce Impact</w:t>
            </w:r>
            <w:r>
              <w:rPr>
                <w:noProof/>
                <w:webHidden/>
              </w:rPr>
              <w:tab/>
            </w:r>
            <w:r>
              <w:rPr>
                <w:noProof/>
                <w:webHidden/>
              </w:rPr>
              <w:fldChar w:fldCharType="begin"/>
            </w:r>
            <w:r>
              <w:rPr>
                <w:noProof/>
                <w:webHidden/>
              </w:rPr>
              <w:instrText xml:space="preserve"> PAGEREF _Toc221983780 \h </w:instrText>
            </w:r>
            <w:r>
              <w:rPr>
                <w:noProof/>
                <w:webHidden/>
              </w:rPr>
            </w:r>
            <w:r>
              <w:rPr>
                <w:noProof/>
                <w:webHidden/>
              </w:rPr>
              <w:fldChar w:fldCharType="separate"/>
            </w:r>
            <w:r>
              <w:rPr>
                <w:noProof/>
                <w:webHidden/>
              </w:rPr>
              <w:t>3</w:t>
            </w:r>
            <w:r>
              <w:rPr>
                <w:noProof/>
                <w:webHidden/>
              </w:rPr>
              <w:fldChar w:fldCharType="end"/>
            </w:r>
          </w:hyperlink>
        </w:p>
        <w:p w14:paraId="749386A1" w14:textId="1362437F" w:rsidR="007D2271" w:rsidRDefault="00973613">
          <w:pPr>
            <w:pStyle w:val="TOC1"/>
            <w:tabs>
              <w:tab w:val="right" w:leader="dot" w:pos="9350"/>
            </w:tabs>
            <w:rPr>
              <w:noProof/>
            </w:rPr>
          </w:pPr>
          <w:hyperlink w:anchor="_Toc221983781" w:history="1">
            <w:r w:rsidRPr="001717B2">
              <w:rPr>
                <w:rStyle w:val="Hyperlink"/>
                <w:noProof/>
              </w:rPr>
              <w:t>4. Service Delivery Transformation</w:t>
            </w:r>
            <w:r>
              <w:rPr>
                <w:noProof/>
                <w:webHidden/>
              </w:rPr>
              <w:tab/>
            </w:r>
            <w:r>
              <w:rPr>
                <w:noProof/>
                <w:webHidden/>
              </w:rPr>
              <w:fldChar w:fldCharType="begin"/>
            </w:r>
            <w:r>
              <w:rPr>
                <w:noProof/>
                <w:webHidden/>
              </w:rPr>
              <w:instrText xml:space="preserve"> PAGEREF _Toc221983781 \h </w:instrText>
            </w:r>
            <w:r>
              <w:rPr>
                <w:noProof/>
                <w:webHidden/>
              </w:rPr>
            </w:r>
            <w:r>
              <w:rPr>
                <w:noProof/>
                <w:webHidden/>
              </w:rPr>
              <w:fldChar w:fldCharType="separate"/>
            </w:r>
            <w:r>
              <w:rPr>
                <w:noProof/>
                <w:webHidden/>
              </w:rPr>
              <w:t>4</w:t>
            </w:r>
            <w:r>
              <w:rPr>
                <w:noProof/>
                <w:webHidden/>
              </w:rPr>
              <w:fldChar w:fldCharType="end"/>
            </w:r>
          </w:hyperlink>
        </w:p>
        <w:p w14:paraId="5AA0D283" w14:textId="6A8F73C7" w:rsidR="007D2271" w:rsidRDefault="00973613">
          <w:pPr>
            <w:pStyle w:val="TOC1"/>
            <w:tabs>
              <w:tab w:val="right" w:leader="dot" w:pos="9350"/>
            </w:tabs>
            <w:rPr>
              <w:noProof/>
            </w:rPr>
          </w:pPr>
          <w:hyperlink w:anchor="_Toc221983782" w:history="1">
            <w:r w:rsidRPr="001717B2">
              <w:rPr>
                <w:rStyle w:val="Hyperlink"/>
                <w:noProof/>
              </w:rPr>
              <w:t>5. Patient / Service User Experience</w:t>
            </w:r>
            <w:r>
              <w:rPr>
                <w:noProof/>
                <w:webHidden/>
              </w:rPr>
              <w:tab/>
            </w:r>
            <w:r>
              <w:rPr>
                <w:noProof/>
                <w:webHidden/>
              </w:rPr>
              <w:fldChar w:fldCharType="begin"/>
            </w:r>
            <w:r>
              <w:rPr>
                <w:noProof/>
                <w:webHidden/>
              </w:rPr>
              <w:instrText xml:space="preserve"> PAGEREF _Toc221983782 \h </w:instrText>
            </w:r>
            <w:r>
              <w:rPr>
                <w:noProof/>
                <w:webHidden/>
              </w:rPr>
            </w:r>
            <w:r>
              <w:rPr>
                <w:noProof/>
                <w:webHidden/>
              </w:rPr>
              <w:fldChar w:fldCharType="separate"/>
            </w:r>
            <w:r>
              <w:rPr>
                <w:noProof/>
                <w:webHidden/>
              </w:rPr>
              <w:t>5</w:t>
            </w:r>
            <w:r>
              <w:rPr>
                <w:noProof/>
                <w:webHidden/>
              </w:rPr>
              <w:fldChar w:fldCharType="end"/>
            </w:r>
          </w:hyperlink>
        </w:p>
        <w:p w14:paraId="66B8C786" w14:textId="674EB6DE" w:rsidR="007D2271" w:rsidRDefault="00973613">
          <w:pPr>
            <w:pStyle w:val="TOC1"/>
            <w:tabs>
              <w:tab w:val="right" w:leader="dot" w:pos="9350"/>
            </w:tabs>
            <w:rPr>
              <w:noProof/>
            </w:rPr>
          </w:pPr>
          <w:hyperlink w:anchor="_Toc221983783" w:history="1">
            <w:r w:rsidRPr="001717B2">
              <w:rPr>
                <w:rStyle w:val="Hyperlink"/>
                <w:noProof/>
              </w:rPr>
              <w:t>6. Community and Public Health Impact</w:t>
            </w:r>
            <w:r>
              <w:rPr>
                <w:noProof/>
                <w:webHidden/>
              </w:rPr>
              <w:tab/>
            </w:r>
            <w:r>
              <w:rPr>
                <w:noProof/>
                <w:webHidden/>
              </w:rPr>
              <w:fldChar w:fldCharType="begin"/>
            </w:r>
            <w:r>
              <w:rPr>
                <w:noProof/>
                <w:webHidden/>
              </w:rPr>
              <w:instrText xml:space="preserve"> PAGEREF _Toc221983783 \h </w:instrText>
            </w:r>
            <w:r>
              <w:rPr>
                <w:noProof/>
                <w:webHidden/>
              </w:rPr>
            </w:r>
            <w:r>
              <w:rPr>
                <w:noProof/>
                <w:webHidden/>
              </w:rPr>
              <w:fldChar w:fldCharType="separate"/>
            </w:r>
            <w:r>
              <w:rPr>
                <w:noProof/>
                <w:webHidden/>
              </w:rPr>
              <w:t>6</w:t>
            </w:r>
            <w:r>
              <w:rPr>
                <w:noProof/>
                <w:webHidden/>
              </w:rPr>
              <w:fldChar w:fldCharType="end"/>
            </w:r>
          </w:hyperlink>
        </w:p>
        <w:p w14:paraId="59CB5B03" w14:textId="7BCCAEB8" w:rsidR="007D2271" w:rsidRDefault="00973613">
          <w:pPr>
            <w:pStyle w:val="TOC1"/>
            <w:tabs>
              <w:tab w:val="right" w:leader="dot" w:pos="9350"/>
            </w:tabs>
            <w:rPr>
              <w:noProof/>
            </w:rPr>
          </w:pPr>
          <w:hyperlink w:anchor="_Toc221983784" w:history="1">
            <w:r w:rsidRPr="001717B2">
              <w:rPr>
                <w:rStyle w:val="Hyperlink"/>
                <w:noProof/>
              </w:rPr>
              <w:t>8. Conclusion</w:t>
            </w:r>
            <w:r>
              <w:rPr>
                <w:noProof/>
                <w:webHidden/>
              </w:rPr>
              <w:tab/>
            </w:r>
            <w:r>
              <w:rPr>
                <w:noProof/>
                <w:webHidden/>
              </w:rPr>
              <w:fldChar w:fldCharType="begin"/>
            </w:r>
            <w:r>
              <w:rPr>
                <w:noProof/>
                <w:webHidden/>
              </w:rPr>
              <w:instrText xml:space="preserve"> PAGEREF _Toc221983784 \h </w:instrText>
            </w:r>
            <w:r>
              <w:rPr>
                <w:noProof/>
                <w:webHidden/>
              </w:rPr>
            </w:r>
            <w:r>
              <w:rPr>
                <w:noProof/>
                <w:webHidden/>
              </w:rPr>
              <w:fldChar w:fldCharType="separate"/>
            </w:r>
            <w:r>
              <w:rPr>
                <w:noProof/>
                <w:webHidden/>
              </w:rPr>
              <w:t>7</w:t>
            </w:r>
            <w:r>
              <w:rPr>
                <w:noProof/>
                <w:webHidden/>
              </w:rPr>
              <w:fldChar w:fldCharType="end"/>
            </w:r>
          </w:hyperlink>
        </w:p>
        <w:p w14:paraId="696F5B2D" w14:textId="5DAC3D78" w:rsidR="007D2271" w:rsidRDefault="00973613">
          <w:pPr>
            <w:pStyle w:val="TOC1"/>
            <w:tabs>
              <w:tab w:val="right" w:leader="dot" w:pos="9350"/>
            </w:tabs>
            <w:rPr>
              <w:noProof/>
            </w:rPr>
          </w:pPr>
          <w:hyperlink w:anchor="_Toc221983785" w:history="1">
            <w:r w:rsidRPr="001717B2">
              <w:rPr>
                <w:rStyle w:val="Hyperlink"/>
                <w:noProof/>
              </w:rPr>
              <w:t>References</w:t>
            </w:r>
            <w:r>
              <w:rPr>
                <w:noProof/>
                <w:webHidden/>
              </w:rPr>
              <w:tab/>
            </w:r>
            <w:r>
              <w:rPr>
                <w:noProof/>
                <w:webHidden/>
              </w:rPr>
              <w:fldChar w:fldCharType="begin"/>
            </w:r>
            <w:r>
              <w:rPr>
                <w:noProof/>
                <w:webHidden/>
              </w:rPr>
              <w:instrText xml:space="preserve"> PAGEREF _Toc221983785 \h </w:instrText>
            </w:r>
            <w:r>
              <w:rPr>
                <w:noProof/>
                <w:webHidden/>
              </w:rPr>
            </w:r>
            <w:r>
              <w:rPr>
                <w:noProof/>
                <w:webHidden/>
              </w:rPr>
              <w:fldChar w:fldCharType="separate"/>
            </w:r>
            <w:r>
              <w:rPr>
                <w:noProof/>
                <w:webHidden/>
              </w:rPr>
              <w:t>8</w:t>
            </w:r>
            <w:r>
              <w:rPr>
                <w:noProof/>
                <w:webHidden/>
              </w:rPr>
              <w:fldChar w:fldCharType="end"/>
            </w:r>
          </w:hyperlink>
        </w:p>
        <w:p w14:paraId="79BC9266" w14:textId="33BF0F98" w:rsidR="007D2271" w:rsidRDefault="00973613">
          <w:r>
            <w:rPr>
              <w:b/>
              <w:noProof/>
            </w:rPr>
            <w:fldChar w:fldCharType="end"/>
          </w:r>
        </w:p>
      </w:sdtContent>
    </w:sdt>
    <w:p w14:paraId="61A532EA" w14:textId="199F1453" w:rsidR="00CE7F16" w:rsidRPr="00AA2559" w:rsidRDefault="00973613" w:rsidP="00CE7F16">
      <w:r w:rsidRPr="00AA2559">
        <w:br w:type="page"/>
      </w:r>
    </w:p>
    <w:p w14:paraId="72CE4EB4" w14:textId="43639C61" w:rsidR="00FA436E" w:rsidRPr="00CE7F16" w:rsidRDefault="00973613" w:rsidP="00CE7F16">
      <w:pPr>
        <w:pStyle w:val="Heading1"/>
      </w:pPr>
      <w:bookmarkStart w:id="1" w:name="_Toc221983778"/>
      <w:r w:rsidRPr="00CE7F16">
        <w:lastRenderedPageBreak/>
        <w:t>Introduction</w:t>
      </w:r>
      <w:bookmarkEnd w:id="1"/>
      <w:r w:rsidR="001543C5" w:rsidRPr="00CE7F16">
        <w:t xml:space="preserve"> </w:t>
      </w:r>
    </w:p>
    <w:p w14:paraId="09AF7452" w14:textId="44C9399B" w:rsidR="001543C5" w:rsidRDefault="00973613" w:rsidP="00630AD7">
      <w:pPr>
        <w:ind w:firstLine="720"/>
      </w:pPr>
      <w:r>
        <w:t>In the UK, the digital transformation has taken center stage in health and social care as a response to increasing demand, problems in workforce diversity, and an inefficient workforce that requires more efficient, data-enabled services. Artificial intelligence (AI) in healthcare is an area of computer technology able to process massive amounts of data, identify patterns, and assist clinical practitioners in making decisions, typically with the help of machine learning and predictive analytics. In 2019, the NHS X digital strategy led the NHS AI Lab, which was established to speed up the safe implementation of AI technologies in the NHS, finance the development of innovations, and develop governance frameworks to support the ethical delivery of technologies (NHS, 2025). The report emphasi</w:t>
      </w:r>
      <w:r w:rsidR="006B769A">
        <w:t>s</w:t>
      </w:r>
      <w:r>
        <w:t xml:space="preserve">es AI as one of the priorities in the national infrastructure of connecting innovation with reforming services. It assesses workforce changes, service delivery, patient experience, and community effects in a way that addresses the implementation challenges. </w:t>
      </w:r>
    </w:p>
    <w:p w14:paraId="376B895A" w14:textId="77777777" w:rsidR="00215F0E" w:rsidRPr="00AA2559" w:rsidRDefault="00215F0E" w:rsidP="00CE7F16"/>
    <w:p w14:paraId="2B0E1547" w14:textId="24E35EE5" w:rsidR="00FA436E" w:rsidRPr="00AA2559" w:rsidRDefault="00973613" w:rsidP="00CE7F16">
      <w:pPr>
        <w:pStyle w:val="Heading1"/>
      </w:pPr>
      <w:bookmarkStart w:id="2" w:name="_Toc221983779"/>
      <w:r w:rsidRPr="00AA2559">
        <w:t>Background: The NHS AI Lab and Digital Transformation Context</w:t>
      </w:r>
      <w:bookmarkEnd w:id="2"/>
      <w:r w:rsidR="001543C5" w:rsidRPr="00AA2559">
        <w:t xml:space="preserve"> </w:t>
      </w:r>
    </w:p>
    <w:p w14:paraId="06E71C1A" w14:textId="77777777" w:rsidR="00A703AA" w:rsidRDefault="00973613" w:rsidP="00122007">
      <w:pPr>
        <w:ind w:firstLine="720"/>
      </w:pPr>
      <w:r w:rsidRPr="001527BE">
        <w:t xml:space="preserve">In 2019, under the name NHSX (the unit formed by the Department of Health and Social Care and NHS England), the NHS AI Lab was created to implement the ambition of the UK government to introduce AI into everyday care. The strategy of the Lab, supported by the initial investment of 250 million, is aimed at the fast and safe adoption, effective support for real-world testing, and regulating and ethical frameworks in deploying AI (GOV.UK, 2021). Invested programmes have created diagnostic tools, medical imaging AI, early intervention, and administrative work facilitating tools. These initiatives contribute to the NHS Long Term Plan's attention to digital change as a way to sustain. </w:t>
      </w:r>
    </w:p>
    <w:p w14:paraId="6E0645E3" w14:textId="5A229B3E" w:rsidR="001527BE" w:rsidRPr="00AA2559" w:rsidRDefault="00973613" w:rsidP="00122007">
      <w:pPr>
        <w:ind w:firstLine="720"/>
      </w:pPr>
      <w:r w:rsidRPr="001527BE">
        <w:t xml:space="preserve">AI is </w:t>
      </w:r>
      <w:r w:rsidR="00A703AA" w:rsidRPr="001527BE">
        <w:t>perceived</w:t>
      </w:r>
      <w:r w:rsidR="00A703AA">
        <w:t xml:space="preserve"> </w:t>
      </w:r>
      <w:r w:rsidRPr="001527BE">
        <w:t>to</w:t>
      </w:r>
      <w:r w:rsidR="00EB408E">
        <w:t xml:space="preserve"> be able to</w:t>
      </w:r>
      <w:r w:rsidRPr="001527BE">
        <w:t xml:space="preserve"> solve the shortage of employees and rising healthcare expenses (NHS, 2019). Nevertheless, the school of thought warns of technological solutionism. Although AI is being advanced as a tool to take the load off the system, it has been indicated that its implementation may be impacted by the complexity of implementation, uneven preparedness of infrastructure, and ongoing talent gaps in the workforce, as well as excessive demands (Taheri Hossaeinkhani, 2025; Patil, 2024). Digital health studies create ambiguity where there is hope of innovation and the difficulties of applying AI to current systems. The NHS AI Lab is a social experiment technology project with significant governance requirements and necessitating both investments.</w:t>
      </w:r>
      <w:r>
        <w:t xml:space="preserve"> </w:t>
      </w:r>
    </w:p>
    <w:p w14:paraId="4C35B0C2" w14:textId="77777777" w:rsidR="00FA436E" w:rsidRPr="00AA2559" w:rsidRDefault="00FA436E" w:rsidP="00CE7F16"/>
    <w:p w14:paraId="656B8C0C" w14:textId="2F50E56E" w:rsidR="00C86B10" w:rsidRDefault="00973613" w:rsidP="00A703AA">
      <w:pPr>
        <w:pStyle w:val="Heading1"/>
      </w:pPr>
      <w:bookmarkStart w:id="3" w:name="_Toc221983780"/>
      <w:r w:rsidRPr="00AA2559">
        <w:t>Workforce Impact</w:t>
      </w:r>
      <w:bookmarkEnd w:id="3"/>
      <w:r w:rsidR="00E41EE5" w:rsidRPr="00AA2559">
        <w:t xml:space="preserve"> </w:t>
      </w:r>
    </w:p>
    <w:p w14:paraId="725DDD4D" w14:textId="63F4AC46" w:rsidR="00A703AA" w:rsidRDefault="00973613" w:rsidP="00A703AA">
      <w:pPr>
        <w:ind w:firstLine="720"/>
      </w:pPr>
      <w:r>
        <w:t>The introduction of the NHS AI Lab has profoundly flipped the workforce equilibrium by setting AI as a clinical decision-support system instead of a wholesale substitute for professionals. Pilot programmes by the early NHS indicate that AI-assisted diagnostics could enhance accuracy and speed, especially when it comes to radiology and pathology, and the donning of scheduling and documentation will lessen administrative load (BMA, 2024). Such changes have promoted investment in digital upskilling and the creation of new specialist professions like clinical data scientists, AI governance officers, and leaders of digital transformation, as these models of workforce adaptation illustrate the technology as an adjunct to professional ability. Human-AI collaboration theory highlights that the best results will be achieved when the clinician keeps interpretative authority and makes use of algorithmic understanding (</w:t>
      </w:r>
      <w:r w:rsidR="00105285">
        <w:t>Faisal, 2025</w:t>
      </w:r>
      <w:r>
        <w:t xml:space="preserve">). Nevertheless, the issue of automation anxiety is well-reported in the literature of healthcare, whereby employees feel apprehensive over job loss and deskilling, as well as professional autonomy (Singh et al., 2025). </w:t>
      </w:r>
    </w:p>
    <w:p w14:paraId="47D3BA8A" w14:textId="6AAE10E4" w:rsidR="00C86B10" w:rsidRPr="00AA2559" w:rsidRDefault="00973613" w:rsidP="002C2E9F">
      <w:pPr>
        <w:ind w:firstLine="720"/>
      </w:pPr>
      <w:r>
        <w:t xml:space="preserve">Aged workers also face challenges in digital skills, rising inequalities, and training requirements. Also, poorly created AI systems may contribute to cognitive load, causing digital fatigue and burnout (Khan and Suhluli, 2025). The key issue is the dependency on algorithms: the excessive use of AI could lead to a decline in clinical judgment if the systems are not transparent. There is also the issue of ethics concerning adoption; in case AI-assisted choices cause harm, the accountability is spread among developers, organisations, and practitioners, making the law and ethical issues unclear (Edwards et al., 2025). Digital competency models focus on lifelong learning, despite being implemented much later, which shows vulnerability in workforce planning. The report also indicated that internal digital skills training pledges regarding the NHS and social care sectors were not fulfilled because there were disjointed efforts, and turnover was significant (Peckham, 2023). NHS AI Lab initiatives of AI in the NHS have the potential to enhance productivity and accuracy. Their success is, however, reliant on organisational preparedness and continued human investment. AI can make the stress and inequality worse without an investment in training and governance. </w:t>
      </w:r>
    </w:p>
    <w:p w14:paraId="3A2CDFEE" w14:textId="77777777" w:rsidR="00FA436E" w:rsidRPr="00AA2559" w:rsidRDefault="00FA436E" w:rsidP="00CE7F16"/>
    <w:p w14:paraId="66976F52" w14:textId="1A9D0BB3" w:rsidR="00FA436E" w:rsidRPr="00AA2559" w:rsidRDefault="00973613" w:rsidP="00CE7F16">
      <w:pPr>
        <w:pStyle w:val="Heading1"/>
      </w:pPr>
      <w:bookmarkStart w:id="4" w:name="_Toc221983781"/>
      <w:r w:rsidRPr="00AA2559">
        <w:t>Service Delivery Transformation</w:t>
      </w:r>
      <w:bookmarkEnd w:id="4"/>
      <w:r w:rsidR="004B7BFF">
        <w:t xml:space="preserve"> </w:t>
      </w:r>
    </w:p>
    <w:p w14:paraId="69855DB6" w14:textId="7343C4F7" w:rsidR="000C328A" w:rsidRDefault="00973613" w:rsidP="000C328A">
      <w:pPr>
        <w:ind w:firstLine="720"/>
      </w:pPr>
      <w:r w:rsidRPr="002557FA">
        <w:lastRenderedPageBreak/>
        <w:t>The NHS AI Labs that have funded AI programmes have focused on how far it is possible to modernise everyday service delivery by integrating artificial intelligence algorithms into clinical practise. The benefits are reported as the rapid triage, making an earlier diagnosis, and more anticipatory care models. As an illustration, AI-assisted radiology imaging has shown itself to be able to prioriti</w:t>
      </w:r>
      <w:r w:rsidR="006B769A">
        <w:t>s</w:t>
      </w:r>
      <w:r w:rsidRPr="002557FA">
        <w:t xml:space="preserve">e urgent scans and identify abnormalities with high sensitivity that could potentially shorten the diagnostic pathway (Khalifa and Albadawy, 2024). Hospital admission modelling based on predictive analytics tools helps to make a proactive care plan by predicting those patients at risk of deterioration and scheduling and referral management to have fewer bottlenecks with the help of automated workflow systems (Kayode, 2025). Theoretically, these developments lead to shorter waiting times, enhanced decision-making standardisation, and increased data-driven service planning. </w:t>
      </w:r>
    </w:p>
    <w:p w14:paraId="24585BA7" w14:textId="2933DF7A" w:rsidR="000C328A" w:rsidRDefault="00973613" w:rsidP="000C328A">
      <w:pPr>
        <w:ind w:firstLine="720"/>
      </w:pPr>
      <w:r w:rsidRPr="002557FA">
        <w:t>Nevertheless, practical studies emphasi</w:t>
      </w:r>
      <w:r w:rsidR="006B769A">
        <w:t>s</w:t>
      </w:r>
      <w:r w:rsidRPr="002557FA">
        <w:t>e that the efficiency increase proves to be not proportional and is often subject to the limits imposed by practice. Numerous NHS organisations run on disjointed legacy IT systems, which drive interoperability barriers that constrain real-time data sharing and decrease the power of algorithms (</w:t>
      </w:r>
      <w:r w:rsidR="0044336C" w:rsidRPr="0044336C">
        <w:t>Elizondo Solano,</w:t>
      </w:r>
      <w:r w:rsidR="0044336C">
        <w:t xml:space="preserve"> 2023</w:t>
      </w:r>
      <w:r w:rsidRPr="002557FA">
        <w:t xml:space="preserve">). Digital adoption can create resistance among the staff because it threatens the current routine, or when it is perceived as foisted on them without sufficient consultation, a phenomenon supported by socio-technical research literature that adoption of new technology is rather cultural than technical (Thomas, 2024). There are also critical risks of reliability and bias. Trained algorithms decrease the bias in the minority groups that may exist in diagnosis or access to care claimed on incomplete or biased data, especially at the level where there are already inequalities (Chin et al., 2023). </w:t>
      </w:r>
    </w:p>
    <w:p w14:paraId="12F902AA" w14:textId="21BDC905" w:rsidR="002557FA" w:rsidRPr="00AA2559" w:rsidRDefault="00973613" w:rsidP="000C328A">
      <w:pPr>
        <w:ind w:firstLine="720"/>
      </w:pPr>
      <w:r w:rsidRPr="002557FA">
        <w:t xml:space="preserve">Moreover, there have been instances where the discourse related to the policy has promised too much too soon, creating an expectation that gains momentum faster than the evidence of system-wide change. Research </w:t>
      </w:r>
      <w:r w:rsidR="0063756F">
        <w:t xml:space="preserve">shows </w:t>
      </w:r>
      <w:r w:rsidRPr="002557FA">
        <w:t>that out of unintended yet amenable consequences, digital innovation is increasingly creating gaps between heavily-invested trusts who can afford to embrace sophisticated AI and underinvested organisations faced with issues born of infrastructure shortages (Nadler et al., 2025). The reading undermines the premise that technology is a remedy enough to make things efficient, as there is a disbalance between the success of pilots and use outside the cockpit. Successful service changes depend on governance, staff participation, and institutional preparedness more than on technology and therefore require leadership and investment</w:t>
      </w:r>
      <w:r>
        <w:t xml:space="preserve"> </w:t>
      </w:r>
      <w:r w:rsidRPr="002557FA">
        <w:t>(Moodley and Ebrahim, 2025).</w:t>
      </w:r>
      <w:r>
        <w:t xml:space="preserve"> </w:t>
      </w:r>
    </w:p>
    <w:p w14:paraId="588C897B" w14:textId="77777777" w:rsidR="00FA436E" w:rsidRPr="00AA2559" w:rsidRDefault="00FA436E" w:rsidP="00CE7F16"/>
    <w:p w14:paraId="2283213B" w14:textId="040B83BD" w:rsidR="00FA436E" w:rsidRPr="00AA2559" w:rsidRDefault="00973613" w:rsidP="00CE7F16">
      <w:pPr>
        <w:pStyle w:val="Heading1"/>
      </w:pPr>
      <w:bookmarkStart w:id="5" w:name="_Toc221983782"/>
      <w:r w:rsidRPr="00AA2559">
        <w:lastRenderedPageBreak/>
        <w:t>Patient / Service User Experience</w:t>
      </w:r>
      <w:bookmarkEnd w:id="5"/>
      <w:r w:rsidRPr="00AA2559">
        <w:t xml:space="preserve"> </w:t>
      </w:r>
    </w:p>
    <w:p w14:paraId="75E2E2E8" w14:textId="326F24CE" w:rsidR="00B25F46" w:rsidRDefault="00973613" w:rsidP="00D45BC7">
      <w:pPr>
        <w:ind w:firstLine="720"/>
      </w:pPr>
      <w:r w:rsidRPr="000D47D5">
        <w:t xml:space="preserve">On a patient-level, the activities associated with the NHS AI Lab tend to be conceptualised as safer, faster, and more personalised care. AI-aligned diagnostics </w:t>
      </w:r>
      <w:r w:rsidR="00797CAC">
        <w:t>can</w:t>
      </w:r>
      <w:r w:rsidRPr="000D47D5">
        <w:t xml:space="preserve"> reduce the diagnosis time, specifically imaging and pathology, whereas predictive monitoring reduces time to intervene earlier and implement an effective management of chronic conditions (Nelson, 2024). Algorithmic cross-checking can help patients and enhance the precision and responsiveness of patient-centred care models through more personalised treatment planning and decreased medical error. Open access to digital information and remote controls can also foster a feeling of empowerment, as people will be able to become more involved in their health data. Nevertheless, the literature on digital trust in patient care demonstrates that a significant proportion of patients are still hesitant about massive machines in decision-making, especially systems that are inexplicable or do not have obvious human control (Adeniran et al., 2024). </w:t>
      </w:r>
    </w:p>
    <w:p w14:paraId="41F93C80" w14:textId="0597D319" w:rsidR="00B25F46" w:rsidRDefault="00973613" w:rsidP="00D45BC7">
      <w:pPr>
        <w:ind w:firstLine="720"/>
      </w:pPr>
      <w:r w:rsidRPr="000D47D5">
        <w:t>One of the ethical concerns is the concern of impersonal care because patients value the association with their clinicians. The privacy and data security issues are also raised, especially regarding the data volumes required by AI. In 2025, a ransomware attack revealed the sensitive information of patients, which stirred the levels of trust in the safety of information (</w:t>
      </w:r>
      <w:r w:rsidR="005528F7">
        <w:t>BBC, 2025</w:t>
      </w:r>
      <w:r w:rsidRPr="000D47D5">
        <w:t>). There is a further patient experience obstacle in the form of digital exclusion. Seniors, the poor, and less digitally literate can have a problem with using AI-enabled services, which may worsen the extant health disparities (Moyo, 2025). Ethical discussions emphasi</w:t>
      </w:r>
      <w:r w:rsidR="006B769A">
        <w:t>s</w:t>
      </w:r>
      <w:r w:rsidRPr="000D47D5">
        <w:t xml:space="preserve">e patient autonomy based on transparency and sensible decision-making; without a clear explanation of how AI tools operate, the process of consent evolves to be more procedural than informed consent. The conflict between human touch and automation thus stays the course. </w:t>
      </w:r>
    </w:p>
    <w:p w14:paraId="45120143" w14:textId="1C27E7ED" w:rsidR="000D47D5" w:rsidRPr="00AA2559" w:rsidRDefault="00973613" w:rsidP="00D45BC7">
      <w:pPr>
        <w:ind w:firstLine="720"/>
      </w:pPr>
      <w:r w:rsidRPr="000D47D5">
        <w:t>It is indicated that patients become more open to AI when presented as an extension of clinicians instead of removing them, and this approach maintains accountability and empathy in care relationships (Montanari Vergallo et al., 2025). Therefore, although the AI integration has the potential to improve efficiency and safety, its validity will always be based on ensuring that trust is retained, that privacy is preserved, and that the explainable systems are incorporated into the human-centred model of care.</w:t>
      </w:r>
    </w:p>
    <w:p w14:paraId="3625948C" w14:textId="77777777" w:rsidR="00FA436E" w:rsidRPr="00AA2559" w:rsidRDefault="00FA436E" w:rsidP="00CE7F16"/>
    <w:p w14:paraId="5AC08524" w14:textId="314EF534" w:rsidR="00FA436E" w:rsidRPr="00AA2559" w:rsidRDefault="00973613" w:rsidP="00CE7F16">
      <w:pPr>
        <w:pStyle w:val="Heading1"/>
      </w:pPr>
      <w:bookmarkStart w:id="6" w:name="_Toc221983783"/>
      <w:r w:rsidRPr="00AA2559">
        <w:t>Community and Public Health Impact</w:t>
      </w:r>
      <w:bookmarkEnd w:id="6"/>
      <w:r w:rsidRPr="00AA2559">
        <w:t xml:space="preserve"> </w:t>
      </w:r>
    </w:p>
    <w:p w14:paraId="0D80A878" w14:textId="77777777" w:rsidR="008D55AA" w:rsidRDefault="00973613" w:rsidP="006C2D9B">
      <w:pPr>
        <w:ind w:firstLine="720"/>
      </w:pPr>
      <w:r w:rsidRPr="007B21D8">
        <w:lastRenderedPageBreak/>
        <w:t xml:space="preserve">Simultaneously, NHS AI Lab-associated programmes have been advocated at a community and population level as vehicles for enhancing population health and preventative services. The analysis of disease risks may be </w:t>
      </w:r>
      <w:r w:rsidR="00BC690D">
        <w:t>achieved</w:t>
      </w:r>
      <w:r w:rsidRPr="007B21D8">
        <w:t xml:space="preserve"> </w:t>
      </w:r>
      <w:r w:rsidR="00BC690D">
        <w:t xml:space="preserve">through </w:t>
      </w:r>
      <w:r w:rsidRPr="007B21D8">
        <w:t xml:space="preserve">AI-assisted population analytics that make it possible to identify the trends earlier and allocate the resources better, especially for the management of chronic diseases and emergency demand prediction (Goyal et al., 2025). These capabilities contribute to a better public health planning process through the integration of large datasets among services and possible better outreach in remote or underserved areas with digital monitoring infrastructures and telehealth. </w:t>
      </w:r>
      <w:r>
        <w:t xml:space="preserve">Advocates argue </w:t>
      </w:r>
      <w:r w:rsidRPr="007B21D8">
        <w:t xml:space="preserve">that another potential created by AI is co-production, in which the community provides information and feedback to influence how services are designed in the region (Ahrweiler et al., 2025). </w:t>
      </w:r>
    </w:p>
    <w:p w14:paraId="7393C42E" w14:textId="77777777" w:rsidR="008D55AA" w:rsidRDefault="00973613" w:rsidP="006C2D9B">
      <w:pPr>
        <w:ind w:firstLine="720"/>
      </w:pPr>
      <w:r w:rsidRPr="007B21D8">
        <w:t xml:space="preserve">Nevertheless, the digital divide has been the aforementioned consistent barrier: less connected communities, less digital literacy, or less institutional investment would enjoy fewer benefits of AI-enabled services, which perpetuates the structural inequalities based on the social determinants of health (Panahi, 2025). Regional-level inequality in deployment will put a strain on concentrating the innovation in well-resourced regions, and algorithmic bias will be disproportionately likely to impact minority populations in the training set where data are historically underrepresented (Oyeniyi, 2025). There is another tension of ethical governance. Massive data consolidation causes concern of excessive surveillance and loss of privacy, especially when the vulnerable populations have a background of distrust towards the state apparatus. Ethics of public health focus on proportionality and transparency: interventions should prove to be beneficial to the communities without normalising processes of intrusion monitoring. </w:t>
      </w:r>
    </w:p>
    <w:p w14:paraId="41343B76" w14:textId="66B8FF71" w:rsidR="007B21D8" w:rsidRPr="00AA2559" w:rsidRDefault="00973613" w:rsidP="006C2D9B">
      <w:pPr>
        <w:ind w:firstLine="720"/>
      </w:pPr>
      <w:r w:rsidRPr="007B21D8">
        <w:t xml:space="preserve">Critics </w:t>
      </w:r>
      <w:r w:rsidR="005A272F">
        <w:t>argue</w:t>
      </w:r>
      <w:r w:rsidRPr="007B21D8">
        <w:t xml:space="preserve"> that portraying AI as a progressive phenomenon may blur the political decisions behind its introduction, such as decisions regarding the priorities of the needs of whom (Ulnicane and Aden, 2023). Therefore, the community consequences of AI cannot be judged on technical grounds only but have to be put into larger contexts regarding equity and accountability. It is indicated that AI can either reduce or increase health inequalities based on regulatory protection, inclusive design practice, and continued social investment, highlighting that digital transformation cannot be considered without more general issues of justice in public health (Sharma and Anderson, 2022).</w:t>
      </w:r>
    </w:p>
    <w:p w14:paraId="75F74A2C" w14:textId="77777777" w:rsidR="00FA436E" w:rsidRPr="00AA2559" w:rsidRDefault="00FA436E" w:rsidP="00CE7F16"/>
    <w:p w14:paraId="2AE56A87" w14:textId="473734C1" w:rsidR="00FA436E" w:rsidRPr="00AA2559" w:rsidRDefault="00973613" w:rsidP="00CE7F16">
      <w:pPr>
        <w:pStyle w:val="Heading1"/>
      </w:pPr>
      <w:bookmarkStart w:id="7" w:name="_Toc221983784"/>
      <w:r w:rsidRPr="00AA2559">
        <w:t>Conclusion</w:t>
      </w:r>
      <w:bookmarkEnd w:id="7"/>
      <w:r w:rsidR="001543C5" w:rsidRPr="00AA2559">
        <w:t xml:space="preserve"> </w:t>
      </w:r>
    </w:p>
    <w:p w14:paraId="38A5E78C" w14:textId="33340E85" w:rsidR="003905F4" w:rsidRPr="00AA2559" w:rsidRDefault="00973613" w:rsidP="00225FA3">
      <w:pPr>
        <w:ind w:firstLine="720"/>
      </w:pPr>
      <w:r w:rsidRPr="003905F4">
        <w:lastRenderedPageBreak/>
        <w:t xml:space="preserve">The </w:t>
      </w:r>
      <w:r>
        <w:t>implementation</w:t>
      </w:r>
      <w:r w:rsidRPr="003905F4">
        <w:t xml:space="preserve"> of the NHS AI Lab shows that digital transformation in UK health and social care is complex and organisation-dependent on ethical and social aspects. The transformation of the workforce is not a simple phenomenon: AI can decrease administrative costs and increase clinical diagnoses, but it also leads to role ambiguity, skills shortage, and moral responsibility dilemmas. The increase in service delivery, including the acceleration of triage and anticipative care, is conditional upon infrastructure readiness, interoperability, and personnel involvement, and it denotes that technology is irrelevant unless accompanied by improvements in efficiency. The core of adoption turns out to be patient trust; when the system is seen to build on previous experiences of AI-enhanced care instead of replacing human judgment, the experience is positive, but the issues of privacy, transparency, and depersonalisation remain. AI has the potential to substantially improve the planning process and early community intervention, although it might augment health inequality through disparate access. It must supplement rather than supplant with attention to the development of the workforce and ethical access.</w:t>
      </w:r>
    </w:p>
    <w:p w14:paraId="01903929" w14:textId="77777777" w:rsidR="001543C5" w:rsidRPr="00AA2559" w:rsidRDefault="00973613" w:rsidP="00CE7F16">
      <w:r w:rsidRPr="00AA2559">
        <w:br w:type="page"/>
      </w:r>
    </w:p>
    <w:p w14:paraId="14ED77F2" w14:textId="77777777" w:rsidR="00FA436E" w:rsidRPr="00AA2559" w:rsidRDefault="00973613" w:rsidP="007D2271">
      <w:pPr>
        <w:pStyle w:val="Heading1"/>
      </w:pPr>
      <w:bookmarkStart w:id="8" w:name="_Toc221983785"/>
      <w:r w:rsidRPr="00AA2559">
        <w:lastRenderedPageBreak/>
        <w:t>References</w:t>
      </w:r>
      <w:bookmarkEnd w:id="8"/>
    </w:p>
    <w:p w14:paraId="0356163D" w14:textId="77777777" w:rsidR="009F49E8" w:rsidRPr="00B56D9E" w:rsidRDefault="009F49E8" w:rsidP="00B56D9E">
      <w:pPr>
        <w:ind w:left="720" w:hanging="720"/>
        <w:jc w:val="left"/>
      </w:pPr>
      <w:r w:rsidRPr="00B56D9E">
        <w:t xml:space="preserve">Adeniran, A.A., </w:t>
      </w:r>
      <w:proofErr w:type="spellStart"/>
      <w:r w:rsidRPr="00B56D9E">
        <w:t>Onebunne</w:t>
      </w:r>
      <w:proofErr w:type="spellEnd"/>
      <w:r w:rsidRPr="00B56D9E">
        <w:t>, A.P. and William, P., (2024). Explainable AI (XAI) in healthcare: Enhancing trust and transparency in critical decision-making. World Journal of Advanced Research and Reviews, 23(3), pp.2647-2658.</w:t>
      </w:r>
    </w:p>
    <w:p w14:paraId="189FDE08" w14:textId="77777777" w:rsidR="009F49E8" w:rsidRPr="00B56D9E" w:rsidRDefault="009F49E8" w:rsidP="00B56D9E">
      <w:pPr>
        <w:ind w:left="720" w:hanging="720"/>
        <w:jc w:val="left"/>
      </w:pPr>
      <w:proofErr w:type="spellStart"/>
      <w:r w:rsidRPr="00B56D9E">
        <w:t>Ahrweiler</w:t>
      </w:r>
      <w:proofErr w:type="spellEnd"/>
      <w:r w:rsidRPr="00B56D9E">
        <w:t>, P., Späth, E., Siqueiros García, J.M., Capellas, B.L. and Wurster, D., (2025). Inclusive technology co-design for participatory AI. Participatory Artificial Intelligence in Public Social Services: From Bias to Fairness in Assessing Beneficiaries, pp.35-62.</w:t>
      </w:r>
    </w:p>
    <w:p w14:paraId="48159167" w14:textId="1C21F82F" w:rsidR="009F49E8" w:rsidRPr="00B56D9E" w:rsidRDefault="009F49E8" w:rsidP="00D30060">
      <w:pPr>
        <w:ind w:left="720" w:hanging="720"/>
        <w:jc w:val="left"/>
      </w:pPr>
      <w:r w:rsidRPr="00D30060">
        <w:t xml:space="preserve">BBC. (2025, June 25). </w:t>
      </w:r>
      <w:r w:rsidRPr="00D30060">
        <w:rPr>
          <w:i/>
          <w:iCs/>
        </w:rPr>
        <w:t>NHS ransomware attack contributed to patient’s death</w:t>
      </w:r>
      <w:r w:rsidRPr="00D30060">
        <w:t xml:space="preserve">. BBC News. </w:t>
      </w:r>
      <w:hyperlink r:id="rId8" w:history="1">
        <w:r w:rsidRPr="00A41DA3">
          <w:rPr>
            <w:rStyle w:val="Hyperlink"/>
          </w:rPr>
          <w:t>https://www.bbc.com/news/articles/cp3ly4v2kp2o</w:t>
        </w:r>
      </w:hyperlink>
      <w:r w:rsidR="00DA7D0F">
        <w:t xml:space="preserve"> </w:t>
      </w:r>
      <w:r w:rsidR="00DA7D0F" w:rsidRPr="003971D2">
        <w:rPr>
          <w:lang w:val="en-GB"/>
        </w:rPr>
        <w:t>[Accessed 14 Feb. 2026].</w:t>
      </w:r>
    </w:p>
    <w:p w14:paraId="7E77F49B" w14:textId="427AAB3B" w:rsidR="009F49E8" w:rsidRPr="00B56D9E" w:rsidRDefault="009F49E8" w:rsidP="00B56D9E">
      <w:pPr>
        <w:ind w:left="720" w:hanging="720"/>
        <w:jc w:val="left"/>
      </w:pPr>
      <w:r w:rsidRPr="00B56D9E">
        <w:t xml:space="preserve">BMA. (2024). Principles for Artificial Intelligence (AI) and its application in ... </w:t>
      </w:r>
      <w:hyperlink r:id="rId9" w:history="1">
        <w:r w:rsidRPr="00A41DA3">
          <w:rPr>
            <w:rStyle w:val="Hyperlink"/>
          </w:rPr>
          <w:t>https://www.bma.org.uk/media/njgfbmnn/bma-principles-for-artificial-intelligence-ai-and-its-application-in-healthcare.pdf</w:t>
        </w:r>
      </w:hyperlink>
      <w:r w:rsidR="00572103">
        <w:t xml:space="preserve"> </w:t>
      </w:r>
      <w:r w:rsidR="00572103" w:rsidRPr="003971D2">
        <w:rPr>
          <w:lang w:val="en-GB"/>
        </w:rPr>
        <w:t>[Accessed 14 Feb. 2026].</w:t>
      </w:r>
    </w:p>
    <w:p w14:paraId="5AEFD67E" w14:textId="77777777" w:rsidR="009F49E8" w:rsidRPr="00B56D9E" w:rsidRDefault="009F49E8" w:rsidP="00B56D9E">
      <w:pPr>
        <w:ind w:left="720" w:hanging="720"/>
        <w:jc w:val="left"/>
      </w:pPr>
      <w:r w:rsidRPr="00B56D9E">
        <w:t>Chin, M.H., Afsar-Manesh, N., Bierman, A.S., Chang, C., Colón-Rodríguez, C.J., Dullabh, P., Duran, D.G., Fair, M., Hernandez-Boussard, T., Hightower, M. and Jain, A., (2023). Guiding principles to address the impact of algorithm bias on racial and ethnic disparities in health and health care. JAMA Network Open, 6(12), pp. e2345050-e2345050.</w:t>
      </w:r>
    </w:p>
    <w:p w14:paraId="3E04871A" w14:textId="77777777" w:rsidR="009F49E8" w:rsidRPr="00B56D9E" w:rsidRDefault="009F49E8" w:rsidP="00B56D9E">
      <w:pPr>
        <w:ind w:left="720" w:hanging="720"/>
        <w:jc w:val="left"/>
      </w:pPr>
      <w:r w:rsidRPr="00B56D9E">
        <w:t>Edwards, C., Murphy, A., Singh, A., Daniel, S. and Chamunyonga, C., (2025). The role of patient outcomes in shaping moral responsibility in AI-supported decision making. Radiography, 31(3), p.102948.</w:t>
      </w:r>
    </w:p>
    <w:p w14:paraId="4EBFB66E" w14:textId="77777777" w:rsidR="009F49E8" w:rsidRPr="00B56D9E" w:rsidRDefault="009F49E8" w:rsidP="00B56D9E">
      <w:pPr>
        <w:ind w:left="720" w:hanging="720"/>
        <w:jc w:val="left"/>
      </w:pPr>
      <w:r w:rsidRPr="00EF4E00">
        <w:t xml:space="preserve">Elizondo Solano, A.M., </w:t>
      </w:r>
      <w:r>
        <w:t>(</w:t>
      </w:r>
      <w:r w:rsidRPr="00EF4E00">
        <w:t>2023</w:t>
      </w:r>
      <w:r>
        <w:t>)</w:t>
      </w:r>
      <w:r w:rsidRPr="00EF4E00">
        <w:t>. Orchestration spaces in inter-organizational developments of information infrastructures: early orchestration of a large-scale regional interoperability infrastructure in NHS England.</w:t>
      </w:r>
    </w:p>
    <w:p w14:paraId="2BC66677" w14:textId="77777777" w:rsidR="009F49E8" w:rsidRPr="00AA2559" w:rsidRDefault="009F49E8" w:rsidP="0094027E">
      <w:pPr>
        <w:ind w:left="720" w:hanging="720"/>
        <w:jc w:val="left"/>
      </w:pPr>
      <w:r w:rsidRPr="0094027E">
        <w:t xml:space="preserve">Faisal, G., </w:t>
      </w:r>
      <w:r>
        <w:t>(</w:t>
      </w:r>
      <w:r w:rsidRPr="0094027E">
        <w:t>2025</w:t>
      </w:r>
      <w:r>
        <w:t>)</w:t>
      </w:r>
      <w:r w:rsidRPr="0094027E">
        <w:t>. Understanding Human Decision Variability and the Effects of AI System Data Modality on Trust and Acceptance in Human–AI Collaboration: A Human-Centred Approach to Designing AI Systems in Healthcare Contexts.</w:t>
      </w:r>
    </w:p>
    <w:p w14:paraId="7555A829" w14:textId="71327DC0" w:rsidR="009F49E8" w:rsidRPr="00B56D9E" w:rsidRDefault="009F49E8" w:rsidP="00B56D9E">
      <w:pPr>
        <w:ind w:left="720" w:hanging="720"/>
        <w:jc w:val="left"/>
      </w:pPr>
      <w:r w:rsidRPr="00B56D9E">
        <w:t xml:space="preserve">GOV.UK. (2021). Assets.publishing.service.gov.uk: </w:t>
      </w:r>
      <w:hyperlink r:id="rId10" w:history="1">
        <w:r w:rsidRPr="00A41DA3">
          <w:rPr>
            <w:rStyle w:val="Hyperlink"/>
          </w:rPr>
          <w:t>https://archive.is/assets.publishing.service.gov.uk</w:t>
        </w:r>
      </w:hyperlink>
      <w:r w:rsidR="00845EF0">
        <w:t xml:space="preserve"> </w:t>
      </w:r>
      <w:r w:rsidR="00845EF0" w:rsidRPr="003971D2">
        <w:rPr>
          <w:lang w:val="en-GB"/>
        </w:rPr>
        <w:t>[Accessed 14 Feb. 2026].</w:t>
      </w:r>
    </w:p>
    <w:p w14:paraId="7221314A" w14:textId="77777777" w:rsidR="009F49E8" w:rsidRPr="00B56D9E" w:rsidRDefault="009F49E8" w:rsidP="00B56D9E">
      <w:pPr>
        <w:ind w:left="720" w:hanging="720"/>
        <w:jc w:val="left"/>
      </w:pPr>
      <w:r w:rsidRPr="00B56D9E">
        <w:t xml:space="preserve">Goyal, N.K., </w:t>
      </w:r>
      <w:proofErr w:type="spellStart"/>
      <w:r w:rsidRPr="00B56D9E">
        <w:t>Dandotiya</w:t>
      </w:r>
      <w:proofErr w:type="spellEnd"/>
      <w:r w:rsidRPr="00B56D9E">
        <w:t>, M., Qurashi, J.A., Kumari, M. and Sharma, S., (2025). AI-Driven Predictive Analytics for Disease Management. In Utili</w:t>
      </w:r>
      <w:r>
        <w:t>s</w:t>
      </w:r>
      <w:r w:rsidRPr="00B56D9E">
        <w:t>ing AI of Medical Things for Healthcare Security and Sustainability (pp. 231-276). IGI Global Scientific Publishing.</w:t>
      </w:r>
    </w:p>
    <w:p w14:paraId="7E6CE295" w14:textId="77777777" w:rsidR="009F49E8" w:rsidRPr="00B56D9E" w:rsidRDefault="009F49E8" w:rsidP="00126831">
      <w:pPr>
        <w:ind w:left="720" w:hanging="720"/>
        <w:jc w:val="left"/>
      </w:pPr>
      <w:r w:rsidRPr="00B56D9E">
        <w:lastRenderedPageBreak/>
        <w:t>Kayode, O., (2025). Big Data Analytics for Hospital Resource Optimi</w:t>
      </w:r>
      <w:r>
        <w:t>s</w:t>
      </w:r>
      <w:r w:rsidRPr="00B56D9E">
        <w:t>ation and Workflow Management.</w:t>
      </w:r>
    </w:p>
    <w:p w14:paraId="323D7454" w14:textId="77777777" w:rsidR="009F49E8" w:rsidRPr="00B56D9E" w:rsidRDefault="009F49E8" w:rsidP="00B56D9E">
      <w:pPr>
        <w:ind w:left="720" w:hanging="720"/>
        <w:jc w:val="left"/>
      </w:pPr>
      <w:r w:rsidRPr="00B56D9E">
        <w:t>Khalifa, M. and Albadawy, M., (2024). AI in diagnostic imaging: revolutionising accuracy and efficiency. Computer Methods and programs in biomedicine update, 5, p.100146.</w:t>
      </w:r>
    </w:p>
    <w:p w14:paraId="7AA47A47" w14:textId="77777777" w:rsidR="009F49E8" w:rsidRPr="00261AF5" w:rsidRDefault="009F49E8" w:rsidP="00B56D9E">
      <w:pPr>
        <w:ind w:left="720" w:hanging="720"/>
        <w:jc w:val="left"/>
        <w:rPr>
          <w:lang w:val="it-IT"/>
        </w:rPr>
      </w:pPr>
      <w:r w:rsidRPr="00B56D9E">
        <w:t xml:space="preserve">Khan, S.M.F.A. and </w:t>
      </w:r>
      <w:proofErr w:type="spellStart"/>
      <w:r w:rsidRPr="00B56D9E">
        <w:t>Suhluli</w:t>
      </w:r>
      <w:proofErr w:type="spellEnd"/>
      <w:r w:rsidRPr="00B56D9E">
        <w:t xml:space="preserve">, S., (2025). Generative AI and Cognitive Challenges in Research: Balancing Cognitive Load, Fatigue, and Human Resilience. </w:t>
      </w:r>
      <w:r w:rsidRPr="00261AF5">
        <w:rPr>
          <w:lang w:val="it-IT"/>
        </w:rPr>
        <w:t>Technologies, 13(11), p.486.</w:t>
      </w:r>
    </w:p>
    <w:p w14:paraId="12F3E5BD" w14:textId="77777777" w:rsidR="009F49E8" w:rsidRPr="00B56D9E" w:rsidRDefault="009F49E8" w:rsidP="00B56D9E">
      <w:pPr>
        <w:ind w:left="720" w:hanging="720"/>
        <w:jc w:val="left"/>
      </w:pPr>
      <w:r w:rsidRPr="00261AF5">
        <w:rPr>
          <w:lang w:val="it-IT"/>
        </w:rPr>
        <w:t xml:space="preserve">Montanari Vergallo, G., Campanozzi, L.L., Gulino, M., </w:t>
      </w:r>
      <w:proofErr w:type="spellStart"/>
      <w:r w:rsidRPr="00261AF5">
        <w:rPr>
          <w:lang w:val="it-IT"/>
        </w:rPr>
        <w:t>Bassis</w:t>
      </w:r>
      <w:proofErr w:type="spellEnd"/>
      <w:r w:rsidRPr="00261AF5">
        <w:rPr>
          <w:lang w:val="it-IT"/>
        </w:rPr>
        <w:t xml:space="preserve">, L., Ricci, P., Zaami, S., Marinelli, S., Tambone, V. and Frati, P., (2025). </w:t>
      </w:r>
      <w:r w:rsidRPr="00B56D9E">
        <w:t xml:space="preserve">How Could Artificial Intelligence Change the Doctor–Patient Relationship? A Medical Ethics Perspective. In Healthcare (Vol. 13, No. 18). </w:t>
      </w:r>
    </w:p>
    <w:p w14:paraId="31C14586" w14:textId="77777777" w:rsidR="009F49E8" w:rsidRPr="00B56D9E" w:rsidRDefault="009F49E8" w:rsidP="00B56D9E">
      <w:pPr>
        <w:ind w:left="720" w:hanging="720"/>
        <w:jc w:val="left"/>
      </w:pPr>
      <w:r w:rsidRPr="00B56D9E">
        <w:t>Moodley, R. and Ebrahim, R., (2025). An Adaptive IT Service Management Framework for Organisational Success. International Journal of Management Perspectives, 1(1), pp.i-28.</w:t>
      </w:r>
    </w:p>
    <w:p w14:paraId="5E94F28E" w14:textId="77777777" w:rsidR="009F49E8" w:rsidRPr="00B56D9E" w:rsidRDefault="009F49E8" w:rsidP="00B56D9E">
      <w:pPr>
        <w:ind w:left="720" w:hanging="720"/>
        <w:jc w:val="left"/>
      </w:pPr>
      <w:r w:rsidRPr="00B56D9E">
        <w:t>Moyo, M.T.G., (2025). Bridging the digital health divide: AI-powered telemedicine, policy barriers, and equity solutions for underserved communities.</w:t>
      </w:r>
    </w:p>
    <w:p w14:paraId="132A195D" w14:textId="77777777" w:rsidR="009F49E8" w:rsidRPr="00B56D9E" w:rsidRDefault="009F49E8" w:rsidP="00B56D9E">
      <w:pPr>
        <w:ind w:left="720" w:hanging="720"/>
        <w:jc w:val="left"/>
      </w:pPr>
      <w:r w:rsidRPr="00B56D9E">
        <w:t>Nadler, N., Patel, Y., Muthukumar, A., Vazirani, S., Venkatesan, A., Qi, I., Mukherjee, A., Valvekar, S., Zhou, S., Bhatt, A. and Kirubakaran, A., (2025). Towards Human-Centric AI Regulation: Balancing Innovation with Societal Resilience.</w:t>
      </w:r>
    </w:p>
    <w:p w14:paraId="511BCE37" w14:textId="77777777" w:rsidR="009F49E8" w:rsidRPr="00B56D9E" w:rsidRDefault="009F49E8" w:rsidP="00B56D9E">
      <w:pPr>
        <w:ind w:left="720" w:hanging="720"/>
        <w:jc w:val="left"/>
      </w:pPr>
      <w:r w:rsidRPr="00B56D9E">
        <w:t>Nelson, J., (2024). AI-assisted chronic disease management: Real-time interventions.</w:t>
      </w:r>
    </w:p>
    <w:p w14:paraId="32C2EE1F" w14:textId="0FB5C867" w:rsidR="009F49E8" w:rsidRPr="00B56D9E" w:rsidRDefault="009F49E8" w:rsidP="00B56D9E">
      <w:pPr>
        <w:ind w:left="720" w:hanging="720"/>
        <w:jc w:val="left"/>
      </w:pPr>
      <w:r w:rsidRPr="00B56D9E">
        <w:t xml:space="preserve">NHS. (2019). NHS choices. </w:t>
      </w:r>
      <w:hyperlink r:id="rId11" w:history="1">
        <w:r w:rsidRPr="00A41DA3">
          <w:rPr>
            <w:rStyle w:val="Hyperlink"/>
          </w:rPr>
          <w:t>https://www.longtermplan.nhs.uk/</w:t>
        </w:r>
      </w:hyperlink>
      <w:r w:rsidR="00687668">
        <w:t xml:space="preserve"> </w:t>
      </w:r>
      <w:r w:rsidR="00687668" w:rsidRPr="003971D2">
        <w:rPr>
          <w:lang w:val="en-GB"/>
        </w:rPr>
        <w:t>[Accessed 14 Feb. 2026].</w:t>
      </w:r>
    </w:p>
    <w:p w14:paraId="7B35E271" w14:textId="0C733DB3" w:rsidR="009F49E8" w:rsidRPr="00B56D9E" w:rsidRDefault="009F49E8" w:rsidP="00B56D9E">
      <w:pPr>
        <w:ind w:left="720" w:hanging="720"/>
        <w:jc w:val="left"/>
      </w:pPr>
      <w:r w:rsidRPr="00261AF5">
        <w:rPr>
          <w:lang w:val="de-DE"/>
        </w:rPr>
        <w:t xml:space="preserve">NHS. (2025). NHS lab AI Lab </w:t>
      </w:r>
      <w:proofErr w:type="spellStart"/>
      <w:r w:rsidRPr="00261AF5">
        <w:rPr>
          <w:lang w:val="de-DE"/>
        </w:rPr>
        <w:t>ethics</w:t>
      </w:r>
      <w:proofErr w:type="spellEnd"/>
      <w:r w:rsidRPr="00261AF5">
        <w:rPr>
          <w:lang w:val="de-DE"/>
        </w:rPr>
        <w:t xml:space="preserve"> initiative - NHS </w:t>
      </w:r>
      <w:proofErr w:type="spellStart"/>
      <w:r w:rsidRPr="00261AF5">
        <w:rPr>
          <w:lang w:val="de-DE"/>
        </w:rPr>
        <w:t>england</w:t>
      </w:r>
      <w:proofErr w:type="spellEnd"/>
      <w:r w:rsidRPr="00261AF5">
        <w:rPr>
          <w:lang w:val="de-DE"/>
        </w:rPr>
        <w:t xml:space="preserve"> digital. </w:t>
      </w:r>
      <w:hyperlink r:id="rId12" w:history="1">
        <w:r w:rsidRPr="00A41DA3">
          <w:rPr>
            <w:rStyle w:val="Hyperlink"/>
          </w:rPr>
          <w:t>https://digital.nhs.uk/services/ai-knowledge-repository/nhs-lab-ai-ethics-initiative/</w:t>
        </w:r>
      </w:hyperlink>
      <w:r w:rsidR="0077054C">
        <w:t xml:space="preserve"> </w:t>
      </w:r>
      <w:r w:rsidR="0077054C" w:rsidRPr="003971D2">
        <w:rPr>
          <w:lang w:val="en-GB"/>
        </w:rPr>
        <w:t>[Accessed 14 Feb. 2026].</w:t>
      </w:r>
    </w:p>
    <w:p w14:paraId="5D3CF851" w14:textId="77777777" w:rsidR="009F49E8" w:rsidRPr="00B56D9E" w:rsidRDefault="009F49E8" w:rsidP="00B56D9E">
      <w:pPr>
        <w:ind w:left="720" w:hanging="720"/>
        <w:jc w:val="left"/>
      </w:pPr>
      <w:r w:rsidRPr="00B56D9E">
        <w:t>Oyeniyi, J.G., (2025). From Lab to Clinic: Addressing Bias and Generali</w:t>
      </w:r>
      <w:r>
        <w:t>s</w:t>
      </w:r>
      <w:r w:rsidRPr="00B56D9E">
        <w:t>ability in AI Diagnostic Systems.</w:t>
      </w:r>
    </w:p>
    <w:p w14:paraId="070F3197" w14:textId="77777777" w:rsidR="009F49E8" w:rsidRPr="00B56D9E" w:rsidRDefault="009F49E8" w:rsidP="00B56D9E">
      <w:pPr>
        <w:ind w:left="720" w:hanging="720"/>
        <w:jc w:val="left"/>
      </w:pPr>
      <w:r w:rsidRPr="00B56D9E">
        <w:t>Panahi, O., (2025). Digital Health Equity: Leveraging IT and AI for Community Well-being. Ann Community Med Prim Health Care, 3(1), p.1028.</w:t>
      </w:r>
    </w:p>
    <w:p w14:paraId="6CEE327D" w14:textId="77777777" w:rsidR="009F49E8" w:rsidRPr="00B56D9E" w:rsidRDefault="009F49E8" w:rsidP="00B56D9E">
      <w:pPr>
        <w:ind w:left="720" w:hanging="720"/>
        <w:jc w:val="left"/>
      </w:pPr>
      <w:r w:rsidRPr="00B56D9E">
        <w:lastRenderedPageBreak/>
        <w:t>Patil, D., (2024). Impact of artificial intelligence on employment and workforce development: Risks, opportunities, and socioeconomic implications. Opportunities, And Socioeconomic Implications (November 12, 2024).</w:t>
      </w:r>
    </w:p>
    <w:p w14:paraId="0913CDF0" w14:textId="77777777" w:rsidR="009F49E8" w:rsidRPr="00B56D9E" w:rsidRDefault="009F49E8" w:rsidP="00B56D9E">
      <w:pPr>
        <w:ind w:left="720" w:hanging="720"/>
        <w:jc w:val="left"/>
      </w:pPr>
      <w:r w:rsidRPr="00B56D9E">
        <w:t>Peckham, S., (2023). Evaluation of Government Commitments made on the digitisation of the NHS.</w:t>
      </w:r>
    </w:p>
    <w:p w14:paraId="57D032A6" w14:textId="77777777" w:rsidR="009F49E8" w:rsidRDefault="009F49E8" w:rsidP="0094027E">
      <w:pPr>
        <w:ind w:left="720" w:hanging="720"/>
        <w:jc w:val="left"/>
      </w:pPr>
      <w:r w:rsidRPr="00B56D9E">
        <w:t>Sharma, R. and Anderson, T., (2022). The Promise and Peril of Advancing Equity through Artificial Intelligence. Health Law., 35, p.2.</w:t>
      </w:r>
    </w:p>
    <w:p w14:paraId="6933E890" w14:textId="77777777" w:rsidR="009F49E8" w:rsidRPr="00B56D9E" w:rsidRDefault="009F49E8" w:rsidP="00B56D9E">
      <w:pPr>
        <w:ind w:left="720" w:hanging="720"/>
        <w:jc w:val="left"/>
      </w:pPr>
      <w:r w:rsidRPr="00B56D9E">
        <w:t>Singh, V., Singh, G. and Sharma, G., (2025). The future of the healthcare workforce in the age of automation. In Driving Global Health and Sustainable Development Goals With Smart Technology (pp. 453-472). IGI Global Scientific Publishing.</w:t>
      </w:r>
    </w:p>
    <w:p w14:paraId="076DC97D" w14:textId="77777777" w:rsidR="009F49E8" w:rsidRPr="00B56D9E" w:rsidRDefault="009F49E8" w:rsidP="00B56D9E">
      <w:pPr>
        <w:ind w:left="720" w:hanging="720"/>
        <w:jc w:val="left"/>
      </w:pPr>
      <w:r w:rsidRPr="00B56D9E">
        <w:t>Taheri Hosseinkhani, N., (2025). Economic and Social Implications of AI-Driven Automation and Workforce Transformation.</w:t>
      </w:r>
    </w:p>
    <w:p w14:paraId="19D7667A" w14:textId="77777777" w:rsidR="009F49E8" w:rsidRPr="00B56D9E" w:rsidRDefault="009F49E8" w:rsidP="00B56D9E">
      <w:pPr>
        <w:ind w:left="720" w:hanging="720"/>
        <w:jc w:val="left"/>
      </w:pPr>
      <w:r w:rsidRPr="00B56D9E">
        <w:t>Thomas, A., (2024). Digitally transforming the organi</w:t>
      </w:r>
      <w:r>
        <w:t>s</w:t>
      </w:r>
      <w:r w:rsidRPr="00B56D9E">
        <w:t>ation through knowledge management: A socio-technical system (STS) perspective. European Journal of Innovation Management, 27(9), pp.437-460.</w:t>
      </w:r>
    </w:p>
    <w:p w14:paraId="2F6A8CC8" w14:textId="5374DC92" w:rsidR="003971D2" w:rsidRPr="003971D2" w:rsidRDefault="009F49E8" w:rsidP="003971D2">
      <w:pPr>
        <w:ind w:left="720" w:hanging="720"/>
        <w:jc w:val="left"/>
      </w:pPr>
      <w:proofErr w:type="spellStart"/>
      <w:r w:rsidRPr="00B56D9E">
        <w:t>Ulnicane</w:t>
      </w:r>
      <w:proofErr w:type="spellEnd"/>
      <w:r w:rsidRPr="00B56D9E">
        <w:t>, I. and Aden, A., (2023). Power and politics in framing bias in Artificial Intelligence policy. Review of Policy Research, 40(5), pp.665-687.</w:t>
      </w:r>
    </w:p>
    <w:sectPr w:rsidR="003971D2" w:rsidRPr="003971D2">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91D11" w14:textId="77777777" w:rsidR="00E76E8C" w:rsidRDefault="00E76E8C">
      <w:pPr>
        <w:spacing w:after="0" w:line="240" w:lineRule="auto"/>
      </w:pPr>
      <w:r>
        <w:separator/>
      </w:r>
    </w:p>
  </w:endnote>
  <w:endnote w:type="continuationSeparator" w:id="0">
    <w:p w14:paraId="46070922" w14:textId="77777777" w:rsidR="00E76E8C" w:rsidRDefault="00E76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92EDB" w14:textId="77777777" w:rsidR="00E76E8C" w:rsidRDefault="00E76E8C">
      <w:pPr>
        <w:spacing w:after="0" w:line="240" w:lineRule="auto"/>
      </w:pPr>
      <w:r>
        <w:separator/>
      </w:r>
    </w:p>
  </w:footnote>
  <w:footnote w:type="continuationSeparator" w:id="0">
    <w:p w14:paraId="5EA979DE" w14:textId="77777777" w:rsidR="00E76E8C" w:rsidRDefault="00E76E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37877"/>
      <w:docPartObj>
        <w:docPartGallery w:val="Page Numbers (Top of Page)"/>
        <w:docPartUnique/>
      </w:docPartObj>
    </w:sdtPr>
    <w:sdtEndPr>
      <w:rPr>
        <w:noProof/>
      </w:rPr>
    </w:sdtEndPr>
    <w:sdtContent>
      <w:p w14:paraId="77C28064" w14:textId="3AB98CDD" w:rsidR="007D2271" w:rsidRDefault="0097361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6219B2" w14:textId="77777777" w:rsidR="00CE7F16" w:rsidRDefault="00CE7F16" w:rsidP="00CE7F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1789"/>
    <w:multiLevelType w:val="multilevel"/>
    <w:tmpl w:val="13DAE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B7DC6"/>
    <w:multiLevelType w:val="multilevel"/>
    <w:tmpl w:val="C81EA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53ACF"/>
    <w:multiLevelType w:val="multilevel"/>
    <w:tmpl w:val="C174F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44AEB"/>
    <w:multiLevelType w:val="multilevel"/>
    <w:tmpl w:val="9EBA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F7BE4"/>
    <w:multiLevelType w:val="multilevel"/>
    <w:tmpl w:val="464E9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804062"/>
    <w:multiLevelType w:val="multilevel"/>
    <w:tmpl w:val="674C5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CB731E"/>
    <w:multiLevelType w:val="multilevel"/>
    <w:tmpl w:val="2B804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DD11FC"/>
    <w:multiLevelType w:val="multilevel"/>
    <w:tmpl w:val="43522E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C53542"/>
    <w:multiLevelType w:val="multilevel"/>
    <w:tmpl w:val="AD4AA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A444C"/>
    <w:multiLevelType w:val="multilevel"/>
    <w:tmpl w:val="C1AA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220357"/>
    <w:multiLevelType w:val="multilevel"/>
    <w:tmpl w:val="AEDA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A9234E"/>
    <w:multiLevelType w:val="multilevel"/>
    <w:tmpl w:val="40124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475FC1"/>
    <w:multiLevelType w:val="multilevel"/>
    <w:tmpl w:val="52A4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B07BFC"/>
    <w:multiLevelType w:val="multilevel"/>
    <w:tmpl w:val="748A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012D34"/>
    <w:multiLevelType w:val="multilevel"/>
    <w:tmpl w:val="CEA63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447E9B"/>
    <w:multiLevelType w:val="multilevel"/>
    <w:tmpl w:val="B98239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DB3AAD"/>
    <w:multiLevelType w:val="multilevel"/>
    <w:tmpl w:val="8B5A8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B30EED"/>
    <w:multiLevelType w:val="multilevel"/>
    <w:tmpl w:val="AC583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945D94"/>
    <w:multiLevelType w:val="multilevel"/>
    <w:tmpl w:val="7C30A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2365D3"/>
    <w:multiLevelType w:val="multilevel"/>
    <w:tmpl w:val="338A9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CD7530"/>
    <w:multiLevelType w:val="multilevel"/>
    <w:tmpl w:val="0CDA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3267086">
    <w:abstractNumId w:val="20"/>
  </w:num>
  <w:num w:numId="2" w16cid:durableId="991565419">
    <w:abstractNumId w:val="7"/>
  </w:num>
  <w:num w:numId="3" w16cid:durableId="351996970">
    <w:abstractNumId w:val="14"/>
  </w:num>
  <w:num w:numId="4" w16cid:durableId="1832335583">
    <w:abstractNumId w:val="11"/>
  </w:num>
  <w:num w:numId="5" w16cid:durableId="794056576">
    <w:abstractNumId w:val="15"/>
  </w:num>
  <w:num w:numId="6" w16cid:durableId="1751349151">
    <w:abstractNumId w:val="17"/>
  </w:num>
  <w:num w:numId="7" w16cid:durableId="937445063">
    <w:abstractNumId w:val="2"/>
  </w:num>
  <w:num w:numId="8" w16cid:durableId="1931087567">
    <w:abstractNumId w:val="10"/>
  </w:num>
  <w:num w:numId="9" w16cid:durableId="1918855632">
    <w:abstractNumId w:val="4"/>
  </w:num>
  <w:num w:numId="10" w16cid:durableId="1990204552">
    <w:abstractNumId w:val="12"/>
  </w:num>
  <w:num w:numId="11" w16cid:durableId="2086411491">
    <w:abstractNumId w:val="1"/>
  </w:num>
  <w:num w:numId="12" w16cid:durableId="1322347879">
    <w:abstractNumId w:val="16"/>
  </w:num>
  <w:num w:numId="13" w16cid:durableId="984043048">
    <w:abstractNumId w:val="18"/>
  </w:num>
  <w:num w:numId="14" w16cid:durableId="1178470552">
    <w:abstractNumId w:val="6"/>
  </w:num>
  <w:num w:numId="15" w16cid:durableId="859776418">
    <w:abstractNumId w:val="0"/>
  </w:num>
  <w:num w:numId="16" w16cid:durableId="618413446">
    <w:abstractNumId w:val="13"/>
  </w:num>
  <w:num w:numId="17" w16cid:durableId="1826966770">
    <w:abstractNumId w:val="8"/>
  </w:num>
  <w:num w:numId="18" w16cid:durableId="2045908701">
    <w:abstractNumId w:val="5"/>
  </w:num>
  <w:num w:numId="19" w16cid:durableId="868756650">
    <w:abstractNumId w:val="19"/>
  </w:num>
  <w:num w:numId="20" w16cid:durableId="633174502">
    <w:abstractNumId w:val="3"/>
  </w:num>
  <w:num w:numId="21" w16cid:durableId="313455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6E"/>
    <w:rsid w:val="00013CF7"/>
    <w:rsid w:val="00017B75"/>
    <w:rsid w:val="00025DA0"/>
    <w:rsid w:val="00027698"/>
    <w:rsid w:val="00052318"/>
    <w:rsid w:val="00063D09"/>
    <w:rsid w:val="00072ED2"/>
    <w:rsid w:val="000737A5"/>
    <w:rsid w:val="00077336"/>
    <w:rsid w:val="00084373"/>
    <w:rsid w:val="0008791E"/>
    <w:rsid w:val="00094F9E"/>
    <w:rsid w:val="000A4F6F"/>
    <w:rsid w:val="000B5811"/>
    <w:rsid w:val="000C277D"/>
    <w:rsid w:val="000C328A"/>
    <w:rsid w:val="000D47D5"/>
    <w:rsid w:val="000E03FF"/>
    <w:rsid w:val="000E749A"/>
    <w:rsid w:val="0010410E"/>
    <w:rsid w:val="00105285"/>
    <w:rsid w:val="0011287D"/>
    <w:rsid w:val="00122007"/>
    <w:rsid w:val="00126511"/>
    <w:rsid w:val="00126831"/>
    <w:rsid w:val="001527BE"/>
    <w:rsid w:val="001543C5"/>
    <w:rsid w:val="001717B2"/>
    <w:rsid w:val="00173658"/>
    <w:rsid w:val="0018521F"/>
    <w:rsid w:val="00187F79"/>
    <w:rsid w:val="001914E6"/>
    <w:rsid w:val="00197AA1"/>
    <w:rsid w:val="001A0250"/>
    <w:rsid w:val="001B5223"/>
    <w:rsid w:val="001C2232"/>
    <w:rsid w:val="002050A6"/>
    <w:rsid w:val="00207F8A"/>
    <w:rsid w:val="00215F0E"/>
    <w:rsid w:val="00217721"/>
    <w:rsid w:val="00225FA3"/>
    <w:rsid w:val="0022617F"/>
    <w:rsid w:val="00241350"/>
    <w:rsid w:val="00241528"/>
    <w:rsid w:val="00241731"/>
    <w:rsid w:val="002430EA"/>
    <w:rsid w:val="002557FA"/>
    <w:rsid w:val="00261AF5"/>
    <w:rsid w:val="00262097"/>
    <w:rsid w:val="0026321C"/>
    <w:rsid w:val="002769A6"/>
    <w:rsid w:val="002A0712"/>
    <w:rsid w:val="002C2439"/>
    <w:rsid w:val="002C2E9F"/>
    <w:rsid w:val="002D0362"/>
    <w:rsid w:val="002E0D04"/>
    <w:rsid w:val="002E1D4D"/>
    <w:rsid w:val="003048A9"/>
    <w:rsid w:val="0033205B"/>
    <w:rsid w:val="00345044"/>
    <w:rsid w:val="00351D9E"/>
    <w:rsid w:val="00353055"/>
    <w:rsid w:val="003619FB"/>
    <w:rsid w:val="003764B1"/>
    <w:rsid w:val="00380AEB"/>
    <w:rsid w:val="00381FA6"/>
    <w:rsid w:val="0038378E"/>
    <w:rsid w:val="003905F4"/>
    <w:rsid w:val="00391C28"/>
    <w:rsid w:val="003971D2"/>
    <w:rsid w:val="003B35EF"/>
    <w:rsid w:val="003B5FA9"/>
    <w:rsid w:val="003B7BE1"/>
    <w:rsid w:val="003B7E74"/>
    <w:rsid w:val="003C3F9F"/>
    <w:rsid w:val="003C689E"/>
    <w:rsid w:val="003D33A7"/>
    <w:rsid w:val="003E69A9"/>
    <w:rsid w:val="003E72C5"/>
    <w:rsid w:val="003F0DFB"/>
    <w:rsid w:val="003F5719"/>
    <w:rsid w:val="004101D6"/>
    <w:rsid w:val="0041113E"/>
    <w:rsid w:val="004122D2"/>
    <w:rsid w:val="0044336C"/>
    <w:rsid w:val="004466B5"/>
    <w:rsid w:val="0046542B"/>
    <w:rsid w:val="004718A4"/>
    <w:rsid w:val="00477136"/>
    <w:rsid w:val="00477DD2"/>
    <w:rsid w:val="00480B92"/>
    <w:rsid w:val="00481C17"/>
    <w:rsid w:val="004847EC"/>
    <w:rsid w:val="004912D4"/>
    <w:rsid w:val="004938E1"/>
    <w:rsid w:val="004B0117"/>
    <w:rsid w:val="004B7BFF"/>
    <w:rsid w:val="004C600B"/>
    <w:rsid w:val="004D5EDC"/>
    <w:rsid w:val="004E0BA9"/>
    <w:rsid w:val="004E22E3"/>
    <w:rsid w:val="004F4041"/>
    <w:rsid w:val="005022C8"/>
    <w:rsid w:val="00525990"/>
    <w:rsid w:val="00535A0D"/>
    <w:rsid w:val="005528F7"/>
    <w:rsid w:val="00561915"/>
    <w:rsid w:val="00572103"/>
    <w:rsid w:val="0058049D"/>
    <w:rsid w:val="00591395"/>
    <w:rsid w:val="005A272F"/>
    <w:rsid w:val="005A6DB1"/>
    <w:rsid w:val="005C33FF"/>
    <w:rsid w:val="005D33A1"/>
    <w:rsid w:val="005D37DD"/>
    <w:rsid w:val="005F4884"/>
    <w:rsid w:val="00601DBA"/>
    <w:rsid w:val="006100D8"/>
    <w:rsid w:val="00620FD8"/>
    <w:rsid w:val="00622161"/>
    <w:rsid w:val="00630AD7"/>
    <w:rsid w:val="0063756F"/>
    <w:rsid w:val="00641A2A"/>
    <w:rsid w:val="00644FFF"/>
    <w:rsid w:val="00656531"/>
    <w:rsid w:val="00660EA6"/>
    <w:rsid w:val="00673159"/>
    <w:rsid w:val="00677EDF"/>
    <w:rsid w:val="00687668"/>
    <w:rsid w:val="006A22F9"/>
    <w:rsid w:val="006B4F88"/>
    <w:rsid w:val="006B769A"/>
    <w:rsid w:val="006C23C0"/>
    <w:rsid w:val="006C2D9B"/>
    <w:rsid w:val="006C5F23"/>
    <w:rsid w:val="006E3424"/>
    <w:rsid w:val="006E420A"/>
    <w:rsid w:val="00713D28"/>
    <w:rsid w:val="007338CE"/>
    <w:rsid w:val="00735D27"/>
    <w:rsid w:val="007654DC"/>
    <w:rsid w:val="00765974"/>
    <w:rsid w:val="0077054C"/>
    <w:rsid w:val="0077111E"/>
    <w:rsid w:val="0077350C"/>
    <w:rsid w:val="00782E98"/>
    <w:rsid w:val="00784BCC"/>
    <w:rsid w:val="0078730D"/>
    <w:rsid w:val="00792788"/>
    <w:rsid w:val="00797CAC"/>
    <w:rsid w:val="007A02E1"/>
    <w:rsid w:val="007A5CA4"/>
    <w:rsid w:val="007B21D8"/>
    <w:rsid w:val="007B7E09"/>
    <w:rsid w:val="007D2271"/>
    <w:rsid w:val="007F6946"/>
    <w:rsid w:val="00804482"/>
    <w:rsid w:val="008053AD"/>
    <w:rsid w:val="00823A61"/>
    <w:rsid w:val="00842419"/>
    <w:rsid w:val="00845EF0"/>
    <w:rsid w:val="00857AA9"/>
    <w:rsid w:val="00862032"/>
    <w:rsid w:val="00866614"/>
    <w:rsid w:val="00866E2B"/>
    <w:rsid w:val="00872789"/>
    <w:rsid w:val="00872880"/>
    <w:rsid w:val="008A69B5"/>
    <w:rsid w:val="008B15EC"/>
    <w:rsid w:val="008C3E23"/>
    <w:rsid w:val="008D55AA"/>
    <w:rsid w:val="008F30C5"/>
    <w:rsid w:val="008F33D2"/>
    <w:rsid w:val="008F5741"/>
    <w:rsid w:val="00914189"/>
    <w:rsid w:val="00927D9A"/>
    <w:rsid w:val="0094027E"/>
    <w:rsid w:val="009649C9"/>
    <w:rsid w:val="00967BA5"/>
    <w:rsid w:val="00973613"/>
    <w:rsid w:val="00977414"/>
    <w:rsid w:val="00977BF9"/>
    <w:rsid w:val="00982A32"/>
    <w:rsid w:val="00990BAB"/>
    <w:rsid w:val="00990F8C"/>
    <w:rsid w:val="00994300"/>
    <w:rsid w:val="009A3CCF"/>
    <w:rsid w:val="009C26D7"/>
    <w:rsid w:val="009D3C5D"/>
    <w:rsid w:val="009F385B"/>
    <w:rsid w:val="009F49E8"/>
    <w:rsid w:val="00A01057"/>
    <w:rsid w:val="00A13061"/>
    <w:rsid w:val="00A13EA5"/>
    <w:rsid w:val="00A27FD8"/>
    <w:rsid w:val="00A30C5B"/>
    <w:rsid w:val="00A41DA3"/>
    <w:rsid w:val="00A4780C"/>
    <w:rsid w:val="00A50946"/>
    <w:rsid w:val="00A600F8"/>
    <w:rsid w:val="00A60CB2"/>
    <w:rsid w:val="00A66918"/>
    <w:rsid w:val="00A703AA"/>
    <w:rsid w:val="00A7735D"/>
    <w:rsid w:val="00A77DAB"/>
    <w:rsid w:val="00AA127B"/>
    <w:rsid w:val="00AA2559"/>
    <w:rsid w:val="00AA68ED"/>
    <w:rsid w:val="00AB03AF"/>
    <w:rsid w:val="00AF324F"/>
    <w:rsid w:val="00AF3A5B"/>
    <w:rsid w:val="00B01D57"/>
    <w:rsid w:val="00B02A69"/>
    <w:rsid w:val="00B12BB3"/>
    <w:rsid w:val="00B25525"/>
    <w:rsid w:val="00B25F46"/>
    <w:rsid w:val="00B44EC0"/>
    <w:rsid w:val="00B5092C"/>
    <w:rsid w:val="00B56D9E"/>
    <w:rsid w:val="00B70617"/>
    <w:rsid w:val="00B759BE"/>
    <w:rsid w:val="00B8204C"/>
    <w:rsid w:val="00B85582"/>
    <w:rsid w:val="00B86E28"/>
    <w:rsid w:val="00B90178"/>
    <w:rsid w:val="00B916AE"/>
    <w:rsid w:val="00B96521"/>
    <w:rsid w:val="00BB6ADB"/>
    <w:rsid w:val="00BC690D"/>
    <w:rsid w:val="00BD4873"/>
    <w:rsid w:val="00BF4599"/>
    <w:rsid w:val="00C12347"/>
    <w:rsid w:val="00C15EF2"/>
    <w:rsid w:val="00C23172"/>
    <w:rsid w:val="00C24BC2"/>
    <w:rsid w:val="00C33666"/>
    <w:rsid w:val="00C347D8"/>
    <w:rsid w:val="00C67C8C"/>
    <w:rsid w:val="00C86B10"/>
    <w:rsid w:val="00C95AEE"/>
    <w:rsid w:val="00C96D77"/>
    <w:rsid w:val="00CA6C9B"/>
    <w:rsid w:val="00CC5F25"/>
    <w:rsid w:val="00CE2F9F"/>
    <w:rsid w:val="00CE4875"/>
    <w:rsid w:val="00CE7EC3"/>
    <w:rsid w:val="00CE7F16"/>
    <w:rsid w:val="00CF0BA1"/>
    <w:rsid w:val="00CF5868"/>
    <w:rsid w:val="00D04128"/>
    <w:rsid w:val="00D30060"/>
    <w:rsid w:val="00D32CB3"/>
    <w:rsid w:val="00D368E8"/>
    <w:rsid w:val="00D4169E"/>
    <w:rsid w:val="00D44755"/>
    <w:rsid w:val="00D45BC7"/>
    <w:rsid w:val="00D50F20"/>
    <w:rsid w:val="00D51623"/>
    <w:rsid w:val="00D74D26"/>
    <w:rsid w:val="00D84DA2"/>
    <w:rsid w:val="00D87891"/>
    <w:rsid w:val="00D878D6"/>
    <w:rsid w:val="00D96F4C"/>
    <w:rsid w:val="00DA7D0F"/>
    <w:rsid w:val="00DB0B6D"/>
    <w:rsid w:val="00DE1224"/>
    <w:rsid w:val="00DE6815"/>
    <w:rsid w:val="00DE72F2"/>
    <w:rsid w:val="00E00DDD"/>
    <w:rsid w:val="00E04636"/>
    <w:rsid w:val="00E21732"/>
    <w:rsid w:val="00E41EE5"/>
    <w:rsid w:val="00E735D0"/>
    <w:rsid w:val="00E76E8C"/>
    <w:rsid w:val="00E86D11"/>
    <w:rsid w:val="00E927D9"/>
    <w:rsid w:val="00EA3188"/>
    <w:rsid w:val="00EB408E"/>
    <w:rsid w:val="00EC0EB9"/>
    <w:rsid w:val="00EC7955"/>
    <w:rsid w:val="00ED13B0"/>
    <w:rsid w:val="00ED428D"/>
    <w:rsid w:val="00ED50C1"/>
    <w:rsid w:val="00EF4E00"/>
    <w:rsid w:val="00EF5F90"/>
    <w:rsid w:val="00F077EC"/>
    <w:rsid w:val="00F320E8"/>
    <w:rsid w:val="00F33FFA"/>
    <w:rsid w:val="00F560B4"/>
    <w:rsid w:val="00F60436"/>
    <w:rsid w:val="00F619BB"/>
    <w:rsid w:val="00F61F24"/>
    <w:rsid w:val="00F63B12"/>
    <w:rsid w:val="00F662C9"/>
    <w:rsid w:val="00F66FAA"/>
    <w:rsid w:val="00F71509"/>
    <w:rsid w:val="00F77F57"/>
    <w:rsid w:val="00F82C02"/>
    <w:rsid w:val="00F87493"/>
    <w:rsid w:val="00F9139A"/>
    <w:rsid w:val="00FA436E"/>
    <w:rsid w:val="00FA5905"/>
    <w:rsid w:val="00FB44B1"/>
    <w:rsid w:val="00FE6AC6"/>
    <w:rsid w:val="00FF1988"/>
    <w:rsid w:val="00FF19C4"/>
    <w:rsid w:val="00FF5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84DD3"/>
  <w15:chartTrackingRefBased/>
  <w15:docId w15:val="{8C4458E5-639B-499D-A373-0B4F8C2D2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F16"/>
    <w:pPr>
      <w:spacing w:line="360" w:lineRule="auto"/>
      <w:jc w:val="both"/>
    </w:pPr>
    <w:rPr>
      <w:rFonts w:ascii="Arial" w:hAnsi="Arial" w:cs="Arial"/>
      <w:bCs/>
    </w:rPr>
  </w:style>
  <w:style w:type="paragraph" w:styleId="Heading1">
    <w:name w:val="heading 1"/>
    <w:basedOn w:val="Normal"/>
    <w:next w:val="Normal"/>
    <w:link w:val="Heading1Char"/>
    <w:uiPriority w:val="9"/>
    <w:qFormat/>
    <w:rsid w:val="00CE7F16"/>
    <w:pPr>
      <w:outlineLvl w:val="0"/>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57AA9"/>
    <w:rPr>
      <w:sz w:val="16"/>
      <w:szCs w:val="16"/>
    </w:rPr>
  </w:style>
  <w:style w:type="paragraph" w:styleId="CommentText">
    <w:name w:val="annotation text"/>
    <w:basedOn w:val="Normal"/>
    <w:link w:val="CommentTextChar"/>
    <w:uiPriority w:val="99"/>
    <w:semiHidden/>
    <w:unhideWhenUsed/>
    <w:rsid w:val="00857AA9"/>
    <w:pPr>
      <w:spacing w:line="240" w:lineRule="auto"/>
    </w:pPr>
    <w:rPr>
      <w:sz w:val="20"/>
      <w:szCs w:val="20"/>
    </w:rPr>
  </w:style>
  <w:style w:type="character" w:customStyle="1" w:styleId="CommentTextChar">
    <w:name w:val="Comment Text Char"/>
    <w:basedOn w:val="DefaultParagraphFont"/>
    <w:link w:val="CommentText"/>
    <w:uiPriority w:val="99"/>
    <w:semiHidden/>
    <w:rsid w:val="00857AA9"/>
    <w:rPr>
      <w:sz w:val="20"/>
      <w:szCs w:val="20"/>
      <w:lang w:val="en-GB"/>
    </w:rPr>
  </w:style>
  <w:style w:type="paragraph" w:styleId="CommentSubject">
    <w:name w:val="annotation subject"/>
    <w:basedOn w:val="CommentText"/>
    <w:next w:val="CommentText"/>
    <w:link w:val="CommentSubjectChar"/>
    <w:uiPriority w:val="99"/>
    <w:semiHidden/>
    <w:unhideWhenUsed/>
    <w:rsid w:val="00857AA9"/>
    <w:rPr>
      <w:b/>
      <w:bCs w:val="0"/>
    </w:rPr>
  </w:style>
  <w:style w:type="character" w:customStyle="1" w:styleId="CommentSubjectChar">
    <w:name w:val="Comment Subject Char"/>
    <w:basedOn w:val="CommentTextChar"/>
    <w:link w:val="CommentSubject"/>
    <w:uiPriority w:val="99"/>
    <w:semiHidden/>
    <w:rsid w:val="00857AA9"/>
    <w:rPr>
      <w:b/>
      <w:bCs/>
      <w:sz w:val="20"/>
      <w:szCs w:val="20"/>
      <w:lang w:val="en-GB"/>
    </w:rPr>
  </w:style>
  <w:style w:type="paragraph" w:styleId="BalloonText">
    <w:name w:val="Balloon Text"/>
    <w:basedOn w:val="Normal"/>
    <w:link w:val="BalloonTextChar"/>
    <w:uiPriority w:val="99"/>
    <w:semiHidden/>
    <w:unhideWhenUsed/>
    <w:rsid w:val="00857A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7AA9"/>
    <w:rPr>
      <w:rFonts w:ascii="Segoe UI" w:hAnsi="Segoe UI" w:cs="Segoe UI"/>
      <w:sz w:val="18"/>
      <w:szCs w:val="18"/>
      <w:lang w:val="en-GB"/>
    </w:rPr>
  </w:style>
  <w:style w:type="character" w:styleId="Hyperlink">
    <w:name w:val="Hyperlink"/>
    <w:basedOn w:val="DefaultParagraphFont"/>
    <w:uiPriority w:val="99"/>
    <w:unhideWhenUsed/>
    <w:rsid w:val="002C2439"/>
    <w:rPr>
      <w:color w:val="0563C1" w:themeColor="hyperlink"/>
      <w:u w:val="single"/>
    </w:rPr>
  </w:style>
  <w:style w:type="character" w:styleId="UnresolvedMention">
    <w:name w:val="Unresolved Mention"/>
    <w:basedOn w:val="DefaultParagraphFont"/>
    <w:uiPriority w:val="99"/>
    <w:semiHidden/>
    <w:unhideWhenUsed/>
    <w:rsid w:val="002C2439"/>
    <w:rPr>
      <w:color w:val="605E5C"/>
      <w:shd w:val="clear" w:color="auto" w:fill="E1DFDD"/>
    </w:rPr>
  </w:style>
  <w:style w:type="paragraph" w:styleId="ListParagraph">
    <w:name w:val="List Paragraph"/>
    <w:basedOn w:val="Normal"/>
    <w:uiPriority w:val="34"/>
    <w:qFormat/>
    <w:rsid w:val="00D87891"/>
    <w:pPr>
      <w:ind w:left="720"/>
      <w:contextualSpacing/>
    </w:pPr>
  </w:style>
  <w:style w:type="paragraph" w:styleId="Header">
    <w:name w:val="header"/>
    <w:basedOn w:val="Normal"/>
    <w:link w:val="HeaderChar"/>
    <w:uiPriority w:val="99"/>
    <w:unhideWhenUsed/>
    <w:rsid w:val="00CE7F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7F16"/>
    <w:rPr>
      <w:lang w:val="en-GB"/>
    </w:rPr>
  </w:style>
  <w:style w:type="paragraph" w:styleId="Footer">
    <w:name w:val="footer"/>
    <w:basedOn w:val="Normal"/>
    <w:link w:val="FooterChar"/>
    <w:uiPriority w:val="99"/>
    <w:unhideWhenUsed/>
    <w:rsid w:val="00CE7F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F16"/>
    <w:rPr>
      <w:lang w:val="en-GB"/>
    </w:rPr>
  </w:style>
  <w:style w:type="character" w:customStyle="1" w:styleId="Heading1Char">
    <w:name w:val="Heading 1 Char"/>
    <w:basedOn w:val="DefaultParagraphFont"/>
    <w:link w:val="Heading1"/>
    <w:uiPriority w:val="9"/>
    <w:rsid w:val="00CE7F16"/>
    <w:rPr>
      <w:rFonts w:ascii="Arial" w:hAnsi="Arial" w:cs="Arial"/>
      <w:b/>
      <w:bCs/>
      <w:i/>
    </w:rPr>
  </w:style>
  <w:style w:type="paragraph" w:styleId="TOCHeading">
    <w:name w:val="TOC Heading"/>
    <w:basedOn w:val="Heading1"/>
    <w:next w:val="Normal"/>
    <w:uiPriority w:val="39"/>
    <w:unhideWhenUsed/>
    <w:qFormat/>
    <w:rsid w:val="00CE7F16"/>
    <w:pPr>
      <w:outlineLvl w:val="9"/>
    </w:pPr>
  </w:style>
  <w:style w:type="paragraph" w:styleId="TOC1">
    <w:name w:val="toc 1"/>
    <w:basedOn w:val="Normal"/>
    <w:next w:val="Normal"/>
    <w:autoRedefine/>
    <w:uiPriority w:val="39"/>
    <w:unhideWhenUsed/>
    <w:rsid w:val="007D22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5830803">
      <w:bodyDiv w:val="1"/>
      <w:marLeft w:val="0"/>
      <w:marRight w:val="0"/>
      <w:marTop w:val="0"/>
      <w:marBottom w:val="0"/>
      <w:divBdr>
        <w:top w:val="none" w:sz="0" w:space="0" w:color="auto"/>
        <w:left w:val="none" w:sz="0" w:space="0" w:color="auto"/>
        <w:bottom w:val="none" w:sz="0" w:space="0" w:color="auto"/>
        <w:right w:val="none" w:sz="0" w:space="0" w:color="auto"/>
      </w:divBdr>
      <w:divsChild>
        <w:div w:id="1947494940">
          <w:marLeft w:val="0"/>
          <w:marRight w:val="0"/>
          <w:marTop w:val="0"/>
          <w:marBottom w:val="0"/>
          <w:divBdr>
            <w:top w:val="none" w:sz="0" w:space="0" w:color="auto"/>
            <w:left w:val="none" w:sz="0" w:space="0" w:color="auto"/>
            <w:bottom w:val="none" w:sz="0" w:space="0" w:color="auto"/>
            <w:right w:val="none" w:sz="0" w:space="0" w:color="auto"/>
          </w:divBdr>
        </w:div>
      </w:divsChild>
    </w:div>
    <w:div w:id="1947151337">
      <w:bodyDiv w:val="1"/>
      <w:marLeft w:val="0"/>
      <w:marRight w:val="0"/>
      <w:marTop w:val="0"/>
      <w:marBottom w:val="0"/>
      <w:divBdr>
        <w:top w:val="none" w:sz="0" w:space="0" w:color="auto"/>
        <w:left w:val="none" w:sz="0" w:space="0" w:color="auto"/>
        <w:bottom w:val="none" w:sz="0" w:space="0" w:color="auto"/>
        <w:right w:val="none" w:sz="0" w:space="0" w:color="auto"/>
      </w:divBdr>
      <w:divsChild>
        <w:div w:id="9816931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articles/cp3ly4v2kp2o"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nhs.uk/services/ai-knowledge-repository/nhs-lab-ai-ethics-initiati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gtermplan.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rchive.is/assets.publishing.service.gov.uk" TargetMode="External"/><Relationship Id="rId4" Type="http://schemas.openxmlformats.org/officeDocument/2006/relationships/settings" Target="settings.xml"/><Relationship Id="rId9" Type="http://schemas.openxmlformats.org/officeDocument/2006/relationships/hyperlink" Target="https://www.bma.org.uk/media/njgfbmnn/bma-principles-for-artificial-intelligence-ai-and-its-application-in-healthcar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BD7422-CBBA-4A45-B7C8-257A56D9D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Sehrish Bibi (2322746)</cp:lastModifiedBy>
  <cp:revision>2</cp:revision>
  <dcterms:created xsi:type="dcterms:W3CDTF">2026-02-27T20:32:00Z</dcterms:created>
  <dcterms:modified xsi:type="dcterms:W3CDTF">2026-02-27T20:32:00Z</dcterms:modified>
</cp:coreProperties>
</file>