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widowControl w:val="0"/>
        <w:spacing w:after="0" w:line="276" w:lineRule="auto"/>
        <w:jc w:val="left"/>
        <w:rPr>
          <w:sz w:val="22"/>
          <w:szCs w:val="22"/>
        </w:rPr>
      </w:pPr>
      <w:r w:rsidDel="00000000" w:rsidR="00000000" w:rsidRPr="00000000">
        <w:rPr>
          <w:rtl w:val="0"/>
        </w:rPr>
      </w:r>
    </w:p>
    <w:tbl>
      <w:tblPr>
        <w:tblStyle w:val="Table1"/>
        <w:tblpPr w:leftFromText="180" w:rightFromText="180" w:topFromText="0" w:bottomFromText="0" w:vertAnchor="page" w:horzAnchor="margin" w:tblpX="0" w:tblpY="1965"/>
        <w:tblW w:w="1044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010"/>
        <w:gridCol w:w="3375"/>
        <w:gridCol w:w="2160"/>
        <w:gridCol w:w="2895"/>
        <w:tblGridChange w:id="0">
          <w:tblGrid>
            <w:gridCol w:w="2010"/>
            <w:gridCol w:w="3375"/>
            <w:gridCol w:w="2160"/>
            <w:gridCol w:w="2895"/>
          </w:tblGrid>
        </w:tblGridChange>
      </w:tblGrid>
      <w:tr>
        <w:trPr>
          <w:cantSplit w:val="0"/>
          <w:trHeight w:val="791" w:hRule="atLeast"/>
          <w:tblHeader w:val="0"/>
        </w:trPr>
        <w:tc>
          <w:tcPr>
            <w:shd w:fill="d9d9d9" w:val="clear"/>
          </w:tcPr>
          <w:p w:rsidR="00000000" w:rsidDel="00000000" w:rsidP="00000000" w:rsidRDefault="00000000" w:rsidRPr="00000000" w14:paraId="00000002">
            <w:pPr>
              <w:widowControl w:val="0"/>
              <w:spacing w:after="0" w:before="120" w:line="240" w:lineRule="auto"/>
              <w:ind w:left="107" w:right="714" w:firstLine="0"/>
              <w:jc w:val="left"/>
              <w:rPr>
                <w:b w:val="1"/>
              </w:rPr>
            </w:pPr>
            <w:r w:rsidDel="00000000" w:rsidR="00000000" w:rsidRPr="00000000">
              <w:rPr>
                <w:b w:val="1"/>
                <w:rtl w:val="0"/>
              </w:rPr>
              <w:t xml:space="preserve">Student name:</w:t>
            </w:r>
          </w:p>
        </w:tc>
        <w:tc>
          <w:tcPr/>
          <w:p w:rsidR="00000000" w:rsidDel="00000000" w:rsidP="00000000" w:rsidRDefault="00000000" w:rsidRPr="00000000" w14:paraId="00000003">
            <w:pPr>
              <w:widowControl w:val="0"/>
              <w:spacing w:after="0" w:line="240" w:lineRule="auto"/>
              <w:jc w:val="left"/>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sz w:val="22"/>
                <w:szCs w:val="22"/>
                <w:rtl w:val="0"/>
              </w:rPr>
              <w:t xml:space="preserve">Alexandru Popa</w:t>
            </w:r>
            <w:r w:rsidDel="00000000" w:rsidR="00000000" w:rsidRPr="00000000">
              <w:rPr>
                <w:rtl w:val="0"/>
              </w:rPr>
            </w:r>
          </w:p>
        </w:tc>
        <w:tc>
          <w:tcPr>
            <w:shd w:fill="d9d9d9" w:val="clear"/>
          </w:tcPr>
          <w:p w:rsidR="00000000" w:rsidDel="00000000" w:rsidP="00000000" w:rsidRDefault="00000000" w:rsidRPr="00000000" w14:paraId="00000004">
            <w:pPr>
              <w:widowControl w:val="0"/>
              <w:tabs>
                <w:tab w:val="left" w:leader="none" w:pos="1803"/>
              </w:tabs>
              <w:spacing w:after="0" w:before="120" w:line="240" w:lineRule="auto"/>
              <w:ind w:left="104" w:right="100" w:firstLine="0"/>
              <w:jc w:val="left"/>
              <w:rPr>
                <w:b w:val="1"/>
              </w:rPr>
            </w:pPr>
            <w:r w:rsidDel="00000000" w:rsidR="00000000" w:rsidRPr="00000000">
              <w:rPr>
                <w:b w:val="1"/>
                <w:rtl w:val="0"/>
              </w:rPr>
              <w:t xml:space="preserve">Student</w:t>
              <w:tab/>
              <w:t xml:space="preserve">ID number:</w:t>
            </w:r>
          </w:p>
        </w:tc>
        <w:tc>
          <w:tcPr/>
          <w:p w:rsidR="00000000" w:rsidDel="00000000" w:rsidP="00000000" w:rsidRDefault="00000000" w:rsidRPr="00000000" w14:paraId="00000005">
            <w:pPr>
              <w:widowControl w:val="0"/>
              <w:spacing w:after="0" w:line="240" w:lineRule="auto"/>
              <w:jc w:val="left"/>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sz w:val="22"/>
                <w:szCs w:val="22"/>
                <w:rtl w:val="0"/>
              </w:rPr>
              <w:t xml:space="preserve">2436130</w:t>
            </w:r>
            <w:r w:rsidDel="00000000" w:rsidR="00000000" w:rsidRPr="00000000">
              <w:rPr>
                <w:rtl w:val="0"/>
              </w:rPr>
            </w:r>
          </w:p>
        </w:tc>
      </w:tr>
      <w:tr>
        <w:trPr>
          <w:cantSplit w:val="0"/>
          <w:trHeight w:val="515" w:hRule="atLeast"/>
          <w:tblHeader w:val="0"/>
        </w:trPr>
        <w:tc>
          <w:tcPr>
            <w:shd w:fill="d9d9d9" w:val="clear"/>
          </w:tcPr>
          <w:p w:rsidR="00000000" w:rsidDel="00000000" w:rsidP="00000000" w:rsidRDefault="00000000" w:rsidRPr="00000000" w14:paraId="00000006">
            <w:pPr>
              <w:widowControl w:val="0"/>
              <w:spacing w:after="0" w:before="120" w:line="240" w:lineRule="auto"/>
              <w:ind w:left="107" w:firstLine="0"/>
              <w:jc w:val="left"/>
              <w:rPr>
                <w:b w:val="1"/>
              </w:rPr>
            </w:pPr>
            <w:r w:rsidDel="00000000" w:rsidR="00000000" w:rsidRPr="00000000">
              <w:rPr>
                <w:b w:val="1"/>
                <w:rtl w:val="0"/>
              </w:rPr>
              <w:t xml:space="preserve">Programme:</w:t>
            </w:r>
          </w:p>
        </w:tc>
        <w:tc>
          <w:tcPr>
            <w:gridSpan w:val="3"/>
          </w:tcPr>
          <w:p w:rsidR="00000000" w:rsidDel="00000000" w:rsidP="00000000" w:rsidRDefault="00000000" w:rsidRPr="00000000" w14:paraId="00000007">
            <w:pPr>
              <w:widowControl w:val="0"/>
              <w:spacing w:after="0" w:before="120" w:line="240" w:lineRule="auto"/>
              <w:ind w:left="107" w:firstLine="0"/>
              <w:jc w:val="left"/>
              <w:rPr>
                <w:b w:val="1"/>
              </w:rPr>
            </w:pPr>
            <w:r w:rsidDel="00000000" w:rsidR="00000000" w:rsidRPr="00000000">
              <w:rPr>
                <w:b w:val="1"/>
                <w:rtl w:val="0"/>
              </w:rPr>
              <w:t xml:space="preserve">Certificate of Higher Education in Business Skills for the Workplace</w:t>
            </w:r>
          </w:p>
        </w:tc>
      </w:tr>
      <w:tr>
        <w:trPr>
          <w:cantSplit w:val="0"/>
          <w:trHeight w:val="515" w:hRule="atLeast"/>
          <w:tblHeader w:val="0"/>
        </w:trPr>
        <w:tc>
          <w:tcPr>
            <w:shd w:fill="d9d9d9" w:val="clear"/>
          </w:tcPr>
          <w:p w:rsidR="00000000" w:rsidDel="00000000" w:rsidP="00000000" w:rsidRDefault="00000000" w:rsidRPr="00000000" w14:paraId="0000000A">
            <w:pPr>
              <w:widowControl w:val="0"/>
              <w:spacing w:after="0" w:before="120" w:line="240" w:lineRule="auto"/>
              <w:ind w:left="107" w:firstLine="0"/>
              <w:jc w:val="left"/>
              <w:rPr>
                <w:b w:val="1"/>
              </w:rPr>
            </w:pPr>
            <w:r w:rsidDel="00000000" w:rsidR="00000000" w:rsidRPr="00000000">
              <w:rPr>
                <w:b w:val="1"/>
                <w:rtl w:val="0"/>
              </w:rPr>
              <w:t xml:space="preserve">Module:</w:t>
            </w:r>
          </w:p>
        </w:tc>
        <w:tc>
          <w:tcPr>
            <w:gridSpan w:val="3"/>
          </w:tcPr>
          <w:p w:rsidR="00000000" w:rsidDel="00000000" w:rsidP="00000000" w:rsidRDefault="00000000" w:rsidRPr="00000000" w14:paraId="0000000B">
            <w:pPr>
              <w:widowControl w:val="0"/>
              <w:spacing w:after="0" w:before="120" w:line="240" w:lineRule="auto"/>
              <w:ind w:left="107" w:firstLine="0"/>
              <w:jc w:val="left"/>
              <w:rPr>
                <w:b w:val="1"/>
              </w:rPr>
            </w:pPr>
            <w:r w:rsidDel="00000000" w:rsidR="00000000" w:rsidRPr="00000000">
              <w:rPr>
                <w:b w:val="1"/>
                <w:rtl w:val="0"/>
              </w:rPr>
              <w:t xml:space="preserve">Academic Skills</w:t>
            </w:r>
          </w:p>
        </w:tc>
      </w:tr>
      <w:tr>
        <w:trPr>
          <w:cantSplit w:val="0"/>
          <w:trHeight w:val="830" w:hRule="atLeast"/>
          <w:tblHeader w:val="0"/>
        </w:trPr>
        <w:tc>
          <w:tcPr>
            <w:shd w:fill="d9d9d9" w:val="clear"/>
          </w:tcPr>
          <w:p w:rsidR="00000000" w:rsidDel="00000000" w:rsidP="00000000" w:rsidRDefault="00000000" w:rsidRPr="00000000" w14:paraId="0000000E">
            <w:pPr>
              <w:widowControl w:val="0"/>
              <w:spacing w:after="0" w:before="122" w:line="240" w:lineRule="auto"/>
              <w:ind w:left="107" w:right="766" w:firstLine="0"/>
              <w:jc w:val="left"/>
              <w:rPr>
                <w:b w:val="1"/>
              </w:rPr>
            </w:pPr>
            <w:r w:rsidDel="00000000" w:rsidR="00000000" w:rsidRPr="00000000">
              <w:rPr>
                <w:b w:val="1"/>
                <w:rtl w:val="0"/>
              </w:rPr>
              <w:t xml:space="preserve">Module code:</w:t>
            </w:r>
          </w:p>
        </w:tc>
        <w:tc>
          <w:tcPr/>
          <w:p w:rsidR="00000000" w:rsidDel="00000000" w:rsidP="00000000" w:rsidRDefault="00000000" w:rsidRPr="00000000" w14:paraId="0000000F">
            <w:pPr>
              <w:widowControl w:val="0"/>
              <w:spacing w:after="0" w:before="122" w:line="240" w:lineRule="auto"/>
              <w:ind w:left="107" w:firstLine="0"/>
              <w:jc w:val="left"/>
              <w:rPr>
                <w:b w:val="1"/>
              </w:rPr>
            </w:pPr>
            <w:r w:rsidDel="00000000" w:rsidR="00000000" w:rsidRPr="00000000">
              <w:rPr>
                <w:b w:val="1"/>
                <w:rtl w:val="0"/>
              </w:rPr>
              <w:t xml:space="preserve">LCLM 4001</w:t>
            </w:r>
          </w:p>
        </w:tc>
        <w:tc>
          <w:tcPr>
            <w:shd w:fill="d9d9d9" w:val="clear"/>
          </w:tcPr>
          <w:p w:rsidR="00000000" w:rsidDel="00000000" w:rsidP="00000000" w:rsidRDefault="00000000" w:rsidRPr="00000000" w14:paraId="00000010">
            <w:pPr>
              <w:widowControl w:val="0"/>
              <w:tabs>
                <w:tab w:val="left" w:leader="none" w:pos="1205"/>
                <w:tab w:val="left" w:leader="none" w:pos="1815"/>
              </w:tabs>
              <w:spacing w:after="0" w:before="2" w:line="240" w:lineRule="auto"/>
              <w:ind w:left="104" w:right="99" w:firstLine="0"/>
              <w:jc w:val="left"/>
              <w:rPr>
                <w:b w:val="1"/>
              </w:rPr>
            </w:pPr>
            <w:r w:rsidDel="00000000" w:rsidR="00000000" w:rsidRPr="00000000">
              <w:rPr>
                <w:b w:val="1"/>
                <w:rtl w:val="0"/>
              </w:rPr>
              <w:t xml:space="preserve">Contribution</w:t>
              <w:tab/>
              <w:t xml:space="preserve">to Overall</w:t>
              <w:tab/>
              <w:t xml:space="preserve">Module</w:t>
            </w:r>
          </w:p>
          <w:p w:rsidR="00000000" w:rsidDel="00000000" w:rsidP="00000000" w:rsidRDefault="00000000" w:rsidRPr="00000000" w14:paraId="00000011">
            <w:pPr>
              <w:widowControl w:val="0"/>
              <w:spacing w:after="0" w:before="1" w:line="255" w:lineRule="auto"/>
              <w:ind w:left="104" w:firstLine="0"/>
              <w:jc w:val="left"/>
              <w:rPr>
                <w:b w:val="1"/>
              </w:rPr>
            </w:pPr>
            <w:r w:rsidDel="00000000" w:rsidR="00000000" w:rsidRPr="00000000">
              <w:rPr>
                <w:b w:val="1"/>
                <w:rtl w:val="0"/>
              </w:rPr>
              <w:t xml:space="preserve">Assessment (%):</w:t>
            </w:r>
          </w:p>
        </w:tc>
        <w:tc>
          <w:tcPr/>
          <w:p w:rsidR="00000000" w:rsidDel="00000000" w:rsidP="00000000" w:rsidRDefault="00000000" w:rsidRPr="00000000" w14:paraId="00000012">
            <w:pPr>
              <w:widowControl w:val="0"/>
              <w:spacing w:after="0" w:before="122" w:line="240" w:lineRule="auto"/>
              <w:ind w:left="104" w:firstLine="0"/>
              <w:jc w:val="left"/>
              <w:rPr>
                <w:b w:val="1"/>
              </w:rPr>
            </w:pPr>
            <w:r w:rsidDel="00000000" w:rsidR="00000000" w:rsidRPr="00000000">
              <w:rPr>
                <w:b w:val="1"/>
                <w:rtl w:val="0"/>
              </w:rPr>
              <w:t xml:space="preserve">100%</w:t>
            </w:r>
          </w:p>
        </w:tc>
      </w:tr>
      <w:tr>
        <w:trPr>
          <w:cantSplit w:val="0"/>
          <w:trHeight w:val="1703" w:hRule="atLeast"/>
          <w:tblHeader w:val="0"/>
        </w:trPr>
        <w:tc>
          <w:tcPr>
            <w:shd w:fill="d9d9d9" w:val="clear"/>
          </w:tcPr>
          <w:p w:rsidR="00000000" w:rsidDel="00000000" w:rsidP="00000000" w:rsidRDefault="00000000" w:rsidRPr="00000000" w14:paraId="00000013">
            <w:pPr>
              <w:widowControl w:val="0"/>
              <w:spacing w:after="0" w:before="120" w:line="240" w:lineRule="auto"/>
              <w:ind w:left="107" w:firstLine="0"/>
              <w:jc w:val="left"/>
              <w:rPr>
                <w:b w:val="1"/>
              </w:rPr>
            </w:pPr>
            <w:r w:rsidDel="00000000" w:rsidR="00000000" w:rsidRPr="00000000">
              <w:rPr>
                <w:b w:val="1"/>
                <w:rtl w:val="0"/>
              </w:rPr>
              <w:t xml:space="preserve">Lecturer:</w:t>
            </w:r>
          </w:p>
        </w:tc>
        <w:tc>
          <w:tcPr/>
          <w:p w:rsidR="00000000" w:rsidDel="00000000" w:rsidP="00000000" w:rsidRDefault="00000000" w:rsidRPr="00000000" w14:paraId="00000014">
            <w:pPr>
              <w:widowControl w:val="0"/>
              <w:spacing w:after="0" w:before="120" w:line="343" w:lineRule="auto"/>
              <w:ind w:left="107" w:firstLine="0"/>
              <w:jc w:val="left"/>
              <w:rPr>
                <w:b w:val="1"/>
              </w:rPr>
            </w:pPr>
            <w:r w:rsidDel="00000000" w:rsidR="00000000" w:rsidRPr="00000000">
              <w:rPr>
                <w:b w:val="1"/>
                <w:rtl w:val="0"/>
              </w:rPr>
              <w:t xml:space="preserve">Dr. Lilian Dooshima Dugguh Sylvia Hoffmann</w:t>
            </w:r>
          </w:p>
        </w:tc>
        <w:tc>
          <w:tcPr>
            <w:shd w:fill="d9d9d9" w:val="clear"/>
          </w:tcPr>
          <w:p w:rsidR="00000000" w:rsidDel="00000000" w:rsidP="00000000" w:rsidRDefault="00000000" w:rsidRPr="00000000" w14:paraId="00000015">
            <w:pPr>
              <w:widowControl w:val="0"/>
              <w:spacing w:after="0" w:before="120" w:line="240" w:lineRule="auto"/>
              <w:ind w:left="104" w:firstLine="0"/>
              <w:jc w:val="left"/>
              <w:rPr>
                <w:b w:val="1"/>
              </w:rPr>
            </w:pPr>
            <w:r w:rsidDel="00000000" w:rsidR="00000000" w:rsidRPr="00000000">
              <w:rPr>
                <w:b w:val="1"/>
                <w:rtl w:val="0"/>
              </w:rPr>
              <w:t xml:space="preserve">Internal Verifier:</w:t>
            </w:r>
          </w:p>
        </w:tc>
        <w:tc>
          <w:tcPr/>
          <w:p w:rsidR="00000000" w:rsidDel="00000000" w:rsidP="00000000" w:rsidRDefault="00000000" w:rsidRPr="00000000" w14:paraId="00000016">
            <w:pPr>
              <w:widowControl w:val="0"/>
              <w:spacing w:after="0" w:before="120" w:line="240" w:lineRule="auto"/>
              <w:ind w:left="104" w:firstLine="0"/>
              <w:jc w:val="left"/>
              <w:rPr>
                <w:b w:val="1"/>
              </w:rPr>
            </w:pPr>
            <w:r w:rsidDel="00000000" w:rsidR="00000000" w:rsidRPr="00000000">
              <w:rPr>
                <w:b w:val="1"/>
                <w:rtl w:val="0"/>
              </w:rPr>
              <w:t xml:space="preserve">Yohan Mendis</w:t>
            </w:r>
          </w:p>
          <w:p w:rsidR="00000000" w:rsidDel="00000000" w:rsidP="00000000" w:rsidRDefault="00000000" w:rsidRPr="00000000" w14:paraId="00000017">
            <w:pPr>
              <w:widowControl w:val="0"/>
              <w:spacing w:after="0" w:before="120" w:line="343" w:lineRule="auto"/>
              <w:ind w:left="104" w:firstLine="0"/>
              <w:jc w:val="left"/>
              <w:rPr>
                <w:b w:val="1"/>
              </w:rPr>
            </w:pPr>
            <w:r w:rsidDel="00000000" w:rsidR="00000000" w:rsidRPr="00000000">
              <w:rPr>
                <w:b w:val="1"/>
                <w:rtl w:val="0"/>
              </w:rPr>
              <w:t xml:space="preserve">Dr. Lizeta Demetriou Naomi Doerge</w:t>
            </w:r>
          </w:p>
        </w:tc>
      </w:tr>
      <w:tr>
        <w:trPr>
          <w:cantSplit w:val="0"/>
          <w:trHeight w:val="2483" w:hRule="atLeast"/>
          <w:tblHeader w:val="0"/>
        </w:trPr>
        <w:tc>
          <w:tcPr>
            <w:shd w:fill="d9d9d9" w:val="clear"/>
          </w:tcPr>
          <w:p w:rsidR="00000000" w:rsidDel="00000000" w:rsidP="00000000" w:rsidRDefault="00000000" w:rsidRPr="00000000" w14:paraId="00000018">
            <w:pPr>
              <w:widowControl w:val="0"/>
              <w:spacing w:after="0" w:before="120" w:line="240" w:lineRule="auto"/>
              <w:ind w:left="107" w:firstLine="0"/>
              <w:jc w:val="left"/>
              <w:rPr>
                <w:b w:val="1"/>
              </w:rPr>
            </w:pPr>
            <w:r w:rsidDel="00000000" w:rsidR="00000000" w:rsidRPr="00000000">
              <w:rPr>
                <w:b w:val="1"/>
                <w:rtl w:val="0"/>
              </w:rPr>
              <w:t xml:space="preserve">Assignment Title:</w:t>
            </w:r>
          </w:p>
        </w:tc>
        <w:tc>
          <w:tcPr>
            <w:gridSpan w:val="3"/>
          </w:tcPr>
          <w:p w:rsidR="00000000" w:rsidDel="00000000" w:rsidP="00000000" w:rsidRDefault="00000000" w:rsidRPr="00000000" w14:paraId="00000019">
            <w:pPr>
              <w:widowControl w:val="0"/>
              <w:spacing w:after="0" w:line="240" w:lineRule="auto"/>
              <w:ind w:left="215" w:firstLine="0"/>
              <w:jc w:val="left"/>
              <w:rPr/>
            </w:pPr>
            <w:r w:rsidDel="00000000" w:rsidR="00000000" w:rsidRPr="00000000">
              <w:rPr>
                <w:b w:val="1"/>
                <w:rtl w:val="0"/>
              </w:rPr>
              <w:t xml:space="preserve">Academic Skills</w:t>
            </w:r>
            <w:r w:rsidDel="00000000" w:rsidR="00000000" w:rsidRPr="00000000">
              <w:rPr>
                <w:rtl w:val="0"/>
              </w:rPr>
            </w:r>
          </w:p>
          <w:p w:rsidR="00000000" w:rsidDel="00000000" w:rsidP="00000000" w:rsidRDefault="00000000" w:rsidRPr="00000000" w14:paraId="0000001A">
            <w:pPr>
              <w:widowControl w:val="0"/>
              <w:spacing w:after="0" w:line="240" w:lineRule="auto"/>
              <w:jc w:val="left"/>
              <w:rPr>
                <w:b w:val="1"/>
              </w:rPr>
            </w:pPr>
            <w:r w:rsidDel="00000000" w:rsidR="00000000" w:rsidRPr="00000000">
              <w:rPr>
                <w:rtl w:val="0"/>
              </w:rPr>
            </w:r>
          </w:p>
          <w:p w:rsidR="00000000" w:rsidDel="00000000" w:rsidP="00000000" w:rsidRDefault="00000000" w:rsidRPr="00000000" w14:paraId="0000001B">
            <w:pPr>
              <w:widowControl w:val="0"/>
              <w:spacing w:after="0" w:before="1" w:line="240" w:lineRule="auto"/>
              <w:ind w:left="174" w:firstLine="0"/>
              <w:jc w:val="left"/>
              <w:rPr/>
            </w:pPr>
            <w:r w:rsidDel="00000000" w:rsidR="00000000" w:rsidRPr="00000000">
              <w:rPr>
                <w:b w:val="1"/>
                <w:rtl w:val="0"/>
              </w:rPr>
              <w:t xml:space="preserve">Task 3 </w:t>
            </w:r>
            <w:r w:rsidDel="00000000" w:rsidR="00000000" w:rsidRPr="00000000">
              <w:rPr>
                <w:rtl w:val="0"/>
              </w:rPr>
              <w:t xml:space="preserve">- Reflective report</w:t>
            </w:r>
          </w:p>
        </w:tc>
      </w:tr>
    </w:tbl>
    <w:p w:rsidR="00000000" w:rsidDel="00000000" w:rsidP="00000000" w:rsidRDefault="00000000" w:rsidRPr="00000000" w14:paraId="0000001E">
      <w:pPr>
        <w:jc w:val="center"/>
        <w:rPr>
          <w:sz w:val="22"/>
          <w:szCs w:val="22"/>
        </w:rPr>
      </w:pPr>
      <w:r w:rsidDel="00000000" w:rsidR="00000000" w:rsidRPr="00000000">
        <w:rPr>
          <w:sz w:val="22"/>
          <w:szCs w:val="22"/>
        </w:rPr>
        <w:drawing>
          <wp:anchor allowOverlap="1" behindDoc="1" distB="0" distT="0" distL="0" distR="0" hidden="0" layoutInCell="1" locked="0" relativeHeight="0" simplePos="0">
            <wp:simplePos x="0" y="0"/>
            <wp:positionH relativeFrom="page">
              <wp:posOffset>5695950</wp:posOffset>
            </wp:positionH>
            <wp:positionV relativeFrom="page">
              <wp:posOffset>-85724</wp:posOffset>
            </wp:positionV>
            <wp:extent cx="2229923" cy="831796"/>
            <wp:effectExtent b="0" l="0" r="0" t="0"/>
            <wp:wrapNone/>
            <wp:docPr id="1399656193"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229923" cy="831796"/>
                    </a:xfrm>
                    <a:prstGeom prst="rect"/>
                    <a:ln/>
                  </pic:spPr>
                </pic:pic>
              </a:graphicData>
            </a:graphic>
          </wp:anchor>
        </w:drawing>
      </w:r>
      <w:r w:rsidDel="00000000" w:rsidR="00000000" w:rsidRPr="00000000">
        <w:rPr>
          <w:rtl w:val="0"/>
        </w:rPr>
      </w:r>
    </w:p>
    <w:p w:rsidR="00000000" w:rsidDel="00000000" w:rsidP="00000000" w:rsidRDefault="00000000" w:rsidRPr="00000000" w14:paraId="0000001F">
      <w:pPr>
        <w:spacing w:after="160" w:line="259" w:lineRule="auto"/>
        <w:jc w:val="left"/>
        <w:rPr>
          <w:b w:val="1"/>
        </w:rPr>
      </w:pPr>
      <w:r w:rsidDel="00000000" w:rsidR="00000000" w:rsidRPr="00000000">
        <w:rPr>
          <w:rtl w:val="0"/>
        </w:rPr>
      </w:r>
    </w:p>
    <w:p w:rsidR="00000000" w:rsidDel="00000000" w:rsidP="00000000" w:rsidRDefault="00000000" w:rsidRPr="00000000" w14:paraId="00000020">
      <w:pPr>
        <w:spacing w:after="160" w:lineRule="auto"/>
        <w:jc w:val="center"/>
        <w:rPr>
          <w:b w:val="1"/>
          <w:sz w:val="32"/>
          <w:szCs w:val="32"/>
        </w:rPr>
      </w:pPr>
      <w:r w:rsidDel="00000000" w:rsidR="00000000" w:rsidRPr="00000000">
        <w:rPr>
          <w:rtl w:val="0"/>
        </w:rPr>
      </w:r>
    </w:p>
    <w:p w:rsidR="00000000" w:rsidDel="00000000" w:rsidP="00000000" w:rsidRDefault="00000000" w:rsidRPr="00000000" w14:paraId="00000021">
      <w:pPr>
        <w:spacing w:after="160" w:line="259" w:lineRule="auto"/>
        <w:jc w:val="left"/>
        <w:rPr>
          <w:b w:val="1"/>
        </w:rPr>
      </w:pPr>
      <w:r w:rsidDel="00000000" w:rsidR="00000000" w:rsidRPr="00000000">
        <w:br w:type="page"/>
      </w:r>
      <w:r w:rsidDel="00000000" w:rsidR="00000000" w:rsidRPr="00000000">
        <w:rPr>
          <w:rtl w:val="0"/>
        </w:rPr>
      </w:r>
    </w:p>
    <w:p w:rsidR="00000000" w:rsidDel="00000000" w:rsidP="00000000" w:rsidRDefault="00000000" w:rsidRPr="00000000" w14:paraId="0000002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Table of Contents</w:t>
      </w:r>
    </w:p>
    <w:sdt>
      <w:sdtPr>
        <w:id w:val="359510488"/>
        <w:docPartObj>
          <w:docPartGallery w:val="Table of Contents"/>
          <w:docPartUnique w:val="1"/>
        </w:docPartObj>
      </w:sdtPr>
      <w:sdtContent>
        <w:p w:rsidR="00000000" w:rsidDel="00000000" w:rsidP="00000000" w:rsidRDefault="00000000" w:rsidRPr="00000000" w14:paraId="00000023">
          <w:pPr>
            <w:widowControl w:val="0"/>
            <w:tabs>
              <w:tab w:val="right" w:leader="dot" w:pos="12000"/>
            </w:tabs>
            <w:spacing w:after="0" w:before="60" w:line="240" w:lineRule="auto"/>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7ymuo41kms6n">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24">
          <w:pPr>
            <w:widowControl w:val="0"/>
            <w:tabs>
              <w:tab w:val="right" w:leader="dot" w:pos="12000"/>
            </w:tabs>
            <w:spacing w:after="0"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heading=h.6hio8v5vmwq1">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 Description of Experiences</w:t>
              <w:tab/>
              <w:t xml:space="preserve">3</w:t>
            </w:r>
          </w:hyperlink>
          <w:r w:rsidDel="00000000" w:rsidR="00000000" w:rsidRPr="00000000">
            <w:rPr>
              <w:rtl w:val="0"/>
            </w:rPr>
          </w:r>
        </w:p>
        <w:p w:rsidR="00000000" w:rsidDel="00000000" w:rsidP="00000000" w:rsidRDefault="00000000" w:rsidRPr="00000000" w14:paraId="00000025">
          <w:pPr>
            <w:widowControl w:val="0"/>
            <w:tabs>
              <w:tab w:val="right" w:leader="dot" w:pos="12000"/>
            </w:tabs>
            <w:spacing w:after="0"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heading=h.wlhtxi4ovmfi">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 Analysis and Personal Reflection</w:t>
              <w:tab/>
              <w:t xml:space="preserve">4</w:t>
            </w:r>
          </w:hyperlink>
          <w:r w:rsidDel="00000000" w:rsidR="00000000" w:rsidRPr="00000000">
            <w:rPr>
              <w:rtl w:val="0"/>
            </w:rPr>
          </w:r>
        </w:p>
        <w:p w:rsidR="00000000" w:rsidDel="00000000" w:rsidP="00000000" w:rsidRDefault="00000000" w:rsidRPr="00000000" w14:paraId="00000026">
          <w:pPr>
            <w:widowControl w:val="0"/>
            <w:tabs>
              <w:tab w:val="right" w:leader="dot" w:pos="12000"/>
            </w:tabs>
            <w:spacing w:after="0"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heading=h.zhg8h34t1gmz">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 Engagement with Literature</w:t>
              <w:tab/>
              <w:t xml:space="preserve">4</w:t>
            </w:r>
          </w:hyperlink>
          <w:r w:rsidDel="00000000" w:rsidR="00000000" w:rsidRPr="00000000">
            <w:rPr>
              <w:rtl w:val="0"/>
            </w:rPr>
          </w:r>
        </w:p>
        <w:p w:rsidR="00000000" w:rsidDel="00000000" w:rsidP="00000000" w:rsidRDefault="00000000" w:rsidRPr="00000000" w14:paraId="00000027">
          <w:pPr>
            <w:widowControl w:val="0"/>
            <w:tabs>
              <w:tab w:val="right" w:leader="dot" w:pos="12000"/>
            </w:tabs>
            <w:spacing w:after="0"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heading=h.t9ojsxd2c2gg">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 Understanding and Applying Academic Skills</w:t>
              <w:tab/>
              <w:t xml:space="preserve">4</w:t>
            </w:r>
          </w:hyperlink>
          <w:r w:rsidDel="00000000" w:rsidR="00000000" w:rsidRPr="00000000">
            <w:rPr>
              <w:rtl w:val="0"/>
            </w:rPr>
          </w:r>
        </w:p>
        <w:p w:rsidR="00000000" w:rsidDel="00000000" w:rsidP="00000000" w:rsidRDefault="00000000" w:rsidRPr="00000000" w14:paraId="00000028">
          <w:pPr>
            <w:widowControl w:val="0"/>
            <w:tabs>
              <w:tab w:val="right" w:leader="dot" w:pos="12000"/>
            </w:tabs>
            <w:spacing w:after="0"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heading=h.tvn9i7rtx6h6">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 Strengths and Areas for Improvement</w:t>
              <w:tab/>
              <w:t xml:space="preserve">5</w:t>
            </w:r>
          </w:hyperlink>
          <w:r w:rsidDel="00000000" w:rsidR="00000000" w:rsidRPr="00000000">
            <w:rPr>
              <w:rtl w:val="0"/>
            </w:rPr>
          </w:r>
        </w:p>
        <w:p w:rsidR="00000000" w:rsidDel="00000000" w:rsidP="00000000" w:rsidRDefault="00000000" w:rsidRPr="00000000" w14:paraId="00000029">
          <w:pPr>
            <w:widowControl w:val="0"/>
            <w:tabs>
              <w:tab w:val="right" w:leader="dot" w:pos="12000"/>
            </w:tabs>
            <w:spacing w:after="0"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heading=h.hcms25k6u279">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 Personal and Academic Development</w:t>
              <w:tab/>
              <w:t xml:space="preserve">6</w:t>
            </w:r>
          </w:hyperlink>
          <w:r w:rsidDel="00000000" w:rsidR="00000000" w:rsidRPr="00000000">
            <w:rPr>
              <w:rtl w:val="0"/>
            </w:rPr>
          </w:r>
        </w:p>
        <w:p w:rsidR="00000000" w:rsidDel="00000000" w:rsidP="00000000" w:rsidRDefault="00000000" w:rsidRPr="00000000" w14:paraId="0000002A">
          <w:pPr>
            <w:widowControl w:val="0"/>
            <w:tabs>
              <w:tab w:val="right" w:leader="dot" w:pos="12000"/>
            </w:tabs>
            <w:spacing w:after="0"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heading=h.25oiipnvp7e5">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 Conclusion</w:t>
              <w:tab/>
              <w:t xml:space="preserve">7</w:t>
            </w:r>
          </w:hyperlink>
          <w:r w:rsidDel="00000000" w:rsidR="00000000" w:rsidRPr="00000000">
            <w:rPr>
              <w:rtl w:val="0"/>
            </w:rPr>
          </w:r>
        </w:p>
        <w:p w:rsidR="00000000" w:rsidDel="00000000" w:rsidP="00000000" w:rsidRDefault="00000000" w:rsidRPr="00000000" w14:paraId="0000002B">
          <w:pPr>
            <w:widowControl w:val="0"/>
            <w:tabs>
              <w:tab w:val="right" w:leader="dot" w:pos="12000"/>
            </w:tabs>
            <w:spacing w:after="0"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heading=h.cugb30ayhdiu">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5. References</w:t>
              <w:tab/>
              <w:t xml:space="preserve">8</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C">
      <w:pPr>
        <w:rPr>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2D">
      <w:pPr>
        <w:pStyle w:val="Heading1"/>
        <w:rPr/>
      </w:pPr>
      <w:bookmarkStart w:colFirst="0" w:colLast="0" w:name="_heading=h.7ymuo41kms6n" w:id="0"/>
      <w:bookmarkEnd w:id="0"/>
      <w:r w:rsidDel="00000000" w:rsidR="00000000" w:rsidRPr="00000000">
        <w:rPr>
          <w:rtl w:val="0"/>
        </w:rPr>
        <w:t xml:space="preserve">1. Introduction </w:t>
      </w:r>
    </w:p>
    <w:p w:rsidR="00000000" w:rsidDel="00000000" w:rsidP="00000000" w:rsidRDefault="00000000" w:rsidRPr="00000000" w14:paraId="0000002E">
      <w:pPr>
        <w:rPr/>
      </w:pPr>
      <w:r w:rsidDel="00000000" w:rsidR="00000000" w:rsidRPr="00000000">
        <w:rPr>
          <w:rtl w:val="0"/>
        </w:rPr>
        <w:t xml:space="preserve">This reflective report discusses my academic experience in the Academic Skills module, which I completed as an independent study since I was unable to attend face-to-face lessons, complete Task 1 and task 2. Nevertheless, I used Moodle resources, learning materials, and self-managed tasks to acquire necessary academic skills. The report dwells upon such practical skills as Harvard referencing, critical thinking, academic writing, time management. The skills are essential in higher education and further into the future since they encourage analytical thinking, effective communication, and self-directed learning. Observation of the development helps to understand my growth and areas to improve better.</w:t>
      </w:r>
    </w:p>
    <w:p w:rsidR="00000000" w:rsidDel="00000000" w:rsidP="00000000" w:rsidRDefault="00000000" w:rsidRPr="00000000" w14:paraId="0000002F">
      <w:pPr>
        <w:pStyle w:val="Heading1"/>
        <w:rPr/>
      </w:pPr>
      <w:bookmarkStart w:colFirst="0" w:colLast="0" w:name="_heading=h.6hio8v5vmwq1" w:id="1"/>
      <w:bookmarkEnd w:id="1"/>
      <w:r w:rsidDel="00000000" w:rsidR="00000000" w:rsidRPr="00000000">
        <w:rPr>
          <w:rtl w:val="0"/>
        </w:rPr>
        <w:t xml:space="preserve">2. Description of Experiences</w:t>
      </w:r>
    </w:p>
    <w:p w:rsidR="00000000" w:rsidDel="00000000" w:rsidP="00000000" w:rsidRDefault="00000000" w:rsidRPr="00000000" w14:paraId="00000030">
      <w:pPr>
        <w:rPr/>
      </w:pPr>
      <w:r w:rsidDel="00000000" w:rsidR="00000000" w:rsidRPr="00000000">
        <w:rPr>
          <w:rtl w:val="0"/>
        </w:rPr>
        <w:t xml:space="preserve">My approach to learning is more structured and proactive in order to interact with the Academic Skills module. To become familiar with a key range of topics, I used various scholarly sources, namely Moodle materials: lecture slides, reading list and the module handbook. Furthermore, I exploited external resources like CiteThemRight to practise my Harvard referencing and Skills@Library University of Leeds to reinforce my skills in academic reading, writing and critical analysis.</w:t>
      </w:r>
    </w:p>
    <w:p w:rsidR="00000000" w:rsidDel="00000000" w:rsidP="00000000" w:rsidRDefault="00000000" w:rsidRPr="00000000" w14:paraId="00000031">
      <w:pPr>
        <w:jc w:val="center"/>
        <w:rPr/>
      </w:pPr>
      <w:r w:rsidDel="00000000" w:rsidR="00000000" w:rsidRPr="00000000">
        <w:rPr/>
        <w:drawing>
          <wp:inline distB="0" distT="0" distL="0" distR="0">
            <wp:extent cx="3504585" cy="2062595"/>
            <wp:effectExtent b="0" l="0" r="0" t="0"/>
            <wp:docPr descr="Academic Skills Development | Elite Education Institute" id="1399656195" name="image2.png"/>
            <a:graphic>
              <a:graphicData uri="http://schemas.openxmlformats.org/drawingml/2006/picture">
                <pic:pic>
                  <pic:nvPicPr>
                    <pic:cNvPr descr="Academic Skills Development | Elite Education Institute" id="0" name="image2.png"/>
                    <pic:cNvPicPr preferRelativeResize="0"/>
                  </pic:nvPicPr>
                  <pic:blipFill>
                    <a:blip r:embed="rId8"/>
                    <a:srcRect b="0" l="0" r="0" t="0"/>
                    <a:stretch>
                      <a:fillRect/>
                    </a:stretch>
                  </pic:blipFill>
                  <pic:spPr>
                    <a:xfrm>
                      <a:off x="0" y="0"/>
                      <a:ext cx="3504585" cy="2062595"/>
                    </a:xfrm>
                    <a:prstGeom prst="rect"/>
                    <a:ln/>
                  </pic:spPr>
                </pic:pic>
              </a:graphicData>
            </a:graphic>
          </wp:inline>
        </w:drawing>
      </w:r>
      <w:r w:rsidDel="00000000" w:rsidR="00000000" w:rsidRPr="00000000">
        <w:rPr>
          <w:rtl w:val="0"/>
        </w:rPr>
      </w:r>
    </w:p>
    <w:p w:rsidR="00000000" w:rsidDel="00000000" w:rsidP="00000000" w:rsidRDefault="00000000" w:rsidRPr="00000000" w14:paraId="00000032">
      <w:pPr>
        <w:jc w:val="center"/>
        <w:rPr>
          <w:b w:val="1"/>
        </w:rPr>
      </w:pPr>
      <w:r w:rsidDel="00000000" w:rsidR="00000000" w:rsidRPr="00000000">
        <w:rPr>
          <w:b w:val="1"/>
          <w:rtl w:val="0"/>
        </w:rPr>
        <w:t xml:space="preserve">Figure 1: Academic Skills Development</w:t>
      </w:r>
    </w:p>
    <w:p w:rsidR="00000000" w:rsidDel="00000000" w:rsidP="00000000" w:rsidRDefault="00000000" w:rsidRPr="00000000" w14:paraId="00000033">
      <w:pPr>
        <w:jc w:val="center"/>
        <w:rPr/>
      </w:pPr>
      <w:r w:rsidDel="00000000" w:rsidR="00000000" w:rsidRPr="00000000">
        <w:rPr>
          <w:rtl w:val="0"/>
        </w:rPr>
        <w:t xml:space="preserve">(Source: ee.edu.au, 2025)</w:t>
      </w:r>
    </w:p>
    <w:p w:rsidR="00000000" w:rsidDel="00000000" w:rsidP="00000000" w:rsidRDefault="00000000" w:rsidRPr="00000000" w14:paraId="00000034">
      <w:pPr>
        <w:rPr/>
      </w:pPr>
      <w:r w:rsidDel="00000000" w:rsidR="00000000" w:rsidRPr="00000000">
        <w:rPr>
          <w:rtl w:val="0"/>
        </w:rPr>
        <w:t xml:space="preserve">To improve practical application of the concepts, I rendered a set of self-directed exercises. These consisted of paraphrasing and summarising scholarly writings, Cornell notes, and breaking down sample essays to get a better idea of how to structure a paragraph, develop coherency, and form an argument. Securing my knowledge in academic writing skills and study methods, I also used educational materials found on YouTube pages of notable universities.</w:t>
      </w:r>
    </w:p>
    <w:p w:rsidR="00000000" w:rsidDel="00000000" w:rsidP="00000000" w:rsidRDefault="00000000" w:rsidRPr="00000000" w14:paraId="00000035">
      <w:pPr>
        <w:rPr/>
      </w:pPr>
      <w:r w:rsidDel="00000000" w:rsidR="00000000" w:rsidRPr="00000000">
        <w:rPr>
          <w:rtl w:val="0"/>
        </w:rPr>
        <w:t xml:space="preserve">Combining these tools and methods I was able to establish an active and reflective learning process. This strategy helped me go deep into the learning material, acquire the needed academic knowledge, and gain the confidence in moving forward with coursework. The focus of each learning activity was intended to deliver a specific result, i.e to afford my academic skills and equip me to succeed in a higher education.</w:t>
      </w:r>
    </w:p>
    <w:p w:rsidR="00000000" w:rsidDel="00000000" w:rsidP="00000000" w:rsidRDefault="00000000" w:rsidRPr="00000000" w14:paraId="00000036">
      <w:pPr>
        <w:pStyle w:val="Heading1"/>
        <w:rPr/>
      </w:pPr>
      <w:bookmarkStart w:colFirst="0" w:colLast="0" w:name="_heading=h.wlhtxi4ovmfi" w:id="2"/>
      <w:bookmarkEnd w:id="2"/>
      <w:r w:rsidDel="00000000" w:rsidR="00000000" w:rsidRPr="00000000">
        <w:rPr>
          <w:rtl w:val="0"/>
        </w:rPr>
        <w:t xml:space="preserve">3. Analysis and Personal Reflection </w:t>
      </w:r>
    </w:p>
    <w:p w:rsidR="00000000" w:rsidDel="00000000" w:rsidP="00000000" w:rsidRDefault="00000000" w:rsidRPr="00000000" w14:paraId="00000037">
      <w:pPr>
        <w:pStyle w:val="Heading2"/>
        <w:rPr/>
      </w:pPr>
      <w:bookmarkStart w:colFirst="0" w:colLast="0" w:name="_heading=h.zhg8h34t1gmz" w:id="3"/>
      <w:bookmarkEnd w:id="3"/>
      <w:r w:rsidDel="00000000" w:rsidR="00000000" w:rsidRPr="00000000">
        <w:rPr>
          <w:rtl w:val="0"/>
        </w:rPr>
        <w:t xml:space="preserve">a. Engagement with Literature </w:t>
      </w:r>
    </w:p>
    <w:p w:rsidR="00000000" w:rsidDel="00000000" w:rsidP="00000000" w:rsidRDefault="00000000" w:rsidRPr="00000000" w14:paraId="00000038">
      <w:pPr>
        <w:rPr/>
      </w:pPr>
      <w:r w:rsidDel="00000000" w:rsidR="00000000" w:rsidRPr="00000000">
        <w:rPr>
          <w:rtl w:val="0"/>
        </w:rPr>
        <w:t xml:space="preserve">My background access to academic literature at the start of the module was slim, and I was not well versed in the expectations of scholarly research. To start with, I had a difficult time identifying credible and non-credible sources. Nevertheless, having worked with the Moodle materials and other resources like CiteThemRight, I came to understand how to identify peer-reviewed journals, academic books, and reliable web pages. This greatly improved the quality and reliability of what I used.</w:t>
      </w:r>
    </w:p>
    <w:p w:rsidR="00000000" w:rsidDel="00000000" w:rsidP="00000000" w:rsidRDefault="00000000" w:rsidRPr="00000000" w14:paraId="00000039">
      <w:pPr>
        <w:rPr/>
      </w:pPr>
      <w:r w:rsidDel="00000000" w:rsidR="00000000" w:rsidRPr="00000000">
        <w:rPr>
          <w:rtl w:val="0"/>
        </w:rPr>
        <w:t xml:space="preserve">This experience of attaining knowledge and applying the Harvard referencing was a critical component of my development. To be accurate and consistent, I practised giving references both in-text and in the reference list. This process deepened my understanding of academic honesty and the importance of giving proper credit to authors, helping to prevent unintentional plagiarism. My growing confidence in referencing supported my ability to build well-researched arguments and reinforced my respect for academic integrity in all written work.</w:t>
      </w:r>
    </w:p>
    <w:p w:rsidR="00000000" w:rsidDel="00000000" w:rsidP="00000000" w:rsidRDefault="00000000" w:rsidRPr="00000000" w14:paraId="0000003A">
      <w:pPr>
        <w:pStyle w:val="Heading2"/>
        <w:rPr/>
      </w:pPr>
      <w:bookmarkStart w:colFirst="0" w:colLast="0" w:name="_heading=h.t9ojsxd2c2gg" w:id="4"/>
      <w:bookmarkEnd w:id="4"/>
      <w:r w:rsidDel="00000000" w:rsidR="00000000" w:rsidRPr="00000000">
        <w:rPr>
          <w:rtl w:val="0"/>
        </w:rPr>
        <w:t xml:space="preserve">b. Understanding and Applying Academic Skills</w:t>
      </w:r>
    </w:p>
    <w:p w:rsidR="00000000" w:rsidDel="00000000" w:rsidP="00000000" w:rsidRDefault="00000000" w:rsidRPr="00000000" w14:paraId="0000003B">
      <w:pPr>
        <w:rPr/>
      </w:pPr>
      <w:r w:rsidDel="00000000" w:rsidR="00000000" w:rsidRPr="00000000">
        <w:rPr>
          <w:rtl w:val="0"/>
        </w:rPr>
        <w:t xml:space="preserve">One of the most valuable aspects of my learning experience was developing practical academic skills, particularly essay structure, paragraph organisation, and effective paraphrasing. I learned to structure my writing using clear introductions, body paragraphs, and conclusions, supported by logical progression and coherent argumentation. Topic sentences and linking words became tools I used intentionally to guide the reader through my work.</w:t>
      </w:r>
    </w:p>
    <w:p w:rsidR="00000000" w:rsidDel="00000000" w:rsidP="00000000" w:rsidRDefault="00000000" w:rsidRPr="00000000" w14:paraId="0000003C">
      <w:pPr>
        <w:rPr/>
      </w:pPr>
      <w:r w:rsidDel="00000000" w:rsidR="00000000" w:rsidRPr="00000000">
        <w:rPr>
          <w:rtl w:val="0"/>
        </w:rPr>
        <w:t xml:space="preserve">I utilised frameworks such as the PEEL (Point, Evidence, Explanation, Link) structure to strengthen paragraph development and improve clarity. Bloom’s Taxonomy helped me reflect on levels of thinking, which encouraged more critical engagement with source material. I also applied the Cornell note-taking method to manage large amounts of information efficiently, allowing for better retention and revision.</w:t>
      </w:r>
    </w:p>
    <w:p w:rsidR="00000000" w:rsidDel="00000000" w:rsidP="00000000" w:rsidRDefault="00000000" w:rsidRPr="00000000" w14:paraId="0000003D">
      <w:pPr>
        <w:rPr/>
      </w:pPr>
      <w:r w:rsidDel="00000000" w:rsidR="00000000" w:rsidRPr="00000000">
        <w:rPr>
          <w:rtl w:val="0"/>
        </w:rPr>
        <w:t xml:space="preserve">These strategies significantly improved both my academic reading and writing. I became more analytical in my approach, with a stronger ability to summarise ideas in my own words while maintaining the original meaning, thereby enhancing the quality of my assignments.</w:t>
      </w:r>
    </w:p>
    <w:p w:rsidR="00000000" w:rsidDel="00000000" w:rsidP="00000000" w:rsidRDefault="00000000" w:rsidRPr="00000000" w14:paraId="0000003E">
      <w:pPr>
        <w:pStyle w:val="Heading2"/>
        <w:rPr/>
      </w:pPr>
      <w:bookmarkStart w:colFirst="0" w:colLast="0" w:name="_heading=h.tvn9i7rtx6h6" w:id="5"/>
      <w:bookmarkEnd w:id="5"/>
      <w:r w:rsidDel="00000000" w:rsidR="00000000" w:rsidRPr="00000000">
        <w:rPr>
          <w:rtl w:val="0"/>
        </w:rPr>
        <w:t xml:space="preserve">c. Strengths and Areas for Improvement</w:t>
      </w:r>
    </w:p>
    <w:p w:rsidR="00000000" w:rsidDel="00000000" w:rsidP="00000000" w:rsidRDefault="00000000" w:rsidRPr="00000000" w14:paraId="0000003F">
      <w:pPr>
        <w:rPr/>
      </w:pPr>
      <w:r w:rsidDel="00000000" w:rsidR="00000000" w:rsidRPr="00000000">
        <w:rPr>
          <w:rtl w:val="0"/>
        </w:rPr>
        <w:t xml:space="preserve">During this module, I identified various strengths that aided my development such as a high degree of motivation, adaptability and independence. I always had learning objectives, and I showed self-discipline in achieving them by way of self-study. Consistent skill building was also promoted by my willingness to locate and apply academic resources effectively.</w:t>
      </w:r>
    </w:p>
    <w:p w:rsidR="00000000" w:rsidDel="00000000" w:rsidP="00000000" w:rsidRDefault="00000000" w:rsidRPr="00000000" w14:paraId="00000040">
      <w:pPr>
        <w:jc w:val="center"/>
        <w:rPr>
          <w:b w:val="1"/>
        </w:rPr>
      </w:pPr>
      <w:r w:rsidDel="00000000" w:rsidR="00000000" w:rsidRPr="00000000">
        <w:rPr>
          <w:b w:val="1"/>
        </w:rPr>
        <w:drawing>
          <wp:inline distB="0" distT="0" distL="0" distR="0">
            <wp:extent cx="3764848" cy="2117727"/>
            <wp:effectExtent b="0" l="0" r="0" t="0"/>
            <wp:docPr descr="15 Top Areas Of Improvement Examples For Employees [2024]" id="1399656194" name="image3.png"/>
            <a:graphic>
              <a:graphicData uri="http://schemas.openxmlformats.org/drawingml/2006/picture">
                <pic:pic>
                  <pic:nvPicPr>
                    <pic:cNvPr descr="15 Top Areas Of Improvement Examples For Employees [2024]" id="0" name="image3.png"/>
                    <pic:cNvPicPr preferRelativeResize="0"/>
                  </pic:nvPicPr>
                  <pic:blipFill>
                    <a:blip r:embed="rId9"/>
                    <a:srcRect b="0" l="0" r="0" t="0"/>
                    <a:stretch>
                      <a:fillRect/>
                    </a:stretch>
                  </pic:blipFill>
                  <pic:spPr>
                    <a:xfrm>
                      <a:off x="0" y="0"/>
                      <a:ext cx="3764848" cy="2117727"/>
                    </a:xfrm>
                    <a:prstGeom prst="rect"/>
                    <a:ln/>
                  </pic:spPr>
                </pic:pic>
              </a:graphicData>
            </a:graphic>
          </wp:inline>
        </w:drawing>
      </w:r>
      <w:r w:rsidDel="00000000" w:rsidR="00000000" w:rsidRPr="00000000">
        <w:rPr>
          <w:rtl w:val="0"/>
        </w:rPr>
      </w:r>
    </w:p>
    <w:p w:rsidR="00000000" w:rsidDel="00000000" w:rsidP="00000000" w:rsidRDefault="00000000" w:rsidRPr="00000000" w14:paraId="00000041">
      <w:pPr>
        <w:jc w:val="center"/>
        <w:rPr>
          <w:b w:val="1"/>
        </w:rPr>
      </w:pPr>
      <w:r w:rsidDel="00000000" w:rsidR="00000000" w:rsidRPr="00000000">
        <w:rPr>
          <w:b w:val="1"/>
          <w:rtl w:val="0"/>
        </w:rPr>
        <w:t xml:space="preserve">Figure 2: Areas Of Improvement</w:t>
      </w:r>
    </w:p>
    <w:p w:rsidR="00000000" w:rsidDel="00000000" w:rsidP="00000000" w:rsidRDefault="00000000" w:rsidRPr="00000000" w14:paraId="00000042">
      <w:pPr>
        <w:jc w:val="center"/>
        <w:rPr/>
      </w:pPr>
      <w:r w:rsidDel="00000000" w:rsidR="00000000" w:rsidRPr="00000000">
        <w:rPr>
          <w:rtl w:val="0"/>
        </w:rPr>
        <w:t xml:space="preserve">(Source: officernd.com, 2025)</w:t>
      </w:r>
    </w:p>
    <w:p w:rsidR="00000000" w:rsidDel="00000000" w:rsidP="00000000" w:rsidRDefault="00000000" w:rsidRPr="00000000" w14:paraId="00000043">
      <w:pPr>
        <w:rPr/>
      </w:pPr>
      <w:r w:rsidDel="00000000" w:rsidR="00000000" w:rsidRPr="00000000">
        <w:rPr>
          <w:rtl w:val="0"/>
        </w:rPr>
        <w:t xml:space="preserve">I implemented my written insights on an episodic basis with the help of an academic assessment of my publications and example texts. These self-tests enabled me to figure out gaps and adapt my study options. Constant reflection has assisted me in being more ‘self-reflexive’ of my learning strategy and sensitive to those things that need improvement.</w:t>
      </w:r>
    </w:p>
    <w:p w:rsidR="00000000" w:rsidDel="00000000" w:rsidP="00000000" w:rsidRDefault="00000000" w:rsidRPr="00000000" w14:paraId="00000044">
      <w:pPr>
        <w:pStyle w:val="Heading2"/>
        <w:rPr/>
      </w:pPr>
      <w:bookmarkStart w:colFirst="0" w:colLast="0" w:name="_heading=h.hcms25k6u279" w:id="6"/>
      <w:bookmarkEnd w:id="6"/>
      <w:r w:rsidDel="00000000" w:rsidR="00000000" w:rsidRPr="00000000">
        <w:rPr>
          <w:rtl w:val="0"/>
        </w:rPr>
        <w:t xml:space="preserve">d. Personal and Academic Development</w:t>
      </w:r>
    </w:p>
    <w:p w:rsidR="00000000" w:rsidDel="00000000" w:rsidP="00000000" w:rsidRDefault="00000000" w:rsidRPr="00000000" w14:paraId="00000045">
      <w:pPr>
        <w:rPr/>
      </w:pPr>
      <w:r w:rsidDel="00000000" w:rsidR="00000000" w:rsidRPr="00000000">
        <w:rPr>
          <w:rtl w:val="0"/>
        </w:rPr>
        <w:t xml:space="preserve">The process of using the Academic Skills module has contributed greatly both to my personal and academic development. I have also become a more strategic learner and a more reflective learner and this has helped me to be a more critical thinker and analytical writer. Resilience, initiative, and discipline are qualities that have become stronger throughout the process of managing my learning.</w:t>
      </w:r>
    </w:p>
    <w:p w:rsidR="00000000" w:rsidDel="00000000" w:rsidP="00000000" w:rsidRDefault="00000000" w:rsidRPr="00000000" w14:paraId="00000046">
      <w:pPr>
        <w:rPr/>
      </w:pPr>
      <w:r w:rsidDel="00000000" w:rsidR="00000000" w:rsidRPr="00000000">
        <w:rPr>
          <w:rtl w:val="0"/>
        </w:rPr>
        <w:t xml:space="preserve">I have also acquired transferable skills that will go beyond academia. The skills of efficient planning and organisation, attention to detail, and that of working on my own are all there to help me in subsequent modules and my occupation. The module has boosted my confidence in addressing academic activities, especially research-based writing and critical reading.</w:t>
      </w:r>
    </w:p>
    <w:p w:rsidR="00000000" w:rsidDel="00000000" w:rsidP="00000000" w:rsidRDefault="00000000" w:rsidRPr="00000000" w14:paraId="00000047">
      <w:pPr>
        <w:rPr/>
      </w:pPr>
      <w:r w:rsidDel="00000000" w:rsidR="00000000" w:rsidRPr="00000000">
        <w:rPr>
          <w:rtl w:val="0"/>
        </w:rPr>
        <w:t xml:space="preserve">This early experience has equipped me to the rigors of higher education because it has taught me how to think substantially with complicated work. I feel more ready to contribute to the academic conversation, to do future homework with rigour, and be more responsible about my educational process.</w:t>
      </w:r>
    </w:p>
    <w:p w:rsidR="00000000" w:rsidDel="00000000" w:rsidP="00000000" w:rsidRDefault="00000000" w:rsidRPr="00000000" w14:paraId="00000048">
      <w:pPr>
        <w:pStyle w:val="Heading1"/>
        <w:rPr/>
      </w:pPr>
      <w:bookmarkStart w:colFirst="0" w:colLast="0" w:name="_heading=h.25oiipnvp7e5" w:id="7"/>
      <w:bookmarkEnd w:id="7"/>
      <w:r w:rsidDel="00000000" w:rsidR="00000000" w:rsidRPr="00000000">
        <w:rPr>
          <w:rtl w:val="0"/>
        </w:rPr>
        <w:t xml:space="preserve">4. Conclusion </w:t>
      </w:r>
    </w:p>
    <w:p w:rsidR="00000000" w:rsidDel="00000000" w:rsidP="00000000" w:rsidRDefault="00000000" w:rsidRPr="00000000" w14:paraId="00000049">
      <w:pPr>
        <w:rPr/>
      </w:pPr>
      <w:r w:rsidDel="00000000" w:rsidR="00000000" w:rsidRPr="00000000">
        <w:rPr>
          <w:rtl w:val="0"/>
        </w:rPr>
        <w:t xml:space="preserve">My independent study of the Academic Skills module has equipped me with vital academic skills such as Harvard referencing, critical thinking, organised writing, and proper time management. These abilities have not only furthered the quality of my academic work but also firmed my self-learning and critical reflections capability. The module has largely influenced my studies with a good latter experience as a future study and instilling a self-disciplined, sharp thinking outlook. I will also use them in subsequent modules and the workplace, where effective communication, organisation, and critical thinking are key competencies.</w:t>
      </w:r>
    </w:p>
    <w:p w:rsidR="00000000" w:rsidDel="00000000" w:rsidP="00000000" w:rsidRDefault="00000000" w:rsidRPr="00000000" w14:paraId="0000004A">
      <w:pPr>
        <w:spacing w:line="27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4B">
      <w:pPr>
        <w:pStyle w:val="Heading1"/>
        <w:rPr/>
      </w:pPr>
      <w:bookmarkStart w:colFirst="0" w:colLast="0" w:name="_heading=h.cugb30ayhdiu" w:id="8"/>
      <w:bookmarkEnd w:id="8"/>
      <w:r w:rsidDel="00000000" w:rsidR="00000000" w:rsidRPr="00000000">
        <w:rPr>
          <w:rtl w:val="0"/>
        </w:rPr>
        <w:t xml:space="preserve">5. References</w:t>
      </w:r>
    </w:p>
    <w:p w:rsidR="00000000" w:rsidDel="00000000" w:rsidP="00000000" w:rsidRDefault="00000000" w:rsidRPr="00000000" w14:paraId="0000004C">
      <w:pPr>
        <w:rPr/>
      </w:pPr>
      <w:r w:rsidDel="00000000" w:rsidR="00000000" w:rsidRPr="00000000">
        <w:rPr>
          <w:rtl w:val="0"/>
        </w:rPr>
        <w:t xml:space="preserve">ee.edu.au, 2025. Academic Skills Development [Online]. Accessed from: https://www.ee.edu.au/academic-skills-development/ [Accessed on: 07.08.2025]</w:t>
      </w:r>
    </w:p>
    <w:p w:rsidR="00000000" w:rsidDel="00000000" w:rsidP="00000000" w:rsidRDefault="00000000" w:rsidRPr="00000000" w14:paraId="0000004D">
      <w:pPr>
        <w:rPr/>
      </w:pPr>
      <w:r w:rsidDel="00000000" w:rsidR="00000000" w:rsidRPr="00000000">
        <w:rPr>
          <w:rtl w:val="0"/>
        </w:rPr>
        <w:t xml:space="preserve">Ersoy, E. and Ayaz-Alkaya, S., 2024. Academic self-efficacy, personal responsibility, and readiness for professional practice in nursing students: A descriptive and correlational design. </w:t>
      </w:r>
      <w:r w:rsidDel="00000000" w:rsidR="00000000" w:rsidRPr="00000000">
        <w:rPr>
          <w:i w:val="1"/>
          <w:rtl w:val="0"/>
        </w:rPr>
        <w:t xml:space="preserve">Nurse Education Today</w:t>
      </w:r>
      <w:r w:rsidDel="00000000" w:rsidR="00000000" w:rsidRPr="00000000">
        <w:rPr>
          <w:rtl w:val="0"/>
        </w:rPr>
        <w:t xml:space="preserve">, </w:t>
      </w:r>
      <w:r w:rsidDel="00000000" w:rsidR="00000000" w:rsidRPr="00000000">
        <w:rPr>
          <w:i w:val="1"/>
          <w:rtl w:val="0"/>
        </w:rPr>
        <w:t xml:space="preserve">132</w:t>
      </w:r>
      <w:r w:rsidDel="00000000" w:rsidR="00000000" w:rsidRPr="00000000">
        <w:rPr>
          <w:rtl w:val="0"/>
        </w:rPr>
        <w:t xml:space="preserve">, p.106007.</w:t>
      </w:r>
    </w:p>
    <w:p w:rsidR="00000000" w:rsidDel="00000000" w:rsidP="00000000" w:rsidRDefault="00000000" w:rsidRPr="00000000" w14:paraId="0000004E">
      <w:pPr>
        <w:rPr/>
      </w:pPr>
      <w:r w:rsidDel="00000000" w:rsidR="00000000" w:rsidRPr="00000000">
        <w:rPr>
          <w:rtl w:val="0"/>
        </w:rPr>
        <w:t xml:space="preserve">Gamage, K.A., Dehideniya, D.M.S.C.P.K. and Ekanayake, S.Y., 2021. The role of personal values in learning approaches and student achievements. </w:t>
      </w:r>
      <w:r w:rsidDel="00000000" w:rsidR="00000000" w:rsidRPr="00000000">
        <w:rPr>
          <w:i w:val="1"/>
          <w:rtl w:val="0"/>
        </w:rPr>
        <w:t xml:space="preserve">Behavioral sciences</w:t>
      </w:r>
      <w:r w:rsidDel="00000000" w:rsidR="00000000" w:rsidRPr="00000000">
        <w:rPr>
          <w:rtl w:val="0"/>
        </w:rPr>
        <w:t xml:space="preserve">, </w:t>
      </w:r>
      <w:r w:rsidDel="00000000" w:rsidR="00000000" w:rsidRPr="00000000">
        <w:rPr>
          <w:i w:val="1"/>
          <w:rtl w:val="0"/>
        </w:rPr>
        <w:t xml:space="preserve">11</w:t>
      </w:r>
      <w:r w:rsidDel="00000000" w:rsidR="00000000" w:rsidRPr="00000000">
        <w:rPr>
          <w:rtl w:val="0"/>
        </w:rPr>
        <w:t xml:space="preserve">(7), p.102.</w:t>
      </w:r>
    </w:p>
    <w:p w:rsidR="00000000" w:rsidDel="00000000" w:rsidP="00000000" w:rsidRDefault="00000000" w:rsidRPr="00000000" w14:paraId="0000004F">
      <w:pPr>
        <w:rPr/>
      </w:pPr>
      <w:r w:rsidDel="00000000" w:rsidR="00000000" w:rsidRPr="00000000">
        <w:rPr>
          <w:rtl w:val="0"/>
        </w:rPr>
        <w:t xml:space="preserve">Hendriarto, P., Mursidi, A., Kalbuana, N., Aini, N. and Aslan, A., 2021. Understanding the Implications of Research Skills Development Framework for Indonesian Academic Outcomes Improvement. </w:t>
      </w:r>
      <w:r w:rsidDel="00000000" w:rsidR="00000000" w:rsidRPr="00000000">
        <w:rPr>
          <w:i w:val="1"/>
          <w:rtl w:val="0"/>
        </w:rPr>
        <w:t xml:space="preserve">Jurnal Iqra': Kajian Ilmu Pendidikan</w:t>
      </w:r>
      <w:r w:rsidDel="00000000" w:rsidR="00000000" w:rsidRPr="00000000">
        <w:rPr>
          <w:rtl w:val="0"/>
        </w:rPr>
        <w:t xml:space="preserve">, </w:t>
      </w:r>
      <w:r w:rsidDel="00000000" w:rsidR="00000000" w:rsidRPr="00000000">
        <w:rPr>
          <w:i w:val="1"/>
          <w:rtl w:val="0"/>
        </w:rPr>
        <w:t xml:space="preserve">6</w:t>
      </w:r>
      <w:r w:rsidDel="00000000" w:rsidR="00000000" w:rsidRPr="00000000">
        <w:rPr>
          <w:rtl w:val="0"/>
        </w:rPr>
        <w:t xml:space="preserve">(2), pp.51-60.</w:t>
      </w:r>
    </w:p>
    <w:p w:rsidR="00000000" w:rsidDel="00000000" w:rsidP="00000000" w:rsidRDefault="00000000" w:rsidRPr="00000000" w14:paraId="00000050">
      <w:pPr>
        <w:rPr/>
      </w:pPr>
      <w:r w:rsidDel="00000000" w:rsidR="00000000" w:rsidRPr="00000000">
        <w:rPr>
          <w:rtl w:val="0"/>
        </w:rPr>
        <w:t xml:space="preserve">Indah, R.N., Toyyibah, T., Budhiningrum, A.S. and Afifi, N., 2022. The research competence, critical thinking skills and digital literacy of Indonesian EFL students. </w:t>
      </w:r>
      <w:r w:rsidDel="00000000" w:rsidR="00000000" w:rsidRPr="00000000">
        <w:rPr>
          <w:i w:val="1"/>
          <w:rtl w:val="0"/>
        </w:rPr>
        <w:t xml:space="preserve">Journal of Language Teaching and Research</w:t>
      </w:r>
      <w:r w:rsidDel="00000000" w:rsidR="00000000" w:rsidRPr="00000000">
        <w:rPr>
          <w:rtl w:val="0"/>
        </w:rPr>
        <w:t xml:space="preserve">, </w:t>
      </w:r>
      <w:r w:rsidDel="00000000" w:rsidR="00000000" w:rsidRPr="00000000">
        <w:rPr>
          <w:i w:val="1"/>
          <w:rtl w:val="0"/>
        </w:rPr>
        <w:t xml:space="preserve">13</w:t>
      </w:r>
      <w:r w:rsidDel="00000000" w:rsidR="00000000" w:rsidRPr="00000000">
        <w:rPr>
          <w:rtl w:val="0"/>
        </w:rPr>
        <w:t xml:space="preserve">(2), pp.315-324.</w:t>
      </w:r>
    </w:p>
    <w:p w:rsidR="00000000" w:rsidDel="00000000" w:rsidP="00000000" w:rsidRDefault="00000000" w:rsidRPr="00000000" w14:paraId="00000051">
      <w:pPr>
        <w:rPr/>
      </w:pPr>
      <w:r w:rsidDel="00000000" w:rsidR="00000000" w:rsidRPr="00000000">
        <w:rPr>
          <w:rtl w:val="0"/>
        </w:rPr>
        <w:t xml:space="preserve">Mohzana, M., 2024. The impact of the new student orientation program on the adaptation process and academic performance. </w:t>
      </w:r>
      <w:r w:rsidDel="00000000" w:rsidR="00000000" w:rsidRPr="00000000">
        <w:rPr>
          <w:i w:val="1"/>
          <w:rtl w:val="0"/>
        </w:rPr>
        <w:t xml:space="preserve">International Journal of Educational Narratives</w:t>
      </w:r>
      <w:r w:rsidDel="00000000" w:rsidR="00000000" w:rsidRPr="00000000">
        <w:rPr>
          <w:rtl w:val="0"/>
        </w:rPr>
        <w:t xml:space="preserve">, </w:t>
      </w:r>
      <w:r w:rsidDel="00000000" w:rsidR="00000000" w:rsidRPr="00000000">
        <w:rPr>
          <w:i w:val="1"/>
          <w:rtl w:val="0"/>
        </w:rPr>
        <w:t xml:space="preserve">2</w:t>
      </w:r>
      <w:r w:rsidDel="00000000" w:rsidR="00000000" w:rsidRPr="00000000">
        <w:rPr>
          <w:rtl w:val="0"/>
        </w:rPr>
        <w:t xml:space="preserve">(2), pp.169-178.</w:t>
      </w:r>
    </w:p>
    <w:p w:rsidR="00000000" w:rsidDel="00000000" w:rsidP="00000000" w:rsidRDefault="00000000" w:rsidRPr="00000000" w14:paraId="00000052">
      <w:pPr>
        <w:rPr/>
      </w:pPr>
      <w:r w:rsidDel="00000000" w:rsidR="00000000" w:rsidRPr="00000000">
        <w:rPr>
          <w:rtl w:val="0"/>
        </w:rPr>
        <w:t xml:space="preserve">officernd.com, 2025. Areas Of Improvement [Online]. Accessed from: https://www.officernd.com/blog/areas-of-improvement-examples/ [Accessed on: 07.08.2025]</w:t>
      </w:r>
    </w:p>
    <w:p w:rsidR="00000000" w:rsidDel="00000000" w:rsidP="00000000" w:rsidRDefault="00000000" w:rsidRPr="00000000" w14:paraId="00000053">
      <w:pPr>
        <w:rPr/>
      </w:pPr>
      <w:r w:rsidDel="00000000" w:rsidR="00000000" w:rsidRPr="00000000">
        <w:rPr>
          <w:rtl w:val="0"/>
        </w:rPr>
        <w:t xml:space="preserve">Zimmerman, B.J., 2023. Dimensions of academic self-regulation: A conceptual framework for education. In </w:t>
      </w:r>
      <w:r w:rsidDel="00000000" w:rsidR="00000000" w:rsidRPr="00000000">
        <w:rPr>
          <w:i w:val="1"/>
          <w:rtl w:val="0"/>
        </w:rPr>
        <w:t xml:space="preserve">Self-regulation of learning and performance</w:t>
      </w:r>
      <w:r w:rsidDel="00000000" w:rsidR="00000000" w:rsidRPr="00000000">
        <w:rPr>
          <w:rtl w:val="0"/>
        </w:rPr>
        <w:t xml:space="preserve"> (pp. 3-21). Routledge.</w:t>
      </w:r>
    </w:p>
    <w:sectPr>
      <w:footerReference r:id="rId10"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Cambr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
      </w:rPr>
    </w:rPrDefault>
    <w:pPrDefault>
      <w:pPr>
        <w:spacing w:after="200" w:line="360" w:lineRule="auto"/>
        <w:jc w:val="both"/>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rPr>
      <w:b w:val="1"/>
      <w:sz w:val="28"/>
      <w:szCs w:val="28"/>
    </w:rPr>
  </w:style>
  <w:style w:type="paragraph" w:styleId="Heading2">
    <w:name w:val="heading 2"/>
    <w:basedOn w:val="Normal"/>
    <w:next w:val="Normal"/>
    <w:pPr/>
    <w:rPr>
      <w:b w:val="1"/>
      <w:sz w:val="26"/>
      <w:szCs w:val="26"/>
    </w:rPr>
  </w:style>
  <w:style w:type="paragraph" w:styleId="Heading3">
    <w:name w:val="heading 3"/>
    <w:basedOn w:val="Normal"/>
    <w:next w:val="Normal"/>
    <w:pPr>
      <w:keepNext w:val="1"/>
      <w:keepLines w:val="1"/>
      <w:spacing w:after="80" w:before="160" w:lineRule="auto"/>
    </w:pPr>
    <w:rPr>
      <w:rFonts w:ascii="Calibri" w:cs="Calibri" w:eastAsia="Calibri" w:hAnsi="Calibri"/>
      <w:color w:val="366091"/>
      <w:sz w:val="28"/>
      <w:szCs w:val="28"/>
    </w:rPr>
  </w:style>
  <w:style w:type="paragraph" w:styleId="Heading4">
    <w:name w:val="heading 4"/>
    <w:basedOn w:val="Normal"/>
    <w:next w:val="Normal"/>
    <w:pPr>
      <w:keepNext w:val="1"/>
      <w:keepLines w:val="1"/>
      <w:spacing w:after="40" w:before="80" w:lineRule="auto"/>
    </w:pPr>
    <w:rPr>
      <w:rFonts w:ascii="Calibri" w:cs="Calibri" w:eastAsia="Calibri" w:hAnsi="Calibri"/>
      <w:i w:val="1"/>
      <w:color w:val="366091"/>
    </w:rPr>
  </w:style>
  <w:style w:type="paragraph" w:styleId="Heading5">
    <w:name w:val="heading 5"/>
    <w:basedOn w:val="Normal"/>
    <w:next w:val="Normal"/>
    <w:pPr>
      <w:keepNext w:val="1"/>
      <w:keepLines w:val="1"/>
      <w:spacing w:after="40" w:before="80" w:lineRule="auto"/>
    </w:pPr>
    <w:rPr>
      <w:rFonts w:ascii="Calibri" w:cs="Calibri" w:eastAsia="Calibri" w:hAnsi="Calibri"/>
      <w:color w:val="366091"/>
    </w:rPr>
  </w:style>
  <w:style w:type="paragraph" w:styleId="Heading6">
    <w:name w:val="heading 6"/>
    <w:basedOn w:val="Normal"/>
    <w:next w:val="Normal"/>
    <w:pPr>
      <w:keepNext w:val="1"/>
      <w:keepLines w:val="1"/>
      <w:spacing w:after="0" w:before="40" w:lineRule="auto"/>
    </w:pPr>
    <w:rPr>
      <w:rFonts w:ascii="Calibri" w:cs="Calibri" w:eastAsia="Calibri" w:hAnsi="Calibri"/>
      <w:i w:val="1"/>
      <w:color w:val="595959"/>
    </w:rPr>
  </w:style>
  <w:style w:type="paragraph" w:styleId="Title">
    <w:name w:val="Title"/>
    <w:basedOn w:val="Normal"/>
    <w:next w:val="Normal"/>
    <w:pPr>
      <w:spacing w:after="80" w:line="240" w:lineRule="auto"/>
    </w:pPr>
    <w:rPr>
      <w:rFonts w:ascii="Cambria" w:cs="Cambria" w:eastAsia="Cambria" w:hAnsi="Cambria"/>
      <w:sz w:val="56"/>
      <w:szCs w:val="56"/>
    </w:rPr>
  </w:style>
  <w:style w:type="paragraph" w:styleId="Heading7">
    <w:name w:val="heading 7"/>
    <w:basedOn w:val="Normal"/>
    <w:next w:val="Normal"/>
    <w:link w:val="Heading7Char"/>
    <w:uiPriority w:val="9"/>
    <w:semiHidden w:val="1"/>
    <w:unhideWhenUsed w:val="1"/>
    <w:qFormat w:val="1"/>
    <w:rsid w:val="00911E63"/>
    <w:pPr>
      <w:keepNext w:val="1"/>
      <w:keepLines w:val="1"/>
      <w:spacing w:after="0" w:before="40"/>
      <w:outlineLvl w:val="6"/>
    </w:pPr>
    <w:rPr>
      <w:rFonts w:asciiTheme="minorHAnsi" w:cstheme="majorBidi" w:eastAsiaTheme="majorEastAsia" w:hAnsiTheme="minorHAnsi"/>
      <w:color w:val="595959" w:themeColor="text1" w:themeTint="0000A6"/>
    </w:rPr>
  </w:style>
  <w:style w:type="paragraph" w:styleId="Heading8">
    <w:name w:val="heading 8"/>
    <w:basedOn w:val="Normal"/>
    <w:next w:val="Normal"/>
    <w:link w:val="Heading8Char"/>
    <w:uiPriority w:val="9"/>
    <w:semiHidden w:val="1"/>
    <w:unhideWhenUsed w:val="1"/>
    <w:qFormat w:val="1"/>
    <w:rsid w:val="00911E63"/>
    <w:pPr>
      <w:keepNext w:val="1"/>
      <w:keepLines w:val="1"/>
      <w:spacing w:after="0"/>
      <w:outlineLvl w:val="7"/>
    </w:pPr>
    <w:rPr>
      <w:rFonts w:asciiTheme="minorHAnsi" w:cstheme="majorBidi" w:eastAsiaTheme="majorEastAsia" w:hAnsiTheme="minorHAnsi"/>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911E63"/>
    <w:pPr>
      <w:keepNext w:val="1"/>
      <w:keepLines w:val="1"/>
      <w:spacing w:after="0"/>
      <w:outlineLvl w:val="8"/>
    </w:pPr>
    <w:rPr>
      <w:rFonts w:asciiTheme="minorHAnsi" w:cstheme="majorBidi" w:eastAsiaTheme="majorEastAsia" w:hAnsiTheme="minorHAnsi"/>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776519"/>
    <w:rPr>
      <w:rFonts w:ascii="Times New Roman" w:hAnsi="Times New Roman"/>
      <w:b w:val="1"/>
      <w:bCs w:val="1"/>
      <w:noProof w:val="1"/>
      <w:sz w:val="28"/>
      <w:szCs w:val="24"/>
      <w:lang w:val="en-GB"/>
    </w:rPr>
  </w:style>
  <w:style w:type="character" w:styleId="Heading2Char" w:customStyle="1">
    <w:name w:val="Heading 2 Char"/>
    <w:basedOn w:val="DefaultParagraphFont"/>
    <w:link w:val="Heading2"/>
    <w:uiPriority w:val="9"/>
    <w:rsid w:val="00FB3F3C"/>
    <w:rPr>
      <w:rFonts w:ascii="Times New Roman" w:hAnsi="Times New Roman"/>
      <w:b w:val="1"/>
      <w:bCs w:val="1"/>
      <w:noProof w:val="1"/>
      <w:sz w:val="26"/>
      <w:szCs w:val="26"/>
    </w:rPr>
  </w:style>
  <w:style w:type="character" w:styleId="Heading3Char" w:customStyle="1">
    <w:name w:val="Heading 3 Char"/>
    <w:basedOn w:val="DefaultParagraphFont"/>
    <w:link w:val="Heading3"/>
    <w:uiPriority w:val="9"/>
    <w:semiHidden w:val="1"/>
    <w:rsid w:val="00911E63"/>
    <w:rPr>
      <w:rFonts w:cstheme="majorBidi" w:eastAsiaTheme="majorEastAsia"/>
      <w:noProof w:val="1"/>
      <w:color w:val="365f91" w:themeColor="accent1" w:themeShade="0000BF"/>
      <w:sz w:val="28"/>
      <w:szCs w:val="28"/>
      <w:lang w:val="en-GB"/>
    </w:rPr>
  </w:style>
  <w:style w:type="character" w:styleId="Heading4Char" w:customStyle="1">
    <w:name w:val="Heading 4 Char"/>
    <w:basedOn w:val="DefaultParagraphFont"/>
    <w:link w:val="Heading4"/>
    <w:uiPriority w:val="9"/>
    <w:semiHidden w:val="1"/>
    <w:rsid w:val="00911E63"/>
    <w:rPr>
      <w:rFonts w:cstheme="majorBidi" w:eastAsiaTheme="majorEastAsia"/>
      <w:i w:val="1"/>
      <w:iCs w:val="1"/>
      <w:noProof w:val="1"/>
      <w:color w:val="365f91" w:themeColor="accent1" w:themeShade="0000BF"/>
      <w:sz w:val="24"/>
      <w:lang w:val="en-GB"/>
    </w:rPr>
  </w:style>
  <w:style w:type="character" w:styleId="Heading5Char" w:customStyle="1">
    <w:name w:val="Heading 5 Char"/>
    <w:basedOn w:val="DefaultParagraphFont"/>
    <w:link w:val="Heading5"/>
    <w:uiPriority w:val="9"/>
    <w:semiHidden w:val="1"/>
    <w:rsid w:val="00911E63"/>
    <w:rPr>
      <w:rFonts w:cstheme="majorBidi" w:eastAsiaTheme="majorEastAsia"/>
      <w:noProof w:val="1"/>
      <w:color w:val="365f91" w:themeColor="accent1" w:themeShade="0000BF"/>
      <w:sz w:val="24"/>
      <w:lang w:val="en-GB"/>
    </w:rPr>
  </w:style>
  <w:style w:type="character" w:styleId="Heading6Char" w:customStyle="1">
    <w:name w:val="Heading 6 Char"/>
    <w:basedOn w:val="DefaultParagraphFont"/>
    <w:link w:val="Heading6"/>
    <w:uiPriority w:val="9"/>
    <w:semiHidden w:val="1"/>
    <w:rsid w:val="00911E63"/>
    <w:rPr>
      <w:rFonts w:cstheme="majorBidi" w:eastAsiaTheme="majorEastAsia"/>
      <w:i w:val="1"/>
      <w:iCs w:val="1"/>
      <w:noProof w:val="1"/>
      <w:color w:val="595959" w:themeColor="text1" w:themeTint="0000A6"/>
      <w:sz w:val="24"/>
      <w:lang w:val="en-GB"/>
    </w:rPr>
  </w:style>
  <w:style w:type="character" w:styleId="Heading7Char" w:customStyle="1">
    <w:name w:val="Heading 7 Char"/>
    <w:basedOn w:val="DefaultParagraphFont"/>
    <w:link w:val="Heading7"/>
    <w:uiPriority w:val="9"/>
    <w:semiHidden w:val="1"/>
    <w:rsid w:val="00911E63"/>
    <w:rPr>
      <w:rFonts w:cstheme="majorBidi" w:eastAsiaTheme="majorEastAsia"/>
      <w:noProof w:val="1"/>
      <w:color w:val="595959" w:themeColor="text1" w:themeTint="0000A6"/>
      <w:sz w:val="24"/>
      <w:lang w:val="en-GB"/>
    </w:rPr>
  </w:style>
  <w:style w:type="character" w:styleId="Heading8Char" w:customStyle="1">
    <w:name w:val="Heading 8 Char"/>
    <w:basedOn w:val="DefaultParagraphFont"/>
    <w:link w:val="Heading8"/>
    <w:uiPriority w:val="9"/>
    <w:semiHidden w:val="1"/>
    <w:rsid w:val="00911E63"/>
    <w:rPr>
      <w:rFonts w:cstheme="majorBidi" w:eastAsiaTheme="majorEastAsia"/>
      <w:i w:val="1"/>
      <w:iCs w:val="1"/>
      <w:noProof w:val="1"/>
      <w:color w:val="272727" w:themeColor="text1" w:themeTint="0000D8"/>
      <w:sz w:val="24"/>
      <w:lang w:val="en-GB"/>
    </w:rPr>
  </w:style>
  <w:style w:type="character" w:styleId="Heading9Char" w:customStyle="1">
    <w:name w:val="Heading 9 Char"/>
    <w:basedOn w:val="DefaultParagraphFont"/>
    <w:link w:val="Heading9"/>
    <w:uiPriority w:val="9"/>
    <w:semiHidden w:val="1"/>
    <w:rsid w:val="00911E63"/>
    <w:rPr>
      <w:rFonts w:cstheme="majorBidi" w:eastAsiaTheme="majorEastAsia"/>
      <w:noProof w:val="1"/>
      <w:color w:val="272727" w:themeColor="text1" w:themeTint="0000D8"/>
      <w:sz w:val="24"/>
      <w:lang w:val="en-GB"/>
    </w:rPr>
  </w:style>
  <w:style w:type="character" w:styleId="TitleChar" w:customStyle="1">
    <w:name w:val="Title Char"/>
    <w:basedOn w:val="DefaultParagraphFont"/>
    <w:link w:val="Title"/>
    <w:uiPriority w:val="10"/>
    <w:rsid w:val="00911E63"/>
    <w:rPr>
      <w:rFonts w:asciiTheme="majorHAnsi" w:cstheme="majorBidi" w:eastAsiaTheme="majorEastAsia" w:hAnsiTheme="majorHAnsi"/>
      <w:noProof w:val="1"/>
      <w:spacing w:val="-10"/>
      <w:kern w:val="28"/>
      <w:sz w:val="56"/>
      <w:szCs w:val="56"/>
      <w:lang w:val="en-GB"/>
    </w:rPr>
  </w:style>
  <w:style w:type="character" w:styleId="SubtitleChar" w:customStyle="1">
    <w:name w:val="Subtitle Char"/>
    <w:basedOn w:val="DefaultParagraphFont"/>
    <w:link w:val="Subtitle"/>
    <w:uiPriority w:val="11"/>
    <w:rsid w:val="00911E63"/>
    <w:rPr>
      <w:rFonts w:cstheme="majorBidi" w:eastAsiaTheme="majorEastAsia"/>
      <w:noProof w:val="1"/>
      <w:color w:val="595959" w:themeColor="text1" w:themeTint="0000A6"/>
      <w:spacing w:val="15"/>
      <w:sz w:val="28"/>
      <w:szCs w:val="28"/>
      <w:lang w:val="en-GB"/>
    </w:rPr>
  </w:style>
  <w:style w:type="paragraph" w:styleId="Quote">
    <w:name w:val="Quote"/>
    <w:basedOn w:val="Normal"/>
    <w:next w:val="Normal"/>
    <w:link w:val="QuoteChar"/>
    <w:uiPriority w:val="29"/>
    <w:qFormat w:val="1"/>
    <w:rsid w:val="00911E63"/>
    <w:pPr>
      <w:spacing w:after="160" w:before="160"/>
      <w:jc w:val="center"/>
    </w:pPr>
    <w:rPr>
      <w:i w:val="1"/>
      <w:iCs w:val="1"/>
      <w:color w:val="404040" w:themeColor="text1" w:themeTint="0000BF"/>
    </w:rPr>
  </w:style>
  <w:style w:type="character" w:styleId="QuoteChar" w:customStyle="1">
    <w:name w:val="Quote Char"/>
    <w:basedOn w:val="DefaultParagraphFont"/>
    <w:link w:val="Quote"/>
    <w:uiPriority w:val="29"/>
    <w:rsid w:val="00911E63"/>
    <w:rPr>
      <w:rFonts w:ascii="Times New Roman" w:hAnsi="Times New Roman"/>
      <w:i w:val="1"/>
      <w:iCs w:val="1"/>
      <w:noProof w:val="1"/>
      <w:color w:val="404040" w:themeColor="text1" w:themeTint="0000BF"/>
      <w:sz w:val="24"/>
      <w:lang w:val="en-GB"/>
    </w:rPr>
  </w:style>
  <w:style w:type="paragraph" w:styleId="ListParagraph">
    <w:name w:val="List Paragraph"/>
    <w:basedOn w:val="Normal"/>
    <w:uiPriority w:val="34"/>
    <w:qFormat w:val="1"/>
    <w:rsid w:val="00911E63"/>
    <w:pPr>
      <w:ind w:left="720"/>
      <w:contextualSpacing w:val="1"/>
    </w:pPr>
  </w:style>
  <w:style w:type="character" w:styleId="IntenseEmphasis">
    <w:name w:val="Intense Emphasis"/>
    <w:basedOn w:val="DefaultParagraphFont"/>
    <w:uiPriority w:val="21"/>
    <w:qFormat w:val="1"/>
    <w:rsid w:val="00911E63"/>
    <w:rPr>
      <w:i w:val="1"/>
      <w:iCs w:val="1"/>
      <w:color w:val="365f91" w:themeColor="accent1" w:themeShade="0000BF"/>
    </w:rPr>
  </w:style>
  <w:style w:type="paragraph" w:styleId="IntenseQuote">
    <w:name w:val="Intense Quote"/>
    <w:basedOn w:val="Normal"/>
    <w:next w:val="Normal"/>
    <w:link w:val="IntenseQuoteChar"/>
    <w:uiPriority w:val="30"/>
    <w:qFormat w:val="1"/>
    <w:rsid w:val="00911E63"/>
    <w:pPr>
      <w:pBdr>
        <w:top w:color="365f91" w:space="10" w:sz="4" w:themeColor="accent1" w:themeShade="0000BF" w:val="single"/>
        <w:bottom w:color="365f91" w:space="10" w:sz="4" w:themeColor="accent1" w:themeShade="0000BF" w:val="single"/>
      </w:pBdr>
      <w:spacing w:after="360" w:before="360"/>
      <w:ind w:left="864" w:right="864"/>
      <w:jc w:val="center"/>
    </w:pPr>
    <w:rPr>
      <w:i w:val="1"/>
      <w:iCs w:val="1"/>
      <w:color w:val="365f91" w:themeColor="accent1" w:themeShade="0000BF"/>
    </w:rPr>
  </w:style>
  <w:style w:type="character" w:styleId="IntenseQuoteChar" w:customStyle="1">
    <w:name w:val="Intense Quote Char"/>
    <w:basedOn w:val="DefaultParagraphFont"/>
    <w:link w:val="IntenseQuote"/>
    <w:uiPriority w:val="30"/>
    <w:rsid w:val="00911E63"/>
    <w:rPr>
      <w:rFonts w:ascii="Times New Roman" w:hAnsi="Times New Roman"/>
      <w:i w:val="1"/>
      <w:iCs w:val="1"/>
      <w:noProof w:val="1"/>
      <w:color w:val="365f91" w:themeColor="accent1" w:themeShade="0000BF"/>
      <w:sz w:val="24"/>
      <w:lang w:val="en-GB"/>
    </w:rPr>
  </w:style>
  <w:style w:type="character" w:styleId="IntenseReference">
    <w:name w:val="Intense Reference"/>
    <w:basedOn w:val="DefaultParagraphFont"/>
    <w:uiPriority w:val="32"/>
    <w:qFormat w:val="1"/>
    <w:rsid w:val="00911E63"/>
    <w:rPr>
      <w:b w:val="1"/>
      <w:bCs w:val="1"/>
      <w:smallCaps w:val="1"/>
      <w:color w:val="365f91" w:themeColor="accent1" w:themeShade="0000BF"/>
      <w:spacing w:val="5"/>
    </w:rPr>
  </w:style>
  <w:style w:type="paragraph" w:styleId="TOCHeading">
    <w:name w:val="TOC Heading"/>
    <w:basedOn w:val="Heading1"/>
    <w:next w:val="Normal"/>
    <w:uiPriority w:val="39"/>
    <w:unhideWhenUsed w:val="1"/>
    <w:qFormat w:val="1"/>
    <w:rsid w:val="0018248E"/>
    <w:pPr>
      <w:keepNext w:val="1"/>
      <w:keepLines w:val="1"/>
      <w:spacing w:after="0" w:before="240" w:line="259" w:lineRule="auto"/>
      <w:jc w:val="left"/>
      <w:outlineLvl w:val="9"/>
    </w:pPr>
    <w:rPr>
      <w:rFonts w:asciiTheme="majorHAnsi" w:cstheme="majorBidi" w:eastAsiaTheme="majorEastAsia" w:hAnsiTheme="majorHAnsi"/>
      <w:b w:val="0"/>
      <w:bCs w:val="0"/>
      <w:noProof w:val="0"/>
      <w:color w:val="365f91" w:themeColor="accent1" w:themeShade="0000BF"/>
      <w:kern w:val="0"/>
      <w:sz w:val="32"/>
      <w:szCs w:val="32"/>
      <w:lang w:eastAsia="en-US"/>
    </w:rPr>
  </w:style>
  <w:style w:type="paragraph" w:styleId="TOC1">
    <w:name w:val="toc 1"/>
    <w:basedOn w:val="Normal"/>
    <w:next w:val="Normal"/>
    <w:autoRedefine w:val="1"/>
    <w:uiPriority w:val="39"/>
    <w:unhideWhenUsed w:val="1"/>
    <w:rsid w:val="0018248E"/>
    <w:pPr>
      <w:spacing w:after="100"/>
    </w:pPr>
  </w:style>
  <w:style w:type="paragraph" w:styleId="TOC2">
    <w:name w:val="toc 2"/>
    <w:basedOn w:val="Normal"/>
    <w:next w:val="Normal"/>
    <w:autoRedefine w:val="1"/>
    <w:uiPriority w:val="39"/>
    <w:unhideWhenUsed w:val="1"/>
    <w:rsid w:val="0018248E"/>
    <w:pPr>
      <w:spacing w:after="100"/>
      <w:ind w:left="240"/>
    </w:pPr>
  </w:style>
  <w:style w:type="character" w:styleId="Hyperlink">
    <w:name w:val="Hyperlink"/>
    <w:basedOn w:val="DefaultParagraphFont"/>
    <w:uiPriority w:val="99"/>
    <w:unhideWhenUsed w:val="1"/>
    <w:rsid w:val="0018248E"/>
    <w:rPr>
      <w:color w:val="0000ff" w:themeColor="hyperlink"/>
      <w:u w:val="single"/>
    </w:rPr>
  </w:style>
  <w:style w:type="paragraph" w:styleId="Header">
    <w:name w:val="header"/>
    <w:basedOn w:val="Normal"/>
    <w:link w:val="HeaderChar"/>
    <w:uiPriority w:val="99"/>
    <w:unhideWhenUsed w:val="1"/>
    <w:rsid w:val="008C221E"/>
    <w:pPr>
      <w:tabs>
        <w:tab w:val="center" w:pos="4680"/>
        <w:tab w:val="right" w:pos="9360"/>
      </w:tabs>
      <w:spacing w:after="0" w:line="240" w:lineRule="auto"/>
    </w:pPr>
  </w:style>
  <w:style w:type="character" w:styleId="HeaderChar" w:customStyle="1">
    <w:name w:val="Header Char"/>
    <w:basedOn w:val="DefaultParagraphFont"/>
    <w:link w:val="Header"/>
    <w:uiPriority w:val="99"/>
    <w:rsid w:val="008C221E"/>
    <w:rPr>
      <w:rFonts w:ascii="Arial" w:cs="Arial" w:hAnsi="Arial"/>
      <w:noProof w:val="1"/>
      <w:sz w:val="24"/>
    </w:rPr>
  </w:style>
  <w:style w:type="paragraph" w:styleId="Footer">
    <w:name w:val="footer"/>
    <w:basedOn w:val="Normal"/>
    <w:link w:val="FooterChar"/>
    <w:uiPriority w:val="99"/>
    <w:unhideWhenUsed w:val="1"/>
    <w:rsid w:val="008C221E"/>
    <w:pPr>
      <w:tabs>
        <w:tab w:val="center" w:pos="4680"/>
        <w:tab w:val="right" w:pos="9360"/>
      </w:tabs>
      <w:spacing w:after="0" w:line="240" w:lineRule="auto"/>
    </w:pPr>
  </w:style>
  <w:style w:type="character" w:styleId="FooterChar" w:customStyle="1">
    <w:name w:val="Footer Char"/>
    <w:basedOn w:val="DefaultParagraphFont"/>
    <w:link w:val="Footer"/>
    <w:uiPriority w:val="99"/>
    <w:rsid w:val="008C221E"/>
    <w:rPr>
      <w:rFonts w:ascii="Arial" w:cs="Arial" w:hAnsi="Arial"/>
      <w:noProof w:val="1"/>
      <w:sz w:val="24"/>
    </w:rPr>
  </w:style>
  <w:style w:type="character" w:styleId="UnresolvedMention" w:customStyle="1">
    <w:name w:val="Unresolved Mention"/>
    <w:basedOn w:val="DefaultParagraphFont"/>
    <w:uiPriority w:val="99"/>
    <w:semiHidden w:val="1"/>
    <w:unhideWhenUsed w:val="1"/>
    <w:rsid w:val="007A6AAD"/>
    <w:rPr>
      <w:color w:val="605e5c"/>
      <w:shd w:color="auto" w:fill="e1dfdd" w:val="clear"/>
    </w:rPr>
  </w:style>
  <w:style w:type="paragraph" w:styleId="BalloonText">
    <w:name w:val="Balloon Text"/>
    <w:basedOn w:val="Normal"/>
    <w:link w:val="BalloonTextChar"/>
    <w:uiPriority w:val="99"/>
    <w:semiHidden w:val="1"/>
    <w:unhideWhenUsed w:val="1"/>
    <w:rsid w:val="00DC75A7"/>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DC75A7"/>
    <w:rPr>
      <w:rFonts w:ascii="Tahoma" w:cs="Tahoma" w:hAnsi="Tahoma"/>
      <w:noProof w:val="1"/>
      <w:sz w:val="16"/>
      <w:szCs w:val="16"/>
    </w:rPr>
  </w:style>
  <w:style w:type="paragraph" w:styleId="Subtitle">
    <w:name w:val="Subtitle"/>
    <w:basedOn w:val="Normal"/>
    <w:next w:val="Normal"/>
    <w:pPr>
      <w:spacing w:after="160" w:lineRule="auto"/>
    </w:pPr>
    <w:rPr>
      <w:rFonts w:ascii="Calibri" w:cs="Calibri" w:eastAsia="Calibri" w:hAnsi="Calibri"/>
      <w:color w:val="595959"/>
      <w:sz w:val="28"/>
      <w:szCs w:val="28"/>
    </w:rPr>
  </w:style>
  <w:style w:type="table" w:styleId="Table1">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image" Target="media/image3.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lWggiCFYdmwu07pmbRyFhab6lsg==">CgMxLjAyDmguN3ltdW80MWttczZuMg5oLjZoaW84djV2bXdxMTIOaC53bGh0eGk0b3ZtZmkyDmguemhnOGgzNHQxZ216Mg5oLnQ5b2pzeGQyYzJnZzIOaC50dm45aTdydHg2aDYyDmguaGNtczI1azZ1Mjc5Mg5oLjI1b2lpcG52cDdlNTIOaC5jdWdiMzBheWhkaXU4AHIhMUYxTkE2VjkzZ3VmU3V2bUZTdFdUYWdSajRDdm9Ed21u</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2025-08-07T12:26:00Z</dcterms:created>
  <dc:creator>User</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5ad61dad-b716-4183-8e51-da7fe2a5e06b</vt:lpwstr>
  </property>
</Properties>
</file>