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456FE" w14:textId="778AF338" w:rsidR="008F0B3D" w:rsidRPr="00E855E5" w:rsidRDefault="008F0B3D" w:rsidP="008A326C">
      <w:pPr>
        <w:pStyle w:val="NoSpacing"/>
        <w:rPr>
          <w:rFonts w:ascii="Calibri" w:hAnsi="Calibri" w:cs="Calibri"/>
          <w:sz w:val="20"/>
          <w:szCs w:val="20"/>
        </w:rPr>
      </w:pPr>
      <w:r w:rsidRPr="008A326C">
        <w:rPr>
          <w:rFonts w:ascii="Calibri" w:hAnsi="Calibri" w:cs="Calibri"/>
          <w:sz w:val="22"/>
          <w:szCs w:val="22"/>
        </w:rPr>
        <w:t>Employment relationship and man</w:t>
      </w:r>
      <w:r w:rsidRPr="00E855E5">
        <w:rPr>
          <w:rFonts w:ascii="Calibri" w:hAnsi="Calibri" w:cs="Calibri"/>
          <w:sz w:val="20"/>
          <w:szCs w:val="20"/>
        </w:rPr>
        <w:t xml:space="preserve">agement. </w:t>
      </w:r>
    </w:p>
    <w:p w14:paraId="3E125536" w14:textId="77777777" w:rsidR="008A326C" w:rsidRPr="00E855E5" w:rsidRDefault="008A326C" w:rsidP="008A326C">
      <w:pPr>
        <w:pStyle w:val="NoSpacing"/>
        <w:rPr>
          <w:rFonts w:ascii="Calibri" w:hAnsi="Calibri" w:cs="Calibri"/>
          <w:sz w:val="20"/>
          <w:szCs w:val="20"/>
        </w:rPr>
      </w:pPr>
    </w:p>
    <w:p w14:paraId="7DBF3178" w14:textId="458F80BE" w:rsidR="00DB62C2" w:rsidRPr="00E855E5" w:rsidRDefault="00DB62C2" w:rsidP="008A326C">
      <w:pPr>
        <w:pStyle w:val="NoSpacing"/>
        <w:rPr>
          <w:rFonts w:ascii="Calibri" w:hAnsi="Calibri" w:cs="Calibri"/>
          <w:color w:val="000000"/>
          <w:sz w:val="20"/>
          <w:szCs w:val="20"/>
          <w:u w:color="000000"/>
        </w:rPr>
      </w:pPr>
      <w:r w:rsidRPr="00E855E5">
        <w:rPr>
          <w:rFonts w:ascii="Calibri" w:hAnsi="Calibri" w:cs="Calibri"/>
          <w:color w:val="000000"/>
          <w:sz w:val="20"/>
          <w:szCs w:val="20"/>
          <w:u w:color="000000"/>
        </w:rPr>
        <w:t xml:space="preserve">AC 1.1 </w:t>
      </w:r>
      <w:r w:rsidR="008F0B3D" w:rsidRPr="00E855E5">
        <w:rPr>
          <w:rFonts w:ascii="Calibri" w:hAnsi="Calibri" w:cs="Calibri"/>
          <w:color w:val="000000"/>
          <w:sz w:val="20"/>
          <w:szCs w:val="20"/>
          <w:u w:color="000000"/>
        </w:rPr>
        <w:t>Differentiate between employee involvement and employee participation and how they build relationships</w:t>
      </w:r>
    </w:p>
    <w:p w14:paraId="1C5864A3" w14:textId="475D0313" w:rsidR="00E855E5" w:rsidRPr="00E855E5" w:rsidRDefault="00E855E5" w:rsidP="00E855E5">
      <w:pPr>
        <w:spacing w:before="100" w:beforeAutospacing="1" w:after="100" w:afterAutospacing="1" w:line="240" w:lineRule="auto"/>
        <w:rPr>
          <w:rFonts w:ascii="Calibri" w:eastAsia="Times New Roman" w:hAnsi="Calibri" w:cs="Calibri"/>
          <w:kern w:val="0"/>
          <w:sz w:val="20"/>
          <w:szCs w:val="20"/>
          <w:lang w:eastAsia="en-GB"/>
          <w14:ligatures w14:val="none"/>
        </w:rPr>
      </w:pPr>
      <w:r w:rsidRPr="00E855E5">
        <w:rPr>
          <w:rFonts w:ascii="Calibri" w:eastAsia="Times New Roman" w:hAnsi="Calibri" w:cs="Calibri"/>
          <w:kern w:val="0"/>
          <w:sz w:val="20"/>
          <w:szCs w:val="20"/>
          <w:lang w:eastAsia="en-GB"/>
          <w14:ligatures w14:val="none"/>
        </w:rPr>
        <w:t>Employee involvement and employee participation are both ways of engaging staff in the workplace. However, they do differ slightly with the amount of influence on the decision. Involvement means allowing staff to share their ideas, provide feedback and concerns, and to take part in discussions. With the above points, the final decision still lies with the management team. Involvement can include suggestion boxes, staff pulse surveys, and staff meetings where employees can bring up any issues. These methods give employees a platform to voice their opinions and feel heard, but the management retains control over the decisions made.</w:t>
      </w:r>
      <w:r w:rsidR="00853B54">
        <w:rPr>
          <w:rFonts w:ascii="Calibri" w:eastAsia="Times New Roman" w:hAnsi="Calibri" w:cs="Calibri"/>
          <w:kern w:val="0"/>
          <w:sz w:val="20"/>
          <w:szCs w:val="20"/>
          <w:lang w:eastAsia="en-GB"/>
          <w14:ligatures w14:val="none"/>
        </w:rPr>
        <w:t xml:space="preserve"> (CIPD</w:t>
      </w:r>
      <w:r w:rsidR="00F253E9">
        <w:rPr>
          <w:rFonts w:ascii="Calibri" w:eastAsia="Times New Roman" w:hAnsi="Calibri" w:cs="Calibri"/>
          <w:kern w:val="0"/>
          <w:sz w:val="20"/>
          <w:szCs w:val="20"/>
          <w:lang w:eastAsia="en-GB"/>
          <w14:ligatures w14:val="none"/>
        </w:rPr>
        <w:t>, 2024)</w:t>
      </w:r>
    </w:p>
    <w:p w14:paraId="06198CAC" w14:textId="7C163326" w:rsidR="00E855E5" w:rsidRPr="00E855E5" w:rsidRDefault="00E855E5" w:rsidP="00E855E5">
      <w:pPr>
        <w:spacing w:before="100" w:beforeAutospacing="1" w:after="100" w:afterAutospacing="1" w:line="240" w:lineRule="auto"/>
        <w:rPr>
          <w:rFonts w:ascii="Calibri" w:eastAsia="Times New Roman" w:hAnsi="Calibri" w:cs="Calibri"/>
          <w:kern w:val="0"/>
          <w:sz w:val="20"/>
          <w:szCs w:val="20"/>
          <w:lang w:eastAsia="en-GB"/>
          <w14:ligatures w14:val="none"/>
        </w:rPr>
      </w:pPr>
      <w:r w:rsidRPr="00E855E5">
        <w:rPr>
          <w:rFonts w:ascii="Calibri" w:eastAsia="Times New Roman" w:hAnsi="Calibri" w:cs="Calibri"/>
          <w:kern w:val="0"/>
          <w:sz w:val="20"/>
          <w:szCs w:val="20"/>
          <w:lang w:eastAsia="en-GB"/>
          <w14:ligatures w14:val="none"/>
        </w:rPr>
        <w:t>Employee participation is a step further, allowing staff to have a direct role in decision-making. These include collaboratively working on policies, direct decision-making conversations, or having staff involved in the business strategy. In this model, employees have more influence over the outcome, making them feel more engaged and integral to the organisation’s success. This approach can also foster greater loyalty to the company as staff feel like they have a stake in its direction.</w:t>
      </w:r>
      <w:r w:rsidR="00B322A9">
        <w:rPr>
          <w:rFonts w:ascii="Calibri" w:eastAsia="Times New Roman" w:hAnsi="Calibri" w:cs="Calibri"/>
          <w:kern w:val="0"/>
          <w:sz w:val="20"/>
          <w:szCs w:val="20"/>
          <w:lang w:eastAsia="en-GB"/>
          <w14:ligatures w14:val="none"/>
        </w:rPr>
        <w:t xml:space="preserve"> (CIPD, Employee voice)</w:t>
      </w:r>
    </w:p>
    <w:p w14:paraId="2FE1B7BB" w14:textId="1878C6D2" w:rsidR="00E04D1D" w:rsidRDefault="00E855E5" w:rsidP="00E855E5">
      <w:pPr>
        <w:spacing w:before="100" w:beforeAutospacing="1" w:after="100" w:afterAutospacing="1" w:line="240" w:lineRule="auto"/>
        <w:rPr>
          <w:rFonts w:ascii="Calibri" w:eastAsia="Times New Roman" w:hAnsi="Calibri" w:cs="Calibri"/>
          <w:kern w:val="0"/>
          <w:sz w:val="20"/>
          <w:szCs w:val="20"/>
          <w:lang w:eastAsia="en-GB"/>
          <w14:ligatures w14:val="none"/>
        </w:rPr>
      </w:pPr>
      <w:r w:rsidRPr="00E855E5">
        <w:rPr>
          <w:rFonts w:ascii="Calibri" w:eastAsia="Times New Roman" w:hAnsi="Calibri" w:cs="Calibri"/>
          <w:kern w:val="0"/>
          <w:sz w:val="20"/>
          <w:szCs w:val="20"/>
          <w:lang w:eastAsia="en-GB"/>
          <w14:ligatures w14:val="none"/>
        </w:rPr>
        <w:t>Both of these methods allow staff to feel motivated and help build stronger relationships between employees and management by fostering trust, open communication, and boosting morale. The more involved employees are</w:t>
      </w:r>
      <w:r w:rsidR="00B322A9">
        <w:rPr>
          <w:rFonts w:ascii="Calibri" w:eastAsia="Times New Roman" w:hAnsi="Calibri" w:cs="Calibri"/>
          <w:kern w:val="0"/>
          <w:sz w:val="20"/>
          <w:szCs w:val="20"/>
          <w:lang w:eastAsia="en-GB"/>
          <w14:ligatures w14:val="none"/>
        </w:rPr>
        <w:t xml:space="preserve"> </w:t>
      </w:r>
      <w:r w:rsidRPr="00E855E5">
        <w:rPr>
          <w:rFonts w:ascii="Calibri" w:eastAsia="Times New Roman" w:hAnsi="Calibri" w:cs="Calibri"/>
          <w:kern w:val="0"/>
          <w:sz w:val="20"/>
          <w:szCs w:val="20"/>
          <w:lang w:eastAsia="en-GB"/>
          <w14:ligatures w14:val="none"/>
        </w:rPr>
        <w:t>the more likely they are to feel a sense of ownership in the company, which can increase job satisfaction and overall performance. It also helps to create a culture of collaboration where staff feel like they are valued contributors rather than just passive workers.</w:t>
      </w:r>
      <w:r w:rsidR="009B6B87">
        <w:rPr>
          <w:rFonts w:ascii="Calibri" w:eastAsia="Times New Roman" w:hAnsi="Calibri" w:cs="Calibri"/>
          <w:kern w:val="0"/>
          <w:sz w:val="20"/>
          <w:szCs w:val="20"/>
          <w:lang w:eastAsia="en-GB"/>
          <w14:ligatures w14:val="none"/>
        </w:rPr>
        <w:t xml:space="preserve"> (CIPD, 2024)</w:t>
      </w:r>
    </w:p>
    <w:p w14:paraId="480B35DC" w14:textId="4042F91A" w:rsidR="00E855E5" w:rsidRPr="00E855E5" w:rsidRDefault="00E04D1D" w:rsidP="00E855E5">
      <w:pPr>
        <w:spacing w:before="100" w:beforeAutospacing="1" w:after="100" w:afterAutospacing="1" w:line="240" w:lineRule="auto"/>
        <w:rPr>
          <w:rFonts w:ascii="Calibri" w:eastAsia="Times New Roman" w:hAnsi="Calibri" w:cs="Calibri"/>
          <w:kern w:val="0"/>
          <w:sz w:val="20"/>
          <w:szCs w:val="20"/>
          <w:lang w:eastAsia="en-GB"/>
          <w14:ligatures w14:val="none"/>
        </w:rPr>
      </w:pPr>
      <w:r>
        <w:rPr>
          <w:rFonts w:ascii="Calibri" w:eastAsia="Times New Roman" w:hAnsi="Calibri" w:cs="Calibri"/>
          <w:kern w:val="0"/>
          <w:sz w:val="20"/>
          <w:szCs w:val="20"/>
          <w:lang w:eastAsia="en-GB"/>
          <w14:ligatures w14:val="none"/>
        </w:rPr>
        <w:t>E</w:t>
      </w:r>
      <w:r w:rsidR="00E855E5" w:rsidRPr="00E855E5">
        <w:rPr>
          <w:rFonts w:ascii="Calibri" w:eastAsia="Times New Roman" w:hAnsi="Calibri" w:cs="Calibri"/>
          <w:kern w:val="0"/>
          <w:sz w:val="20"/>
          <w:szCs w:val="20"/>
          <w:lang w:eastAsia="en-GB"/>
          <w14:ligatures w14:val="none"/>
        </w:rPr>
        <w:t xml:space="preserve">ncouraging both involvement and participation can lead to more creative </w:t>
      </w:r>
      <w:r w:rsidR="00B322A9" w:rsidRPr="00E855E5">
        <w:rPr>
          <w:rFonts w:ascii="Calibri" w:eastAsia="Times New Roman" w:hAnsi="Calibri" w:cs="Calibri"/>
          <w:kern w:val="0"/>
          <w:sz w:val="20"/>
          <w:szCs w:val="20"/>
          <w:lang w:eastAsia="en-GB"/>
          <w14:ligatures w14:val="none"/>
        </w:rPr>
        <w:t>problem solving</w:t>
      </w:r>
      <w:r>
        <w:rPr>
          <w:rFonts w:ascii="Calibri" w:eastAsia="Times New Roman" w:hAnsi="Calibri" w:cs="Calibri"/>
          <w:kern w:val="0"/>
          <w:sz w:val="20"/>
          <w:szCs w:val="20"/>
          <w:lang w:eastAsia="en-GB"/>
          <w14:ligatures w14:val="none"/>
        </w:rPr>
        <w:t xml:space="preserve">, </w:t>
      </w:r>
      <w:r w:rsidR="00E855E5" w:rsidRPr="00E855E5">
        <w:rPr>
          <w:rFonts w:ascii="Calibri" w:eastAsia="Times New Roman" w:hAnsi="Calibri" w:cs="Calibri"/>
          <w:kern w:val="0"/>
          <w:sz w:val="20"/>
          <w:szCs w:val="20"/>
          <w:lang w:eastAsia="en-GB"/>
          <w14:ligatures w14:val="none"/>
        </w:rPr>
        <w:t>as employees bring diverse perspectives and ideas. By creating a working environment where staff are encouraged to speak up, businesses can tap into the collective knowledge and experience of their workforce, ultimately making better decisions. This leads to improved productivity, innovation, and stronger organisational culture. (CIPD</w:t>
      </w:r>
      <w:r w:rsidR="00B322A9">
        <w:rPr>
          <w:rFonts w:ascii="Calibri" w:eastAsia="Times New Roman" w:hAnsi="Calibri" w:cs="Calibri"/>
          <w:kern w:val="0"/>
          <w:sz w:val="20"/>
          <w:szCs w:val="20"/>
          <w:lang w:eastAsia="en-GB"/>
          <w14:ligatures w14:val="none"/>
        </w:rPr>
        <w:t>,</w:t>
      </w:r>
      <w:r w:rsidR="00E855E5" w:rsidRPr="00E855E5">
        <w:rPr>
          <w:rFonts w:ascii="Calibri" w:eastAsia="Times New Roman" w:hAnsi="Calibri" w:cs="Calibri"/>
          <w:kern w:val="0"/>
          <w:sz w:val="20"/>
          <w:szCs w:val="20"/>
          <w:lang w:eastAsia="en-GB"/>
          <w14:ligatures w14:val="none"/>
        </w:rPr>
        <w:t xml:space="preserve"> Factsheet)</w:t>
      </w:r>
    </w:p>
    <w:p w14:paraId="4DBCAA0C" w14:textId="77777777" w:rsidR="00E855E5" w:rsidRPr="00E855E5" w:rsidRDefault="00E855E5" w:rsidP="008A326C">
      <w:pPr>
        <w:pStyle w:val="NoSpacing"/>
        <w:rPr>
          <w:rFonts w:ascii="Calibri" w:hAnsi="Calibri" w:cs="Calibri"/>
          <w:sz w:val="20"/>
          <w:szCs w:val="20"/>
        </w:rPr>
      </w:pPr>
    </w:p>
    <w:p w14:paraId="3F43423E" w14:textId="5E3BE0DC" w:rsidR="00CD2FFF" w:rsidRDefault="00DB62C2" w:rsidP="008A326C">
      <w:pPr>
        <w:pStyle w:val="NoSpacing"/>
        <w:rPr>
          <w:rFonts w:ascii="Calibri" w:hAnsi="Calibri" w:cs="Calibri"/>
          <w:sz w:val="20"/>
          <w:szCs w:val="20"/>
        </w:rPr>
      </w:pPr>
      <w:r w:rsidRPr="00E855E5">
        <w:rPr>
          <w:rFonts w:ascii="Calibri" w:hAnsi="Calibri" w:cs="Calibri"/>
          <w:sz w:val="20"/>
          <w:szCs w:val="20"/>
        </w:rPr>
        <w:t xml:space="preserve">AC 1.2 </w:t>
      </w:r>
      <w:r w:rsidRPr="00E855E5">
        <w:rPr>
          <w:rFonts w:ascii="Calibri" w:hAnsi="Calibri" w:cs="Calibri"/>
          <w:color w:val="000000"/>
          <w:sz w:val="20"/>
          <w:szCs w:val="20"/>
          <w:u w:color="000000"/>
        </w:rPr>
        <w:t>Compare forms of union and non-union employee representation</w:t>
      </w:r>
    </w:p>
    <w:p w14:paraId="25F53A15" w14:textId="70801D20" w:rsidR="00B322A9" w:rsidRPr="00B322A9" w:rsidRDefault="00B322A9" w:rsidP="00B322A9">
      <w:pPr>
        <w:spacing w:before="100" w:beforeAutospacing="1" w:after="100" w:afterAutospacing="1" w:line="240" w:lineRule="auto"/>
        <w:rPr>
          <w:rFonts w:ascii="Calibri" w:eastAsia="Times New Roman" w:hAnsi="Calibri" w:cs="Calibri"/>
          <w:kern w:val="0"/>
          <w:sz w:val="20"/>
          <w:szCs w:val="20"/>
          <w:lang w:eastAsia="en-GB"/>
          <w14:ligatures w14:val="none"/>
        </w:rPr>
      </w:pPr>
      <w:r w:rsidRPr="00B322A9">
        <w:rPr>
          <w:rFonts w:ascii="Calibri" w:eastAsia="Times New Roman" w:hAnsi="Calibri" w:cs="Calibri"/>
          <w:kern w:val="0"/>
          <w:sz w:val="20"/>
          <w:szCs w:val="20"/>
          <w:lang w:eastAsia="en-GB"/>
          <w14:ligatures w14:val="none"/>
        </w:rPr>
        <w:t xml:space="preserve">Employee representation can be either union or non-union, each with its own advantages and challenges. Union representation involves employees joining a trade union, where they are represented by union representatives who negotiate with employers on their behalf. Unions help secure better wages, working conditions, and job security for their members. By joining a union, employees benefit from the collective power of the group, which allows them to negotiate better deals than they </w:t>
      </w:r>
      <w:r w:rsidR="00E04D1D">
        <w:rPr>
          <w:rFonts w:ascii="Calibri" w:eastAsia="Times New Roman" w:hAnsi="Calibri" w:cs="Calibri"/>
          <w:kern w:val="0"/>
          <w:sz w:val="20"/>
          <w:szCs w:val="20"/>
          <w:lang w:eastAsia="en-GB"/>
          <w14:ligatures w14:val="none"/>
        </w:rPr>
        <w:t>might no</w:t>
      </w:r>
      <w:r w:rsidRPr="00B322A9">
        <w:rPr>
          <w:rFonts w:ascii="Calibri" w:eastAsia="Times New Roman" w:hAnsi="Calibri" w:cs="Calibri"/>
          <w:kern w:val="0"/>
          <w:sz w:val="20"/>
          <w:szCs w:val="20"/>
          <w:lang w:eastAsia="en-GB"/>
          <w14:ligatures w14:val="none"/>
        </w:rPr>
        <w:t xml:space="preserve">t be able to on their own. Additionally, unions provide legal support, which can be crucial if issues such as unfair dismissal, workplace discrimination, or violations of rights arise. However, union membership comes with membership fees, which can be a disadvantage for some workers. Some employees may feel the cost is not worth the benefits, especially if they do not need legal support or do not experience significant workplace issues. </w:t>
      </w:r>
      <w:r>
        <w:rPr>
          <w:rFonts w:ascii="Calibri" w:eastAsia="Times New Roman" w:hAnsi="Calibri" w:cs="Calibri"/>
          <w:kern w:val="0"/>
          <w:sz w:val="20"/>
          <w:szCs w:val="20"/>
          <w:lang w:eastAsia="en-GB"/>
          <w14:ligatures w14:val="none"/>
        </w:rPr>
        <w:t>Negotiations</w:t>
      </w:r>
      <w:r w:rsidRPr="00B322A9">
        <w:rPr>
          <w:rFonts w:ascii="Calibri" w:eastAsia="Times New Roman" w:hAnsi="Calibri" w:cs="Calibri"/>
          <w:kern w:val="0"/>
          <w:sz w:val="20"/>
          <w:szCs w:val="20"/>
          <w:lang w:eastAsia="en-GB"/>
          <w14:ligatures w14:val="none"/>
        </w:rPr>
        <w:t xml:space="preserve"> between unions and employers can sometimes lead to strikes or other forms of industrial action, which may cause disruption in the workplace, potentially harming relationships with management and affecting the business’s operations.</w:t>
      </w:r>
      <w:r w:rsidR="004E0CAB">
        <w:rPr>
          <w:rFonts w:ascii="Calibri" w:eastAsia="Times New Roman" w:hAnsi="Calibri" w:cs="Calibri"/>
          <w:kern w:val="0"/>
          <w:sz w:val="20"/>
          <w:szCs w:val="20"/>
          <w:lang w:eastAsia="en-GB"/>
          <w14:ligatures w14:val="none"/>
        </w:rPr>
        <w:t xml:space="preserve"> (UNISON)</w:t>
      </w:r>
    </w:p>
    <w:p w14:paraId="4BC2028F" w14:textId="36E6B0CD" w:rsidR="00B322A9" w:rsidRPr="00B322A9" w:rsidRDefault="00B322A9" w:rsidP="00B322A9">
      <w:pPr>
        <w:spacing w:before="100" w:beforeAutospacing="1" w:after="100" w:afterAutospacing="1" w:line="240" w:lineRule="auto"/>
        <w:rPr>
          <w:rFonts w:ascii="Calibri" w:eastAsia="Times New Roman" w:hAnsi="Calibri" w:cs="Calibri"/>
          <w:kern w:val="0"/>
          <w:sz w:val="20"/>
          <w:szCs w:val="20"/>
          <w:lang w:eastAsia="en-GB"/>
          <w14:ligatures w14:val="none"/>
        </w:rPr>
      </w:pPr>
      <w:r>
        <w:rPr>
          <w:rFonts w:ascii="Calibri" w:eastAsia="Times New Roman" w:hAnsi="Calibri" w:cs="Calibri"/>
          <w:kern w:val="0"/>
          <w:sz w:val="20"/>
          <w:szCs w:val="20"/>
          <w:lang w:eastAsia="en-GB"/>
          <w14:ligatures w14:val="none"/>
        </w:rPr>
        <w:t>Non</w:t>
      </w:r>
      <w:r w:rsidRPr="00B322A9">
        <w:rPr>
          <w:rFonts w:ascii="Calibri" w:eastAsia="Times New Roman" w:hAnsi="Calibri" w:cs="Calibri"/>
          <w:kern w:val="0"/>
          <w:sz w:val="20"/>
          <w:szCs w:val="20"/>
          <w:lang w:eastAsia="en-GB"/>
          <w14:ligatures w14:val="none"/>
        </w:rPr>
        <w:t xml:space="preserve">-union representation can take many forms, such as employee forums, direct communication between staff and management or consultation processes where employees are invited to provide input on workplace issues. This approach is useful for businesses that want to encourage more open, direct discussions and quicker decision-making processes. Non-union representation allows for a more flexible and immediate form of communication between staff </w:t>
      </w:r>
      <w:r w:rsidR="00EE1818" w:rsidRPr="00B322A9">
        <w:rPr>
          <w:rFonts w:ascii="Calibri" w:eastAsia="Times New Roman" w:hAnsi="Calibri" w:cs="Calibri"/>
          <w:kern w:val="0"/>
          <w:sz w:val="20"/>
          <w:szCs w:val="20"/>
          <w:lang w:eastAsia="en-GB"/>
          <w14:ligatures w14:val="none"/>
        </w:rPr>
        <w:t xml:space="preserve">and </w:t>
      </w:r>
      <w:r w:rsidR="00EE1818">
        <w:rPr>
          <w:rFonts w:ascii="Calibri" w:eastAsia="Times New Roman" w:hAnsi="Calibri" w:cs="Calibri"/>
          <w:kern w:val="0"/>
          <w:sz w:val="20"/>
          <w:szCs w:val="20"/>
          <w:lang w:eastAsia="en-GB"/>
          <w14:ligatures w14:val="none"/>
        </w:rPr>
        <w:t>management</w:t>
      </w:r>
      <w:r w:rsidRPr="00B322A9">
        <w:rPr>
          <w:rFonts w:ascii="Calibri" w:eastAsia="Times New Roman" w:hAnsi="Calibri" w:cs="Calibri"/>
          <w:kern w:val="0"/>
          <w:sz w:val="20"/>
          <w:szCs w:val="20"/>
          <w:lang w:eastAsia="en-GB"/>
          <w14:ligatures w14:val="none"/>
        </w:rPr>
        <w:t xml:space="preserve">, helping to create a more collaborative working environment. Since there are no union fees involved, employees can communicate freely without the financial burden that union membership might bring. In smaller companies or businesses where there isn’t a history of unionisation, non-union representation may also feel more personal, as employees have direct access to management. However, the key challenge with non-union representation is that it may not provide the same level of protection for employees as unions do. Without the collective bargaining power of a union, individual </w:t>
      </w:r>
      <w:r w:rsidRPr="00B322A9">
        <w:rPr>
          <w:rFonts w:ascii="Calibri" w:eastAsia="Times New Roman" w:hAnsi="Calibri" w:cs="Calibri"/>
          <w:kern w:val="0"/>
          <w:sz w:val="20"/>
          <w:szCs w:val="20"/>
          <w:lang w:eastAsia="en-GB"/>
          <w14:ligatures w14:val="none"/>
        </w:rPr>
        <w:lastRenderedPageBreak/>
        <w:t>employees may find it more difficult to challenge management decisions, particularly if they feel they are being treated unfairly.</w:t>
      </w:r>
      <w:r w:rsidR="004E0CAB">
        <w:rPr>
          <w:rFonts w:ascii="Calibri" w:eastAsia="Times New Roman" w:hAnsi="Calibri" w:cs="Calibri"/>
          <w:kern w:val="0"/>
          <w:sz w:val="20"/>
          <w:szCs w:val="20"/>
          <w:lang w:eastAsia="en-GB"/>
          <w14:ligatures w14:val="none"/>
        </w:rPr>
        <w:t xml:space="preserve"> (CIPD, Trade unions)</w:t>
      </w:r>
    </w:p>
    <w:p w14:paraId="6CE8F400" w14:textId="0E85698E" w:rsidR="00B322A9" w:rsidRPr="00B322A9" w:rsidRDefault="004E0CAB" w:rsidP="00B322A9">
      <w:pPr>
        <w:spacing w:before="100" w:beforeAutospacing="1" w:after="100" w:afterAutospacing="1" w:line="240" w:lineRule="auto"/>
        <w:rPr>
          <w:rFonts w:ascii="Calibri" w:eastAsia="Times New Roman" w:hAnsi="Calibri" w:cs="Calibri"/>
          <w:kern w:val="0"/>
          <w:sz w:val="20"/>
          <w:szCs w:val="20"/>
          <w:lang w:eastAsia="en-GB"/>
          <w14:ligatures w14:val="none"/>
        </w:rPr>
      </w:pPr>
      <w:r>
        <w:rPr>
          <w:rFonts w:ascii="Calibri" w:eastAsia="Times New Roman" w:hAnsi="Calibri" w:cs="Calibri"/>
          <w:kern w:val="0"/>
          <w:sz w:val="20"/>
          <w:szCs w:val="20"/>
          <w:lang w:eastAsia="en-GB"/>
          <w14:ligatures w14:val="none"/>
        </w:rPr>
        <w:t xml:space="preserve">With the </w:t>
      </w:r>
      <w:r w:rsidR="001A481B">
        <w:rPr>
          <w:rFonts w:ascii="Calibri" w:eastAsia="Times New Roman" w:hAnsi="Calibri" w:cs="Calibri"/>
          <w:kern w:val="0"/>
          <w:sz w:val="20"/>
          <w:szCs w:val="20"/>
          <w:lang w:eastAsia="en-GB"/>
          <w14:ligatures w14:val="none"/>
        </w:rPr>
        <w:t>aims to protect</w:t>
      </w:r>
      <w:r>
        <w:rPr>
          <w:rFonts w:ascii="Calibri" w:eastAsia="Times New Roman" w:hAnsi="Calibri" w:cs="Calibri"/>
          <w:kern w:val="0"/>
          <w:sz w:val="20"/>
          <w:szCs w:val="20"/>
          <w:lang w:eastAsia="en-GB"/>
          <w14:ligatures w14:val="none"/>
        </w:rPr>
        <w:t>, u</w:t>
      </w:r>
      <w:r w:rsidR="00B322A9" w:rsidRPr="00B322A9">
        <w:rPr>
          <w:rFonts w:ascii="Calibri" w:eastAsia="Times New Roman" w:hAnsi="Calibri" w:cs="Calibri"/>
          <w:kern w:val="0"/>
          <w:sz w:val="20"/>
          <w:szCs w:val="20"/>
          <w:lang w:eastAsia="en-GB"/>
          <w14:ligatures w14:val="none"/>
        </w:rPr>
        <w:t xml:space="preserve">nions operate independently of the employer, which gives them the ability to challenge and negotiate with management more effectively. In contrast, non-union representation relies heavily on the management’s willingness to listen and act on employee concerns, which may vary depending on the leadership style and company culture. This can sometimes lead to issues not being addressed as promptly or effectively as they would be in a unionised setting. </w:t>
      </w:r>
      <w:r>
        <w:rPr>
          <w:rFonts w:ascii="Calibri" w:eastAsia="Times New Roman" w:hAnsi="Calibri" w:cs="Calibri"/>
          <w:kern w:val="0"/>
          <w:sz w:val="20"/>
          <w:szCs w:val="20"/>
          <w:lang w:eastAsia="en-GB"/>
          <w14:ligatures w14:val="none"/>
        </w:rPr>
        <w:t>(ACAS</w:t>
      </w:r>
      <w:r w:rsidR="006566F8">
        <w:rPr>
          <w:rFonts w:ascii="Calibri" w:eastAsia="Times New Roman" w:hAnsi="Calibri" w:cs="Calibri"/>
          <w:kern w:val="0"/>
          <w:sz w:val="20"/>
          <w:szCs w:val="20"/>
          <w:lang w:eastAsia="en-GB"/>
          <w14:ligatures w14:val="none"/>
        </w:rPr>
        <w:t>,2024</w:t>
      </w:r>
      <w:r>
        <w:rPr>
          <w:rFonts w:ascii="Calibri" w:eastAsia="Times New Roman" w:hAnsi="Calibri" w:cs="Calibri"/>
          <w:kern w:val="0"/>
          <w:sz w:val="20"/>
          <w:szCs w:val="20"/>
          <w:lang w:eastAsia="en-GB"/>
          <w14:ligatures w14:val="none"/>
        </w:rPr>
        <w:t>)</w:t>
      </w:r>
    </w:p>
    <w:p w14:paraId="71F0D6A5" w14:textId="77777777" w:rsidR="00B322A9" w:rsidRPr="00E855E5" w:rsidRDefault="00B322A9" w:rsidP="008A326C">
      <w:pPr>
        <w:pStyle w:val="NoSpacing"/>
        <w:rPr>
          <w:rFonts w:ascii="Calibri" w:hAnsi="Calibri" w:cs="Calibri"/>
          <w:sz w:val="20"/>
          <w:szCs w:val="20"/>
        </w:rPr>
      </w:pPr>
    </w:p>
    <w:p w14:paraId="5746FB5C" w14:textId="5C3A7649" w:rsidR="00FE21D2" w:rsidRPr="00652609" w:rsidRDefault="00CD2FFF" w:rsidP="008A326C">
      <w:pPr>
        <w:pStyle w:val="NoSpacing"/>
        <w:rPr>
          <w:rFonts w:ascii="Calibri" w:hAnsi="Calibri" w:cs="Calibri"/>
          <w:sz w:val="20"/>
          <w:szCs w:val="20"/>
        </w:rPr>
      </w:pPr>
      <w:r w:rsidRPr="00E855E5">
        <w:rPr>
          <w:rFonts w:ascii="Calibri" w:hAnsi="Calibri" w:cs="Calibri"/>
          <w:sz w:val="20"/>
          <w:szCs w:val="20"/>
        </w:rPr>
        <w:t xml:space="preserve">AC1.3 </w:t>
      </w:r>
      <w:r w:rsidRPr="00E855E5">
        <w:rPr>
          <w:rFonts w:ascii="Calibri" w:hAnsi="Calibri" w:cs="Calibri"/>
          <w:color w:val="000000"/>
          <w:sz w:val="20"/>
          <w:szCs w:val="20"/>
          <w:u w:color="000000"/>
        </w:rPr>
        <w:t xml:space="preserve">Evaluate the relationship between employee voice and organisational performance. </w:t>
      </w:r>
    </w:p>
    <w:p w14:paraId="41B3A001" w14:textId="72DEDFDD" w:rsidR="00652609" w:rsidRPr="00652609" w:rsidRDefault="00652609" w:rsidP="00652609">
      <w:pPr>
        <w:spacing w:before="100" w:beforeAutospacing="1" w:after="100" w:afterAutospacing="1" w:line="240" w:lineRule="auto"/>
        <w:rPr>
          <w:rFonts w:ascii="Calibri" w:eastAsia="Times New Roman" w:hAnsi="Calibri" w:cs="Calibri"/>
          <w:kern w:val="0"/>
          <w:sz w:val="20"/>
          <w:szCs w:val="20"/>
          <w:lang w:eastAsia="en-GB"/>
          <w14:ligatures w14:val="none"/>
        </w:rPr>
      </w:pPr>
      <w:r w:rsidRPr="00652609">
        <w:rPr>
          <w:rFonts w:ascii="Calibri" w:eastAsia="Times New Roman" w:hAnsi="Calibri" w:cs="Calibri"/>
          <w:kern w:val="0"/>
          <w:sz w:val="20"/>
          <w:szCs w:val="20"/>
          <w:lang w:eastAsia="en-GB"/>
          <w14:ligatures w14:val="none"/>
        </w:rPr>
        <w:t>Employee voice refers to the ways in which employees express their opinions, concerns</w:t>
      </w:r>
      <w:r>
        <w:rPr>
          <w:rFonts w:ascii="Calibri" w:eastAsia="Times New Roman" w:hAnsi="Calibri" w:cs="Calibri"/>
          <w:kern w:val="0"/>
          <w:sz w:val="20"/>
          <w:szCs w:val="20"/>
          <w:lang w:eastAsia="en-GB"/>
          <w14:ligatures w14:val="none"/>
        </w:rPr>
        <w:t xml:space="preserve"> </w:t>
      </w:r>
      <w:r w:rsidRPr="00652609">
        <w:rPr>
          <w:rFonts w:ascii="Calibri" w:eastAsia="Times New Roman" w:hAnsi="Calibri" w:cs="Calibri"/>
          <w:kern w:val="0"/>
          <w:sz w:val="20"/>
          <w:szCs w:val="20"/>
          <w:lang w:eastAsia="en-GB"/>
          <w14:ligatures w14:val="none"/>
        </w:rPr>
        <w:t>and suggestions within the workplace</w:t>
      </w:r>
      <w:r w:rsidR="00612448">
        <w:rPr>
          <w:rFonts w:ascii="Calibri" w:hAnsi="Calibri" w:cs="Calibri"/>
          <w:sz w:val="20"/>
          <w:szCs w:val="20"/>
        </w:rPr>
        <w:t xml:space="preserve">. </w:t>
      </w:r>
      <w:r w:rsidRPr="00652609">
        <w:rPr>
          <w:rFonts w:ascii="Calibri" w:eastAsia="Times New Roman" w:hAnsi="Calibri" w:cs="Calibri"/>
          <w:kern w:val="0"/>
          <w:sz w:val="20"/>
          <w:szCs w:val="20"/>
          <w:lang w:eastAsia="en-GB"/>
          <w14:ligatures w14:val="none"/>
        </w:rPr>
        <w:t>This concept plays an important role in shaping organi</w:t>
      </w:r>
      <w:r>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ational performance. When employees feel like they are heard, they tend to be more motivated, engaged, and committed to their roles. This increased engagement can lead to better job satisfaction, stronger workplace relationships, and ultimately, improved productivity. In organi</w:t>
      </w:r>
      <w:r>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ations where employee voice is encouraged, workers are more likely to feel valued and respected, which positively influences their attitudes and performance.</w:t>
      </w:r>
      <w:r w:rsidR="00F1677A">
        <w:rPr>
          <w:rFonts w:ascii="Calibri" w:eastAsia="Times New Roman" w:hAnsi="Calibri" w:cs="Calibri"/>
          <w:kern w:val="0"/>
          <w:sz w:val="20"/>
          <w:szCs w:val="20"/>
          <w:lang w:eastAsia="en-GB"/>
          <w14:ligatures w14:val="none"/>
        </w:rPr>
        <w:t xml:space="preserve"> (CIPD, </w:t>
      </w:r>
      <w:r w:rsidR="006566F8">
        <w:rPr>
          <w:rFonts w:ascii="Calibri" w:eastAsia="Times New Roman" w:hAnsi="Calibri" w:cs="Calibri"/>
          <w:kern w:val="0"/>
          <w:sz w:val="20"/>
          <w:szCs w:val="20"/>
          <w:lang w:eastAsia="en-GB"/>
          <w14:ligatures w14:val="none"/>
        </w:rPr>
        <w:t xml:space="preserve">2023, </w:t>
      </w:r>
      <w:r w:rsidR="00F1677A">
        <w:rPr>
          <w:rFonts w:ascii="Calibri" w:eastAsia="Times New Roman" w:hAnsi="Calibri" w:cs="Calibri"/>
          <w:kern w:val="0"/>
          <w:sz w:val="20"/>
          <w:szCs w:val="20"/>
          <w:lang w:eastAsia="en-GB"/>
          <w14:ligatures w14:val="none"/>
        </w:rPr>
        <w:t>Employee voice)</w:t>
      </w:r>
    </w:p>
    <w:p w14:paraId="230E138B" w14:textId="39E43E49" w:rsidR="00652609" w:rsidRPr="00652609" w:rsidRDefault="00652609" w:rsidP="00652609">
      <w:pPr>
        <w:spacing w:before="100" w:beforeAutospacing="1" w:after="100" w:afterAutospacing="1" w:line="240" w:lineRule="auto"/>
        <w:rPr>
          <w:rFonts w:ascii="Calibri" w:eastAsia="Times New Roman" w:hAnsi="Calibri" w:cs="Calibri"/>
          <w:kern w:val="0"/>
          <w:sz w:val="20"/>
          <w:szCs w:val="20"/>
          <w:lang w:eastAsia="en-GB"/>
          <w14:ligatures w14:val="none"/>
        </w:rPr>
      </w:pPr>
      <w:r w:rsidRPr="00652609">
        <w:rPr>
          <w:rFonts w:ascii="Calibri" w:eastAsia="Times New Roman" w:hAnsi="Calibri" w:cs="Calibri"/>
          <w:kern w:val="0"/>
          <w:sz w:val="20"/>
          <w:szCs w:val="20"/>
          <w:lang w:eastAsia="en-GB"/>
          <w14:ligatures w14:val="none"/>
        </w:rPr>
        <w:t>Having open communication channels between management and employees helps to identify potential problems early before they escalate into larger issues. Early problem detection allows for more effective and proactive decision-making and problem-solving. As a result, organi</w:t>
      </w:r>
      <w:r>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ations that promote employee voice can address concerns before they negatively affect morale or the overall work environment. Additionally, encouraging employees to share their opinions and suggestions can lead to innovative solutions and improvements within the company, which might otherwise be overlooked.</w:t>
      </w:r>
      <w:r w:rsidR="00F1677A">
        <w:rPr>
          <w:rFonts w:ascii="Calibri" w:eastAsia="Times New Roman" w:hAnsi="Calibri" w:cs="Calibri"/>
          <w:kern w:val="0"/>
          <w:sz w:val="20"/>
          <w:szCs w:val="20"/>
          <w:lang w:eastAsia="en-GB"/>
          <w14:ligatures w14:val="none"/>
        </w:rPr>
        <w:t xml:space="preserve"> (HR magazine)</w:t>
      </w:r>
    </w:p>
    <w:p w14:paraId="6E10896B" w14:textId="7EAF06F7" w:rsidR="00652609" w:rsidRPr="0026459A" w:rsidRDefault="00652609" w:rsidP="00652609">
      <w:pPr>
        <w:spacing w:before="100" w:beforeAutospacing="1" w:after="100" w:afterAutospacing="1" w:line="240" w:lineRule="auto"/>
        <w:rPr>
          <w:rFonts w:ascii="Calibri" w:eastAsia="Times New Roman" w:hAnsi="Calibri" w:cs="Calibri"/>
          <w:kern w:val="0"/>
          <w:sz w:val="20"/>
          <w:szCs w:val="20"/>
          <w:lang w:eastAsia="en-GB"/>
          <w14:ligatures w14:val="none"/>
        </w:rPr>
      </w:pPr>
      <w:r w:rsidRPr="00652609">
        <w:rPr>
          <w:rFonts w:ascii="Calibri" w:eastAsia="Times New Roman" w:hAnsi="Calibri" w:cs="Calibri"/>
          <w:kern w:val="0"/>
          <w:sz w:val="20"/>
          <w:szCs w:val="20"/>
          <w:lang w:eastAsia="en-GB"/>
          <w14:ligatures w14:val="none"/>
        </w:rPr>
        <w:t>Employers who promote a culture of openness and inclusivity often experience lower staff turnover, as employees feel more connected to the organi</w:t>
      </w:r>
      <w:r>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 xml:space="preserve">ation and its </w:t>
      </w:r>
      <w:r w:rsidR="001A481B">
        <w:rPr>
          <w:rFonts w:ascii="Calibri" w:eastAsia="Times New Roman" w:hAnsi="Calibri" w:cs="Calibri"/>
          <w:kern w:val="0"/>
          <w:sz w:val="20"/>
          <w:szCs w:val="20"/>
          <w:lang w:eastAsia="en-GB"/>
          <w14:ligatures w14:val="none"/>
        </w:rPr>
        <w:t>goals</w:t>
      </w:r>
      <w:r w:rsidRPr="00652609">
        <w:rPr>
          <w:rFonts w:ascii="Calibri" w:eastAsia="Times New Roman" w:hAnsi="Calibri" w:cs="Calibri"/>
          <w:kern w:val="0"/>
          <w:sz w:val="20"/>
          <w:szCs w:val="20"/>
          <w:lang w:eastAsia="en-GB"/>
          <w14:ligatures w14:val="none"/>
        </w:rPr>
        <w:t xml:space="preserve">. This involvement fosters a sense of ownership and pride in their work. </w:t>
      </w:r>
      <w:r w:rsidR="001A481B">
        <w:rPr>
          <w:rFonts w:ascii="Calibri" w:eastAsia="Times New Roman" w:hAnsi="Calibri" w:cs="Calibri"/>
          <w:kern w:val="0"/>
          <w:sz w:val="20"/>
          <w:szCs w:val="20"/>
          <w:lang w:eastAsia="en-GB"/>
          <w14:ligatures w14:val="none"/>
        </w:rPr>
        <w:t>W</w:t>
      </w:r>
      <w:r w:rsidRPr="00652609">
        <w:rPr>
          <w:rFonts w:ascii="Calibri" w:eastAsia="Times New Roman" w:hAnsi="Calibri" w:cs="Calibri"/>
          <w:kern w:val="0"/>
          <w:sz w:val="20"/>
          <w:szCs w:val="20"/>
          <w:lang w:eastAsia="en-GB"/>
          <w14:ligatures w14:val="none"/>
        </w:rPr>
        <w:t>hen employees are included in the decision-making process, they are more likely to take initiative and feel personally responsible for the company’s success.</w:t>
      </w:r>
      <w:r w:rsidR="0026459A" w:rsidRPr="0026459A">
        <w:t xml:space="preserve"> </w:t>
      </w:r>
      <w:r w:rsidR="0026459A" w:rsidRPr="0026459A">
        <w:rPr>
          <w:rFonts w:ascii="Calibri" w:hAnsi="Calibri" w:cs="Calibri"/>
          <w:sz w:val="20"/>
          <w:szCs w:val="20"/>
        </w:rPr>
        <w:t>(Ferreira &amp; Mitchell, 2021)</w:t>
      </w:r>
    </w:p>
    <w:p w14:paraId="0B74CA7B" w14:textId="65A22877" w:rsidR="00652609" w:rsidRPr="00652609" w:rsidRDefault="00652609" w:rsidP="00652609">
      <w:pPr>
        <w:spacing w:before="100" w:beforeAutospacing="1" w:after="100" w:afterAutospacing="1" w:line="240" w:lineRule="auto"/>
        <w:rPr>
          <w:rFonts w:ascii="Calibri" w:eastAsia="Times New Roman" w:hAnsi="Calibri" w:cs="Calibri"/>
          <w:kern w:val="0"/>
          <w:sz w:val="20"/>
          <w:szCs w:val="20"/>
          <w:lang w:eastAsia="en-GB"/>
          <w14:ligatures w14:val="none"/>
        </w:rPr>
      </w:pPr>
      <w:r>
        <w:rPr>
          <w:rFonts w:ascii="Calibri" w:eastAsia="Times New Roman" w:hAnsi="Calibri" w:cs="Calibri"/>
          <w:kern w:val="0"/>
          <w:sz w:val="20"/>
          <w:szCs w:val="20"/>
          <w:lang w:eastAsia="en-GB"/>
          <w14:ligatures w14:val="none"/>
        </w:rPr>
        <w:t>For</w:t>
      </w:r>
      <w:r w:rsidRPr="00652609">
        <w:rPr>
          <w:rFonts w:ascii="Calibri" w:eastAsia="Times New Roman" w:hAnsi="Calibri" w:cs="Calibri"/>
          <w:kern w:val="0"/>
          <w:sz w:val="20"/>
          <w:szCs w:val="20"/>
          <w:lang w:eastAsia="en-GB"/>
          <w14:ligatures w14:val="none"/>
        </w:rPr>
        <w:t xml:space="preserve"> employee voice to be effective, it is crucial for organi</w:t>
      </w:r>
      <w:r w:rsidR="00B02D59">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ations to foster a culture where employees can speak up without fear of retribution or negative consequences. A safe environment where feedback is welcomed and valued will improve overall organi</w:t>
      </w:r>
      <w:r w:rsidR="00B02D59">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 xml:space="preserve">ational development and innovation. </w:t>
      </w:r>
      <w:r w:rsidR="00B02D59">
        <w:rPr>
          <w:rFonts w:ascii="Calibri" w:eastAsia="Times New Roman" w:hAnsi="Calibri" w:cs="Calibri"/>
          <w:kern w:val="0"/>
          <w:sz w:val="20"/>
          <w:szCs w:val="20"/>
          <w:lang w:eastAsia="en-GB"/>
          <w14:ligatures w14:val="none"/>
        </w:rPr>
        <w:t>If</w:t>
      </w:r>
      <w:r w:rsidRPr="00652609">
        <w:rPr>
          <w:rFonts w:ascii="Calibri" w:eastAsia="Times New Roman" w:hAnsi="Calibri" w:cs="Calibri"/>
          <w:kern w:val="0"/>
          <w:sz w:val="20"/>
          <w:szCs w:val="20"/>
          <w:lang w:eastAsia="en-GB"/>
          <w14:ligatures w14:val="none"/>
        </w:rPr>
        <w:t xml:space="preserve"> employee voice is ignored, overlooked, or poorly managed, it can lead to negative outcomes such as low morale, reduced motivation, and even increased absenteeism.</w:t>
      </w:r>
      <w:r w:rsidR="00F1677A">
        <w:rPr>
          <w:rFonts w:ascii="Calibri" w:eastAsia="Times New Roman" w:hAnsi="Calibri" w:cs="Calibri"/>
          <w:kern w:val="0"/>
          <w:sz w:val="20"/>
          <w:szCs w:val="20"/>
          <w:lang w:eastAsia="en-GB"/>
          <w14:ligatures w14:val="none"/>
        </w:rPr>
        <w:t xml:space="preserve"> (CIPD</w:t>
      </w:r>
      <w:r w:rsidR="006566F8">
        <w:rPr>
          <w:rFonts w:ascii="Calibri" w:eastAsia="Times New Roman" w:hAnsi="Calibri" w:cs="Calibri"/>
          <w:kern w:val="0"/>
          <w:sz w:val="20"/>
          <w:szCs w:val="20"/>
          <w:lang w:eastAsia="en-GB"/>
          <w14:ligatures w14:val="none"/>
        </w:rPr>
        <w:t>,2024</w:t>
      </w:r>
      <w:r w:rsidR="00F1677A">
        <w:rPr>
          <w:rFonts w:ascii="Calibri" w:eastAsia="Times New Roman" w:hAnsi="Calibri" w:cs="Calibri"/>
          <w:kern w:val="0"/>
          <w:sz w:val="20"/>
          <w:szCs w:val="20"/>
          <w:lang w:eastAsia="en-GB"/>
          <w14:ligatures w14:val="none"/>
        </w:rPr>
        <w:t>)</w:t>
      </w:r>
    </w:p>
    <w:p w14:paraId="1A8886DC" w14:textId="444BC574" w:rsidR="00652609" w:rsidRPr="0033309A" w:rsidRDefault="00652609" w:rsidP="00652609">
      <w:pPr>
        <w:spacing w:before="100" w:beforeAutospacing="1" w:after="100" w:afterAutospacing="1" w:line="240" w:lineRule="auto"/>
        <w:rPr>
          <w:rFonts w:ascii="Calibri" w:eastAsia="Times New Roman" w:hAnsi="Calibri" w:cs="Calibri"/>
          <w:kern w:val="0"/>
          <w:sz w:val="20"/>
          <w:szCs w:val="20"/>
          <w:lang w:eastAsia="en-GB"/>
          <w14:ligatures w14:val="none"/>
        </w:rPr>
      </w:pPr>
      <w:r w:rsidRPr="00652609">
        <w:rPr>
          <w:rFonts w:ascii="Calibri" w:eastAsia="Times New Roman" w:hAnsi="Calibri" w:cs="Calibri"/>
          <w:kern w:val="0"/>
          <w:sz w:val="20"/>
          <w:szCs w:val="20"/>
          <w:lang w:eastAsia="en-GB"/>
          <w14:ligatures w14:val="none"/>
        </w:rPr>
        <w:t>A lack of employee voice can create an atmosphere of disengagement, leading to higher levels of dissatisfaction, conflict, and frustration within the workplace. Over time, this can result in increased turnover rates, as employees seek a more supportive and open environment.</w:t>
      </w:r>
      <w:r w:rsidR="00B02D59">
        <w:rPr>
          <w:rFonts w:ascii="Calibri" w:eastAsia="Times New Roman" w:hAnsi="Calibri" w:cs="Calibri"/>
          <w:kern w:val="0"/>
          <w:sz w:val="20"/>
          <w:szCs w:val="20"/>
          <w:lang w:eastAsia="en-GB"/>
          <w14:ligatures w14:val="none"/>
        </w:rPr>
        <w:t xml:space="preserve"> O</w:t>
      </w:r>
      <w:r w:rsidR="00B02D59" w:rsidRPr="00652609">
        <w:rPr>
          <w:rFonts w:ascii="Calibri" w:eastAsia="Times New Roman" w:hAnsi="Calibri" w:cs="Calibri"/>
          <w:kern w:val="0"/>
          <w:sz w:val="20"/>
          <w:szCs w:val="20"/>
          <w:lang w:eastAsia="en-GB"/>
          <w14:ligatures w14:val="none"/>
        </w:rPr>
        <w:t>rganis</w:t>
      </w:r>
      <w:r w:rsidR="00B02D59">
        <w:rPr>
          <w:rFonts w:ascii="Calibri" w:eastAsia="Times New Roman" w:hAnsi="Calibri" w:cs="Calibri"/>
          <w:kern w:val="0"/>
          <w:sz w:val="20"/>
          <w:szCs w:val="20"/>
          <w:lang w:eastAsia="en-GB"/>
          <w14:ligatures w14:val="none"/>
        </w:rPr>
        <w:t>a</w:t>
      </w:r>
      <w:r w:rsidR="00B02D59" w:rsidRPr="00652609">
        <w:rPr>
          <w:rFonts w:ascii="Calibri" w:eastAsia="Times New Roman" w:hAnsi="Calibri" w:cs="Calibri"/>
          <w:kern w:val="0"/>
          <w:sz w:val="20"/>
          <w:szCs w:val="20"/>
          <w:lang w:eastAsia="en-GB"/>
          <w14:ligatures w14:val="none"/>
        </w:rPr>
        <w:t>tions</w:t>
      </w:r>
      <w:r w:rsidRPr="00652609">
        <w:rPr>
          <w:rFonts w:ascii="Calibri" w:eastAsia="Times New Roman" w:hAnsi="Calibri" w:cs="Calibri"/>
          <w:kern w:val="0"/>
          <w:sz w:val="20"/>
          <w:szCs w:val="20"/>
          <w:lang w:eastAsia="en-GB"/>
          <w14:ligatures w14:val="none"/>
        </w:rPr>
        <w:t xml:space="preserve"> that effectively manage employee voice tend to </w:t>
      </w:r>
      <w:r w:rsidR="001A481B">
        <w:rPr>
          <w:rFonts w:ascii="Calibri" w:eastAsia="Times New Roman" w:hAnsi="Calibri" w:cs="Calibri"/>
          <w:kern w:val="0"/>
          <w:sz w:val="20"/>
          <w:szCs w:val="20"/>
          <w:lang w:eastAsia="en-GB"/>
          <w14:ligatures w14:val="none"/>
        </w:rPr>
        <w:t>have</w:t>
      </w:r>
      <w:r w:rsidRPr="00652609">
        <w:rPr>
          <w:rFonts w:ascii="Calibri" w:eastAsia="Times New Roman" w:hAnsi="Calibri" w:cs="Calibri"/>
          <w:kern w:val="0"/>
          <w:sz w:val="20"/>
          <w:szCs w:val="20"/>
          <w:lang w:eastAsia="en-GB"/>
          <w14:ligatures w14:val="none"/>
        </w:rPr>
        <w:t xml:space="preserve"> better teamwork, greater collaboration, and stronger organi</w:t>
      </w:r>
      <w:r w:rsidR="00B02D59">
        <w:rPr>
          <w:rFonts w:ascii="Calibri" w:eastAsia="Times New Roman" w:hAnsi="Calibri" w:cs="Calibri"/>
          <w:kern w:val="0"/>
          <w:sz w:val="20"/>
          <w:szCs w:val="20"/>
          <w:lang w:eastAsia="en-GB"/>
          <w14:ligatures w14:val="none"/>
        </w:rPr>
        <w:t>s</w:t>
      </w:r>
      <w:r w:rsidRPr="00652609">
        <w:rPr>
          <w:rFonts w:ascii="Calibri" w:eastAsia="Times New Roman" w:hAnsi="Calibri" w:cs="Calibri"/>
          <w:kern w:val="0"/>
          <w:sz w:val="20"/>
          <w:szCs w:val="20"/>
          <w:lang w:eastAsia="en-GB"/>
          <w14:ligatures w14:val="none"/>
        </w:rPr>
        <w:t xml:space="preserve">ational performance. </w:t>
      </w:r>
      <w:r w:rsidR="00B02D59">
        <w:rPr>
          <w:rFonts w:ascii="Calibri" w:eastAsia="Times New Roman" w:hAnsi="Calibri" w:cs="Calibri"/>
          <w:kern w:val="0"/>
          <w:sz w:val="20"/>
          <w:szCs w:val="20"/>
          <w:lang w:eastAsia="en-GB"/>
          <w14:ligatures w14:val="none"/>
        </w:rPr>
        <w:t>F</w:t>
      </w:r>
      <w:r w:rsidRPr="00652609">
        <w:rPr>
          <w:rFonts w:ascii="Calibri" w:eastAsia="Times New Roman" w:hAnsi="Calibri" w:cs="Calibri"/>
          <w:kern w:val="0"/>
          <w:sz w:val="20"/>
          <w:szCs w:val="20"/>
          <w:lang w:eastAsia="en-GB"/>
          <w14:ligatures w14:val="none"/>
        </w:rPr>
        <w:t>ailing to manage employee feedback effectively can harm both productivity and workplace culture, leading to long-term negative impacts on the company’s success and employee retention.</w:t>
      </w:r>
      <w:r w:rsidR="0033309A" w:rsidRPr="0033309A">
        <w:t xml:space="preserve"> </w:t>
      </w:r>
      <w:r w:rsidR="0033309A" w:rsidRPr="0033309A">
        <w:rPr>
          <w:rFonts w:ascii="Calibri" w:hAnsi="Calibri" w:cs="Calibri"/>
          <w:sz w:val="20"/>
          <w:szCs w:val="20"/>
        </w:rPr>
        <w:t>(Muller-Heyndyk, 2019</w:t>
      </w:r>
      <w:r w:rsidR="0033309A" w:rsidRPr="0033309A">
        <w:rPr>
          <w:rFonts w:ascii="Calibri" w:hAnsi="Calibri" w:cs="Calibri"/>
          <w:sz w:val="20"/>
          <w:szCs w:val="20"/>
        </w:rPr>
        <w:t>)</w:t>
      </w:r>
    </w:p>
    <w:p w14:paraId="1C141999" w14:textId="77777777" w:rsidR="00FE21D2" w:rsidRPr="0033309A" w:rsidRDefault="00FE21D2" w:rsidP="008A326C">
      <w:pPr>
        <w:pStyle w:val="NoSpacing"/>
        <w:rPr>
          <w:rFonts w:ascii="Calibri" w:eastAsia="Trebuchet MS" w:hAnsi="Calibri" w:cs="Calibri"/>
          <w:sz w:val="20"/>
          <w:szCs w:val="20"/>
        </w:rPr>
      </w:pPr>
    </w:p>
    <w:p w14:paraId="4E05C260" w14:textId="77777777" w:rsidR="00FE21D2" w:rsidRPr="00E855E5" w:rsidRDefault="00FE21D2" w:rsidP="008A326C">
      <w:pPr>
        <w:pStyle w:val="NoSpacing"/>
        <w:rPr>
          <w:rFonts w:ascii="Calibri" w:eastAsia="Trebuchet MS" w:hAnsi="Calibri" w:cs="Calibri"/>
          <w:sz w:val="20"/>
          <w:szCs w:val="20"/>
        </w:rPr>
      </w:pPr>
    </w:p>
    <w:p w14:paraId="03E159CE" w14:textId="77777777" w:rsidR="008A326C" w:rsidRPr="00E855E5" w:rsidRDefault="008A326C" w:rsidP="008A326C">
      <w:pPr>
        <w:pStyle w:val="NoSpacing"/>
        <w:rPr>
          <w:rFonts w:ascii="Calibri" w:eastAsia="Trebuchet MS" w:hAnsi="Calibri" w:cs="Calibri"/>
          <w:sz w:val="20"/>
          <w:szCs w:val="20"/>
        </w:rPr>
      </w:pPr>
    </w:p>
    <w:p w14:paraId="70730A8A" w14:textId="77777777" w:rsidR="00525404" w:rsidRDefault="00525404" w:rsidP="008A326C">
      <w:pPr>
        <w:pStyle w:val="NoSpacing"/>
        <w:rPr>
          <w:rFonts w:ascii="Calibri" w:eastAsia="Trebuchet MS" w:hAnsi="Calibri" w:cs="Calibri"/>
          <w:sz w:val="20"/>
          <w:szCs w:val="20"/>
        </w:rPr>
      </w:pPr>
    </w:p>
    <w:p w14:paraId="21D3C7F7" w14:textId="77777777" w:rsidR="00525404" w:rsidRDefault="00525404" w:rsidP="008A326C">
      <w:pPr>
        <w:pStyle w:val="NoSpacing"/>
        <w:rPr>
          <w:rFonts w:ascii="Calibri" w:eastAsia="Trebuchet MS" w:hAnsi="Calibri" w:cs="Calibri"/>
          <w:sz w:val="20"/>
          <w:szCs w:val="20"/>
        </w:rPr>
      </w:pPr>
    </w:p>
    <w:p w14:paraId="40131655" w14:textId="77777777" w:rsidR="00525404" w:rsidRDefault="00525404" w:rsidP="008A326C">
      <w:pPr>
        <w:pStyle w:val="NoSpacing"/>
        <w:rPr>
          <w:rFonts w:ascii="Calibri" w:eastAsia="Trebuchet MS" w:hAnsi="Calibri" w:cs="Calibri"/>
          <w:sz w:val="20"/>
          <w:szCs w:val="20"/>
        </w:rPr>
      </w:pPr>
    </w:p>
    <w:p w14:paraId="0D20A8FB" w14:textId="77777777" w:rsidR="00525404" w:rsidRDefault="00525404" w:rsidP="008A326C">
      <w:pPr>
        <w:pStyle w:val="NoSpacing"/>
        <w:rPr>
          <w:rFonts w:ascii="Calibri" w:eastAsia="Trebuchet MS" w:hAnsi="Calibri" w:cs="Calibri"/>
          <w:sz w:val="20"/>
          <w:szCs w:val="20"/>
        </w:rPr>
      </w:pPr>
    </w:p>
    <w:p w14:paraId="36B1404D" w14:textId="77777777" w:rsidR="00525404" w:rsidRDefault="00525404" w:rsidP="008A326C">
      <w:pPr>
        <w:pStyle w:val="NoSpacing"/>
        <w:rPr>
          <w:rFonts w:ascii="Calibri" w:eastAsia="Trebuchet MS" w:hAnsi="Calibri" w:cs="Calibri"/>
          <w:sz w:val="20"/>
          <w:szCs w:val="20"/>
        </w:rPr>
      </w:pPr>
    </w:p>
    <w:p w14:paraId="1D4529D6" w14:textId="77777777" w:rsidR="00525404" w:rsidRDefault="00525404" w:rsidP="008A326C">
      <w:pPr>
        <w:pStyle w:val="NoSpacing"/>
        <w:rPr>
          <w:rFonts w:ascii="Calibri" w:eastAsia="Trebuchet MS" w:hAnsi="Calibri" w:cs="Calibri"/>
          <w:sz w:val="20"/>
          <w:szCs w:val="20"/>
        </w:rPr>
      </w:pPr>
    </w:p>
    <w:p w14:paraId="40BE9CCD" w14:textId="77777777" w:rsidR="00525404" w:rsidRDefault="00525404" w:rsidP="008A326C">
      <w:pPr>
        <w:pStyle w:val="NoSpacing"/>
        <w:rPr>
          <w:rFonts w:ascii="Calibri" w:eastAsia="Trebuchet MS" w:hAnsi="Calibri" w:cs="Calibri"/>
          <w:sz w:val="20"/>
          <w:szCs w:val="20"/>
        </w:rPr>
      </w:pPr>
    </w:p>
    <w:p w14:paraId="6436C2A7" w14:textId="77777777" w:rsidR="00525404" w:rsidRDefault="00525404" w:rsidP="008A326C">
      <w:pPr>
        <w:pStyle w:val="NoSpacing"/>
        <w:rPr>
          <w:rFonts w:ascii="Calibri" w:eastAsia="Trebuchet MS" w:hAnsi="Calibri" w:cs="Calibri"/>
          <w:sz w:val="20"/>
          <w:szCs w:val="20"/>
        </w:rPr>
      </w:pPr>
    </w:p>
    <w:p w14:paraId="3EABE80D" w14:textId="6B923CE3" w:rsidR="00FE21D2" w:rsidRPr="00E855E5" w:rsidRDefault="00FE21D2" w:rsidP="008A326C">
      <w:pPr>
        <w:pStyle w:val="NoSpacing"/>
        <w:rPr>
          <w:rFonts w:ascii="Calibri" w:hAnsi="Calibri" w:cs="Calibri"/>
          <w:sz w:val="20"/>
          <w:szCs w:val="20"/>
        </w:rPr>
      </w:pPr>
      <w:r w:rsidRPr="00E855E5">
        <w:rPr>
          <w:rFonts w:ascii="Calibri" w:eastAsia="Trebuchet MS" w:hAnsi="Calibri" w:cs="Calibri"/>
          <w:sz w:val="20"/>
          <w:szCs w:val="20"/>
        </w:rPr>
        <w:t xml:space="preserve">AC1.4 </w:t>
      </w:r>
      <w:r w:rsidRPr="00E855E5">
        <w:rPr>
          <w:rFonts w:ascii="Calibri" w:hAnsi="Calibri" w:cs="Calibri"/>
          <w:color w:val="000000"/>
          <w:sz w:val="20"/>
          <w:szCs w:val="20"/>
          <w:u w:color="000000"/>
          <w:lang w:val="en-US"/>
        </w:rPr>
        <w:t>Explain the concept of better working lives and how this can be designed</w:t>
      </w:r>
    </w:p>
    <w:p w14:paraId="1495E3E6" w14:textId="50F147C7" w:rsidR="00525404" w:rsidRPr="00525404"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The idea of better working lives is all about creating a workplace where employees feel valued, supported, and motivated. It’s not just about getting paid – it’s also about things like work-life balance, job satisfaction, career growth, and overall well-being. A better working life means employees feel involved in their work, have chances to grow, and work in an environment that looks after their physical and mental health. When staff feel supported, they’re more likely to stay committed and do their best at work</w:t>
      </w:r>
      <w:r w:rsidRPr="008D706D">
        <w:rPr>
          <w:rFonts w:ascii="Calibri" w:eastAsia="Times New Roman" w:hAnsi="Calibri" w:cs="Calibri"/>
          <w:kern w:val="0"/>
          <w:sz w:val="20"/>
          <w:szCs w:val="20"/>
          <w:lang w:eastAsia="en-GB"/>
          <w14:ligatures w14:val="none"/>
        </w:rPr>
        <w:t>.</w:t>
      </w:r>
      <w:r w:rsidR="008D706D" w:rsidRPr="008D706D">
        <w:rPr>
          <w:rFonts w:ascii="Calibri" w:hAnsi="Calibri" w:cs="Calibri"/>
          <w:sz w:val="20"/>
          <w:szCs w:val="20"/>
        </w:rPr>
        <w:t xml:space="preserve"> </w:t>
      </w:r>
      <w:r w:rsidR="008D706D" w:rsidRPr="008D706D">
        <w:rPr>
          <w:rFonts w:ascii="Calibri" w:hAnsi="Calibri" w:cs="Calibri"/>
          <w:sz w:val="20"/>
          <w:szCs w:val="20"/>
        </w:rPr>
        <w:t>(Barber, 2020)</w:t>
      </w:r>
    </w:p>
    <w:p w14:paraId="5554A567" w14:textId="5D1E64A0" w:rsidR="00525404" w:rsidRPr="00525404"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To design better working lives, businesses can do a few things.</w:t>
      </w:r>
      <w:r>
        <w:rPr>
          <w:rFonts w:ascii="Calibri" w:eastAsia="Times New Roman" w:hAnsi="Calibri" w:cs="Calibri"/>
          <w:kern w:val="0"/>
          <w:sz w:val="20"/>
          <w:szCs w:val="20"/>
          <w:lang w:eastAsia="en-GB"/>
          <w14:ligatures w14:val="none"/>
        </w:rPr>
        <w:t xml:space="preserve"> G</w:t>
      </w:r>
      <w:r w:rsidRPr="00525404">
        <w:rPr>
          <w:rFonts w:ascii="Calibri" w:eastAsia="Times New Roman" w:hAnsi="Calibri" w:cs="Calibri"/>
          <w:kern w:val="0"/>
          <w:sz w:val="20"/>
          <w:szCs w:val="20"/>
          <w:lang w:eastAsia="en-GB"/>
          <w14:ligatures w14:val="none"/>
        </w:rPr>
        <w:t>ood management and supportive workplace policies are key. Employers can help employees balance work and life by offering flexible working options like remote work, flexible hours, or job sharing. These arrangements allow employees to manage their personal lives alongside their work, which can reduce stress and help them feel happier at work. Flexibility shows employees that the company cares about them, which can lead to better loyalty and more productivity. Flexibility at work can also help reduce absenteeism because employees can manage their time better and take care of personal responsibilities, such as childcare or appointments.</w:t>
      </w:r>
      <w:r w:rsidR="0014517A">
        <w:rPr>
          <w:rFonts w:ascii="Calibri" w:eastAsia="Times New Roman" w:hAnsi="Calibri" w:cs="Calibri"/>
          <w:kern w:val="0"/>
          <w:sz w:val="20"/>
          <w:szCs w:val="20"/>
          <w:lang w:eastAsia="en-GB"/>
          <w14:ligatures w14:val="none"/>
        </w:rPr>
        <w:t xml:space="preserve"> (Indeed</w:t>
      </w:r>
      <w:r w:rsidR="00CE6E15">
        <w:rPr>
          <w:rFonts w:ascii="Calibri" w:eastAsia="Times New Roman" w:hAnsi="Calibri" w:cs="Calibri"/>
          <w:kern w:val="0"/>
          <w:sz w:val="20"/>
          <w:szCs w:val="20"/>
          <w:lang w:eastAsia="en-GB"/>
          <w14:ligatures w14:val="none"/>
        </w:rPr>
        <w:t>, 2024</w:t>
      </w:r>
      <w:r w:rsidR="0014517A">
        <w:rPr>
          <w:rFonts w:ascii="Calibri" w:eastAsia="Times New Roman" w:hAnsi="Calibri" w:cs="Calibri"/>
          <w:kern w:val="0"/>
          <w:sz w:val="20"/>
          <w:szCs w:val="20"/>
          <w:lang w:eastAsia="en-GB"/>
          <w14:ligatures w14:val="none"/>
        </w:rPr>
        <w:t>)</w:t>
      </w:r>
    </w:p>
    <w:p w14:paraId="2B5A38C3" w14:textId="5CA986D4" w:rsidR="00525404" w:rsidRPr="00525404"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Fair pay and benefits are also really important. When employees feel they’re paid fairly and have good benefits, they’re more likely to be satisfied with their jobs. Things like health insurance, holiday pay, and pension schemes show that a company values its workers and helps them feel secure. When employees feel financially supported, they tend to be happier and more motivated to work. Offering good pay and benefits also makes it easier for companies to attract talented workers and retain them for the long term, which can save time and money in recruitment.</w:t>
      </w:r>
      <w:r w:rsidR="0014517A">
        <w:rPr>
          <w:rFonts w:ascii="Calibri" w:eastAsia="Times New Roman" w:hAnsi="Calibri" w:cs="Calibri"/>
          <w:kern w:val="0"/>
          <w:sz w:val="20"/>
          <w:szCs w:val="20"/>
          <w:lang w:eastAsia="en-GB"/>
          <w14:ligatures w14:val="none"/>
        </w:rPr>
        <w:t xml:space="preserve"> (CIPD</w:t>
      </w:r>
      <w:r w:rsidR="00CE6E15">
        <w:rPr>
          <w:rFonts w:ascii="Calibri" w:eastAsia="Times New Roman" w:hAnsi="Calibri" w:cs="Calibri"/>
          <w:kern w:val="0"/>
          <w:sz w:val="20"/>
          <w:szCs w:val="20"/>
          <w:lang w:eastAsia="en-GB"/>
          <w14:ligatures w14:val="none"/>
        </w:rPr>
        <w:t>,2024</w:t>
      </w:r>
      <w:r w:rsidR="0014517A">
        <w:rPr>
          <w:rFonts w:ascii="Calibri" w:eastAsia="Times New Roman" w:hAnsi="Calibri" w:cs="Calibri"/>
          <w:kern w:val="0"/>
          <w:sz w:val="20"/>
          <w:szCs w:val="20"/>
          <w:lang w:eastAsia="en-GB"/>
          <w14:ligatures w14:val="none"/>
        </w:rPr>
        <w:t>)</w:t>
      </w:r>
    </w:p>
    <w:p w14:paraId="3F404A3C" w14:textId="541BF861" w:rsidR="00525404" w:rsidRPr="00525404"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Another way to create a better working life is by offering career development and training. Employees want to feel like they’re progressing in their jobs, not just stuck in a dead-end role. Companies can help by providing training, offering promotion opportunities</w:t>
      </w:r>
      <w:r w:rsidR="0014517A">
        <w:rPr>
          <w:rFonts w:ascii="Calibri" w:eastAsia="Times New Roman" w:hAnsi="Calibri" w:cs="Calibri"/>
          <w:kern w:val="0"/>
          <w:sz w:val="20"/>
          <w:szCs w:val="20"/>
          <w:lang w:eastAsia="en-GB"/>
          <w14:ligatures w14:val="none"/>
        </w:rPr>
        <w:t xml:space="preserve"> </w:t>
      </w:r>
      <w:r w:rsidRPr="00525404">
        <w:rPr>
          <w:rFonts w:ascii="Calibri" w:eastAsia="Times New Roman" w:hAnsi="Calibri" w:cs="Calibri"/>
          <w:kern w:val="0"/>
          <w:sz w:val="20"/>
          <w:szCs w:val="20"/>
          <w:lang w:eastAsia="en-GB"/>
          <w14:ligatures w14:val="none"/>
        </w:rPr>
        <w:t>and giving employees the chance to develop their skills. When people feel like they’re growing in their careers, they’re more likely to stay motivated and engaged with their work. Career development also helps employees feel confident and competent in their roles, which can improve job satisfaction.</w:t>
      </w:r>
      <w:r w:rsidR="0014517A">
        <w:rPr>
          <w:rFonts w:ascii="Calibri" w:eastAsia="Times New Roman" w:hAnsi="Calibri" w:cs="Calibri"/>
          <w:kern w:val="0"/>
          <w:sz w:val="20"/>
          <w:szCs w:val="20"/>
          <w:lang w:eastAsia="en-GB"/>
          <w14:ligatures w14:val="none"/>
        </w:rPr>
        <w:t xml:space="preserve"> (Sarasswatti, G. Forbes)</w:t>
      </w:r>
    </w:p>
    <w:p w14:paraId="206CBEE2" w14:textId="24CAC3EC" w:rsidR="00525404" w:rsidRPr="00DD79A1"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It’s also important to have a workplace culture that’s supportive and inclusive. Employees who feel respected and listened to are more likely to enjoy their jobs. When workers know they have a voice in decisions and that their opinions matter, they’re more likely to be satisfied with their work. A positive, inclusive culture also helps everyone feel valued, no matter who they are. Encouraging open communication and feedback can make employees feel more involved in the direction of the company and strengthen their connection to the organisation.</w:t>
      </w:r>
      <w:r w:rsidR="00DD79A1">
        <w:rPr>
          <w:rFonts w:ascii="Calibri" w:eastAsia="Times New Roman" w:hAnsi="Calibri" w:cs="Calibri"/>
          <w:kern w:val="0"/>
          <w:sz w:val="20"/>
          <w:szCs w:val="20"/>
          <w:lang w:eastAsia="en-GB"/>
          <w14:ligatures w14:val="none"/>
        </w:rPr>
        <w:t xml:space="preserve"> </w:t>
      </w:r>
      <w:r w:rsidR="00DD79A1" w:rsidRPr="00DD79A1">
        <w:rPr>
          <w:rFonts w:ascii="Calibri" w:hAnsi="Calibri" w:cs="Calibri"/>
          <w:sz w:val="20"/>
          <w:szCs w:val="20"/>
        </w:rPr>
        <w:t>(Rebello, 2021)</w:t>
      </w:r>
    </w:p>
    <w:p w14:paraId="06E3AAD6" w14:textId="34120FEC" w:rsidR="00525404" w:rsidRPr="00525404" w:rsidRDefault="0014517A"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Pr>
          <w:rFonts w:ascii="Calibri" w:eastAsia="Times New Roman" w:hAnsi="Calibri" w:cs="Calibri"/>
          <w:kern w:val="0"/>
          <w:sz w:val="20"/>
          <w:szCs w:val="20"/>
          <w:lang w:eastAsia="en-GB"/>
          <w14:ligatures w14:val="none"/>
        </w:rPr>
        <w:t>W</w:t>
      </w:r>
      <w:r w:rsidR="00525404" w:rsidRPr="00525404">
        <w:rPr>
          <w:rFonts w:ascii="Calibri" w:eastAsia="Times New Roman" w:hAnsi="Calibri" w:cs="Calibri"/>
          <w:kern w:val="0"/>
          <w:sz w:val="20"/>
          <w:szCs w:val="20"/>
          <w:lang w:eastAsia="en-GB"/>
          <w14:ligatures w14:val="none"/>
        </w:rPr>
        <w:t xml:space="preserve">ell-being programs like Employee </w:t>
      </w:r>
      <w:r w:rsidR="001A481B">
        <w:rPr>
          <w:rFonts w:ascii="Calibri" w:eastAsia="Times New Roman" w:hAnsi="Calibri" w:cs="Calibri"/>
          <w:kern w:val="0"/>
          <w:sz w:val="20"/>
          <w:szCs w:val="20"/>
          <w:lang w:eastAsia="en-GB"/>
          <w14:ligatures w14:val="none"/>
        </w:rPr>
        <w:t>a</w:t>
      </w:r>
      <w:r w:rsidR="00525404" w:rsidRPr="00525404">
        <w:rPr>
          <w:rFonts w:ascii="Calibri" w:eastAsia="Times New Roman" w:hAnsi="Calibri" w:cs="Calibri"/>
          <w:kern w:val="0"/>
          <w:sz w:val="20"/>
          <w:szCs w:val="20"/>
          <w:lang w:eastAsia="en-GB"/>
          <w14:ligatures w14:val="none"/>
        </w:rPr>
        <w:t xml:space="preserve">ssistance </w:t>
      </w:r>
      <w:r w:rsidR="001A481B">
        <w:rPr>
          <w:rFonts w:ascii="Calibri" w:eastAsia="Times New Roman" w:hAnsi="Calibri" w:cs="Calibri"/>
          <w:kern w:val="0"/>
          <w:sz w:val="20"/>
          <w:szCs w:val="20"/>
          <w:lang w:eastAsia="en-GB"/>
          <w14:ligatures w14:val="none"/>
        </w:rPr>
        <w:t>p</w:t>
      </w:r>
      <w:r w:rsidR="00525404" w:rsidRPr="00525404">
        <w:rPr>
          <w:rFonts w:ascii="Calibri" w:eastAsia="Times New Roman" w:hAnsi="Calibri" w:cs="Calibri"/>
          <w:kern w:val="0"/>
          <w:sz w:val="20"/>
          <w:szCs w:val="20"/>
          <w:lang w:eastAsia="en-GB"/>
          <w14:ligatures w14:val="none"/>
        </w:rPr>
        <w:t>rograms (EAPs), mental health support, wellness schemes,</w:t>
      </w:r>
      <w:r w:rsidR="001A481B">
        <w:rPr>
          <w:rFonts w:ascii="Calibri" w:eastAsia="Times New Roman" w:hAnsi="Calibri" w:cs="Calibri"/>
          <w:kern w:val="0"/>
          <w:sz w:val="20"/>
          <w:szCs w:val="20"/>
          <w:lang w:eastAsia="en-GB"/>
          <w14:ligatures w14:val="none"/>
        </w:rPr>
        <w:t xml:space="preserve"> Employee supportive programs</w:t>
      </w:r>
      <w:r w:rsidR="00525404" w:rsidRPr="00525404">
        <w:rPr>
          <w:rFonts w:ascii="Calibri" w:eastAsia="Times New Roman" w:hAnsi="Calibri" w:cs="Calibri"/>
          <w:kern w:val="0"/>
          <w:sz w:val="20"/>
          <w:szCs w:val="20"/>
          <w:lang w:eastAsia="en-GB"/>
          <w14:ligatures w14:val="none"/>
        </w:rPr>
        <w:t xml:space="preserve"> and reasonable workloads are key to creating a better working life. These initiatives help employees stay healthy, avoid burnout and feel happier at work. A focus on well-being is important for creating a work environment that encourages both physical and mental health. Employers who promote well-being are also likely to see better results in terms of productivity and employee satisfaction. When staff feel good, they perform better and are more likely to stay with the company long term.</w:t>
      </w:r>
      <w:r w:rsidR="000B6E94">
        <w:rPr>
          <w:rFonts w:ascii="Calibri" w:eastAsia="Times New Roman" w:hAnsi="Calibri" w:cs="Calibri"/>
          <w:kern w:val="0"/>
          <w:sz w:val="20"/>
          <w:szCs w:val="20"/>
          <w:lang w:eastAsia="en-GB"/>
          <w14:ligatures w14:val="none"/>
        </w:rPr>
        <w:t xml:space="preserve"> (CIPD, 2024)</w:t>
      </w:r>
    </w:p>
    <w:p w14:paraId="671D9933" w14:textId="77777777" w:rsidR="00525404" w:rsidRPr="00525404" w:rsidRDefault="00525404" w:rsidP="00525404">
      <w:pPr>
        <w:spacing w:before="100" w:beforeAutospacing="1" w:after="100" w:afterAutospacing="1" w:line="240" w:lineRule="auto"/>
        <w:rPr>
          <w:rFonts w:ascii="Calibri" w:eastAsia="Times New Roman" w:hAnsi="Calibri" w:cs="Calibri"/>
          <w:kern w:val="0"/>
          <w:sz w:val="20"/>
          <w:szCs w:val="20"/>
          <w:lang w:eastAsia="en-GB"/>
          <w14:ligatures w14:val="none"/>
        </w:rPr>
      </w:pPr>
      <w:r w:rsidRPr="00525404">
        <w:rPr>
          <w:rFonts w:ascii="Calibri" w:eastAsia="Times New Roman" w:hAnsi="Calibri" w:cs="Calibri"/>
          <w:kern w:val="0"/>
          <w:sz w:val="20"/>
          <w:szCs w:val="20"/>
          <w:lang w:eastAsia="en-GB"/>
          <w14:ligatures w14:val="none"/>
        </w:rPr>
        <w:t>By focusing on these areas, businesses can create a working environment that benefits both employees and employers, leading to a healthier, happier, and more productive workforce.</w:t>
      </w:r>
    </w:p>
    <w:p w14:paraId="31AD65F4" w14:textId="77777777" w:rsidR="00525404" w:rsidRPr="00E855E5" w:rsidRDefault="00525404" w:rsidP="008A326C">
      <w:pPr>
        <w:pStyle w:val="NoSpacing"/>
        <w:rPr>
          <w:rFonts w:ascii="Calibri" w:hAnsi="Calibri" w:cs="Calibri"/>
          <w:sz w:val="20"/>
          <w:szCs w:val="20"/>
        </w:rPr>
      </w:pPr>
    </w:p>
    <w:p w14:paraId="337765A1" w14:textId="77777777" w:rsidR="008A326C" w:rsidRPr="00E855E5" w:rsidRDefault="008A326C" w:rsidP="008A326C">
      <w:pPr>
        <w:pStyle w:val="NoSpacing"/>
        <w:rPr>
          <w:rFonts w:ascii="Calibri" w:hAnsi="Calibri" w:cs="Calibri"/>
          <w:sz w:val="20"/>
          <w:szCs w:val="20"/>
        </w:rPr>
      </w:pPr>
    </w:p>
    <w:p w14:paraId="76744D0B" w14:textId="77777777" w:rsidR="00525404" w:rsidRDefault="00525404" w:rsidP="008A326C">
      <w:pPr>
        <w:pStyle w:val="NoSpacing"/>
        <w:rPr>
          <w:rFonts w:ascii="Calibri" w:hAnsi="Calibri" w:cs="Calibri"/>
          <w:sz w:val="20"/>
          <w:szCs w:val="20"/>
        </w:rPr>
      </w:pPr>
    </w:p>
    <w:p w14:paraId="69D8BFDE" w14:textId="77777777" w:rsidR="00525404" w:rsidRDefault="00525404" w:rsidP="008A326C">
      <w:pPr>
        <w:pStyle w:val="NoSpacing"/>
        <w:rPr>
          <w:rFonts w:ascii="Calibri" w:hAnsi="Calibri" w:cs="Calibri"/>
          <w:sz w:val="20"/>
          <w:szCs w:val="20"/>
        </w:rPr>
      </w:pPr>
    </w:p>
    <w:p w14:paraId="752382F7" w14:textId="77777777" w:rsidR="00525404" w:rsidRDefault="00525404" w:rsidP="008A326C">
      <w:pPr>
        <w:pStyle w:val="NoSpacing"/>
        <w:rPr>
          <w:rFonts w:ascii="Calibri" w:hAnsi="Calibri" w:cs="Calibri"/>
          <w:sz w:val="20"/>
          <w:szCs w:val="20"/>
        </w:rPr>
      </w:pPr>
    </w:p>
    <w:p w14:paraId="171EA632" w14:textId="77777777" w:rsidR="00525404" w:rsidRDefault="00525404" w:rsidP="008A326C">
      <w:pPr>
        <w:pStyle w:val="NoSpacing"/>
        <w:rPr>
          <w:rFonts w:ascii="Calibri" w:hAnsi="Calibri" w:cs="Calibri"/>
          <w:sz w:val="20"/>
          <w:szCs w:val="20"/>
        </w:rPr>
      </w:pPr>
    </w:p>
    <w:p w14:paraId="15BDE175" w14:textId="77777777" w:rsidR="00525404" w:rsidRDefault="00525404" w:rsidP="008A326C">
      <w:pPr>
        <w:pStyle w:val="NoSpacing"/>
        <w:rPr>
          <w:rFonts w:ascii="Calibri" w:hAnsi="Calibri" w:cs="Calibri"/>
          <w:sz w:val="20"/>
          <w:szCs w:val="20"/>
        </w:rPr>
      </w:pPr>
    </w:p>
    <w:p w14:paraId="10C3D6A3" w14:textId="77777777" w:rsidR="00525404" w:rsidRDefault="00525404" w:rsidP="008A326C">
      <w:pPr>
        <w:pStyle w:val="NoSpacing"/>
        <w:rPr>
          <w:rFonts w:ascii="Calibri" w:hAnsi="Calibri" w:cs="Calibri"/>
          <w:sz w:val="20"/>
          <w:szCs w:val="20"/>
        </w:rPr>
      </w:pPr>
    </w:p>
    <w:p w14:paraId="0463E49A" w14:textId="09989C6E" w:rsidR="00A14C37" w:rsidRPr="00A14C37" w:rsidRDefault="008A326C" w:rsidP="008A326C">
      <w:pPr>
        <w:pStyle w:val="NoSpacing"/>
        <w:rPr>
          <w:rFonts w:ascii="Calibri" w:hAnsi="Calibri" w:cs="Calibri"/>
          <w:sz w:val="20"/>
          <w:szCs w:val="20"/>
        </w:rPr>
      </w:pPr>
      <w:r w:rsidRPr="00E855E5">
        <w:rPr>
          <w:rFonts w:ascii="Calibri" w:hAnsi="Calibri" w:cs="Calibri"/>
          <w:sz w:val="20"/>
          <w:szCs w:val="20"/>
        </w:rPr>
        <w:t xml:space="preserve">2.1 </w:t>
      </w:r>
      <w:r w:rsidRPr="00E855E5">
        <w:rPr>
          <w:rFonts w:ascii="Calibri" w:hAnsi="Calibri" w:cs="Calibri"/>
          <w:color w:val="000000"/>
          <w:sz w:val="20"/>
          <w:szCs w:val="20"/>
          <w:u w:color="000000"/>
          <w:lang w:val="en-US"/>
        </w:rPr>
        <w:t xml:space="preserve">Distinguish between organisational conflict and </w:t>
      </w:r>
      <w:r w:rsidRPr="00E855E5">
        <w:rPr>
          <w:rFonts w:ascii="Calibri" w:hAnsi="Calibri" w:cs="Calibri"/>
          <w:sz w:val="20"/>
          <w:szCs w:val="20"/>
        </w:rPr>
        <w:t>misbehavior</w:t>
      </w:r>
      <w:r w:rsidRPr="00E855E5">
        <w:rPr>
          <w:rFonts w:ascii="Calibri" w:hAnsi="Calibri" w:cs="Calibri"/>
          <w:color w:val="000000"/>
          <w:sz w:val="20"/>
          <w:szCs w:val="20"/>
          <w:u w:color="000000"/>
          <w:lang w:val="en-US"/>
        </w:rPr>
        <w:t>.</w:t>
      </w:r>
    </w:p>
    <w:p w14:paraId="49630990" w14:textId="18BA7894" w:rsidR="00A14C37" w:rsidRPr="00A14C37" w:rsidRDefault="00A14C37" w:rsidP="00A14C37">
      <w:pPr>
        <w:spacing w:before="100" w:beforeAutospacing="1" w:after="100" w:afterAutospacing="1" w:line="240" w:lineRule="auto"/>
        <w:rPr>
          <w:rFonts w:ascii="Calibri" w:eastAsia="Times New Roman" w:hAnsi="Calibri" w:cs="Calibri"/>
          <w:kern w:val="0"/>
          <w:sz w:val="20"/>
          <w:szCs w:val="20"/>
          <w:lang w:eastAsia="en-GB"/>
          <w14:ligatures w14:val="none"/>
        </w:rPr>
      </w:pPr>
      <w:r w:rsidRPr="00A14C37">
        <w:rPr>
          <w:rFonts w:ascii="Calibri" w:eastAsia="Times New Roman" w:hAnsi="Calibri" w:cs="Calibri"/>
          <w:kern w:val="0"/>
          <w:sz w:val="20"/>
          <w:szCs w:val="20"/>
          <w:lang w:eastAsia="en-GB"/>
          <w14:ligatures w14:val="none"/>
        </w:rPr>
        <w:t xml:space="preserve">Organisational conflict and misbehaviour are issues that can happen in a workplace, but they are slightly different. Organisational conflict happens when there is a disagreement or clash between people or groups. This could be about anything from different opinions or goals to how resources are shared. Conflict can happen because people see things differently, and it’s not always a bad thing. If managed well, it can help people understand each other better, </w:t>
      </w:r>
      <w:r w:rsidR="0099434A" w:rsidRPr="00A14C37">
        <w:rPr>
          <w:rFonts w:ascii="Calibri" w:eastAsia="Times New Roman" w:hAnsi="Calibri" w:cs="Calibri"/>
          <w:kern w:val="0"/>
          <w:sz w:val="20"/>
          <w:szCs w:val="20"/>
          <w:lang w:eastAsia="en-GB"/>
          <w14:ligatures w14:val="none"/>
        </w:rPr>
        <w:t xml:space="preserve">find </w:t>
      </w:r>
      <w:r w:rsidR="0099434A">
        <w:rPr>
          <w:rFonts w:ascii="Calibri" w:eastAsia="Times New Roman" w:hAnsi="Calibri" w:cs="Calibri"/>
          <w:kern w:val="0"/>
          <w:sz w:val="20"/>
          <w:szCs w:val="20"/>
          <w:lang w:eastAsia="en-GB"/>
          <w14:ligatures w14:val="none"/>
        </w:rPr>
        <w:t>a</w:t>
      </w:r>
      <w:r>
        <w:rPr>
          <w:rFonts w:ascii="Calibri" w:eastAsia="Times New Roman" w:hAnsi="Calibri" w:cs="Calibri"/>
          <w:kern w:val="0"/>
          <w:sz w:val="20"/>
          <w:szCs w:val="20"/>
          <w:lang w:eastAsia="en-GB"/>
          <w14:ligatures w14:val="none"/>
        </w:rPr>
        <w:t xml:space="preserve"> </w:t>
      </w:r>
      <w:r w:rsidRPr="00A14C37">
        <w:rPr>
          <w:rFonts w:ascii="Calibri" w:eastAsia="Times New Roman" w:hAnsi="Calibri" w:cs="Calibri"/>
          <w:kern w:val="0"/>
          <w:sz w:val="20"/>
          <w:szCs w:val="20"/>
          <w:lang w:eastAsia="en-GB"/>
          <w14:ligatures w14:val="none"/>
        </w:rPr>
        <w:t>common ground</w:t>
      </w:r>
      <w:r>
        <w:rPr>
          <w:rFonts w:ascii="Calibri" w:eastAsia="Times New Roman" w:hAnsi="Calibri" w:cs="Calibri"/>
          <w:kern w:val="0"/>
          <w:sz w:val="20"/>
          <w:szCs w:val="20"/>
          <w:lang w:eastAsia="en-GB"/>
          <w14:ligatures w14:val="none"/>
        </w:rPr>
        <w:t xml:space="preserve"> </w:t>
      </w:r>
      <w:r w:rsidRPr="00A14C37">
        <w:rPr>
          <w:rFonts w:ascii="Calibri" w:eastAsia="Times New Roman" w:hAnsi="Calibri" w:cs="Calibri"/>
          <w:kern w:val="0"/>
          <w:sz w:val="20"/>
          <w:szCs w:val="20"/>
          <w:lang w:eastAsia="en-GB"/>
          <w14:ligatures w14:val="none"/>
        </w:rPr>
        <w:t>and come up with creative solutions. When dealt with constructively, conflict can promote growth and lead to improvements in processes or relationships. However, if ignored or handled poorly, it can lead to tension, frustration</w:t>
      </w:r>
      <w:r>
        <w:rPr>
          <w:rFonts w:ascii="Calibri" w:eastAsia="Times New Roman" w:hAnsi="Calibri" w:cs="Calibri"/>
          <w:kern w:val="0"/>
          <w:sz w:val="20"/>
          <w:szCs w:val="20"/>
          <w:lang w:eastAsia="en-GB"/>
          <w14:ligatures w14:val="none"/>
        </w:rPr>
        <w:t xml:space="preserve"> </w:t>
      </w:r>
      <w:r w:rsidRPr="00A14C37">
        <w:rPr>
          <w:rFonts w:ascii="Calibri" w:eastAsia="Times New Roman" w:hAnsi="Calibri" w:cs="Calibri"/>
          <w:kern w:val="0"/>
          <w:sz w:val="20"/>
          <w:szCs w:val="20"/>
          <w:lang w:eastAsia="en-GB"/>
          <w14:ligatures w14:val="none"/>
        </w:rPr>
        <w:t>and deeper issues in the workplace, which can affect productivity and morale.</w:t>
      </w:r>
      <w:r w:rsidR="004B6BDC">
        <w:rPr>
          <w:rFonts w:ascii="Calibri" w:eastAsia="Times New Roman" w:hAnsi="Calibri" w:cs="Calibri"/>
          <w:kern w:val="0"/>
          <w:sz w:val="20"/>
          <w:szCs w:val="20"/>
          <w:lang w:eastAsia="en-GB"/>
          <w14:ligatures w14:val="none"/>
        </w:rPr>
        <w:t xml:space="preserve"> (CIPD, organisational culture)</w:t>
      </w:r>
    </w:p>
    <w:p w14:paraId="7772B77F" w14:textId="07CF9812" w:rsidR="00A14C37" w:rsidRPr="00A14C37" w:rsidRDefault="00A14C37" w:rsidP="00A14C37">
      <w:pPr>
        <w:spacing w:before="100" w:beforeAutospacing="1" w:after="100" w:afterAutospacing="1" w:line="240" w:lineRule="auto"/>
        <w:rPr>
          <w:rFonts w:ascii="Calibri" w:eastAsia="Times New Roman" w:hAnsi="Calibri" w:cs="Calibri"/>
          <w:kern w:val="0"/>
          <w:sz w:val="20"/>
          <w:szCs w:val="20"/>
          <w:lang w:eastAsia="en-GB"/>
          <w14:ligatures w14:val="none"/>
        </w:rPr>
      </w:pPr>
      <w:r w:rsidRPr="00A14C37">
        <w:rPr>
          <w:rFonts w:ascii="Calibri" w:eastAsia="Times New Roman" w:hAnsi="Calibri" w:cs="Calibri"/>
          <w:kern w:val="0"/>
          <w:sz w:val="20"/>
          <w:szCs w:val="20"/>
          <w:lang w:eastAsia="en-GB"/>
          <w14:ligatures w14:val="none"/>
        </w:rPr>
        <w:t>Misbehaviour is when someone behaves badly or inappropriately at work. This could include things like not doing their job properly, being dishonest, bullying, or causing trouble for others. Misbehaviour disrupts the workplace and can make it harder for colleagues to do their jobs effectively. It can also affect the overall work culture, leading to a lack of trust, resentment, and a toxic environment. Misbehaviour, unlike conflict, is about actions that go against the rules, company values, or the expectations of the organisation. Conflict can sometimes lead to positive outcomes, but misbehaviour is harmful and goes against what is expected in a professional setting. Both need to be handled carefully, but they are different problems that require different solutions. Effective conflict resolution and managing misbehaviour are both essential for maintaining a healthy work environment.</w:t>
      </w:r>
      <w:r w:rsidR="004B6BDC">
        <w:rPr>
          <w:rFonts w:ascii="Calibri" w:eastAsia="Times New Roman" w:hAnsi="Calibri" w:cs="Calibri"/>
          <w:kern w:val="0"/>
          <w:sz w:val="20"/>
          <w:szCs w:val="20"/>
          <w:lang w:eastAsia="en-GB"/>
          <w14:ligatures w14:val="none"/>
        </w:rPr>
        <w:t xml:space="preserve"> (CIPD, 2020)</w:t>
      </w:r>
    </w:p>
    <w:p w14:paraId="710EABAA" w14:textId="77777777" w:rsidR="008A326C" w:rsidRPr="00E855E5" w:rsidRDefault="008A326C" w:rsidP="008A326C">
      <w:pPr>
        <w:pStyle w:val="NoSpacing"/>
        <w:rPr>
          <w:rFonts w:ascii="Calibri" w:eastAsia="Trebuchet MS" w:hAnsi="Calibri" w:cs="Calibri"/>
          <w:sz w:val="20"/>
          <w:szCs w:val="20"/>
        </w:rPr>
      </w:pPr>
    </w:p>
    <w:p w14:paraId="2B04AF00" w14:textId="06511E93" w:rsidR="00FA3DC3" w:rsidRPr="00E855E5" w:rsidRDefault="008A326C" w:rsidP="008A326C">
      <w:pPr>
        <w:pStyle w:val="NoSpacing"/>
        <w:rPr>
          <w:rFonts w:ascii="Calibri" w:hAnsi="Calibri" w:cs="Calibri"/>
          <w:sz w:val="20"/>
          <w:szCs w:val="20"/>
        </w:rPr>
      </w:pPr>
      <w:r w:rsidRPr="00E855E5">
        <w:rPr>
          <w:rFonts w:ascii="Calibri" w:eastAsia="Trebuchet MS" w:hAnsi="Calibri" w:cs="Calibri"/>
          <w:sz w:val="20"/>
          <w:szCs w:val="20"/>
        </w:rPr>
        <w:t xml:space="preserve">AC 2.2 </w:t>
      </w:r>
      <w:r w:rsidRPr="00E855E5">
        <w:rPr>
          <w:rFonts w:ascii="Calibri" w:hAnsi="Calibri" w:cs="Calibri"/>
          <w:color w:val="000000"/>
          <w:sz w:val="20"/>
          <w:szCs w:val="20"/>
          <w:u w:color="000000"/>
          <w:lang w:val="en-US"/>
        </w:rPr>
        <w:t>Assess emerging trends in the types of conflict and industrial sanctions.</w:t>
      </w:r>
    </w:p>
    <w:p w14:paraId="18A0D1BD" w14:textId="77777777" w:rsidR="008A326C" w:rsidRPr="00E855E5" w:rsidRDefault="008A326C" w:rsidP="008A326C">
      <w:pPr>
        <w:pStyle w:val="NoSpacing"/>
        <w:rPr>
          <w:rFonts w:ascii="Calibri" w:hAnsi="Calibri" w:cs="Calibri"/>
          <w:sz w:val="20"/>
          <w:szCs w:val="20"/>
        </w:rPr>
      </w:pPr>
    </w:p>
    <w:p w14:paraId="783E6A05" w14:textId="784866BF" w:rsidR="008A326C" w:rsidRPr="00E855E5" w:rsidRDefault="008A326C" w:rsidP="008A326C">
      <w:pPr>
        <w:pStyle w:val="NoSpacing"/>
        <w:rPr>
          <w:rFonts w:ascii="Calibri" w:hAnsi="Calibri" w:cs="Calibri"/>
          <w:sz w:val="20"/>
          <w:szCs w:val="20"/>
        </w:rPr>
      </w:pPr>
      <w:r w:rsidRPr="00E855E5">
        <w:rPr>
          <w:rFonts w:ascii="Calibri" w:hAnsi="Calibri" w:cs="Calibri"/>
          <w:sz w:val="20"/>
          <w:szCs w:val="20"/>
        </w:rPr>
        <w:t>Emerging trends in workplace conflict and industrial sanctions are changing as work environments evolve, especially with more people working remotely and changes in how we communicate. One trend in conflict is the rise of issues related to remote working. When people work from home or in hybrid settings, it can be harder to resolve disagreements. Conflicts can arise from unclear communication, different work expectations, or problems with collaboration. People might feel isolated or struggle with managing their time, which can lead to frustration or tension in the team.</w:t>
      </w:r>
      <w:r w:rsidR="00542130">
        <w:rPr>
          <w:rFonts w:ascii="Calibri" w:hAnsi="Calibri" w:cs="Calibri"/>
          <w:sz w:val="20"/>
          <w:szCs w:val="20"/>
        </w:rPr>
        <w:t xml:space="preserve"> (ACAS, Workplace Culture) </w:t>
      </w:r>
    </w:p>
    <w:p w14:paraId="0B08537A" w14:textId="77777777" w:rsidR="008A326C" w:rsidRPr="00E855E5" w:rsidRDefault="008A326C" w:rsidP="008A326C">
      <w:pPr>
        <w:pStyle w:val="NoSpacing"/>
        <w:rPr>
          <w:rFonts w:ascii="Calibri" w:hAnsi="Calibri" w:cs="Calibri"/>
          <w:sz w:val="20"/>
          <w:szCs w:val="20"/>
        </w:rPr>
      </w:pPr>
    </w:p>
    <w:p w14:paraId="0D763596" w14:textId="7092163D" w:rsidR="008A326C" w:rsidRPr="00E855E5" w:rsidRDefault="008A326C" w:rsidP="008A326C">
      <w:pPr>
        <w:pStyle w:val="NoSpacing"/>
        <w:rPr>
          <w:rFonts w:ascii="Calibri" w:hAnsi="Calibri" w:cs="Calibri"/>
          <w:sz w:val="20"/>
          <w:szCs w:val="20"/>
        </w:rPr>
      </w:pPr>
      <w:r w:rsidRPr="00E855E5">
        <w:rPr>
          <w:rFonts w:ascii="Calibri" w:hAnsi="Calibri" w:cs="Calibri"/>
          <w:sz w:val="20"/>
          <w:szCs w:val="20"/>
        </w:rPr>
        <w:t>Another trend in conflict is the generation gap between older and younger employees. As different generations work together, they often have different approaches to work. Younger workers, like Millennials or Gen Z, may want more flexibility or prefer using technology to communicate, while older workers might stick to traditional ways of working. This can cause tension if there’s a lack of understanding between the two groups.</w:t>
      </w:r>
      <w:r w:rsidR="006833D4">
        <w:rPr>
          <w:rFonts w:ascii="Calibri" w:hAnsi="Calibri" w:cs="Calibri"/>
          <w:sz w:val="20"/>
          <w:szCs w:val="20"/>
        </w:rPr>
        <w:t xml:space="preserve"> (CIPD, 2017)</w:t>
      </w:r>
    </w:p>
    <w:p w14:paraId="7DEA7B00" w14:textId="77777777" w:rsidR="008A326C" w:rsidRPr="00E855E5" w:rsidRDefault="008A326C" w:rsidP="008A326C">
      <w:pPr>
        <w:pStyle w:val="NoSpacing"/>
        <w:rPr>
          <w:rFonts w:ascii="Calibri" w:hAnsi="Calibri" w:cs="Calibri"/>
          <w:sz w:val="20"/>
          <w:szCs w:val="20"/>
        </w:rPr>
      </w:pPr>
    </w:p>
    <w:p w14:paraId="0AF26109" w14:textId="4832CEF3" w:rsidR="008A326C" w:rsidRPr="00E855E5" w:rsidRDefault="008A326C" w:rsidP="008A326C">
      <w:pPr>
        <w:pStyle w:val="NoSpacing"/>
        <w:rPr>
          <w:rFonts w:ascii="Calibri" w:hAnsi="Calibri" w:cs="Calibri"/>
          <w:sz w:val="20"/>
          <w:szCs w:val="20"/>
        </w:rPr>
      </w:pPr>
      <w:r w:rsidRPr="00E855E5">
        <w:rPr>
          <w:rFonts w:ascii="Calibri" w:hAnsi="Calibri" w:cs="Calibri"/>
          <w:sz w:val="20"/>
          <w:szCs w:val="20"/>
        </w:rPr>
        <w:t>When it comes to industrial sanctions, there’s been a shift towards more supportive approaches. Instead of harsh punishments, many companies are using things like mediation to resolve conflicts. This means giving employees a chance to talk about the issue and find a solution together before any formal sanctions are given. There’s also a growing focus on employee wellbeing, with many businesses recognising that stress or mental health issues can contribute to conflicts at work. Instead of just handing out penalties like warnings or suspensions, employers are offering support, such as counselling or changes to work conditions, to help employees deal with the root causes of problems.</w:t>
      </w:r>
      <w:r w:rsidR="001B3BA8">
        <w:rPr>
          <w:rFonts w:ascii="Calibri" w:hAnsi="Calibri" w:cs="Calibri"/>
          <w:sz w:val="20"/>
          <w:szCs w:val="20"/>
        </w:rPr>
        <w:t xml:space="preserve"> (CIPD, 2024)</w:t>
      </w:r>
    </w:p>
    <w:p w14:paraId="1BABB028" w14:textId="77777777" w:rsidR="008A326C" w:rsidRPr="00E855E5" w:rsidRDefault="008A326C" w:rsidP="008A326C">
      <w:pPr>
        <w:pStyle w:val="NoSpacing"/>
        <w:rPr>
          <w:rFonts w:ascii="Calibri" w:hAnsi="Calibri" w:cs="Calibri"/>
          <w:sz w:val="20"/>
          <w:szCs w:val="20"/>
        </w:rPr>
      </w:pPr>
    </w:p>
    <w:p w14:paraId="0F8149D3" w14:textId="2CF52466" w:rsidR="008A326C" w:rsidRPr="00E855E5" w:rsidRDefault="008A326C" w:rsidP="008A326C">
      <w:pPr>
        <w:pStyle w:val="NoSpacing"/>
        <w:rPr>
          <w:rFonts w:ascii="Calibri" w:hAnsi="Calibri" w:cs="Calibri"/>
          <w:sz w:val="20"/>
          <w:szCs w:val="20"/>
        </w:rPr>
      </w:pPr>
      <w:r w:rsidRPr="00E855E5">
        <w:rPr>
          <w:rFonts w:ascii="Calibri" w:hAnsi="Calibri" w:cs="Calibri"/>
          <w:sz w:val="20"/>
          <w:szCs w:val="20"/>
        </w:rPr>
        <w:t>Trends in conflict are moving towards recognising and addressing issues in new ways, especially with remote working and generational differences. Sanctions are also becoming more about resolving problems and supporting employees, rather than just punishing them.</w:t>
      </w:r>
    </w:p>
    <w:p w14:paraId="12BE513D" w14:textId="77777777" w:rsidR="008A326C" w:rsidRPr="00E855E5" w:rsidRDefault="008A326C" w:rsidP="008A326C">
      <w:pPr>
        <w:pStyle w:val="Nornal"/>
        <w:spacing w:after="0" w:line="240" w:lineRule="auto"/>
        <w:rPr>
          <w:rFonts w:ascii="Calibri" w:eastAsia="Trebuchet MS" w:hAnsi="Calibri" w:cs="Calibri"/>
          <w:sz w:val="20"/>
          <w:szCs w:val="20"/>
        </w:rPr>
      </w:pPr>
    </w:p>
    <w:p w14:paraId="5E8999D7" w14:textId="77777777" w:rsidR="008A326C" w:rsidRPr="00E855E5" w:rsidRDefault="008A326C" w:rsidP="008A326C">
      <w:pPr>
        <w:pStyle w:val="Nornal"/>
        <w:spacing w:after="0" w:line="240" w:lineRule="auto"/>
        <w:rPr>
          <w:rFonts w:ascii="Calibri" w:eastAsia="Trebuchet MS" w:hAnsi="Calibri" w:cs="Calibri"/>
          <w:sz w:val="20"/>
          <w:szCs w:val="20"/>
        </w:rPr>
      </w:pPr>
    </w:p>
    <w:p w14:paraId="219E88E4" w14:textId="77777777" w:rsidR="008A326C" w:rsidRPr="00E855E5" w:rsidRDefault="008A326C" w:rsidP="008A326C">
      <w:pPr>
        <w:pStyle w:val="Nornal"/>
        <w:spacing w:after="0" w:line="240" w:lineRule="auto"/>
        <w:rPr>
          <w:rFonts w:ascii="Calibri" w:eastAsia="Trebuchet MS" w:hAnsi="Calibri" w:cs="Calibri"/>
          <w:sz w:val="20"/>
          <w:szCs w:val="20"/>
        </w:rPr>
      </w:pPr>
    </w:p>
    <w:p w14:paraId="13C6C1FF" w14:textId="77777777" w:rsidR="00701A0B" w:rsidRDefault="00701A0B" w:rsidP="008A326C">
      <w:pPr>
        <w:pStyle w:val="Nornal"/>
        <w:spacing w:after="0" w:line="240" w:lineRule="auto"/>
        <w:rPr>
          <w:rFonts w:ascii="Calibri" w:eastAsia="Trebuchet MS" w:hAnsi="Calibri" w:cs="Calibri"/>
          <w:sz w:val="20"/>
          <w:szCs w:val="20"/>
        </w:rPr>
      </w:pPr>
    </w:p>
    <w:p w14:paraId="56242109" w14:textId="022D0288" w:rsidR="008A326C" w:rsidRPr="00E855E5" w:rsidRDefault="008A326C" w:rsidP="008A326C">
      <w:pPr>
        <w:pStyle w:val="Nornal"/>
        <w:spacing w:after="0" w:line="240" w:lineRule="auto"/>
        <w:rPr>
          <w:rFonts w:ascii="Calibri" w:hAnsi="Calibri" w:cs="Calibri"/>
          <w:sz w:val="20"/>
          <w:szCs w:val="20"/>
        </w:rPr>
      </w:pPr>
      <w:r w:rsidRPr="00E855E5">
        <w:rPr>
          <w:rFonts w:ascii="Calibri" w:eastAsia="Trebuchet MS" w:hAnsi="Calibri" w:cs="Calibri"/>
          <w:sz w:val="20"/>
          <w:szCs w:val="20"/>
        </w:rPr>
        <w:lastRenderedPageBreak/>
        <w:t xml:space="preserve">AC 2.3 </w:t>
      </w:r>
      <w:r w:rsidRPr="00E855E5">
        <w:rPr>
          <w:rFonts w:ascii="Calibri" w:hAnsi="Calibri" w:cs="Calibri"/>
          <w:sz w:val="20"/>
          <w:szCs w:val="20"/>
        </w:rPr>
        <w:t xml:space="preserve">Distinguish between </w:t>
      </w:r>
      <w:bookmarkStart w:id="0" w:name="_Hlk194502454"/>
      <w:r w:rsidRPr="00E855E5">
        <w:rPr>
          <w:rFonts w:ascii="Calibri" w:hAnsi="Calibri" w:cs="Calibri"/>
          <w:sz w:val="20"/>
          <w:szCs w:val="20"/>
        </w:rPr>
        <w:t>third-party conciliation, mediation and arbitration</w:t>
      </w:r>
      <w:bookmarkEnd w:id="0"/>
    </w:p>
    <w:p w14:paraId="074ABC1E" w14:textId="77777777" w:rsidR="008A326C" w:rsidRPr="00E855E5" w:rsidRDefault="008A326C" w:rsidP="008A326C">
      <w:pPr>
        <w:pStyle w:val="Nornal"/>
        <w:spacing w:after="0" w:line="240" w:lineRule="auto"/>
        <w:rPr>
          <w:rFonts w:ascii="Calibri" w:hAnsi="Calibri" w:cs="Calibri"/>
          <w:sz w:val="20"/>
          <w:szCs w:val="20"/>
        </w:rPr>
      </w:pPr>
    </w:p>
    <w:p w14:paraId="099D585B" w14:textId="34F36EE2" w:rsidR="008A326C" w:rsidRPr="00E855E5" w:rsidRDefault="008A326C" w:rsidP="008A326C">
      <w:pPr>
        <w:pStyle w:val="NoSpacing"/>
        <w:rPr>
          <w:rFonts w:ascii="Calibri" w:hAnsi="Calibri" w:cs="Calibri"/>
          <w:sz w:val="20"/>
          <w:szCs w:val="20"/>
          <w:lang w:eastAsia="en-GB"/>
        </w:rPr>
      </w:pPr>
      <w:r w:rsidRPr="00E855E5">
        <w:rPr>
          <w:rFonts w:ascii="Calibri" w:hAnsi="Calibri" w:cs="Calibri"/>
          <w:sz w:val="20"/>
          <w:szCs w:val="20"/>
          <w:lang w:eastAsia="en-GB"/>
        </w:rPr>
        <w:t>Third-party conciliation, mediation, and arbitration are ways to resolve disputes in the workplace, but they are all different. Conciliation is when a neutral third party is brought in to help both sides of a dispute reach an agreement. The conciliator's job is to listen to both sides and suggest possible solutions, but they don't have the power to make a decision. It is to encourage communication and help the parties find a middle ground on their own. Conciliation is often used when there is a good chance of reaching an agreement but both sides need a little help to get there.</w:t>
      </w:r>
      <w:r w:rsidR="008D4B61">
        <w:rPr>
          <w:rFonts w:ascii="Calibri" w:hAnsi="Calibri" w:cs="Calibri"/>
          <w:sz w:val="20"/>
          <w:szCs w:val="20"/>
          <w:lang w:eastAsia="en-GB"/>
        </w:rPr>
        <w:t xml:space="preserve"> (CIPD</w:t>
      </w:r>
      <w:r w:rsidR="00666F3E">
        <w:rPr>
          <w:rFonts w:ascii="Calibri" w:hAnsi="Calibri" w:cs="Calibri"/>
          <w:sz w:val="20"/>
          <w:szCs w:val="20"/>
          <w:lang w:eastAsia="en-GB"/>
        </w:rPr>
        <w:t>, 2022</w:t>
      </w:r>
      <w:r w:rsidR="008D4B61">
        <w:rPr>
          <w:rFonts w:ascii="Calibri" w:hAnsi="Calibri" w:cs="Calibri"/>
          <w:sz w:val="20"/>
          <w:szCs w:val="20"/>
          <w:lang w:eastAsia="en-GB"/>
        </w:rPr>
        <w:t>)</w:t>
      </w:r>
    </w:p>
    <w:p w14:paraId="2753F3F9" w14:textId="77777777" w:rsidR="008A326C" w:rsidRPr="00E855E5" w:rsidRDefault="008A326C" w:rsidP="008A326C">
      <w:pPr>
        <w:pStyle w:val="NoSpacing"/>
        <w:rPr>
          <w:rFonts w:ascii="Calibri" w:hAnsi="Calibri" w:cs="Calibri"/>
          <w:sz w:val="20"/>
          <w:szCs w:val="20"/>
          <w:lang w:eastAsia="en-GB"/>
        </w:rPr>
      </w:pPr>
    </w:p>
    <w:p w14:paraId="7453482A" w14:textId="0FB662A7" w:rsidR="008A326C" w:rsidRPr="00F433A5" w:rsidRDefault="008A326C" w:rsidP="008A326C">
      <w:pPr>
        <w:pStyle w:val="NoSpacing"/>
        <w:rPr>
          <w:rFonts w:ascii="Calibri" w:hAnsi="Calibri" w:cs="Calibri"/>
          <w:sz w:val="20"/>
          <w:szCs w:val="20"/>
          <w:lang w:eastAsia="en-GB"/>
        </w:rPr>
      </w:pPr>
      <w:r w:rsidRPr="00E855E5">
        <w:rPr>
          <w:rFonts w:ascii="Calibri" w:hAnsi="Calibri" w:cs="Calibri"/>
          <w:sz w:val="20"/>
          <w:szCs w:val="20"/>
          <w:lang w:eastAsia="en-GB"/>
        </w:rPr>
        <w:t>Mediation is similar, the mediator plays more of an active role in guiding the conversation. The mediator helps both sides talk through their issues and suggests ways to resolve the conflict, but like a conciliator, they don’t have the power to make a final decision. The difference is that mediation often involves more direct involvement in negotiating a solution, it’s usually a bit more structured than conciliation. The aim is still to help both parties reach an agreement, but it’s more focused on communication and finding a fair outcome.</w:t>
      </w:r>
      <w:r w:rsidR="003747D0" w:rsidRPr="003747D0">
        <w:t xml:space="preserve"> </w:t>
      </w:r>
      <w:r w:rsidR="003747D0" w:rsidRPr="00F433A5">
        <w:rPr>
          <w:rFonts w:ascii="Calibri" w:hAnsi="Calibri" w:cs="Calibri"/>
          <w:sz w:val="20"/>
          <w:szCs w:val="20"/>
        </w:rPr>
        <w:t>(Acas, 2022)</w:t>
      </w:r>
    </w:p>
    <w:p w14:paraId="65887E94" w14:textId="77777777" w:rsidR="008A326C" w:rsidRPr="00E855E5" w:rsidRDefault="008A326C" w:rsidP="008A326C">
      <w:pPr>
        <w:pStyle w:val="NoSpacing"/>
        <w:rPr>
          <w:rFonts w:ascii="Calibri" w:hAnsi="Calibri" w:cs="Calibri"/>
          <w:sz w:val="20"/>
          <w:szCs w:val="20"/>
          <w:lang w:eastAsia="en-GB"/>
        </w:rPr>
      </w:pPr>
    </w:p>
    <w:p w14:paraId="3A045A6F" w14:textId="26022F79" w:rsidR="008A326C" w:rsidRPr="00E855E5" w:rsidRDefault="008A326C" w:rsidP="008A326C">
      <w:pPr>
        <w:pStyle w:val="NoSpacing"/>
        <w:rPr>
          <w:rFonts w:ascii="Calibri" w:hAnsi="Calibri" w:cs="Calibri"/>
          <w:sz w:val="20"/>
          <w:szCs w:val="20"/>
          <w:lang w:eastAsia="en-GB"/>
        </w:rPr>
      </w:pPr>
      <w:r w:rsidRPr="00E855E5">
        <w:rPr>
          <w:rFonts w:ascii="Calibri" w:hAnsi="Calibri" w:cs="Calibri"/>
          <w:sz w:val="20"/>
          <w:szCs w:val="20"/>
          <w:lang w:eastAsia="en-GB"/>
        </w:rPr>
        <w:t>Arbitration is different because the third party does have the power to decide. An arbitrator listens to both sides of the dispute, considers all the facts, and then makes a binding decision that both parties must follow. Arbitration is often used when the parties can't agree on a solution on their own and need a final decision to move forward. It’s more formal than conciliation and mediation, and the decision made by the arbitrator is legally binding.</w:t>
      </w:r>
      <w:r w:rsidR="001B3BA8">
        <w:rPr>
          <w:rFonts w:ascii="Calibri" w:hAnsi="Calibri" w:cs="Calibri"/>
          <w:sz w:val="20"/>
          <w:szCs w:val="20"/>
          <w:lang w:eastAsia="en-GB"/>
        </w:rPr>
        <w:t xml:space="preserve"> (GOV.UK)</w:t>
      </w:r>
    </w:p>
    <w:p w14:paraId="7579B330" w14:textId="77777777" w:rsidR="008A326C" w:rsidRPr="00E855E5" w:rsidRDefault="008A326C" w:rsidP="008A326C">
      <w:pPr>
        <w:pStyle w:val="NoSpacing"/>
        <w:rPr>
          <w:rFonts w:ascii="Calibri" w:hAnsi="Calibri" w:cs="Calibri"/>
          <w:sz w:val="20"/>
          <w:szCs w:val="20"/>
          <w:lang w:eastAsia="en-GB"/>
        </w:rPr>
      </w:pPr>
    </w:p>
    <w:p w14:paraId="540E32CF" w14:textId="6DDF9C7F" w:rsidR="008A326C" w:rsidRPr="00E855E5" w:rsidRDefault="008A326C" w:rsidP="008A326C">
      <w:pPr>
        <w:pStyle w:val="NoSpacing"/>
        <w:rPr>
          <w:rFonts w:ascii="Calibri" w:hAnsi="Calibri" w:cs="Calibri"/>
          <w:sz w:val="20"/>
          <w:szCs w:val="20"/>
          <w:lang w:eastAsia="en-GB"/>
        </w:rPr>
      </w:pPr>
      <w:r w:rsidRPr="00E855E5">
        <w:rPr>
          <w:rFonts w:ascii="Calibri" w:hAnsi="Calibri" w:cs="Calibri"/>
          <w:sz w:val="20"/>
          <w:szCs w:val="20"/>
          <w:lang w:eastAsia="en-GB"/>
        </w:rPr>
        <w:t>Conciliation and mediation are about helping both sides talk through their issues and find a solution with the help of a third party, arbitration involves a third party making a decision that both sides must accept.</w:t>
      </w:r>
    </w:p>
    <w:p w14:paraId="27CFDF98" w14:textId="77777777" w:rsidR="008A326C" w:rsidRPr="00E855E5" w:rsidRDefault="008A326C" w:rsidP="008A326C">
      <w:pPr>
        <w:pStyle w:val="Nornal"/>
        <w:spacing w:after="0" w:line="240" w:lineRule="auto"/>
        <w:rPr>
          <w:rFonts w:ascii="Calibri" w:eastAsia="Trebuchet MS" w:hAnsi="Calibri" w:cs="Calibri"/>
          <w:sz w:val="20"/>
          <w:szCs w:val="20"/>
        </w:rPr>
      </w:pPr>
    </w:p>
    <w:p w14:paraId="496E0151" w14:textId="7EDFDBF5" w:rsidR="008A326C" w:rsidRPr="00E855E5" w:rsidRDefault="008A326C" w:rsidP="008A326C">
      <w:pPr>
        <w:pStyle w:val="Nornal"/>
        <w:spacing w:after="0" w:line="240" w:lineRule="auto"/>
        <w:rPr>
          <w:rFonts w:ascii="Calibri" w:hAnsi="Calibri" w:cs="Calibri"/>
          <w:sz w:val="20"/>
          <w:szCs w:val="20"/>
        </w:rPr>
      </w:pPr>
      <w:r w:rsidRPr="00E855E5">
        <w:rPr>
          <w:rFonts w:ascii="Calibri" w:eastAsia="Trebuchet MS" w:hAnsi="Calibri" w:cs="Calibri"/>
          <w:sz w:val="20"/>
          <w:szCs w:val="20"/>
        </w:rPr>
        <w:t xml:space="preserve">AC 3.1 </w:t>
      </w:r>
      <w:r w:rsidRPr="00E855E5">
        <w:rPr>
          <w:rFonts w:ascii="Calibri" w:hAnsi="Calibri" w:cs="Calibri"/>
          <w:sz w:val="20"/>
          <w:szCs w:val="20"/>
        </w:rPr>
        <w:t>Explain the principles of legislation relating to unfair dismissal in respect of capability and misconduct issues.</w:t>
      </w:r>
    </w:p>
    <w:p w14:paraId="64D47E2C" w14:textId="77777777" w:rsidR="003E4C05" w:rsidRPr="003E4C05" w:rsidRDefault="003E4C05" w:rsidP="003E4C05">
      <w:pPr>
        <w:spacing w:before="100" w:beforeAutospacing="1" w:after="100" w:afterAutospacing="1" w:line="240" w:lineRule="auto"/>
        <w:rPr>
          <w:rFonts w:ascii="Calibri" w:eastAsia="Times New Roman" w:hAnsi="Calibri" w:cs="Calibri"/>
          <w:kern w:val="0"/>
          <w:sz w:val="20"/>
          <w:szCs w:val="20"/>
          <w:lang w:eastAsia="en-GB"/>
          <w14:ligatures w14:val="none"/>
        </w:rPr>
      </w:pPr>
      <w:r w:rsidRPr="003E4C05">
        <w:rPr>
          <w:rFonts w:ascii="Calibri" w:eastAsia="Times New Roman" w:hAnsi="Calibri" w:cs="Calibri"/>
          <w:kern w:val="0"/>
          <w:sz w:val="20"/>
          <w:szCs w:val="20"/>
          <w:lang w:eastAsia="en-GB"/>
          <w14:ligatures w14:val="none"/>
        </w:rPr>
        <w:t>When it comes to unfair dismissal, there are certain principles set out in law to make sure that employees are treated fairly, especially when it comes to capability and misconduct issues.</w:t>
      </w:r>
    </w:p>
    <w:p w14:paraId="46F95951" w14:textId="0961EFA2" w:rsidR="003E4C05" w:rsidRPr="003E4C05" w:rsidRDefault="003E4C05" w:rsidP="003E4C05">
      <w:pPr>
        <w:spacing w:before="100" w:beforeAutospacing="1" w:after="100" w:afterAutospacing="1" w:line="240" w:lineRule="auto"/>
        <w:rPr>
          <w:rFonts w:ascii="Calibri" w:eastAsia="Times New Roman" w:hAnsi="Calibri" w:cs="Calibri"/>
          <w:kern w:val="0"/>
          <w:sz w:val="20"/>
          <w:szCs w:val="20"/>
          <w:lang w:eastAsia="en-GB"/>
          <w14:ligatures w14:val="none"/>
        </w:rPr>
      </w:pPr>
      <w:r w:rsidRPr="003E4C05">
        <w:rPr>
          <w:rFonts w:ascii="Calibri" w:eastAsia="Times New Roman" w:hAnsi="Calibri" w:cs="Calibri"/>
          <w:kern w:val="0"/>
          <w:sz w:val="20"/>
          <w:szCs w:val="20"/>
          <w:lang w:eastAsia="en-GB"/>
          <w14:ligatures w14:val="none"/>
        </w:rPr>
        <w:t>For capability, this is when an employee is dismissed because they are unable to do their job properly. This could be because of poor performance, lack of skills, or illness. If an employer wants to dismiss someone for this reason, they need to prove they’ve followed a fair process. This usually involves giving the employee support, training, or time to improve. Employers must also make sure that the expectations for the job are clear, and they’ve given the employee a reasonable chance to meet those expectations. If the employer hasn’t given the employee these chances, the dismissal could be seen as unfair.</w:t>
      </w:r>
      <w:r w:rsidR="008D4B61">
        <w:rPr>
          <w:rFonts w:ascii="Calibri" w:eastAsia="Times New Roman" w:hAnsi="Calibri" w:cs="Calibri"/>
          <w:kern w:val="0"/>
          <w:sz w:val="20"/>
          <w:szCs w:val="20"/>
          <w:lang w:eastAsia="en-GB"/>
          <w14:ligatures w14:val="none"/>
        </w:rPr>
        <w:t xml:space="preserve"> (CIPD</w:t>
      </w:r>
      <w:r w:rsidR="00A85C1D">
        <w:rPr>
          <w:rFonts w:ascii="Calibri" w:eastAsia="Times New Roman" w:hAnsi="Calibri" w:cs="Calibri"/>
          <w:kern w:val="0"/>
          <w:sz w:val="20"/>
          <w:szCs w:val="20"/>
          <w:lang w:eastAsia="en-GB"/>
          <w14:ligatures w14:val="none"/>
        </w:rPr>
        <w:t>, 2024</w:t>
      </w:r>
      <w:r w:rsidR="008D4B61">
        <w:rPr>
          <w:rFonts w:ascii="Calibri" w:eastAsia="Times New Roman" w:hAnsi="Calibri" w:cs="Calibri"/>
          <w:kern w:val="0"/>
          <w:sz w:val="20"/>
          <w:szCs w:val="20"/>
          <w:lang w:eastAsia="en-GB"/>
          <w14:ligatures w14:val="none"/>
        </w:rPr>
        <w:t>)</w:t>
      </w:r>
    </w:p>
    <w:p w14:paraId="66E45183" w14:textId="2722856B" w:rsidR="003E4C05" w:rsidRPr="003E4C05" w:rsidRDefault="003E4C05" w:rsidP="003E4C05">
      <w:pPr>
        <w:spacing w:before="100" w:beforeAutospacing="1" w:after="100" w:afterAutospacing="1" w:line="240" w:lineRule="auto"/>
        <w:rPr>
          <w:rFonts w:ascii="Calibri" w:eastAsia="Times New Roman" w:hAnsi="Calibri" w:cs="Calibri"/>
          <w:kern w:val="0"/>
          <w:sz w:val="20"/>
          <w:szCs w:val="20"/>
          <w:lang w:eastAsia="en-GB"/>
          <w14:ligatures w14:val="none"/>
        </w:rPr>
      </w:pPr>
      <w:r w:rsidRPr="003E4C05">
        <w:rPr>
          <w:rFonts w:ascii="Calibri" w:eastAsia="Times New Roman" w:hAnsi="Calibri" w:cs="Calibri"/>
          <w:kern w:val="0"/>
          <w:sz w:val="20"/>
          <w:szCs w:val="20"/>
          <w:lang w:eastAsia="en-GB"/>
          <w14:ligatures w14:val="none"/>
        </w:rPr>
        <w:t>Misconduct happens when an employee’s behaviour goes against the company rules, like being late all the time, stealing, or behaving inappropriately. If someone is dismissed for misconduct, the employer must have a fair reason to do so. They need to show they’ve properly investigated the issue, given the employee a chance to explain themselves, and considered whether the action was serious enough to justify firing them. For less serious misconduct, a warning</w:t>
      </w:r>
      <w:r w:rsidR="00E54A97" w:rsidRPr="00E855E5">
        <w:rPr>
          <w:rFonts w:ascii="Calibri" w:eastAsia="Times New Roman" w:hAnsi="Calibri" w:cs="Calibri"/>
          <w:kern w:val="0"/>
          <w:sz w:val="20"/>
          <w:szCs w:val="20"/>
          <w:lang w:eastAsia="en-GB"/>
          <w14:ligatures w14:val="none"/>
        </w:rPr>
        <w:t>, letter of concern</w:t>
      </w:r>
      <w:r w:rsidRPr="003E4C05">
        <w:rPr>
          <w:rFonts w:ascii="Calibri" w:eastAsia="Times New Roman" w:hAnsi="Calibri" w:cs="Calibri"/>
          <w:kern w:val="0"/>
          <w:sz w:val="20"/>
          <w:szCs w:val="20"/>
          <w:lang w:eastAsia="en-GB"/>
          <w14:ligatures w14:val="none"/>
        </w:rPr>
        <w:t xml:space="preserve"> or other disciplinary action might be more appropriate instead of firing the person straight away.</w:t>
      </w:r>
      <w:r w:rsidR="001B3BA8">
        <w:rPr>
          <w:rFonts w:ascii="Calibri" w:eastAsia="Times New Roman" w:hAnsi="Calibri" w:cs="Calibri"/>
          <w:kern w:val="0"/>
          <w:sz w:val="20"/>
          <w:szCs w:val="20"/>
          <w:lang w:eastAsia="en-GB"/>
          <w14:ligatures w14:val="none"/>
        </w:rPr>
        <w:t xml:space="preserve"> (ACAS</w:t>
      </w:r>
      <w:r w:rsidR="00A85C1D">
        <w:rPr>
          <w:rFonts w:ascii="Calibri" w:eastAsia="Times New Roman" w:hAnsi="Calibri" w:cs="Calibri"/>
          <w:kern w:val="0"/>
          <w:sz w:val="20"/>
          <w:szCs w:val="20"/>
          <w:lang w:eastAsia="en-GB"/>
          <w14:ligatures w14:val="none"/>
        </w:rPr>
        <w:t>, 2023</w:t>
      </w:r>
      <w:r w:rsidR="001B3BA8">
        <w:rPr>
          <w:rFonts w:ascii="Calibri" w:eastAsia="Times New Roman" w:hAnsi="Calibri" w:cs="Calibri"/>
          <w:kern w:val="0"/>
          <w:sz w:val="20"/>
          <w:szCs w:val="20"/>
          <w:lang w:eastAsia="en-GB"/>
          <w14:ligatures w14:val="none"/>
        </w:rPr>
        <w:t>)</w:t>
      </w:r>
    </w:p>
    <w:p w14:paraId="60180DAB" w14:textId="60F0D6D5" w:rsidR="003E4C05" w:rsidRPr="003E4C05" w:rsidRDefault="00E54A97" w:rsidP="003E4C05">
      <w:pPr>
        <w:spacing w:before="100" w:beforeAutospacing="1" w:after="100" w:afterAutospacing="1" w:line="240" w:lineRule="auto"/>
        <w:rPr>
          <w:rFonts w:ascii="Calibri" w:eastAsia="Times New Roman" w:hAnsi="Calibri" w:cs="Calibri"/>
          <w:kern w:val="0"/>
          <w:sz w:val="20"/>
          <w:szCs w:val="20"/>
          <w:lang w:eastAsia="en-GB"/>
          <w14:ligatures w14:val="none"/>
        </w:rPr>
      </w:pPr>
      <w:r w:rsidRPr="00E855E5">
        <w:rPr>
          <w:rFonts w:ascii="Calibri" w:eastAsia="Times New Roman" w:hAnsi="Calibri" w:cs="Calibri"/>
          <w:kern w:val="0"/>
          <w:sz w:val="20"/>
          <w:szCs w:val="20"/>
          <w:lang w:eastAsia="en-GB"/>
          <w14:ligatures w14:val="none"/>
        </w:rPr>
        <w:t>The</w:t>
      </w:r>
      <w:r w:rsidR="003E4C05" w:rsidRPr="003E4C05">
        <w:rPr>
          <w:rFonts w:ascii="Calibri" w:eastAsia="Times New Roman" w:hAnsi="Calibri" w:cs="Calibri"/>
          <w:kern w:val="0"/>
          <w:sz w:val="20"/>
          <w:szCs w:val="20"/>
          <w:lang w:eastAsia="en-GB"/>
          <w14:ligatures w14:val="none"/>
        </w:rPr>
        <w:t xml:space="preserve"> process must be fair and reasonable. If the employer doesn’t follow the correct procedure or doesn’t give the employee a chance to improve or explain themselves, the dismissal might be considered unfair. If this happens, the employee could have the right to challenge the dismissal in an employment tribunal.</w:t>
      </w:r>
    </w:p>
    <w:p w14:paraId="5A7C280A" w14:textId="77777777" w:rsidR="00E86948" w:rsidRDefault="00E86948" w:rsidP="008A326C">
      <w:pPr>
        <w:pStyle w:val="Nornal"/>
        <w:spacing w:after="0" w:line="240" w:lineRule="auto"/>
        <w:rPr>
          <w:rFonts w:ascii="Calibri" w:hAnsi="Calibri" w:cs="Calibri"/>
          <w:sz w:val="20"/>
          <w:szCs w:val="20"/>
        </w:rPr>
      </w:pPr>
    </w:p>
    <w:p w14:paraId="2168A446" w14:textId="77777777" w:rsidR="00E86948" w:rsidRDefault="00E86948" w:rsidP="008A326C">
      <w:pPr>
        <w:pStyle w:val="Nornal"/>
        <w:spacing w:after="0" w:line="240" w:lineRule="auto"/>
        <w:rPr>
          <w:rFonts w:ascii="Calibri" w:hAnsi="Calibri" w:cs="Calibri"/>
          <w:sz w:val="20"/>
          <w:szCs w:val="20"/>
        </w:rPr>
      </w:pPr>
    </w:p>
    <w:p w14:paraId="3CCAA083" w14:textId="77777777" w:rsidR="00E86948" w:rsidRDefault="00E86948" w:rsidP="008A326C">
      <w:pPr>
        <w:pStyle w:val="Nornal"/>
        <w:spacing w:after="0" w:line="240" w:lineRule="auto"/>
        <w:rPr>
          <w:rFonts w:ascii="Calibri" w:hAnsi="Calibri" w:cs="Calibri"/>
          <w:sz w:val="20"/>
          <w:szCs w:val="20"/>
        </w:rPr>
      </w:pPr>
    </w:p>
    <w:p w14:paraId="7C3B32EE" w14:textId="77777777" w:rsidR="00E86948" w:rsidRDefault="00E86948" w:rsidP="008A326C">
      <w:pPr>
        <w:pStyle w:val="Nornal"/>
        <w:spacing w:after="0" w:line="240" w:lineRule="auto"/>
        <w:rPr>
          <w:rFonts w:ascii="Calibri" w:hAnsi="Calibri" w:cs="Calibri"/>
          <w:sz w:val="20"/>
          <w:szCs w:val="20"/>
        </w:rPr>
      </w:pPr>
    </w:p>
    <w:p w14:paraId="410FB3F5" w14:textId="77777777" w:rsidR="00E86948" w:rsidRDefault="00E86948" w:rsidP="008A326C">
      <w:pPr>
        <w:pStyle w:val="Nornal"/>
        <w:spacing w:after="0" w:line="240" w:lineRule="auto"/>
        <w:rPr>
          <w:rFonts w:ascii="Calibri" w:hAnsi="Calibri" w:cs="Calibri"/>
          <w:sz w:val="20"/>
          <w:szCs w:val="20"/>
        </w:rPr>
      </w:pPr>
    </w:p>
    <w:p w14:paraId="0F963BD4" w14:textId="77777777" w:rsidR="00E86948" w:rsidRDefault="00E86948" w:rsidP="008A326C">
      <w:pPr>
        <w:pStyle w:val="Nornal"/>
        <w:spacing w:after="0" w:line="240" w:lineRule="auto"/>
        <w:rPr>
          <w:rFonts w:ascii="Calibri" w:hAnsi="Calibri" w:cs="Calibri"/>
          <w:sz w:val="20"/>
          <w:szCs w:val="20"/>
        </w:rPr>
      </w:pPr>
    </w:p>
    <w:p w14:paraId="3EB788AA" w14:textId="77777777" w:rsidR="00E86948" w:rsidRDefault="00E86948" w:rsidP="008A326C">
      <w:pPr>
        <w:pStyle w:val="Nornal"/>
        <w:spacing w:after="0" w:line="240" w:lineRule="auto"/>
        <w:rPr>
          <w:rFonts w:ascii="Calibri" w:hAnsi="Calibri" w:cs="Calibri"/>
          <w:sz w:val="20"/>
          <w:szCs w:val="20"/>
        </w:rPr>
      </w:pPr>
    </w:p>
    <w:p w14:paraId="085F662F" w14:textId="1181E193" w:rsidR="003E4C05" w:rsidRPr="00E855E5" w:rsidRDefault="00846BF7" w:rsidP="008A326C">
      <w:pPr>
        <w:pStyle w:val="Nornal"/>
        <w:spacing w:after="0" w:line="240" w:lineRule="auto"/>
        <w:rPr>
          <w:rFonts w:ascii="Calibri" w:hAnsi="Calibri" w:cs="Calibri"/>
          <w:sz w:val="20"/>
          <w:szCs w:val="20"/>
        </w:rPr>
      </w:pPr>
      <w:r w:rsidRPr="00E855E5">
        <w:rPr>
          <w:rFonts w:ascii="Calibri" w:hAnsi="Calibri" w:cs="Calibri"/>
          <w:sz w:val="20"/>
          <w:szCs w:val="20"/>
        </w:rPr>
        <w:lastRenderedPageBreak/>
        <w:t>AC 3.2 Analyse three key causes of employee grievances.</w:t>
      </w:r>
    </w:p>
    <w:p w14:paraId="06C02AF7" w14:textId="77777777" w:rsidR="00846BF7" w:rsidRPr="00E855E5" w:rsidRDefault="00846BF7" w:rsidP="008A326C">
      <w:pPr>
        <w:pStyle w:val="Nornal"/>
        <w:spacing w:after="0" w:line="240" w:lineRule="auto"/>
        <w:rPr>
          <w:rFonts w:ascii="Calibri" w:hAnsi="Calibri" w:cs="Calibri"/>
          <w:sz w:val="20"/>
          <w:szCs w:val="20"/>
        </w:rPr>
      </w:pPr>
    </w:p>
    <w:p w14:paraId="5363D3B3" w14:textId="54BD21BF"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Employee grievances can arise for many different reasons, it’s important to understand some of the main causes so employers can address them before they become bigger problems and issues.</w:t>
      </w:r>
    </w:p>
    <w:p w14:paraId="6B42F1DE" w14:textId="77777777" w:rsidR="00846BF7" w:rsidRPr="00E855E5" w:rsidRDefault="00846BF7" w:rsidP="00846BF7">
      <w:pPr>
        <w:pStyle w:val="NoSpacing"/>
        <w:rPr>
          <w:rFonts w:ascii="Calibri" w:hAnsi="Calibri" w:cs="Calibri"/>
          <w:sz w:val="20"/>
          <w:szCs w:val="20"/>
        </w:rPr>
      </w:pPr>
    </w:p>
    <w:p w14:paraId="37BD5FB5" w14:textId="40A0A8D5"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A common cause of employee grievances is poor communication. When there’s a lack of clear communication between employers and employees, misunderstandings can easily occur and happen. If employees aren’t given clear instructions or feedback on their work, they might feel confused or frustrated. If they’re not kept in the loop about important changes or decisions in the company, it can lead to a feeling of being left out or undervalued. Lack of communication can result in grievances, as employees feel they aren’t being treated fairly or with respect.</w:t>
      </w:r>
      <w:r w:rsidR="00B73A24">
        <w:rPr>
          <w:rFonts w:ascii="Calibri" w:hAnsi="Calibri" w:cs="Calibri"/>
          <w:sz w:val="20"/>
          <w:szCs w:val="20"/>
        </w:rPr>
        <w:t xml:space="preserve"> (CIPD, 2024)</w:t>
      </w:r>
    </w:p>
    <w:p w14:paraId="4ECB973D" w14:textId="77777777" w:rsidR="00846BF7" w:rsidRPr="00E855E5" w:rsidRDefault="00846BF7" w:rsidP="00846BF7">
      <w:pPr>
        <w:pStyle w:val="NoSpacing"/>
        <w:rPr>
          <w:rFonts w:ascii="Calibri" w:hAnsi="Calibri" w:cs="Calibri"/>
          <w:sz w:val="20"/>
          <w:szCs w:val="20"/>
        </w:rPr>
      </w:pPr>
    </w:p>
    <w:p w14:paraId="770D68E2" w14:textId="35D0D415"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Another cause of grievances is unfair treatment. Employees want to feel that they are being treated fairly at work. If they believe that their colleagues are being treated better, whether it's in terms of pay, promotion opportunities, or how they are managed, it can cause disputes and frustration. If some employees feel they’re being overlooked for promotions despite their hard work or if there’s a sense that some staff are given special treatment, this can lead to grievances. When employees feel that their efforts aren’t recognised or that there’s bias in decision-making, they are more likely to express dissatisfaction.</w:t>
      </w:r>
      <w:r w:rsidR="008D4B61">
        <w:rPr>
          <w:rFonts w:ascii="Calibri" w:hAnsi="Calibri" w:cs="Calibri"/>
          <w:sz w:val="20"/>
          <w:szCs w:val="20"/>
        </w:rPr>
        <w:t xml:space="preserve"> (HR digest)</w:t>
      </w:r>
    </w:p>
    <w:p w14:paraId="6721E881" w14:textId="77777777" w:rsidR="00846BF7" w:rsidRPr="00E855E5" w:rsidRDefault="00846BF7" w:rsidP="00846BF7">
      <w:pPr>
        <w:pStyle w:val="NoSpacing"/>
        <w:rPr>
          <w:rFonts w:ascii="Calibri" w:hAnsi="Calibri" w:cs="Calibri"/>
          <w:sz w:val="20"/>
          <w:szCs w:val="20"/>
        </w:rPr>
      </w:pPr>
    </w:p>
    <w:p w14:paraId="1CA6D089" w14:textId="77777777"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 xml:space="preserve">Workload and stress are also significant causes of grievances. If employees are given too much work to do in too little time, they may feel overwhelmed and stressed. This can lead to feelings of burnout, dissatisfaction, and ultimately a grievance. On the flip side, if the workload is unbalanced and some employees feel they’re doing much more than others, this can also cause resentment. </w:t>
      </w:r>
    </w:p>
    <w:p w14:paraId="587DA6E7" w14:textId="4116A438"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Grievances related to workload often arise when employees feel they are being pushed too hard or are being treated unfairly in terms of the amount of work they are expected to do.</w:t>
      </w:r>
    </w:p>
    <w:p w14:paraId="6778CF0C" w14:textId="594150C8" w:rsidR="00846BF7" w:rsidRPr="00E855E5" w:rsidRDefault="00846BF7" w:rsidP="00846BF7">
      <w:pPr>
        <w:pStyle w:val="NoSpacing"/>
        <w:rPr>
          <w:rFonts w:ascii="Calibri" w:hAnsi="Calibri" w:cs="Calibri"/>
          <w:sz w:val="20"/>
          <w:szCs w:val="20"/>
        </w:rPr>
      </w:pPr>
      <w:r w:rsidRPr="00E855E5">
        <w:rPr>
          <w:rFonts w:ascii="Calibri" w:hAnsi="Calibri" w:cs="Calibri"/>
          <w:sz w:val="20"/>
          <w:szCs w:val="20"/>
        </w:rPr>
        <w:t>Grievances often stem from poor communication, feelings of unfair treatment, and issues related to workload and stress. Addressing these causes early can help improve workplace morale and prevent small issues from becoming bigger problems.</w:t>
      </w:r>
      <w:r w:rsidR="001B3BA8">
        <w:rPr>
          <w:rFonts w:ascii="Calibri" w:hAnsi="Calibri" w:cs="Calibri"/>
          <w:sz w:val="20"/>
          <w:szCs w:val="20"/>
        </w:rPr>
        <w:t xml:space="preserve"> (Indeed, 2025)</w:t>
      </w:r>
    </w:p>
    <w:p w14:paraId="6136A0A5" w14:textId="77777777" w:rsidR="00846BF7" w:rsidRPr="00E855E5" w:rsidRDefault="00846BF7" w:rsidP="00846BF7">
      <w:pPr>
        <w:pStyle w:val="NoSpacing"/>
        <w:rPr>
          <w:rFonts w:ascii="Calibri" w:hAnsi="Calibri" w:cs="Calibri"/>
          <w:sz w:val="20"/>
          <w:szCs w:val="20"/>
        </w:rPr>
      </w:pPr>
    </w:p>
    <w:p w14:paraId="720EC2D2" w14:textId="532E189D" w:rsidR="00D4318D" w:rsidRPr="00E855E5" w:rsidRDefault="00D4318D" w:rsidP="00D4318D">
      <w:pPr>
        <w:rPr>
          <w:rFonts w:ascii="Calibri" w:hAnsi="Calibri" w:cs="Calibri"/>
          <w:sz w:val="20"/>
          <w:szCs w:val="20"/>
        </w:rPr>
      </w:pPr>
      <w:r w:rsidRPr="00E855E5">
        <w:rPr>
          <w:rFonts w:ascii="Calibri" w:hAnsi="Calibri" w:cs="Calibri"/>
          <w:color w:val="000000"/>
          <w:sz w:val="20"/>
          <w:szCs w:val="20"/>
          <w:u w:color="000000"/>
          <w:lang w:val="en-US"/>
        </w:rPr>
        <w:t>AC3.3 Advise on the importance of handling grievances effectively.</w:t>
      </w:r>
    </w:p>
    <w:p w14:paraId="0A570BA8" w14:textId="35C86B3F" w:rsidR="00D4318D" w:rsidRPr="00E855E5" w:rsidRDefault="00D4318D" w:rsidP="00D4318D">
      <w:pPr>
        <w:pStyle w:val="NoSpacing"/>
        <w:rPr>
          <w:rFonts w:ascii="Calibri" w:hAnsi="Calibri" w:cs="Calibri"/>
          <w:sz w:val="20"/>
          <w:szCs w:val="20"/>
        </w:rPr>
      </w:pPr>
      <w:r w:rsidRPr="00E855E5">
        <w:rPr>
          <w:rFonts w:ascii="Calibri" w:hAnsi="Calibri" w:cs="Calibri"/>
          <w:sz w:val="20"/>
          <w:szCs w:val="20"/>
        </w:rPr>
        <w:t>Handling grievances effectively is important for maintaining a positive and productive work environment. When grievances are not dealt with properly, they can lead to bigger problems, such as low morale, increased stress, and even more serious issues like high turnover or legal disputes.</w:t>
      </w:r>
    </w:p>
    <w:p w14:paraId="48730C6A" w14:textId="77777777" w:rsidR="00D4318D" w:rsidRPr="00E855E5" w:rsidRDefault="00D4318D" w:rsidP="00D4318D">
      <w:pPr>
        <w:pStyle w:val="NoSpacing"/>
        <w:rPr>
          <w:rFonts w:ascii="Calibri" w:hAnsi="Calibri" w:cs="Calibri"/>
          <w:sz w:val="20"/>
          <w:szCs w:val="20"/>
        </w:rPr>
      </w:pPr>
    </w:p>
    <w:p w14:paraId="4866E4AD" w14:textId="362230E1" w:rsidR="00D4318D" w:rsidRPr="00E855E5" w:rsidRDefault="00D4318D" w:rsidP="00D4318D">
      <w:pPr>
        <w:pStyle w:val="NoSpacing"/>
        <w:rPr>
          <w:rFonts w:ascii="Calibri" w:hAnsi="Calibri" w:cs="Calibri"/>
          <w:sz w:val="20"/>
          <w:szCs w:val="20"/>
        </w:rPr>
      </w:pPr>
      <w:r w:rsidRPr="00E855E5">
        <w:rPr>
          <w:rFonts w:ascii="Calibri" w:hAnsi="Calibri" w:cs="Calibri"/>
          <w:sz w:val="20"/>
          <w:szCs w:val="20"/>
        </w:rPr>
        <w:t>Addressing grievances quickly and fairly helps to maintain employee trust. When employees feel that their concerns are taken seriously, they are more likely to feel valued and respected. This can boost their job satisfaction and motivation. If grievances are ignored or mishandled, it can lead to a feeling of frustration and resentment, which may make employees less engaged in their work.</w:t>
      </w:r>
      <w:r w:rsidR="008D4B61">
        <w:rPr>
          <w:rFonts w:ascii="Calibri" w:hAnsi="Calibri" w:cs="Calibri"/>
          <w:sz w:val="20"/>
          <w:szCs w:val="20"/>
        </w:rPr>
        <w:t xml:space="preserve"> (Gov.uk)</w:t>
      </w:r>
    </w:p>
    <w:p w14:paraId="7951FC71" w14:textId="77777777" w:rsidR="00D4318D" w:rsidRPr="00E855E5" w:rsidRDefault="00D4318D" w:rsidP="00D4318D">
      <w:pPr>
        <w:pStyle w:val="NoSpacing"/>
        <w:rPr>
          <w:rFonts w:ascii="Calibri" w:hAnsi="Calibri" w:cs="Calibri"/>
          <w:sz w:val="20"/>
          <w:szCs w:val="20"/>
        </w:rPr>
      </w:pPr>
    </w:p>
    <w:p w14:paraId="2E5FA6FA" w14:textId="7F6AB5AA" w:rsidR="00D4318D" w:rsidRPr="00E855E5" w:rsidRDefault="00D4318D" w:rsidP="00D4318D">
      <w:pPr>
        <w:pStyle w:val="NoSpacing"/>
        <w:rPr>
          <w:rFonts w:ascii="Calibri" w:hAnsi="Calibri" w:cs="Calibri"/>
          <w:sz w:val="20"/>
          <w:szCs w:val="20"/>
        </w:rPr>
      </w:pPr>
      <w:r w:rsidRPr="00E855E5">
        <w:rPr>
          <w:rFonts w:ascii="Calibri" w:hAnsi="Calibri" w:cs="Calibri"/>
          <w:sz w:val="20"/>
          <w:szCs w:val="20"/>
        </w:rPr>
        <w:t>Effective grievance handling can prevent escalation. Small issues can often be resolved quickly if they're dealt with early on, if left unchecked they can escalate into much bigger problems, such as conflict between colleagues or even formal complaints or legal action. By dealing with grievances in a timely manner, employers can stop issues from growing out of control and causing disruption in the workplace.</w:t>
      </w:r>
    </w:p>
    <w:p w14:paraId="098B1823" w14:textId="77777777" w:rsidR="00E855E5" w:rsidRPr="00E855E5" w:rsidRDefault="00E855E5" w:rsidP="00D4318D">
      <w:pPr>
        <w:pStyle w:val="NoSpacing"/>
        <w:rPr>
          <w:rFonts w:ascii="Calibri" w:hAnsi="Calibri" w:cs="Calibri"/>
          <w:sz w:val="20"/>
          <w:szCs w:val="20"/>
        </w:rPr>
      </w:pPr>
    </w:p>
    <w:p w14:paraId="26958E67" w14:textId="2CA6C67A" w:rsidR="00D4318D" w:rsidRPr="00E855E5" w:rsidRDefault="00E855E5" w:rsidP="00D4318D">
      <w:pPr>
        <w:pStyle w:val="NoSpacing"/>
        <w:rPr>
          <w:rFonts w:ascii="Calibri" w:hAnsi="Calibri" w:cs="Calibri"/>
          <w:sz w:val="20"/>
          <w:szCs w:val="20"/>
        </w:rPr>
      </w:pPr>
      <w:r w:rsidRPr="00E855E5">
        <w:rPr>
          <w:rFonts w:ascii="Calibri" w:hAnsi="Calibri" w:cs="Calibri"/>
          <w:sz w:val="20"/>
          <w:szCs w:val="20"/>
        </w:rPr>
        <w:t>Handling</w:t>
      </w:r>
      <w:r w:rsidR="00D4318D" w:rsidRPr="00E855E5">
        <w:rPr>
          <w:rFonts w:ascii="Calibri" w:hAnsi="Calibri" w:cs="Calibri"/>
          <w:sz w:val="20"/>
          <w:szCs w:val="20"/>
        </w:rPr>
        <w:t xml:space="preserve"> grievances well helps to create a positive workplace culture. When employees see that grievances are addressed fairly and openly, it encourages a culture of openness and fairness. This can improve communication and make employees more likely to raise concerns in the future, knowing they’ll be heard. It also promotes a sense of fairness across the company, which is key to creating a supportive and respectful workplace.</w:t>
      </w:r>
      <w:r w:rsidR="001B3BA8">
        <w:rPr>
          <w:rFonts w:ascii="Calibri" w:hAnsi="Calibri" w:cs="Calibri"/>
          <w:sz w:val="20"/>
          <w:szCs w:val="20"/>
        </w:rPr>
        <w:t xml:space="preserve"> (ACAS, 2020)</w:t>
      </w:r>
    </w:p>
    <w:p w14:paraId="41D81AAB" w14:textId="77777777" w:rsidR="00E855E5" w:rsidRPr="00E855E5" w:rsidRDefault="00E855E5" w:rsidP="00D4318D">
      <w:pPr>
        <w:pStyle w:val="NoSpacing"/>
        <w:rPr>
          <w:rFonts w:ascii="Calibri" w:hAnsi="Calibri" w:cs="Calibri"/>
          <w:sz w:val="20"/>
          <w:szCs w:val="20"/>
        </w:rPr>
      </w:pPr>
    </w:p>
    <w:p w14:paraId="5284C721" w14:textId="64D7F7B2" w:rsidR="00D4318D" w:rsidRPr="00E855E5" w:rsidRDefault="00E855E5" w:rsidP="00D4318D">
      <w:pPr>
        <w:pStyle w:val="NoSpacing"/>
        <w:rPr>
          <w:rFonts w:ascii="Calibri" w:hAnsi="Calibri" w:cs="Calibri"/>
          <w:sz w:val="20"/>
          <w:szCs w:val="20"/>
        </w:rPr>
      </w:pPr>
      <w:r w:rsidRPr="00E855E5">
        <w:rPr>
          <w:rFonts w:ascii="Calibri" w:hAnsi="Calibri" w:cs="Calibri"/>
          <w:sz w:val="20"/>
          <w:szCs w:val="20"/>
        </w:rPr>
        <w:t>Handling</w:t>
      </w:r>
      <w:r w:rsidR="00D4318D" w:rsidRPr="00E855E5">
        <w:rPr>
          <w:rFonts w:ascii="Calibri" w:hAnsi="Calibri" w:cs="Calibri"/>
          <w:sz w:val="20"/>
          <w:szCs w:val="20"/>
        </w:rPr>
        <w:t xml:space="preserve"> grievances effectively is crucial for keeping employees happy, preventing bigger issues from arising, and creating a positive workplace culture. It’s something that should be taken seriously to ensure the smooth running of any organisation.</w:t>
      </w:r>
    </w:p>
    <w:p w14:paraId="28E60F36" w14:textId="4AD8224A" w:rsidR="00D4318D" w:rsidRDefault="00D4318D" w:rsidP="00D4318D">
      <w:pPr>
        <w:pStyle w:val="NoSpacing"/>
        <w:rPr>
          <w:rFonts w:ascii="Calibri" w:hAnsi="Calibri" w:cs="Calibri"/>
          <w:sz w:val="22"/>
          <w:szCs w:val="22"/>
        </w:rPr>
      </w:pPr>
    </w:p>
    <w:p w14:paraId="27BF5A08" w14:textId="77777777" w:rsidR="00E855E5" w:rsidRDefault="00E855E5" w:rsidP="00D4318D">
      <w:pPr>
        <w:pStyle w:val="NoSpacing"/>
        <w:rPr>
          <w:rFonts w:ascii="Calibri" w:hAnsi="Calibri" w:cs="Calibri"/>
          <w:sz w:val="22"/>
          <w:szCs w:val="22"/>
        </w:rPr>
      </w:pPr>
    </w:p>
    <w:p w14:paraId="57C3021C" w14:textId="77777777" w:rsidR="00701A0B" w:rsidRDefault="00701A0B" w:rsidP="00D4318D">
      <w:pPr>
        <w:pStyle w:val="NoSpacing"/>
        <w:rPr>
          <w:rFonts w:ascii="Calibri" w:hAnsi="Calibri" w:cs="Calibri"/>
          <w:sz w:val="22"/>
          <w:szCs w:val="22"/>
        </w:rPr>
      </w:pPr>
    </w:p>
    <w:p w14:paraId="6903F312" w14:textId="178155BD" w:rsidR="00542130" w:rsidRPr="00701A0B" w:rsidRDefault="00542130" w:rsidP="00D4318D">
      <w:pPr>
        <w:pStyle w:val="NoSpacing"/>
        <w:rPr>
          <w:rFonts w:ascii="Calibri" w:hAnsi="Calibri" w:cs="Calibri"/>
          <w:sz w:val="20"/>
          <w:szCs w:val="20"/>
        </w:rPr>
      </w:pPr>
      <w:r w:rsidRPr="00542130">
        <w:rPr>
          <w:rFonts w:ascii="Calibri" w:hAnsi="Calibri" w:cs="Calibri"/>
          <w:sz w:val="20"/>
          <w:szCs w:val="20"/>
          <w:u w:val="single"/>
        </w:rPr>
        <w:lastRenderedPageBreak/>
        <w:t xml:space="preserve">Bibliography. </w:t>
      </w:r>
    </w:p>
    <w:p w14:paraId="79521752" w14:textId="77777777" w:rsidR="001B3BA8" w:rsidRDefault="001B3BA8" w:rsidP="00D4318D">
      <w:pPr>
        <w:pStyle w:val="NoSpacing"/>
        <w:rPr>
          <w:rFonts w:ascii="Calibri" w:hAnsi="Calibri" w:cs="Calibri"/>
          <w:sz w:val="20"/>
          <w:szCs w:val="20"/>
          <w:u w:val="single"/>
        </w:rPr>
      </w:pPr>
    </w:p>
    <w:p w14:paraId="36B377F5" w14:textId="39308A9B" w:rsidR="001B3BA8" w:rsidRPr="001B3BA8" w:rsidRDefault="001B3BA8" w:rsidP="00D4318D">
      <w:pPr>
        <w:pStyle w:val="NoSpacing"/>
        <w:rPr>
          <w:rFonts w:ascii="Calibri" w:hAnsi="Calibri" w:cs="Calibri"/>
          <w:sz w:val="20"/>
          <w:szCs w:val="20"/>
          <w:u w:val="single"/>
        </w:rPr>
      </w:pPr>
      <w:r w:rsidRPr="001B3BA8">
        <w:rPr>
          <w:rFonts w:ascii="Calibri" w:hAnsi="Calibri" w:cs="Calibri"/>
          <w:sz w:val="20"/>
          <w:szCs w:val="20"/>
        </w:rPr>
        <w:t xml:space="preserve">ACAS, 2020. </w:t>
      </w:r>
      <w:hyperlink r:id="rId8" w:anchor=":~:text=The%20Acas%20Code%20of%20Practice%20sets%20out%20principles,both%20in%20general%20terms%20and%20in%20individual%20cases." w:history="1">
        <w:r w:rsidRPr="001B3BA8">
          <w:rPr>
            <w:rStyle w:val="Hyperlink"/>
            <w:rFonts w:ascii="Calibri" w:hAnsi="Calibri" w:cs="Calibri"/>
            <w:sz w:val="20"/>
            <w:szCs w:val="20"/>
          </w:rPr>
          <w:t>https://www.acas.org.uk/sites/default/files/2024-08/discipline-and-grievances-at-work-the-acas-guide.pdf</w:t>
        </w:r>
      </w:hyperlink>
      <w:r w:rsidRPr="001B3BA8">
        <w:rPr>
          <w:rFonts w:ascii="Calibri" w:hAnsi="Calibri" w:cs="Calibri"/>
          <w:sz w:val="20"/>
          <w:szCs w:val="20"/>
        </w:rPr>
        <w:t xml:space="preserve"> (Accessed 01/04/2025)</w:t>
      </w:r>
    </w:p>
    <w:p w14:paraId="53DE4EA3" w14:textId="77777777" w:rsidR="00542130" w:rsidRDefault="00542130" w:rsidP="00D4318D">
      <w:pPr>
        <w:pStyle w:val="NoSpacing"/>
        <w:rPr>
          <w:rFonts w:ascii="Calibri" w:hAnsi="Calibri" w:cs="Calibri"/>
          <w:sz w:val="20"/>
          <w:szCs w:val="20"/>
        </w:rPr>
      </w:pPr>
    </w:p>
    <w:p w14:paraId="4476279B" w14:textId="159AA6F6" w:rsidR="00E855E5" w:rsidRDefault="004E0CAB" w:rsidP="00D4318D">
      <w:pPr>
        <w:pStyle w:val="NoSpacing"/>
        <w:rPr>
          <w:rFonts w:ascii="Calibri" w:hAnsi="Calibri" w:cs="Calibri"/>
          <w:sz w:val="20"/>
          <w:szCs w:val="20"/>
        </w:rPr>
      </w:pPr>
      <w:r w:rsidRPr="004E0CAB">
        <w:rPr>
          <w:rFonts w:ascii="Calibri" w:hAnsi="Calibri" w:cs="Calibri"/>
          <w:sz w:val="20"/>
          <w:szCs w:val="20"/>
        </w:rPr>
        <w:t xml:space="preserve">ACAS. Guides on trade unions. Available at: </w:t>
      </w:r>
      <w:hyperlink r:id="rId9" w:history="1">
        <w:r w:rsidRPr="004E0CAB">
          <w:rPr>
            <w:rStyle w:val="Hyperlink"/>
            <w:rFonts w:ascii="Calibri" w:hAnsi="Calibri" w:cs="Calibri"/>
            <w:sz w:val="20"/>
            <w:szCs w:val="20"/>
          </w:rPr>
          <w:t>Acas guides on trade union and employee representation | Acas</w:t>
        </w:r>
      </w:hyperlink>
      <w:r>
        <w:rPr>
          <w:rFonts w:ascii="Calibri" w:hAnsi="Calibri" w:cs="Calibri"/>
          <w:sz w:val="20"/>
          <w:szCs w:val="20"/>
        </w:rPr>
        <w:t xml:space="preserve"> (Accessed 29/03/2025)</w:t>
      </w:r>
    </w:p>
    <w:p w14:paraId="6614E8D5" w14:textId="77777777" w:rsidR="001B3BA8" w:rsidRDefault="001B3BA8" w:rsidP="00D4318D">
      <w:pPr>
        <w:pStyle w:val="NoSpacing"/>
        <w:rPr>
          <w:rFonts w:ascii="Calibri" w:hAnsi="Calibri" w:cs="Calibri"/>
          <w:sz w:val="20"/>
          <w:szCs w:val="20"/>
        </w:rPr>
      </w:pPr>
    </w:p>
    <w:p w14:paraId="4FEF507E" w14:textId="7BF6261D" w:rsidR="001B3BA8" w:rsidRDefault="001B3BA8" w:rsidP="00D4318D">
      <w:pPr>
        <w:pStyle w:val="NoSpacing"/>
        <w:rPr>
          <w:rFonts w:ascii="Calibri" w:hAnsi="Calibri" w:cs="Calibri"/>
          <w:sz w:val="20"/>
          <w:szCs w:val="20"/>
        </w:rPr>
      </w:pPr>
      <w:r w:rsidRPr="001B3BA8">
        <w:rPr>
          <w:rFonts w:ascii="Calibri" w:hAnsi="Calibri" w:cs="Calibri"/>
          <w:sz w:val="20"/>
          <w:szCs w:val="20"/>
        </w:rPr>
        <w:t xml:space="preserve">ACAS. </w:t>
      </w:r>
      <w:hyperlink r:id="rId10" w:history="1">
        <w:r w:rsidRPr="001B3BA8">
          <w:rPr>
            <w:rStyle w:val="Hyperlink"/>
            <w:rFonts w:ascii="Calibri" w:hAnsi="Calibri" w:cs="Calibri"/>
            <w:sz w:val="20"/>
            <w:szCs w:val="20"/>
          </w:rPr>
          <w:t>Unfair dismissal - Dismissals - Acas</w:t>
        </w:r>
      </w:hyperlink>
      <w:r w:rsidRPr="001B3BA8">
        <w:rPr>
          <w:rFonts w:ascii="Calibri" w:hAnsi="Calibri" w:cs="Calibri"/>
          <w:sz w:val="20"/>
          <w:szCs w:val="20"/>
        </w:rPr>
        <w:t xml:space="preserve"> (Accessed 01/04/2025)</w:t>
      </w:r>
    </w:p>
    <w:p w14:paraId="390D1557" w14:textId="77777777" w:rsidR="00F81138" w:rsidRDefault="00F81138" w:rsidP="00D4318D">
      <w:pPr>
        <w:pStyle w:val="NoSpacing"/>
        <w:rPr>
          <w:rFonts w:ascii="Calibri" w:hAnsi="Calibri" w:cs="Calibri"/>
          <w:sz w:val="20"/>
          <w:szCs w:val="20"/>
        </w:rPr>
      </w:pPr>
    </w:p>
    <w:p w14:paraId="6809B196" w14:textId="5EC937ED" w:rsidR="00F81138" w:rsidRPr="00F81138" w:rsidRDefault="00F81138" w:rsidP="00D4318D">
      <w:pPr>
        <w:pStyle w:val="NoSpacing"/>
        <w:rPr>
          <w:rFonts w:ascii="Calibri" w:hAnsi="Calibri" w:cs="Calibri"/>
          <w:sz w:val="20"/>
          <w:szCs w:val="20"/>
        </w:rPr>
      </w:pPr>
      <w:r w:rsidRPr="00F81138">
        <w:rPr>
          <w:rFonts w:ascii="Calibri" w:hAnsi="Calibri" w:cs="Calibri"/>
          <w:sz w:val="20"/>
          <w:szCs w:val="20"/>
        </w:rPr>
        <w:t xml:space="preserve">Acas. (2022, October 18). </w:t>
      </w:r>
      <w:r w:rsidRPr="00F81138">
        <w:rPr>
          <w:rFonts w:ascii="Calibri" w:hAnsi="Calibri" w:cs="Calibri"/>
          <w:i/>
          <w:iCs/>
          <w:sz w:val="20"/>
          <w:szCs w:val="20"/>
        </w:rPr>
        <w:t>What mediation is and how it can help</w:t>
      </w:r>
      <w:r w:rsidRPr="00F81138">
        <w:rPr>
          <w:rFonts w:ascii="Calibri" w:hAnsi="Calibri" w:cs="Calibri"/>
          <w:sz w:val="20"/>
          <w:szCs w:val="20"/>
        </w:rPr>
        <w:t xml:space="preserve">. </w:t>
      </w:r>
      <w:hyperlink r:id="rId11" w:tgtFrame="_new" w:history="1">
        <w:r w:rsidRPr="00F81138">
          <w:rPr>
            <w:rFonts w:ascii="Calibri" w:hAnsi="Calibri" w:cs="Calibri"/>
            <w:color w:val="0000FF"/>
            <w:sz w:val="20"/>
            <w:szCs w:val="20"/>
            <w:u w:val="single"/>
          </w:rPr>
          <w:t>https://www.acas.org.uk/mediation</w:t>
        </w:r>
      </w:hyperlink>
    </w:p>
    <w:p w14:paraId="225BEA20" w14:textId="77777777" w:rsidR="00542130" w:rsidRDefault="00542130" w:rsidP="00D4318D">
      <w:pPr>
        <w:pStyle w:val="NoSpacing"/>
        <w:rPr>
          <w:rFonts w:ascii="Calibri" w:hAnsi="Calibri" w:cs="Calibri"/>
          <w:sz w:val="20"/>
          <w:szCs w:val="20"/>
        </w:rPr>
      </w:pPr>
    </w:p>
    <w:p w14:paraId="48B6F50B" w14:textId="51601A81" w:rsidR="00542130" w:rsidRDefault="00542130" w:rsidP="00D4318D">
      <w:pPr>
        <w:pStyle w:val="NoSpacing"/>
        <w:rPr>
          <w:rFonts w:ascii="Calibri" w:hAnsi="Calibri" w:cs="Calibri"/>
          <w:sz w:val="20"/>
          <w:szCs w:val="20"/>
        </w:rPr>
      </w:pPr>
      <w:r>
        <w:rPr>
          <w:rFonts w:ascii="Calibri" w:hAnsi="Calibri" w:cs="Calibri"/>
          <w:sz w:val="20"/>
          <w:szCs w:val="20"/>
        </w:rPr>
        <w:t xml:space="preserve">ACAS. Workplace Culture. Available at: </w:t>
      </w:r>
      <w:hyperlink r:id="rId12" w:history="1">
        <w:r w:rsidRPr="00542130">
          <w:rPr>
            <w:rStyle w:val="Hyperlink"/>
            <w:rFonts w:ascii="Calibri" w:hAnsi="Calibri" w:cs="Calibri"/>
            <w:sz w:val="20"/>
            <w:szCs w:val="20"/>
          </w:rPr>
          <w:t>Workplace conflict: research and commentary | Acas</w:t>
        </w:r>
      </w:hyperlink>
      <w:r>
        <w:rPr>
          <w:rFonts w:ascii="Calibri" w:hAnsi="Calibri" w:cs="Calibri"/>
          <w:sz w:val="20"/>
          <w:szCs w:val="20"/>
        </w:rPr>
        <w:t xml:space="preserve"> (Accessed 31/03/2025)</w:t>
      </w:r>
    </w:p>
    <w:p w14:paraId="031A6581" w14:textId="77777777" w:rsidR="00966903" w:rsidRDefault="00966903" w:rsidP="00D4318D">
      <w:pPr>
        <w:pStyle w:val="NoSpacing"/>
        <w:rPr>
          <w:rFonts w:ascii="Calibri" w:hAnsi="Calibri" w:cs="Calibri"/>
          <w:sz w:val="20"/>
          <w:szCs w:val="20"/>
        </w:rPr>
      </w:pPr>
    </w:p>
    <w:p w14:paraId="7F73420D" w14:textId="4113097D" w:rsidR="00966903" w:rsidRDefault="00966903" w:rsidP="00D4318D">
      <w:pPr>
        <w:pStyle w:val="NoSpacing"/>
        <w:rPr>
          <w:rFonts w:ascii="Calibri" w:hAnsi="Calibri" w:cs="Calibri"/>
          <w:sz w:val="20"/>
          <w:szCs w:val="20"/>
        </w:rPr>
      </w:pPr>
      <w:r w:rsidRPr="00966903">
        <w:rPr>
          <w:rFonts w:ascii="Calibri" w:hAnsi="Calibri" w:cs="Calibri"/>
          <w:sz w:val="20"/>
          <w:szCs w:val="20"/>
        </w:rPr>
        <w:t xml:space="preserve">Barber, B., 2020. </w:t>
      </w:r>
      <w:r w:rsidRPr="00966903">
        <w:rPr>
          <w:rFonts w:ascii="Calibri" w:hAnsi="Calibri" w:cs="Calibri"/>
          <w:i/>
          <w:iCs/>
          <w:sz w:val="20"/>
          <w:szCs w:val="20"/>
        </w:rPr>
        <w:t>Building back: making working lives better</w:t>
      </w:r>
      <w:r w:rsidRPr="00966903">
        <w:rPr>
          <w:rFonts w:ascii="Calibri" w:hAnsi="Calibri" w:cs="Calibri"/>
          <w:sz w:val="20"/>
          <w:szCs w:val="20"/>
        </w:rPr>
        <w:t xml:space="preserve">. Acas. Available at: </w:t>
      </w:r>
      <w:hyperlink r:id="rId13" w:tgtFrame="_new" w:history="1">
        <w:r w:rsidRPr="00966903">
          <w:rPr>
            <w:rFonts w:ascii="Calibri" w:hAnsi="Calibri" w:cs="Calibri"/>
            <w:color w:val="0000FF"/>
            <w:sz w:val="20"/>
            <w:szCs w:val="20"/>
            <w:u w:val="single"/>
          </w:rPr>
          <w:t>https://www.acas.org.uk/research-and-commentary/building-back-making-working-lives-better</w:t>
        </w:r>
      </w:hyperlink>
      <w:r w:rsidRPr="00966903">
        <w:rPr>
          <w:rFonts w:ascii="Calibri" w:hAnsi="Calibri" w:cs="Calibri"/>
          <w:sz w:val="20"/>
          <w:szCs w:val="20"/>
        </w:rPr>
        <w:t xml:space="preserve"> [Accessed </w:t>
      </w:r>
      <w:r>
        <w:rPr>
          <w:rFonts w:ascii="Calibri" w:hAnsi="Calibri" w:cs="Calibri"/>
          <w:sz w:val="20"/>
          <w:szCs w:val="20"/>
        </w:rPr>
        <w:t>1</w:t>
      </w:r>
      <w:r w:rsidRPr="00966903">
        <w:rPr>
          <w:rFonts w:ascii="Calibri" w:hAnsi="Calibri" w:cs="Calibri"/>
          <w:sz w:val="20"/>
          <w:szCs w:val="20"/>
          <w:vertAlign w:val="superscript"/>
        </w:rPr>
        <w:t>st</w:t>
      </w:r>
      <w:r>
        <w:rPr>
          <w:rFonts w:ascii="Calibri" w:hAnsi="Calibri" w:cs="Calibri"/>
          <w:sz w:val="20"/>
          <w:szCs w:val="20"/>
        </w:rPr>
        <w:t xml:space="preserve"> </w:t>
      </w:r>
      <w:r w:rsidRPr="00966903">
        <w:rPr>
          <w:rFonts w:ascii="Calibri" w:hAnsi="Calibri" w:cs="Calibri"/>
          <w:sz w:val="20"/>
          <w:szCs w:val="20"/>
        </w:rPr>
        <w:t>May 2025]</w:t>
      </w:r>
    </w:p>
    <w:p w14:paraId="1C84366B" w14:textId="77777777" w:rsidR="00144754" w:rsidRDefault="00144754" w:rsidP="00D4318D">
      <w:pPr>
        <w:pStyle w:val="NoSpacing"/>
        <w:rPr>
          <w:rFonts w:ascii="Calibri" w:hAnsi="Calibri" w:cs="Calibri"/>
          <w:sz w:val="20"/>
          <w:szCs w:val="20"/>
        </w:rPr>
      </w:pPr>
    </w:p>
    <w:p w14:paraId="039D28CF" w14:textId="62DB1182" w:rsidR="00144754" w:rsidRPr="00144754" w:rsidRDefault="00144754" w:rsidP="00D4318D">
      <w:pPr>
        <w:pStyle w:val="NoSpacing"/>
        <w:rPr>
          <w:rFonts w:ascii="Calibri" w:hAnsi="Calibri" w:cs="Calibri"/>
          <w:sz w:val="20"/>
          <w:szCs w:val="20"/>
        </w:rPr>
      </w:pPr>
      <w:r w:rsidRPr="00144754">
        <w:rPr>
          <w:rFonts w:ascii="Calibri" w:hAnsi="Calibri" w:cs="Calibri"/>
          <w:sz w:val="20"/>
          <w:szCs w:val="20"/>
        </w:rPr>
        <w:t xml:space="preserve">CIPD, 2024. </w:t>
      </w:r>
      <w:r w:rsidRPr="00144754">
        <w:rPr>
          <w:rFonts w:ascii="Calibri" w:hAnsi="Calibri" w:cs="Calibri"/>
          <w:i/>
          <w:iCs/>
          <w:sz w:val="20"/>
          <w:szCs w:val="20"/>
        </w:rPr>
        <w:t>Discipline</w:t>
      </w:r>
      <w:r w:rsidRPr="00144754">
        <w:rPr>
          <w:rFonts w:ascii="Calibri" w:hAnsi="Calibri" w:cs="Calibri"/>
          <w:sz w:val="20"/>
          <w:szCs w:val="20"/>
        </w:rPr>
        <w:t xml:space="preserve">. Available at: </w:t>
      </w:r>
      <w:hyperlink r:id="rId14" w:tgtFrame="_new" w:history="1">
        <w:r w:rsidRPr="00144754">
          <w:rPr>
            <w:rFonts w:ascii="Calibri" w:hAnsi="Calibri" w:cs="Calibri"/>
            <w:color w:val="0000FF"/>
            <w:sz w:val="20"/>
            <w:szCs w:val="20"/>
            <w:u w:val="single"/>
          </w:rPr>
          <w:t>https://www.cipd.org/uk/knowledge/factsheets/discipline-factsheet/</w:t>
        </w:r>
      </w:hyperlink>
      <w:r w:rsidRPr="00144754">
        <w:rPr>
          <w:rFonts w:ascii="Calibri" w:hAnsi="Calibri" w:cs="Calibri"/>
          <w:sz w:val="20"/>
          <w:szCs w:val="20"/>
        </w:rPr>
        <w:t xml:space="preserve"> [Accessed 9 May 2025]</w:t>
      </w:r>
    </w:p>
    <w:p w14:paraId="35991B02" w14:textId="77777777" w:rsidR="00431FB6" w:rsidRDefault="00431FB6" w:rsidP="00D4318D">
      <w:pPr>
        <w:pStyle w:val="NoSpacing"/>
        <w:rPr>
          <w:rFonts w:ascii="Calibri" w:hAnsi="Calibri" w:cs="Calibri"/>
          <w:sz w:val="20"/>
          <w:szCs w:val="20"/>
        </w:rPr>
      </w:pPr>
    </w:p>
    <w:p w14:paraId="270E5DB3" w14:textId="0899E165" w:rsidR="00431FB6" w:rsidRPr="008A0F1B" w:rsidRDefault="00431FB6" w:rsidP="00D4318D">
      <w:pPr>
        <w:pStyle w:val="NoSpacing"/>
        <w:rPr>
          <w:rFonts w:ascii="Calibri" w:hAnsi="Calibri" w:cs="Calibri"/>
          <w:sz w:val="20"/>
          <w:szCs w:val="20"/>
        </w:rPr>
      </w:pPr>
      <w:r w:rsidRPr="008A0F1B">
        <w:rPr>
          <w:rFonts w:ascii="Calibri" w:hAnsi="Calibri" w:cs="Calibri"/>
          <w:sz w:val="20"/>
          <w:szCs w:val="20"/>
        </w:rPr>
        <w:t xml:space="preserve">CIPD. (2024) </w:t>
      </w:r>
      <w:r w:rsidRPr="008A0F1B">
        <w:rPr>
          <w:rFonts w:ascii="Calibri" w:hAnsi="Calibri" w:cs="Calibri"/>
          <w:i/>
          <w:iCs/>
          <w:sz w:val="20"/>
          <w:szCs w:val="20"/>
        </w:rPr>
        <w:t>Employee engagement and motivation</w:t>
      </w:r>
      <w:r w:rsidRPr="008A0F1B">
        <w:rPr>
          <w:rFonts w:ascii="Calibri" w:hAnsi="Calibri" w:cs="Calibri"/>
          <w:sz w:val="20"/>
          <w:szCs w:val="20"/>
        </w:rPr>
        <w:t xml:space="preserve">. Available at: </w:t>
      </w:r>
      <w:hyperlink r:id="rId15" w:tgtFrame="_new" w:history="1">
        <w:r w:rsidRPr="008A0F1B">
          <w:rPr>
            <w:rFonts w:ascii="Calibri" w:hAnsi="Calibri" w:cs="Calibri"/>
            <w:color w:val="0000FF"/>
            <w:sz w:val="20"/>
            <w:szCs w:val="20"/>
            <w:u w:val="single"/>
          </w:rPr>
          <w:t>https://www.cipd.org/uk/knowledge/factsheets/engagement-factsheet/</w:t>
        </w:r>
      </w:hyperlink>
      <w:r w:rsidRPr="008A0F1B">
        <w:rPr>
          <w:rFonts w:ascii="Calibri" w:hAnsi="Calibri" w:cs="Calibri"/>
          <w:sz w:val="20"/>
          <w:szCs w:val="20"/>
        </w:rPr>
        <w:t xml:space="preserve"> (Accessed: 7 May 2025).</w:t>
      </w:r>
    </w:p>
    <w:p w14:paraId="44DD6B55" w14:textId="77777777" w:rsidR="008D4B61" w:rsidRDefault="008D4B61" w:rsidP="00D4318D">
      <w:pPr>
        <w:pStyle w:val="NoSpacing"/>
        <w:rPr>
          <w:rFonts w:ascii="Calibri" w:hAnsi="Calibri" w:cs="Calibri"/>
          <w:sz w:val="20"/>
          <w:szCs w:val="20"/>
        </w:rPr>
      </w:pPr>
    </w:p>
    <w:p w14:paraId="1F02E058" w14:textId="1E269CBF" w:rsidR="008D4B61" w:rsidRPr="008D4B61" w:rsidRDefault="008D4B61" w:rsidP="00D4318D">
      <w:pPr>
        <w:pStyle w:val="NoSpacing"/>
        <w:rPr>
          <w:rFonts w:ascii="Calibri" w:hAnsi="Calibri" w:cs="Calibri"/>
          <w:sz w:val="20"/>
          <w:szCs w:val="20"/>
        </w:rPr>
      </w:pPr>
      <w:r w:rsidRPr="008D4B61">
        <w:rPr>
          <w:rFonts w:ascii="Calibri" w:hAnsi="Calibri" w:cs="Calibri"/>
          <w:sz w:val="20"/>
          <w:szCs w:val="20"/>
        </w:rPr>
        <w:t xml:space="preserve">CIPD factsheet </w:t>
      </w:r>
      <w:hyperlink r:id="rId16" w:history="1">
        <w:r w:rsidRPr="008D4B61">
          <w:rPr>
            <w:rStyle w:val="Hyperlink"/>
            <w:rFonts w:ascii="Calibri" w:hAnsi="Calibri" w:cs="Calibri"/>
            <w:sz w:val="20"/>
            <w:szCs w:val="20"/>
          </w:rPr>
          <w:t>Dismissal Procedures | Factsheets | CIPD</w:t>
        </w:r>
      </w:hyperlink>
      <w:r w:rsidRPr="008D4B61">
        <w:rPr>
          <w:rFonts w:ascii="Calibri" w:hAnsi="Calibri" w:cs="Calibri"/>
          <w:sz w:val="20"/>
          <w:szCs w:val="20"/>
        </w:rPr>
        <w:t xml:space="preserve"> (Accessed 10/04/2025)</w:t>
      </w:r>
    </w:p>
    <w:p w14:paraId="0D206264" w14:textId="77777777" w:rsidR="001B3BA8" w:rsidRPr="008D4B61" w:rsidRDefault="001B3BA8" w:rsidP="00D4318D">
      <w:pPr>
        <w:pStyle w:val="NoSpacing"/>
        <w:rPr>
          <w:rFonts w:ascii="Calibri" w:hAnsi="Calibri" w:cs="Calibri"/>
          <w:sz w:val="20"/>
          <w:szCs w:val="20"/>
          <w:u w:val="single"/>
        </w:rPr>
      </w:pPr>
    </w:p>
    <w:p w14:paraId="662B6CAF" w14:textId="7BC38581" w:rsidR="00E855E5" w:rsidRPr="004E0CAB" w:rsidRDefault="00E855E5" w:rsidP="00D4318D">
      <w:pPr>
        <w:pStyle w:val="NoSpacing"/>
        <w:rPr>
          <w:rFonts w:ascii="Calibri" w:hAnsi="Calibri" w:cs="Calibri"/>
          <w:sz w:val="20"/>
          <w:szCs w:val="20"/>
        </w:rPr>
      </w:pPr>
      <w:r w:rsidRPr="004E0CAB">
        <w:rPr>
          <w:rFonts w:ascii="Calibri" w:hAnsi="Calibri" w:cs="Calibri"/>
          <w:sz w:val="20"/>
          <w:szCs w:val="20"/>
        </w:rPr>
        <w:t xml:space="preserve">CIPD. Employee Relations. Available at: </w:t>
      </w:r>
      <w:hyperlink r:id="rId17" w:history="1">
        <w:r w:rsidRPr="004E0CAB">
          <w:rPr>
            <w:rStyle w:val="Hyperlink"/>
            <w:rFonts w:ascii="Calibri" w:hAnsi="Calibri" w:cs="Calibri"/>
            <w:sz w:val="20"/>
            <w:szCs w:val="20"/>
          </w:rPr>
          <w:t>Employee Relations | Factsheets | CIPD</w:t>
        </w:r>
      </w:hyperlink>
      <w:r w:rsidRPr="004E0CAB">
        <w:rPr>
          <w:rFonts w:ascii="Calibri" w:hAnsi="Calibri" w:cs="Calibri"/>
          <w:sz w:val="20"/>
          <w:szCs w:val="20"/>
        </w:rPr>
        <w:t xml:space="preserve"> (Accessed 28/03/2025)</w:t>
      </w:r>
    </w:p>
    <w:p w14:paraId="12B551CB" w14:textId="1B117110" w:rsidR="00B322A9" w:rsidRPr="004E0CAB" w:rsidRDefault="00B322A9" w:rsidP="00D4318D">
      <w:pPr>
        <w:pStyle w:val="NoSpacing"/>
        <w:rPr>
          <w:rFonts w:ascii="Calibri" w:hAnsi="Calibri" w:cs="Calibri"/>
          <w:sz w:val="20"/>
          <w:szCs w:val="20"/>
        </w:rPr>
      </w:pPr>
    </w:p>
    <w:p w14:paraId="20C91D9D" w14:textId="52EDB8AD" w:rsidR="00E855E5" w:rsidRDefault="00B322A9" w:rsidP="00D4318D">
      <w:pPr>
        <w:pStyle w:val="NoSpacing"/>
        <w:rPr>
          <w:rFonts w:ascii="Calibri" w:hAnsi="Calibri" w:cs="Calibri"/>
          <w:sz w:val="20"/>
          <w:szCs w:val="20"/>
        </w:rPr>
      </w:pPr>
      <w:r w:rsidRPr="004E0CAB">
        <w:rPr>
          <w:rFonts w:ascii="Calibri" w:hAnsi="Calibri" w:cs="Calibri"/>
          <w:sz w:val="20"/>
          <w:szCs w:val="20"/>
        </w:rPr>
        <w:t xml:space="preserve">CIPD. Employee voice. Available at: </w:t>
      </w:r>
      <w:hyperlink r:id="rId18" w:history="1">
        <w:r w:rsidRPr="004E0CAB">
          <w:rPr>
            <w:rStyle w:val="Hyperlink"/>
            <w:rFonts w:ascii="Calibri" w:hAnsi="Calibri" w:cs="Calibri"/>
            <w:sz w:val="20"/>
            <w:szCs w:val="20"/>
          </w:rPr>
          <w:t>Employee Voice | CIPD</w:t>
        </w:r>
      </w:hyperlink>
      <w:r w:rsidRPr="004E0CAB">
        <w:rPr>
          <w:rFonts w:ascii="Calibri" w:hAnsi="Calibri" w:cs="Calibri"/>
          <w:sz w:val="20"/>
          <w:szCs w:val="20"/>
        </w:rPr>
        <w:t xml:space="preserve"> (Accessed 28/03/2025)</w:t>
      </w:r>
    </w:p>
    <w:p w14:paraId="5D22F905" w14:textId="77777777" w:rsidR="006E6C4B" w:rsidRDefault="006E6C4B" w:rsidP="00D4318D">
      <w:pPr>
        <w:pStyle w:val="NoSpacing"/>
        <w:rPr>
          <w:rFonts w:ascii="Calibri" w:hAnsi="Calibri" w:cs="Calibri"/>
          <w:sz w:val="20"/>
          <w:szCs w:val="20"/>
        </w:rPr>
      </w:pPr>
    </w:p>
    <w:p w14:paraId="3016922D" w14:textId="4067E9CB" w:rsidR="006E6C4B" w:rsidRDefault="006E6C4B" w:rsidP="00D4318D">
      <w:pPr>
        <w:pStyle w:val="NoSpacing"/>
        <w:rPr>
          <w:rFonts w:ascii="Calibri" w:hAnsi="Calibri" w:cs="Calibri"/>
          <w:sz w:val="20"/>
          <w:szCs w:val="20"/>
        </w:rPr>
      </w:pPr>
      <w:r w:rsidRPr="006E6C4B">
        <w:rPr>
          <w:rFonts w:ascii="Calibri" w:hAnsi="Calibri" w:cs="Calibri"/>
          <w:sz w:val="20"/>
          <w:szCs w:val="20"/>
        </w:rPr>
        <w:t xml:space="preserve">CIPD. (2024). </w:t>
      </w:r>
      <w:r w:rsidRPr="006E6C4B">
        <w:rPr>
          <w:rFonts w:ascii="Calibri" w:hAnsi="Calibri" w:cs="Calibri"/>
          <w:i/>
          <w:iCs/>
          <w:sz w:val="20"/>
          <w:szCs w:val="20"/>
        </w:rPr>
        <w:t>Employee relations: An introduction</w:t>
      </w:r>
      <w:r w:rsidRPr="006E6C4B">
        <w:rPr>
          <w:rFonts w:ascii="Calibri" w:hAnsi="Calibri" w:cs="Calibri"/>
          <w:sz w:val="20"/>
          <w:szCs w:val="20"/>
        </w:rPr>
        <w:t xml:space="preserve">. </w:t>
      </w:r>
      <w:hyperlink r:id="rId19" w:tgtFrame="_new" w:history="1">
        <w:r w:rsidRPr="006E6C4B">
          <w:rPr>
            <w:rFonts w:ascii="Calibri" w:hAnsi="Calibri" w:cs="Calibri"/>
            <w:color w:val="0000FF"/>
            <w:sz w:val="20"/>
            <w:szCs w:val="20"/>
            <w:u w:val="single"/>
          </w:rPr>
          <w:t>https://www.cipd.org/uk/knowledge/factsheets/relations-employees-factsheet/</w:t>
        </w:r>
      </w:hyperlink>
    </w:p>
    <w:p w14:paraId="72F2E8E4" w14:textId="77777777" w:rsidR="008D2593" w:rsidRDefault="008D2593" w:rsidP="00D4318D">
      <w:pPr>
        <w:pStyle w:val="NoSpacing"/>
        <w:rPr>
          <w:rFonts w:ascii="Calibri" w:hAnsi="Calibri" w:cs="Calibri"/>
          <w:sz w:val="20"/>
          <w:szCs w:val="20"/>
        </w:rPr>
      </w:pPr>
    </w:p>
    <w:p w14:paraId="09718EA0" w14:textId="65ABF2BB" w:rsidR="00F1677A" w:rsidRDefault="008D2593" w:rsidP="00D4318D">
      <w:pPr>
        <w:pStyle w:val="NoSpacing"/>
        <w:rPr>
          <w:rFonts w:ascii="Calibri" w:hAnsi="Calibri" w:cs="Calibri"/>
          <w:sz w:val="20"/>
          <w:szCs w:val="20"/>
        </w:rPr>
      </w:pPr>
      <w:r w:rsidRPr="008D2593">
        <w:rPr>
          <w:rFonts w:ascii="Calibri" w:hAnsi="Calibri" w:cs="Calibri"/>
          <w:sz w:val="20"/>
          <w:szCs w:val="20"/>
        </w:rPr>
        <w:t xml:space="preserve">CIPD, 2017. </w:t>
      </w:r>
      <w:r w:rsidRPr="008D2593">
        <w:rPr>
          <w:rFonts w:ascii="Calibri" w:hAnsi="Calibri" w:cs="Calibri"/>
          <w:i/>
          <w:iCs/>
          <w:sz w:val="20"/>
          <w:szCs w:val="20"/>
        </w:rPr>
        <w:t>Generation insights – a changing picture of personality</w:t>
      </w:r>
      <w:r w:rsidRPr="008D2593">
        <w:rPr>
          <w:rFonts w:ascii="Calibri" w:hAnsi="Calibri" w:cs="Calibri"/>
          <w:sz w:val="20"/>
          <w:szCs w:val="20"/>
        </w:rPr>
        <w:t xml:space="preserve">. Available at: </w:t>
      </w:r>
      <w:hyperlink r:id="rId20" w:tgtFrame="_new" w:history="1">
        <w:r w:rsidRPr="008D2593">
          <w:rPr>
            <w:rFonts w:ascii="Calibri" w:hAnsi="Calibri" w:cs="Calibri"/>
            <w:color w:val="0000FF"/>
            <w:sz w:val="20"/>
            <w:szCs w:val="20"/>
            <w:u w:val="single"/>
          </w:rPr>
          <w:t>https://www.cipd.org/uk/knowledge/bitesize-research/generation-insights/</w:t>
        </w:r>
      </w:hyperlink>
      <w:r w:rsidRPr="008D2593">
        <w:rPr>
          <w:rFonts w:ascii="Calibri" w:hAnsi="Calibri" w:cs="Calibri"/>
          <w:sz w:val="20"/>
          <w:szCs w:val="20"/>
        </w:rPr>
        <w:t xml:space="preserve"> [Accessed 7 May 2025].</w:t>
      </w:r>
    </w:p>
    <w:p w14:paraId="0DE70F11" w14:textId="77777777" w:rsidR="00AF62F8" w:rsidRPr="008D2593" w:rsidRDefault="00AF62F8" w:rsidP="00D4318D">
      <w:pPr>
        <w:pStyle w:val="NoSpacing"/>
        <w:rPr>
          <w:rFonts w:ascii="Calibri" w:hAnsi="Calibri" w:cs="Calibri"/>
          <w:sz w:val="20"/>
          <w:szCs w:val="20"/>
        </w:rPr>
      </w:pPr>
    </w:p>
    <w:p w14:paraId="049E4109" w14:textId="22A77C95" w:rsidR="004B6BDC" w:rsidRDefault="004B6BDC" w:rsidP="00D4318D">
      <w:pPr>
        <w:pStyle w:val="NoSpacing"/>
        <w:rPr>
          <w:rFonts w:ascii="Calibri" w:hAnsi="Calibri" w:cs="Calibri"/>
          <w:sz w:val="20"/>
          <w:szCs w:val="20"/>
        </w:rPr>
      </w:pPr>
      <w:r w:rsidRPr="004B6BDC">
        <w:rPr>
          <w:rFonts w:ascii="Calibri" w:hAnsi="Calibri" w:cs="Calibri"/>
          <w:sz w:val="20"/>
          <w:szCs w:val="20"/>
        </w:rPr>
        <w:t xml:space="preserve">CIPD, 2020. Managing conflict. </w:t>
      </w:r>
      <w:hyperlink r:id="rId21" w:history="1">
        <w:r w:rsidRPr="004B6BDC">
          <w:rPr>
            <w:rStyle w:val="Hyperlink"/>
            <w:rFonts w:ascii="Calibri" w:hAnsi="Calibri" w:cs="Calibri"/>
            <w:sz w:val="20"/>
            <w:szCs w:val="20"/>
          </w:rPr>
          <w:t>Managing conflict in the modern workplace | CIPD</w:t>
        </w:r>
      </w:hyperlink>
      <w:r>
        <w:rPr>
          <w:rFonts w:ascii="Calibri" w:hAnsi="Calibri" w:cs="Calibri"/>
          <w:sz w:val="20"/>
          <w:szCs w:val="20"/>
        </w:rPr>
        <w:t xml:space="preserve"> (Accessed 31/03/2025)</w:t>
      </w:r>
    </w:p>
    <w:p w14:paraId="1EDB9EF1" w14:textId="77777777" w:rsidR="004B6BDC" w:rsidRPr="004B6BDC" w:rsidRDefault="004B6BDC" w:rsidP="00D4318D">
      <w:pPr>
        <w:pStyle w:val="NoSpacing"/>
        <w:rPr>
          <w:rFonts w:ascii="Calibri" w:hAnsi="Calibri" w:cs="Calibri"/>
          <w:sz w:val="20"/>
          <w:szCs w:val="20"/>
        </w:rPr>
      </w:pPr>
    </w:p>
    <w:p w14:paraId="670C98A0" w14:textId="353CE261" w:rsidR="00F1677A" w:rsidRDefault="00F1677A" w:rsidP="00D4318D">
      <w:pPr>
        <w:pStyle w:val="NoSpacing"/>
        <w:rPr>
          <w:rFonts w:ascii="Calibri" w:hAnsi="Calibri" w:cs="Calibri"/>
          <w:sz w:val="20"/>
          <w:szCs w:val="20"/>
        </w:rPr>
      </w:pPr>
      <w:r w:rsidRPr="00F1677A">
        <w:rPr>
          <w:rFonts w:ascii="Calibri" w:hAnsi="Calibri" w:cs="Calibri"/>
          <w:sz w:val="20"/>
          <w:szCs w:val="20"/>
        </w:rPr>
        <w:t xml:space="preserve">CIPD. Organisational culture. Available at </w:t>
      </w:r>
      <w:hyperlink r:id="rId22" w:history="1">
        <w:r w:rsidRPr="00F1677A">
          <w:rPr>
            <w:rStyle w:val="Hyperlink"/>
            <w:rFonts w:ascii="Calibri" w:hAnsi="Calibri" w:cs="Calibri"/>
            <w:sz w:val="20"/>
            <w:szCs w:val="20"/>
          </w:rPr>
          <w:t>Organisational culture | CIPD</w:t>
        </w:r>
      </w:hyperlink>
      <w:r w:rsidRPr="00F1677A">
        <w:rPr>
          <w:rFonts w:ascii="Calibri" w:hAnsi="Calibri" w:cs="Calibri"/>
          <w:sz w:val="20"/>
          <w:szCs w:val="20"/>
        </w:rPr>
        <w:t xml:space="preserve"> (Accessed 28/03/2025)</w:t>
      </w:r>
    </w:p>
    <w:p w14:paraId="07F0678E" w14:textId="77777777" w:rsidR="008D4B61" w:rsidRDefault="008D4B61" w:rsidP="00D4318D">
      <w:pPr>
        <w:pStyle w:val="NoSpacing"/>
        <w:rPr>
          <w:rFonts w:ascii="Calibri" w:hAnsi="Calibri" w:cs="Calibri"/>
          <w:sz w:val="20"/>
          <w:szCs w:val="20"/>
        </w:rPr>
      </w:pPr>
    </w:p>
    <w:p w14:paraId="123BC813" w14:textId="6B6BB2BC" w:rsidR="008D4B61" w:rsidRPr="008D4B61" w:rsidRDefault="008D4B61" w:rsidP="00D4318D">
      <w:pPr>
        <w:pStyle w:val="NoSpacing"/>
        <w:rPr>
          <w:rFonts w:ascii="Calibri" w:hAnsi="Calibri" w:cs="Calibri"/>
          <w:sz w:val="20"/>
          <w:szCs w:val="20"/>
        </w:rPr>
      </w:pPr>
      <w:r w:rsidRPr="008D4B61">
        <w:rPr>
          <w:rFonts w:ascii="Calibri" w:hAnsi="Calibri" w:cs="Calibri"/>
          <w:sz w:val="20"/>
          <w:szCs w:val="20"/>
        </w:rPr>
        <w:t xml:space="preserve">CIPD </w:t>
      </w:r>
      <w:hyperlink r:id="rId23" w:history="1">
        <w:r w:rsidRPr="008D4B61">
          <w:rPr>
            <w:rStyle w:val="Hyperlink"/>
            <w:rFonts w:ascii="Calibri" w:hAnsi="Calibri" w:cs="Calibri"/>
            <w:sz w:val="20"/>
            <w:szCs w:val="20"/>
          </w:rPr>
          <w:t>Workplace Mediation | Factsheets | CIPD</w:t>
        </w:r>
      </w:hyperlink>
      <w:r w:rsidRPr="008D4B61">
        <w:rPr>
          <w:rFonts w:ascii="Calibri" w:hAnsi="Calibri" w:cs="Calibri"/>
          <w:sz w:val="20"/>
          <w:szCs w:val="20"/>
        </w:rPr>
        <w:t xml:space="preserve"> (Accessed 10/04/2025)</w:t>
      </w:r>
    </w:p>
    <w:p w14:paraId="335BFA6C" w14:textId="77777777" w:rsidR="0014517A" w:rsidRDefault="0014517A" w:rsidP="00D4318D">
      <w:pPr>
        <w:pStyle w:val="NoSpacing"/>
        <w:rPr>
          <w:rFonts w:ascii="Calibri" w:hAnsi="Calibri" w:cs="Calibri"/>
          <w:sz w:val="20"/>
          <w:szCs w:val="20"/>
        </w:rPr>
      </w:pPr>
    </w:p>
    <w:p w14:paraId="6981F492" w14:textId="4BD93750" w:rsidR="00542130" w:rsidRPr="00542130" w:rsidRDefault="0014517A" w:rsidP="001B3BA8">
      <w:pPr>
        <w:pStyle w:val="NoSpacing"/>
        <w:rPr>
          <w:rFonts w:ascii="Calibri" w:hAnsi="Calibri" w:cs="Calibri"/>
          <w:sz w:val="20"/>
          <w:szCs w:val="20"/>
        </w:rPr>
      </w:pPr>
      <w:r w:rsidRPr="0014517A">
        <w:rPr>
          <w:rFonts w:ascii="Calibri" w:hAnsi="Calibri" w:cs="Calibri"/>
          <w:sz w:val="20"/>
          <w:szCs w:val="20"/>
        </w:rPr>
        <w:t>CIPD</w:t>
      </w:r>
      <w:r w:rsidR="001B3BA8">
        <w:rPr>
          <w:rFonts w:ascii="Calibri" w:hAnsi="Calibri" w:cs="Calibri"/>
          <w:sz w:val="20"/>
          <w:szCs w:val="20"/>
        </w:rPr>
        <w:t xml:space="preserve">, 2024. </w:t>
      </w:r>
      <w:hyperlink r:id="rId24" w:history="1">
        <w:r w:rsidR="001B3BA8" w:rsidRPr="001B3BA8">
          <w:rPr>
            <w:rStyle w:val="Hyperlink"/>
            <w:rFonts w:ascii="Calibri" w:hAnsi="Calibri" w:cs="Calibri"/>
            <w:sz w:val="20"/>
            <w:szCs w:val="20"/>
          </w:rPr>
          <w:t>Supporting Mental Health at Work: Practical guidance | CIPD</w:t>
        </w:r>
      </w:hyperlink>
      <w:r w:rsidR="001B3BA8">
        <w:rPr>
          <w:rFonts w:ascii="Calibri" w:hAnsi="Calibri" w:cs="Calibri"/>
          <w:sz w:val="20"/>
          <w:szCs w:val="20"/>
        </w:rPr>
        <w:t xml:space="preserve"> (Accessed 31/03/2025)</w:t>
      </w:r>
    </w:p>
    <w:p w14:paraId="3FBC376F" w14:textId="77777777" w:rsidR="000B6E94" w:rsidRDefault="000B6E94" w:rsidP="00D4318D">
      <w:pPr>
        <w:pStyle w:val="NoSpacing"/>
        <w:rPr>
          <w:rFonts w:ascii="Calibri" w:hAnsi="Calibri" w:cs="Calibri"/>
          <w:sz w:val="20"/>
          <w:szCs w:val="20"/>
        </w:rPr>
      </w:pPr>
    </w:p>
    <w:p w14:paraId="5F4E0403" w14:textId="7B829221" w:rsidR="000B6E94" w:rsidRPr="000B6E94" w:rsidRDefault="000B6E94" w:rsidP="00D4318D">
      <w:pPr>
        <w:pStyle w:val="NoSpacing"/>
        <w:rPr>
          <w:rFonts w:ascii="Calibri" w:hAnsi="Calibri" w:cs="Calibri"/>
          <w:sz w:val="20"/>
          <w:szCs w:val="20"/>
        </w:rPr>
      </w:pPr>
      <w:r w:rsidRPr="000B6E94">
        <w:rPr>
          <w:rFonts w:ascii="Calibri" w:hAnsi="Calibri" w:cs="Calibri"/>
          <w:sz w:val="20"/>
          <w:szCs w:val="20"/>
        </w:rPr>
        <w:t xml:space="preserve">CIPD, 2024. </w:t>
      </w:r>
      <w:hyperlink r:id="rId25" w:history="1">
        <w:r w:rsidRPr="000B6E94">
          <w:rPr>
            <w:rStyle w:val="Hyperlink"/>
            <w:rFonts w:ascii="Calibri" w:hAnsi="Calibri" w:cs="Calibri"/>
            <w:sz w:val="20"/>
            <w:szCs w:val="20"/>
          </w:rPr>
          <w:t>Wellbeing at Work | Factsheets | CIPD</w:t>
        </w:r>
      </w:hyperlink>
      <w:r w:rsidRPr="000B6E94">
        <w:rPr>
          <w:rFonts w:ascii="Calibri" w:hAnsi="Calibri" w:cs="Calibri"/>
          <w:sz w:val="20"/>
          <w:szCs w:val="20"/>
        </w:rPr>
        <w:t xml:space="preserve"> (Accessed 29/03/2025)</w:t>
      </w:r>
    </w:p>
    <w:p w14:paraId="5699D7DF" w14:textId="77777777" w:rsidR="004E0CAB" w:rsidRPr="004E0CAB" w:rsidRDefault="004E0CAB" w:rsidP="00D4318D">
      <w:pPr>
        <w:pStyle w:val="NoSpacing"/>
        <w:rPr>
          <w:rFonts w:ascii="Calibri" w:hAnsi="Calibri" w:cs="Calibri"/>
          <w:sz w:val="20"/>
          <w:szCs w:val="20"/>
        </w:rPr>
      </w:pPr>
    </w:p>
    <w:p w14:paraId="6E0CF9C5" w14:textId="4BA6EE16" w:rsidR="004E0CAB" w:rsidRDefault="004E0CAB" w:rsidP="00D4318D">
      <w:pPr>
        <w:pStyle w:val="NoSpacing"/>
        <w:rPr>
          <w:rFonts w:ascii="Calibri" w:hAnsi="Calibri" w:cs="Calibri"/>
          <w:sz w:val="20"/>
          <w:szCs w:val="20"/>
        </w:rPr>
      </w:pPr>
      <w:r w:rsidRPr="004E0CAB">
        <w:rPr>
          <w:rFonts w:ascii="Calibri" w:hAnsi="Calibri" w:cs="Calibri"/>
          <w:sz w:val="20"/>
          <w:szCs w:val="20"/>
        </w:rPr>
        <w:t xml:space="preserve">CIPD. Trade unions factsheet </w:t>
      </w:r>
      <w:hyperlink r:id="rId26" w:history="1">
        <w:r w:rsidRPr="004E0CAB">
          <w:rPr>
            <w:rStyle w:val="Hyperlink"/>
            <w:rFonts w:ascii="Calibri" w:hAnsi="Calibri" w:cs="Calibri"/>
            <w:sz w:val="20"/>
            <w:szCs w:val="20"/>
          </w:rPr>
          <w:t>Trade Unions | Factsheets | CIPD</w:t>
        </w:r>
      </w:hyperlink>
      <w:r w:rsidRPr="004E0CAB">
        <w:rPr>
          <w:rFonts w:ascii="Calibri" w:hAnsi="Calibri" w:cs="Calibri"/>
          <w:sz w:val="20"/>
          <w:szCs w:val="20"/>
        </w:rPr>
        <w:t xml:space="preserve"> (Accessed 29/03/2025)</w:t>
      </w:r>
    </w:p>
    <w:p w14:paraId="17A9AD10" w14:textId="77777777" w:rsidR="005938E8" w:rsidRDefault="005938E8" w:rsidP="00D4318D">
      <w:pPr>
        <w:pStyle w:val="NoSpacing"/>
        <w:rPr>
          <w:rFonts w:ascii="Calibri" w:hAnsi="Calibri" w:cs="Calibri"/>
          <w:sz w:val="20"/>
          <w:szCs w:val="20"/>
        </w:rPr>
      </w:pPr>
    </w:p>
    <w:p w14:paraId="1D43C421" w14:textId="04B84047" w:rsidR="005938E8" w:rsidRPr="003B445C" w:rsidRDefault="005938E8" w:rsidP="00D4318D">
      <w:pPr>
        <w:pStyle w:val="NoSpacing"/>
        <w:rPr>
          <w:rFonts w:ascii="Calibri" w:hAnsi="Calibri" w:cs="Calibri"/>
          <w:sz w:val="20"/>
          <w:szCs w:val="20"/>
        </w:rPr>
      </w:pPr>
      <w:r w:rsidRPr="003B445C">
        <w:rPr>
          <w:rFonts w:ascii="Calibri" w:hAnsi="Calibri" w:cs="Calibri"/>
          <w:sz w:val="20"/>
          <w:szCs w:val="20"/>
        </w:rPr>
        <w:t xml:space="preserve">Ferreira, J., &amp; Mitchell, C. V. (2021, April 7). 7 keys to leading business turnarounds and culture change. </w:t>
      </w:r>
      <w:r w:rsidRPr="003B445C">
        <w:rPr>
          <w:rFonts w:ascii="Calibri" w:hAnsi="Calibri" w:cs="Calibri"/>
          <w:i/>
          <w:iCs/>
          <w:sz w:val="20"/>
          <w:szCs w:val="20"/>
        </w:rPr>
        <w:t>Forbes</w:t>
      </w:r>
      <w:r w:rsidRPr="003B445C">
        <w:rPr>
          <w:rFonts w:ascii="Calibri" w:hAnsi="Calibri" w:cs="Calibri"/>
          <w:sz w:val="20"/>
          <w:szCs w:val="20"/>
        </w:rPr>
        <w:t xml:space="preserve">. </w:t>
      </w:r>
      <w:hyperlink r:id="rId27" w:tgtFrame="_new" w:history="1">
        <w:r w:rsidRPr="003B445C">
          <w:rPr>
            <w:rFonts w:ascii="Calibri" w:hAnsi="Calibri" w:cs="Calibri"/>
            <w:color w:val="0000FF"/>
            <w:sz w:val="20"/>
            <w:szCs w:val="20"/>
            <w:u w:val="single"/>
          </w:rPr>
          <w:t>https://www.forbes.com/sites/forbesbooksauthors/2021/04/07/7-keys-to-leading-business-turnarounds-and-culture-change/</w:t>
        </w:r>
      </w:hyperlink>
    </w:p>
    <w:p w14:paraId="3DE29A37" w14:textId="0415D0B5" w:rsidR="008D4B61" w:rsidRPr="008D4B61" w:rsidRDefault="008D4B61" w:rsidP="00D4318D">
      <w:pPr>
        <w:pStyle w:val="NoSpacing"/>
        <w:rPr>
          <w:rFonts w:ascii="Calibri" w:hAnsi="Calibri" w:cs="Calibri"/>
          <w:sz w:val="20"/>
          <w:szCs w:val="20"/>
        </w:rPr>
      </w:pPr>
    </w:p>
    <w:p w14:paraId="60844C22" w14:textId="7AED491E" w:rsidR="008D4B61" w:rsidRPr="008D4B61" w:rsidRDefault="008D4B61" w:rsidP="00D4318D">
      <w:pPr>
        <w:pStyle w:val="NoSpacing"/>
        <w:rPr>
          <w:rFonts w:ascii="Calibri" w:hAnsi="Calibri" w:cs="Calibri"/>
          <w:sz w:val="20"/>
          <w:szCs w:val="20"/>
        </w:rPr>
      </w:pPr>
      <w:r w:rsidRPr="008D4B61">
        <w:rPr>
          <w:rFonts w:ascii="Calibri" w:hAnsi="Calibri" w:cs="Calibri"/>
          <w:sz w:val="20"/>
          <w:szCs w:val="20"/>
        </w:rPr>
        <w:t xml:space="preserve">GOV.UK. </w:t>
      </w:r>
      <w:hyperlink r:id="rId28" w:history="1">
        <w:r w:rsidRPr="008D4B61">
          <w:rPr>
            <w:rStyle w:val="Hyperlink"/>
            <w:sz w:val="20"/>
            <w:szCs w:val="20"/>
          </w:rPr>
          <w:t>Raise a grievance at work: Overview - GOV.UK</w:t>
        </w:r>
      </w:hyperlink>
      <w:r w:rsidRPr="008D4B61">
        <w:rPr>
          <w:sz w:val="20"/>
          <w:szCs w:val="20"/>
        </w:rPr>
        <w:t xml:space="preserve"> (Accessed 05/04/202</w:t>
      </w:r>
      <w:r>
        <w:rPr>
          <w:sz w:val="20"/>
          <w:szCs w:val="20"/>
        </w:rPr>
        <w:t>5</w:t>
      </w:r>
      <w:r w:rsidRPr="008D4B61">
        <w:rPr>
          <w:sz w:val="20"/>
          <w:szCs w:val="20"/>
        </w:rPr>
        <w:t>)</w:t>
      </w:r>
    </w:p>
    <w:p w14:paraId="130A45F1" w14:textId="77777777" w:rsidR="001B3BA8" w:rsidRPr="001B3BA8" w:rsidRDefault="001B3BA8" w:rsidP="00D4318D">
      <w:pPr>
        <w:pStyle w:val="NoSpacing"/>
        <w:rPr>
          <w:rFonts w:ascii="Calibri" w:hAnsi="Calibri" w:cs="Calibri"/>
          <w:sz w:val="20"/>
          <w:szCs w:val="20"/>
        </w:rPr>
      </w:pPr>
    </w:p>
    <w:p w14:paraId="71546E06" w14:textId="4F0DCCF2" w:rsidR="008D4B61" w:rsidRDefault="001B3BA8" w:rsidP="00D4318D">
      <w:pPr>
        <w:pStyle w:val="NoSpacing"/>
        <w:rPr>
          <w:rFonts w:ascii="Calibri" w:hAnsi="Calibri" w:cs="Calibri"/>
          <w:sz w:val="20"/>
          <w:szCs w:val="20"/>
        </w:rPr>
      </w:pPr>
      <w:r w:rsidRPr="001B3BA8">
        <w:rPr>
          <w:rFonts w:ascii="Calibri" w:hAnsi="Calibri" w:cs="Calibri"/>
          <w:sz w:val="20"/>
          <w:szCs w:val="20"/>
        </w:rPr>
        <w:t xml:space="preserve">GOV.UK. </w:t>
      </w:r>
      <w:hyperlink r:id="rId29" w:history="1">
        <w:r w:rsidRPr="001B3BA8">
          <w:rPr>
            <w:rStyle w:val="Hyperlink"/>
            <w:rFonts w:ascii="Calibri" w:hAnsi="Calibri" w:cs="Calibri"/>
            <w:sz w:val="20"/>
            <w:szCs w:val="20"/>
          </w:rPr>
          <w:t>Solve a workplace dispute: Mediation, conciliation and arbitration - GOV.UK</w:t>
        </w:r>
      </w:hyperlink>
      <w:r>
        <w:rPr>
          <w:rFonts w:ascii="Calibri" w:hAnsi="Calibri" w:cs="Calibri"/>
          <w:sz w:val="20"/>
          <w:szCs w:val="20"/>
        </w:rPr>
        <w:t xml:space="preserve"> (Accessed 01/04/2025)</w:t>
      </w:r>
    </w:p>
    <w:p w14:paraId="66CA80B7" w14:textId="77777777" w:rsidR="008D4B61" w:rsidRDefault="008D4B61" w:rsidP="00D4318D">
      <w:pPr>
        <w:pStyle w:val="NoSpacing"/>
        <w:rPr>
          <w:rFonts w:ascii="Calibri" w:hAnsi="Calibri" w:cs="Calibri"/>
          <w:sz w:val="20"/>
          <w:szCs w:val="20"/>
        </w:rPr>
      </w:pPr>
    </w:p>
    <w:p w14:paraId="00AF048F" w14:textId="5D0F919C" w:rsidR="005938E8" w:rsidRPr="008D4B61" w:rsidRDefault="008D4B61" w:rsidP="00D4318D">
      <w:pPr>
        <w:pStyle w:val="NoSpacing"/>
        <w:rPr>
          <w:rFonts w:ascii="Calibri" w:hAnsi="Calibri" w:cs="Calibri"/>
          <w:sz w:val="20"/>
          <w:szCs w:val="20"/>
        </w:rPr>
      </w:pPr>
      <w:r w:rsidRPr="008D4B61">
        <w:rPr>
          <w:rFonts w:ascii="Calibri" w:hAnsi="Calibri" w:cs="Calibri"/>
          <w:sz w:val="20"/>
          <w:szCs w:val="20"/>
        </w:rPr>
        <w:lastRenderedPageBreak/>
        <w:t xml:space="preserve">HR Digest. </w:t>
      </w:r>
      <w:hyperlink r:id="rId30" w:history="1">
        <w:r w:rsidRPr="008D4B61">
          <w:rPr>
            <w:rStyle w:val="Hyperlink"/>
            <w:rFonts w:ascii="Calibri" w:hAnsi="Calibri" w:cs="Calibri"/>
            <w:sz w:val="20"/>
            <w:szCs w:val="20"/>
          </w:rPr>
          <w:t>What are the leading causes of employee grievances?</w:t>
        </w:r>
      </w:hyperlink>
      <w:r w:rsidRPr="008D4B61">
        <w:rPr>
          <w:rFonts w:ascii="Calibri" w:hAnsi="Calibri" w:cs="Calibri"/>
          <w:sz w:val="20"/>
          <w:szCs w:val="20"/>
        </w:rPr>
        <w:t xml:space="preserve"> (Accessed 06/04/2025)</w:t>
      </w:r>
    </w:p>
    <w:p w14:paraId="2FD8AC13" w14:textId="77777777" w:rsidR="00F1677A" w:rsidRDefault="00F1677A" w:rsidP="00D4318D">
      <w:pPr>
        <w:pStyle w:val="NoSpacing"/>
        <w:rPr>
          <w:rFonts w:ascii="Calibri" w:hAnsi="Calibri" w:cs="Calibri"/>
          <w:sz w:val="20"/>
          <w:szCs w:val="20"/>
        </w:rPr>
      </w:pPr>
    </w:p>
    <w:p w14:paraId="1CD4C9B2" w14:textId="69FF1511" w:rsidR="00F1677A" w:rsidRDefault="00F1677A" w:rsidP="00D4318D">
      <w:pPr>
        <w:pStyle w:val="NoSpacing"/>
        <w:rPr>
          <w:rFonts w:ascii="Calibri" w:hAnsi="Calibri" w:cs="Calibri"/>
          <w:sz w:val="20"/>
          <w:szCs w:val="20"/>
        </w:rPr>
      </w:pPr>
      <w:r w:rsidRPr="00F1677A">
        <w:rPr>
          <w:rFonts w:ascii="Calibri" w:hAnsi="Calibri" w:cs="Calibri"/>
          <w:sz w:val="20"/>
          <w:szCs w:val="20"/>
        </w:rPr>
        <w:t xml:space="preserve">HR Magazine. Breaking the silence. Available at: </w:t>
      </w:r>
      <w:hyperlink r:id="rId31" w:history="1">
        <w:r w:rsidRPr="00F1677A">
          <w:rPr>
            <w:rStyle w:val="Hyperlink"/>
            <w:rFonts w:ascii="Calibri" w:hAnsi="Calibri" w:cs="Calibri"/>
            <w:sz w:val="20"/>
            <w:szCs w:val="20"/>
          </w:rPr>
          <w:t>HR Magazine - Breaking the silence: Employee voice</w:t>
        </w:r>
      </w:hyperlink>
      <w:r w:rsidRPr="00F1677A">
        <w:rPr>
          <w:rFonts w:ascii="Calibri" w:hAnsi="Calibri" w:cs="Calibri"/>
          <w:sz w:val="20"/>
          <w:szCs w:val="20"/>
        </w:rPr>
        <w:t xml:space="preserve"> (Accessed 28/03/205)</w:t>
      </w:r>
    </w:p>
    <w:p w14:paraId="28BCC36E" w14:textId="77777777" w:rsidR="0014517A" w:rsidRPr="0014517A" w:rsidRDefault="0014517A" w:rsidP="00D4318D">
      <w:pPr>
        <w:pStyle w:val="NoSpacing"/>
        <w:rPr>
          <w:rFonts w:ascii="Calibri" w:hAnsi="Calibri" w:cs="Calibri"/>
          <w:sz w:val="20"/>
          <w:szCs w:val="20"/>
        </w:rPr>
      </w:pPr>
    </w:p>
    <w:p w14:paraId="6647B317" w14:textId="67AA8B56" w:rsidR="004E0CAB" w:rsidRPr="0014517A" w:rsidRDefault="0014517A" w:rsidP="00D4318D">
      <w:pPr>
        <w:pStyle w:val="NoSpacing"/>
        <w:rPr>
          <w:rFonts w:ascii="Calibri" w:hAnsi="Calibri" w:cs="Calibri"/>
          <w:sz w:val="20"/>
          <w:szCs w:val="20"/>
        </w:rPr>
      </w:pPr>
      <w:r w:rsidRPr="0014517A">
        <w:rPr>
          <w:rFonts w:ascii="Calibri" w:hAnsi="Calibri" w:cs="Calibri"/>
          <w:sz w:val="20"/>
          <w:szCs w:val="20"/>
        </w:rPr>
        <w:t xml:space="preserve">Indeed. A guide to good management. Available at </w:t>
      </w:r>
      <w:hyperlink r:id="rId32" w:history="1">
        <w:r w:rsidRPr="0014517A">
          <w:rPr>
            <w:rStyle w:val="Hyperlink"/>
            <w:rFonts w:ascii="Calibri" w:hAnsi="Calibri" w:cs="Calibri"/>
            <w:sz w:val="20"/>
            <w:szCs w:val="20"/>
          </w:rPr>
          <w:t>A Guide to Good Management Practices</w:t>
        </w:r>
      </w:hyperlink>
      <w:r w:rsidRPr="0014517A">
        <w:rPr>
          <w:rFonts w:ascii="Calibri" w:hAnsi="Calibri" w:cs="Calibri"/>
          <w:sz w:val="20"/>
          <w:szCs w:val="20"/>
        </w:rPr>
        <w:t xml:space="preserve"> (Accessed 29/03/2025)</w:t>
      </w:r>
    </w:p>
    <w:p w14:paraId="23D3D79F" w14:textId="77777777" w:rsidR="0014517A" w:rsidRDefault="0014517A" w:rsidP="00D4318D">
      <w:pPr>
        <w:pStyle w:val="NoSpacing"/>
        <w:rPr>
          <w:rFonts w:ascii="Calibri" w:hAnsi="Calibri" w:cs="Calibri"/>
          <w:sz w:val="20"/>
          <w:szCs w:val="20"/>
        </w:rPr>
      </w:pPr>
    </w:p>
    <w:p w14:paraId="5279A511" w14:textId="51F8674B" w:rsidR="001B3BA8" w:rsidRPr="001B3BA8" w:rsidRDefault="001B3BA8" w:rsidP="00D4318D">
      <w:pPr>
        <w:pStyle w:val="NoSpacing"/>
        <w:rPr>
          <w:rFonts w:ascii="Calibri" w:hAnsi="Calibri" w:cs="Calibri"/>
          <w:sz w:val="20"/>
          <w:szCs w:val="20"/>
        </w:rPr>
      </w:pPr>
      <w:r w:rsidRPr="001B3BA8">
        <w:rPr>
          <w:rFonts w:ascii="Calibri" w:hAnsi="Calibri" w:cs="Calibri"/>
          <w:sz w:val="20"/>
          <w:szCs w:val="20"/>
        </w:rPr>
        <w:t xml:space="preserve">Indeed, 2025. </w:t>
      </w:r>
      <w:hyperlink r:id="rId33" w:history="1">
        <w:r w:rsidRPr="001B3BA8">
          <w:rPr>
            <w:rStyle w:val="Hyperlink"/>
            <w:rFonts w:ascii="Calibri" w:hAnsi="Calibri" w:cs="Calibri"/>
            <w:sz w:val="20"/>
            <w:szCs w:val="20"/>
          </w:rPr>
          <w:t>Grievance at work: examples, causes and ways to avoid them | Indeed.com UK</w:t>
        </w:r>
      </w:hyperlink>
      <w:r w:rsidRPr="001B3BA8">
        <w:rPr>
          <w:rFonts w:ascii="Calibri" w:hAnsi="Calibri" w:cs="Calibri"/>
          <w:sz w:val="20"/>
          <w:szCs w:val="20"/>
        </w:rPr>
        <w:t xml:space="preserve"> (Accessed 01/04/2025)</w:t>
      </w:r>
    </w:p>
    <w:p w14:paraId="25B82D0B" w14:textId="77777777" w:rsidR="001B3BA8" w:rsidRPr="0014517A" w:rsidRDefault="001B3BA8" w:rsidP="00D4318D">
      <w:pPr>
        <w:pStyle w:val="NoSpacing"/>
        <w:rPr>
          <w:rFonts w:ascii="Calibri" w:hAnsi="Calibri" w:cs="Calibri"/>
          <w:sz w:val="20"/>
          <w:szCs w:val="20"/>
        </w:rPr>
      </w:pPr>
    </w:p>
    <w:p w14:paraId="4BFC4D5E" w14:textId="1C5885FC" w:rsidR="00EC7317" w:rsidRDefault="00EC7317" w:rsidP="00D4318D">
      <w:pPr>
        <w:pStyle w:val="NoSpacing"/>
        <w:rPr>
          <w:rFonts w:ascii="Calibri" w:hAnsi="Calibri" w:cs="Calibri"/>
          <w:sz w:val="20"/>
          <w:szCs w:val="20"/>
        </w:rPr>
      </w:pPr>
      <w:r w:rsidRPr="00EC7317">
        <w:rPr>
          <w:rFonts w:ascii="Calibri" w:hAnsi="Calibri" w:cs="Calibri"/>
          <w:sz w:val="20"/>
          <w:szCs w:val="20"/>
        </w:rPr>
        <w:t xml:space="preserve">Muller-Heyndyk, R., 2019. Employers failing to give staff a voice at work. </w:t>
      </w:r>
      <w:r w:rsidRPr="00EC7317">
        <w:rPr>
          <w:rFonts w:ascii="Calibri" w:hAnsi="Calibri" w:cs="Calibri"/>
          <w:i/>
          <w:iCs/>
          <w:sz w:val="20"/>
          <w:szCs w:val="20"/>
        </w:rPr>
        <w:t>HR Magazine</w:t>
      </w:r>
      <w:r w:rsidRPr="00EC7317">
        <w:rPr>
          <w:rFonts w:ascii="Calibri" w:hAnsi="Calibri" w:cs="Calibri"/>
          <w:sz w:val="20"/>
          <w:szCs w:val="20"/>
        </w:rPr>
        <w:t xml:space="preserve">. Available at: </w:t>
      </w:r>
      <w:hyperlink r:id="rId34" w:tgtFrame="_new" w:history="1">
        <w:r w:rsidRPr="00EC7317">
          <w:rPr>
            <w:rFonts w:ascii="Calibri" w:hAnsi="Calibri" w:cs="Calibri"/>
            <w:color w:val="0000FF"/>
            <w:sz w:val="20"/>
            <w:szCs w:val="20"/>
            <w:u w:val="single"/>
          </w:rPr>
          <w:t>https://www.hrmagazine.co.uk/content/news/employers-failing-to-give-staff-a-voice-at-work</w:t>
        </w:r>
      </w:hyperlink>
      <w:r w:rsidRPr="00EC7317">
        <w:rPr>
          <w:rFonts w:ascii="Calibri" w:hAnsi="Calibri" w:cs="Calibri"/>
          <w:sz w:val="20"/>
          <w:szCs w:val="20"/>
        </w:rPr>
        <w:t xml:space="preserve"> [Accessed 7 May 2025].</w:t>
      </w:r>
    </w:p>
    <w:p w14:paraId="4E2F9B05" w14:textId="77777777" w:rsidR="00A166EB" w:rsidRPr="00A166EB" w:rsidRDefault="00A166EB" w:rsidP="00A166EB">
      <w:pPr>
        <w:spacing w:before="100" w:beforeAutospacing="1" w:after="100" w:afterAutospacing="1" w:line="240" w:lineRule="auto"/>
        <w:rPr>
          <w:rFonts w:ascii="Calibri" w:eastAsia="Times New Roman" w:hAnsi="Calibri" w:cs="Calibri"/>
          <w:kern w:val="0"/>
          <w:sz w:val="20"/>
          <w:szCs w:val="20"/>
          <w:lang w:eastAsia="en-GB"/>
          <w14:ligatures w14:val="none"/>
        </w:rPr>
      </w:pPr>
      <w:r w:rsidRPr="00A166EB">
        <w:rPr>
          <w:rFonts w:ascii="Calibri" w:eastAsia="Times New Roman" w:hAnsi="Calibri" w:cs="Calibri"/>
          <w:kern w:val="0"/>
          <w:sz w:val="20"/>
          <w:szCs w:val="20"/>
          <w:lang w:eastAsia="en-GB"/>
          <w14:ligatures w14:val="none"/>
        </w:rPr>
        <w:t xml:space="preserve">Rebello, K.P., 2021. The impact of culture in the workplace. </w:t>
      </w:r>
      <w:r w:rsidRPr="00A166EB">
        <w:rPr>
          <w:rFonts w:ascii="Calibri" w:eastAsia="Times New Roman" w:hAnsi="Calibri" w:cs="Calibri"/>
          <w:i/>
          <w:iCs/>
          <w:kern w:val="0"/>
          <w:sz w:val="20"/>
          <w:szCs w:val="20"/>
          <w:lang w:eastAsia="en-GB"/>
          <w14:ligatures w14:val="none"/>
        </w:rPr>
        <w:t>Forbes</w:t>
      </w:r>
      <w:r w:rsidRPr="00A166EB">
        <w:rPr>
          <w:rFonts w:ascii="Calibri" w:eastAsia="Times New Roman" w:hAnsi="Calibri" w:cs="Calibri"/>
          <w:kern w:val="0"/>
          <w:sz w:val="20"/>
          <w:szCs w:val="20"/>
          <w:lang w:eastAsia="en-GB"/>
          <w14:ligatures w14:val="none"/>
        </w:rPr>
        <w:t xml:space="preserve">. Available at: </w:t>
      </w:r>
      <w:hyperlink r:id="rId35" w:tgtFrame="_new" w:history="1">
        <w:r w:rsidRPr="00A166EB">
          <w:rPr>
            <w:rFonts w:ascii="Calibri" w:eastAsia="Times New Roman" w:hAnsi="Calibri" w:cs="Calibri"/>
            <w:color w:val="0000FF"/>
            <w:kern w:val="0"/>
            <w:sz w:val="20"/>
            <w:szCs w:val="20"/>
            <w:u w:val="single"/>
            <w:lang w:eastAsia="en-GB"/>
            <w14:ligatures w14:val="none"/>
          </w:rPr>
          <w:t>https://www.forbes.com/councils/forbesbusinessdevelopmentcouncil/2021/12/01/the-impact-of-culture-in-the-workplace/</w:t>
        </w:r>
      </w:hyperlink>
      <w:r w:rsidRPr="00A166EB">
        <w:rPr>
          <w:rFonts w:ascii="Calibri" w:eastAsia="Times New Roman" w:hAnsi="Calibri" w:cs="Calibri"/>
          <w:kern w:val="0"/>
          <w:sz w:val="20"/>
          <w:szCs w:val="20"/>
          <w:lang w:eastAsia="en-GB"/>
          <w14:ligatures w14:val="none"/>
        </w:rPr>
        <w:t xml:space="preserve"> [Accessed 7 May 2025].</w:t>
      </w:r>
    </w:p>
    <w:p w14:paraId="1F3C6193" w14:textId="2930E551" w:rsidR="0014517A" w:rsidRPr="0014517A" w:rsidRDefault="0014517A" w:rsidP="00D4318D">
      <w:pPr>
        <w:pStyle w:val="NoSpacing"/>
        <w:rPr>
          <w:rFonts w:ascii="Calibri" w:hAnsi="Calibri" w:cs="Calibri"/>
          <w:sz w:val="20"/>
          <w:szCs w:val="20"/>
        </w:rPr>
      </w:pPr>
      <w:r w:rsidRPr="0014517A">
        <w:rPr>
          <w:rFonts w:ascii="Calibri" w:hAnsi="Calibri" w:cs="Calibri"/>
          <w:sz w:val="20"/>
          <w:szCs w:val="20"/>
        </w:rPr>
        <w:t>Sarasswatti, G. Forbes. Available at</w:t>
      </w:r>
    </w:p>
    <w:p w14:paraId="3C1607B3" w14:textId="24273057" w:rsidR="0014517A" w:rsidRPr="0014517A" w:rsidRDefault="0014517A" w:rsidP="00D4318D">
      <w:pPr>
        <w:pStyle w:val="NoSpacing"/>
        <w:rPr>
          <w:rFonts w:ascii="Calibri" w:hAnsi="Calibri" w:cs="Calibri"/>
          <w:sz w:val="20"/>
          <w:szCs w:val="20"/>
        </w:rPr>
      </w:pPr>
      <w:hyperlink r:id="rId36" w:history="1">
        <w:r w:rsidRPr="0014517A">
          <w:rPr>
            <w:rStyle w:val="Hyperlink"/>
            <w:rFonts w:ascii="Calibri" w:hAnsi="Calibri" w:cs="Calibri"/>
            <w:sz w:val="20"/>
            <w:szCs w:val="20"/>
          </w:rPr>
          <w:t>forbes.com/consent/ketch/?toURL=https://www.forbes.com/councils/forbesbusinesscouncil/2022/07/01/five-reasons-offering-career-development-to-employees-benefits-companies/</w:t>
        </w:r>
      </w:hyperlink>
      <w:r w:rsidRPr="0014517A">
        <w:rPr>
          <w:rFonts w:ascii="Calibri" w:hAnsi="Calibri" w:cs="Calibri"/>
          <w:sz w:val="20"/>
          <w:szCs w:val="20"/>
        </w:rPr>
        <w:t xml:space="preserve"> (Accessed 29/03/2025)</w:t>
      </w:r>
    </w:p>
    <w:p w14:paraId="3B26F21C" w14:textId="77777777" w:rsidR="0014517A" w:rsidRPr="0014517A" w:rsidRDefault="0014517A" w:rsidP="00D4318D">
      <w:pPr>
        <w:pStyle w:val="NoSpacing"/>
        <w:rPr>
          <w:rFonts w:ascii="Calibri" w:hAnsi="Calibri" w:cs="Calibri"/>
          <w:sz w:val="20"/>
          <w:szCs w:val="20"/>
        </w:rPr>
      </w:pPr>
    </w:p>
    <w:p w14:paraId="0914EF49" w14:textId="3182A850" w:rsidR="004E0CAB" w:rsidRPr="0014517A" w:rsidRDefault="004E0CAB" w:rsidP="00D4318D">
      <w:pPr>
        <w:pStyle w:val="NoSpacing"/>
        <w:rPr>
          <w:rFonts w:ascii="Calibri" w:hAnsi="Calibri" w:cs="Calibri"/>
          <w:sz w:val="20"/>
          <w:szCs w:val="20"/>
        </w:rPr>
      </w:pPr>
      <w:r w:rsidRPr="0014517A">
        <w:rPr>
          <w:rFonts w:ascii="Calibri" w:hAnsi="Calibri" w:cs="Calibri"/>
          <w:sz w:val="20"/>
          <w:szCs w:val="20"/>
        </w:rPr>
        <w:t xml:space="preserve">Unison. What is a trade union. Available at: </w:t>
      </w:r>
      <w:hyperlink r:id="rId37" w:history="1">
        <w:r w:rsidRPr="0014517A">
          <w:rPr>
            <w:rStyle w:val="Hyperlink"/>
            <w:rFonts w:ascii="Calibri" w:hAnsi="Calibri" w:cs="Calibri"/>
            <w:sz w:val="20"/>
            <w:szCs w:val="20"/>
          </w:rPr>
          <w:t>What is a trade union? | What we do | UNISON National</w:t>
        </w:r>
      </w:hyperlink>
      <w:r w:rsidRPr="0014517A">
        <w:rPr>
          <w:rFonts w:ascii="Calibri" w:hAnsi="Calibri" w:cs="Calibri"/>
          <w:sz w:val="20"/>
          <w:szCs w:val="20"/>
        </w:rPr>
        <w:t xml:space="preserve"> (Accessed 29/03/2025)</w:t>
      </w:r>
    </w:p>
    <w:sectPr w:rsidR="004E0CAB" w:rsidRPr="001451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70979" w14:textId="77777777" w:rsidR="0099434A" w:rsidRDefault="0099434A" w:rsidP="0099434A">
      <w:pPr>
        <w:spacing w:after="0" w:line="240" w:lineRule="auto"/>
      </w:pPr>
      <w:r>
        <w:separator/>
      </w:r>
    </w:p>
  </w:endnote>
  <w:endnote w:type="continuationSeparator" w:id="0">
    <w:p w14:paraId="3AA0F64C" w14:textId="77777777" w:rsidR="0099434A" w:rsidRDefault="0099434A" w:rsidP="00994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50E34" w14:textId="77777777" w:rsidR="0099434A" w:rsidRDefault="0099434A" w:rsidP="0099434A">
      <w:pPr>
        <w:spacing w:after="0" w:line="240" w:lineRule="auto"/>
      </w:pPr>
      <w:r>
        <w:separator/>
      </w:r>
    </w:p>
  </w:footnote>
  <w:footnote w:type="continuationSeparator" w:id="0">
    <w:p w14:paraId="6522359B" w14:textId="77777777" w:rsidR="0099434A" w:rsidRDefault="0099434A" w:rsidP="009943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9357E9"/>
    <w:multiLevelType w:val="hybridMultilevel"/>
    <w:tmpl w:val="9EF0FEFC"/>
    <w:styleLink w:val="ImportedStyle6"/>
    <w:lvl w:ilvl="0" w:tplc="A8EAB0DE">
      <w:start w:val="1"/>
      <w:numFmt w:val="decimal"/>
      <w:lvlText w:val="%1)"/>
      <w:lvlJc w:val="left"/>
      <w:pPr>
        <w:ind w:left="720" w:hanging="360"/>
      </w:pPr>
      <w:rPr>
        <w:rFonts w:hAnsi="Arial Unicode MS"/>
        <w:caps w:val="0"/>
        <w:smallCaps w:val="0"/>
        <w:strike w:val="0"/>
        <w:dstrike w:val="0"/>
        <w:color w:val="004147"/>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D28CE63C">
      <w:start w:val="1"/>
      <w:numFmt w:val="lowerLetter"/>
      <w:lvlText w:val="%2."/>
      <w:lvlJc w:val="left"/>
      <w:pPr>
        <w:ind w:left="1440" w:hanging="360"/>
      </w:pPr>
      <w:rPr>
        <w:rFonts w:hAnsi="Arial Unicode MS"/>
        <w:caps w:val="0"/>
        <w:smallCaps w:val="0"/>
        <w:strike w:val="0"/>
        <w:dstrike w:val="0"/>
        <w:color w:val="004147"/>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836D1C0">
      <w:start w:val="1"/>
      <w:numFmt w:val="lowerRoman"/>
      <w:lvlText w:val="%3."/>
      <w:lvlJc w:val="left"/>
      <w:pPr>
        <w:ind w:left="2160" w:hanging="295"/>
      </w:pPr>
      <w:rPr>
        <w:rFonts w:hAnsi="Arial Unicode MS"/>
        <w:caps w:val="0"/>
        <w:smallCaps w:val="0"/>
        <w:strike w:val="0"/>
        <w:dstrike w:val="0"/>
        <w:color w:val="004147"/>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3DB47D40">
      <w:start w:val="1"/>
      <w:numFmt w:val="decimal"/>
      <w:lvlText w:val="%4."/>
      <w:lvlJc w:val="left"/>
      <w:pPr>
        <w:ind w:left="2880" w:hanging="360"/>
      </w:pPr>
      <w:rPr>
        <w:rFonts w:hAnsi="Arial Unicode MS"/>
        <w:caps w:val="0"/>
        <w:smallCaps w:val="0"/>
        <w:strike w:val="0"/>
        <w:dstrike w:val="0"/>
        <w:color w:val="004147"/>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9FE47E80">
      <w:start w:val="1"/>
      <w:numFmt w:val="lowerLetter"/>
      <w:lvlText w:val="%5."/>
      <w:lvlJc w:val="left"/>
      <w:pPr>
        <w:ind w:left="3600" w:hanging="360"/>
      </w:pPr>
      <w:rPr>
        <w:rFonts w:hAnsi="Arial Unicode MS"/>
        <w:caps w:val="0"/>
        <w:smallCaps w:val="0"/>
        <w:strike w:val="0"/>
        <w:dstrike w:val="0"/>
        <w:color w:val="004147"/>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9C1C6854">
      <w:start w:val="1"/>
      <w:numFmt w:val="lowerRoman"/>
      <w:lvlText w:val="%6."/>
      <w:lvlJc w:val="left"/>
      <w:pPr>
        <w:ind w:left="4320" w:hanging="295"/>
      </w:pPr>
      <w:rPr>
        <w:rFonts w:hAnsi="Arial Unicode MS"/>
        <w:caps w:val="0"/>
        <w:smallCaps w:val="0"/>
        <w:strike w:val="0"/>
        <w:dstrike w:val="0"/>
        <w:color w:val="004147"/>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D6AAD8C0">
      <w:start w:val="1"/>
      <w:numFmt w:val="decimal"/>
      <w:lvlText w:val="%7."/>
      <w:lvlJc w:val="left"/>
      <w:pPr>
        <w:ind w:left="5040" w:hanging="360"/>
      </w:pPr>
      <w:rPr>
        <w:rFonts w:hAnsi="Arial Unicode MS"/>
        <w:caps w:val="0"/>
        <w:smallCaps w:val="0"/>
        <w:strike w:val="0"/>
        <w:dstrike w:val="0"/>
        <w:color w:val="004147"/>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E85EDB24">
      <w:start w:val="1"/>
      <w:numFmt w:val="lowerLetter"/>
      <w:lvlText w:val="%8."/>
      <w:lvlJc w:val="left"/>
      <w:pPr>
        <w:ind w:left="5760" w:hanging="360"/>
      </w:pPr>
      <w:rPr>
        <w:rFonts w:hAnsi="Arial Unicode MS"/>
        <w:caps w:val="0"/>
        <w:smallCaps w:val="0"/>
        <w:strike w:val="0"/>
        <w:dstrike w:val="0"/>
        <w:color w:val="004147"/>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78C0ED26">
      <w:start w:val="1"/>
      <w:numFmt w:val="lowerRoman"/>
      <w:lvlText w:val="%9."/>
      <w:lvlJc w:val="left"/>
      <w:pPr>
        <w:ind w:left="6480" w:hanging="295"/>
      </w:pPr>
      <w:rPr>
        <w:rFonts w:hAnsi="Arial Unicode MS"/>
        <w:caps w:val="0"/>
        <w:smallCaps w:val="0"/>
        <w:strike w:val="0"/>
        <w:dstrike w:val="0"/>
        <w:color w:val="004147"/>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 w15:restartNumberingAfterBreak="0">
    <w:nsid w:val="60E91F1A"/>
    <w:multiLevelType w:val="hybridMultilevel"/>
    <w:tmpl w:val="9EF0FEFC"/>
    <w:numStyleLink w:val="ImportedStyle6"/>
  </w:abstractNum>
  <w:num w:numId="1" w16cid:durableId="284894619">
    <w:abstractNumId w:val="0"/>
  </w:num>
  <w:num w:numId="2" w16cid:durableId="10971694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B3D"/>
    <w:rsid w:val="000B6E94"/>
    <w:rsid w:val="00144754"/>
    <w:rsid w:val="0014517A"/>
    <w:rsid w:val="00184A47"/>
    <w:rsid w:val="001A481B"/>
    <w:rsid w:val="001B3BA8"/>
    <w:rsid w:val="00253F24"/>
    <w:rsid w:val="0026459A"/>
    <w:rsid w:val="0033309A"/>
    <w:rsid w:val="003747D0"/>
    <w:rsid w:val="00381748"/>
    <w:rsid w:val="003B445C"/>
    <w:rsid w:val="003E4C05"/>
    <w:rsid w:val="00431FB6"/>
    <w:rsid w:val="004B6BDC"/>
    <w:rsid w:val="004E0CAB"/>
    <w:rsid w:val="00525404"/>
    <w:rsid w:val="00525AEA"/>
    <w:rsid w:val="00542130"/>
    <w:rsid w:val="005938E8"/>
    <w:rsid w:val="00612448"/>
    <w:rsid w:val="00652609"/>
    <w:rsid w:val="006566F8"/>
    <w:rsid w:val="00666F3E"/>
    <w:rsid w:val="006833D4"/>
    <w:rsid w:val="006D19F5"/>
    <w:rsid w:val="006E6C4B"/>
    <w:rsid w:val="00701A0B"/>
    <w:rsid w:val="00846BF7"/>
    <w:rsid w:val="00852664"/>
    <w:rsid w:val="00853B54"/>
    <w:rsid w:val="0089427C"/>
    <w:rsid w:val="008A0F1B"/>
    <w:rsid w:val="008A326C"/>
    <w:rsid w:val="008D2593"/>
    <w:rsid w:val="008D4B61"/>
    <w:rsid w:val="008D706D"/>
    <w:rsid w:val="008F0B3D"/>
    <w:rsid w:val="009408B5"/>
    <w:rsid w:val="00955558"/>
    <w:rsid w:val="00966903"/>
    <w:rsid w:val="0099434A"/>
    <w:rsid w:val="009B6B87"/>
    <w:rsid w:val="00A14C37"/>
    <w:rsid w:val="00A166EB"/>
    <w:rsid w:val="00A85C1D"/>
    <w:rsid w:val="00AF62F8"/>
    <w:rsid w:val="00B02D59"/>
    <w:rsid w:val="00B322A9"/>
    <w:rsid w:val="00B73A24"/>
    <w:rsid w:val="00B87E8F"/>
    <w:rsid w:val="00C7272E"/>
    <w:rsid w:val="00CD2FFF"/>
    <w:rsid w:val="00CE6E15"/>
    <w:rsid w:val="00D4318D"/>
    <w:rsid w:val="00D9082B"/>
    <w:rsid w:val="00DB62C2"/>
    <w:rsid w:val="00DD79A1"/>
    <w:rsid w:val="00E04D1D"/>
    <w:rsid w:val="00E54A97"/>
    <w:rsid w:val="00E855E5"/>
    <w:rsid w:val="00E86948"/>
    <w:rsid w:val="00EC7317"/>
    <w:rsid w:val="00EE1818"/>
    <w:rsid w:val="00F1677A"/>
    <w:rsid w:val="00F253E9"/>
    <w:rsid w:val="00F433A5"/>
    <w:rsid w:val="00F81138"/>
    <w:rsid w:val="00FA3DC3"/>
    <w:rsid w:val="00FE21D2"/>
    <w:rsid w:val="00FF5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F4BF1"/>
  <w15:chartTrackingRefBased/>
  <w15:docId w15:val="{D648B82A-D14B-4ACF-9E8A-8BFD224D4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B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B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B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B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B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B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B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B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B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B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B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B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B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B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B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B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B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B3D"/>
    <w:rPr>
      <w:rFonts w:eastAsiaTheme="majorEastAsia" w:cstheme="majorBidi"/>
      <w:color w:val="272727" w:themeColor="text1" w:themeTint="D8"/>
    </w:rPr>
  </w:style>
  <w:style w:type="paragraph" w:styleId="Title">
    <w:name w:val="Title"/>
    <w:basedOn w:val="Normal"/>
    <w:next w:val="Normal"/>
    <w:link w:val="TitleChar"/>
    <w:uiPriority w:val="10"/>
    <w:qFormat/>
    <w:rsid w:val="008F0B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B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B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B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B3D"/>
    <w:pPr>
      <w:spacing w:before="160"/>
      <w:jc w:val="center"/>
    </w:pPr>
    <w:rPr>
      <w:i/>
      <w:iCs/>
      <w:color w:val="404040" w:themeColor="text1" w:themeTint="BF"/>
    </w:rPr>
  </w:style>
  <w:style w:type="character" w:customStyle="1" w:styleId="QuoteChar">
    <w:name w:val="Quote Char"/>
    <w:basedOn w:val="DefaultParagraphFont"/>
    <w:link w:val="Quote"/>
    <w:uiPriority w:val="29"/>
    <w:rsid w:val="008F0B3D"/>
    <w:rPr>
      <w:i/>
      <w:iCs/>
      <w:color w:val="404040" w:themeColor="text1" w:themeTint="BF"/>
    </w:rPr>
  </w:style>
  <w:style w:type="paragraph" w:styleId="ListParagraph">
    <w:name w:val="List Paragraph"/>
    <w:basedOn w:val="Normal"/>
    <w:uiPriority w:val="34"/>
    <w:qFormat/>
    <w:rsid w:val="008F0B3D"/>
    <w:pPr>
      <w:ind w:left="720"/>
      <w:contextualSpacing/>
    </w:pPr>
  </w:style>
  <w:style w:type="character" w:styleId="IntenseEmphasis">
    <w:name w:val="Intense Emphasis"/>
    <w:basedOn w:val="DefaultParagraphFont"/>
    <w:uiPriority w:val="21"/>
    <w:qFormat/>
    <w:rsid w:val="008F0B3D"/>
    <w:rPr>
      <w:i/>
      <w:iCs/>
      <w:color w:val="0F4761" w:themeColor="accent1" w:themeShade="BF"/>
    </w:rPr>
  </w:style>
  <w:style w:type="paragraph" w:styleId="IntenseQuote">
    <w:name w:val="Intense Quote"/>
    <w:basedOn w:val="Normal"/>
    <w:next w:val="Normal"/>
    <w:link w:val="IntenseQuoteChar"/>
    <w:uiPriority w:val="30"/>
    <w:qFormat/>
    <w:rsid w:val="008F0B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B3D"/>
    <w:rPr>
      <w:i/>
      <w:iCs/>
      <w:color w:val="0F4761" w:themeColor="accent1" w:themeShade="BF"/>
    </w:rPr>
  </w:style>
  <w:style w:type="character" w:styleId="IntenseReference">
    <w:name w:val="Intense Reference"/>
    <w:basedOn w:val="DefaultParagraphFont"/>
    <w:uiPriority w:val="32"/>
    <w:qFormat/>
    <w:rsid w:val="008F0B3D"/>
    <w:rPr>
      <w:b/>
      <w:bCs/>
      <w:smallCaps/>
      <w:color w:val="0F4761" w:themeColor="accent1" w:themeShade="BF"/>
      <w:spacing w:val="5"/>
    </w:rPr>
  </w:style>
  <w:style w:type="paragraph" w:customStyle="1" w:styleId="Listparag">
    <w:name w:val="List parag"/>
    <w:rsid w:val="00DB62C2"/>
    <w:pPr>
      <w:pBdr>
        <w:top w:val="nil"/>
        <w:left w:val="nil"/>
        <w:bottom w:val="nil"/>
        <w:right w:val="nil"/>
        <w:between w:val="nil"/>
        <w:bar w:val="nil"/>
      </w:pBdr>
      <w:spacing w:after="120" w:line="264" w:lineRule="auto"/>
    </w:pPr>
    <w:rPr>
      <w:rFonts w:ascii="Arial" w:eastAsia="Arial Unicode MS" w:hAnsi="Arial" w:cs="Arial Unicode MS"/>
      <w:color w:val="000000"/>
      <w:kern w:val="0"/>
      <w:sz w:val="22"/>
      <w:szCs w:val="22"/>
      <w:u w:color="000000"/>
      <w:bdr w:val="nil"/>
      <w:lang w:val="en-US" w:eastAsia="en-GB"/>
      <w14:ligatures w14:val="none"/>
    </w:rPr>
  </w:style>
  <w:style w:type="paragraph" w:customStyle="1" w:styleId="Nornal">
    <w:name w:val="Nornal"/>
    <w:rsid w:val="00CD2FFF"/>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numbering" w:customStyle="1" w:styleId="ImportedStyle6">
    <w:name w:val="Imported Style 6"/>
    <w:rsid w:val="00CD2FFF"/>
    <w:pPr>
      <w:numPr>
        <w:numId w:val="1"/>
      </w:numPr>
    </w:pPr>
  </w:style>
  <w:style w:type="paragraph" w:styleId="NoSpacing">
    <w:name w:val="No Spacing"/>
    <w:uiPriority w:val="1"/>
    <w:qFormat/>
    <w:rsid w:val="008A326C"/>
    <w:pPr>
      <w:spacing w:after="0" w:line="240" w:lineRule="auto"/>
    </w:pPr>
  </w:style>
  <w:style w:type="character" w:styleId="Hyperlink">
    <w:name w:val="Hyperlink"/>
    <w:basedOn w:val="DefaultParagraphFont"/>
    <w:uiPriority w:val="99"/>
    <w:semiHidden/>
    <w:unhideWhenUsed/>
    <w:rsid w:val="00E855E5"/>
    <w:rPr>
      <w:color w:val="0000FF"/>
      <w:u w:val="single"/>
    </w:rPr>
  </w:style>
  <w:style w:type="paragraph" w:styleId="Header">
    <w:name w:val="header"/>
    <w:basedOn w:val="Normal"/>
    <w:link w:val="HeaderChar"/>
    <w:uiPriority w:val="99"/>
    <w:unhideWhenUsed/>
    <w:rsid w:val="00994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34A"/>
  </w:style>
  <w:style w:type="paragraph" w:styleId="Footer">
    <w:name w:val="footer"/>
    <w:basedOn w:val="Normal"/>
    <w:link w:val="FooterChar"/>
    <w:uiPriority w:val="99"/>
    <w:unhideWhenUsed/>
    <w:rsid w:val="00994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34A"/>
  </w:style>
  <w:style w:type="paragraph" w:styleId="EndnoteText">
    <w:name w:val="endnote text"/>
    <w:basedOn w:val="Normal"/>
    <w:link w:val="EndnoteTextChar"/>
    <w:uiPriority w:val="99"/>
    <w:semiHidden/>
    <w:unhideWhenUsed/>
    <w:rsid w:val="003747D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47D0"/>
    <w:rPr>
      <w:sz w:val="20"/>
      <w:szCs w:val="20"/>
    </w:rPr>
  </w:style>
  <w:style w:type="character" w:styleId="EndnoteReference">
    <w:name w:val="endnote reference"/>
    <w:basedOn w:val="DefaultParagraphFont"/>
    <w:uiPriority w:val="99"/>
    <w:semiHidden/>
    <w:unhideWhenUsed/>
    <w:rsid w:val="003747D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656129">
      <w:bodyDiv w:val="1"/>
      <w:marLeft w:val="0"/>
      <w:marRight w:val="0"/>
      <w:marTop w:val="0"/>
      <w:marBottom w:val="0"/>
      <w:divBdr>
        <w:top w:val="none" w:sz="0" w:space="0" w:color="auto"/>
        <w:left w:val="none" w:sz="0" w:space="0" w:color="auto"/>
        <w:bottom w:val="none" w:sz="0" w:space="0" w:color="auto"/>
        <w:right w:val="none" w:sz="0" w:space="0" w:color="auto"/>
      </w:divBdr>
    </w:div>
    <w:div w:id="213780579">
      <w:bodyDiv w:val="1"/>
      <w:marLeft w:val="0"/>
      <w:marRight w:val="0"/>
      <w:marTop w:val="0"/>
      <w:marBottom w:val="0"/>
      <w:divBdr>
        <w:top w:val="none" w:sz="0" w:space="0" w:color="auto"/>
        <w:left w:val="none" w:sz="0" w:space="0" w:color="auto"/>
        <w:bottom w:val="none" w:sz="0" w:space="0" w:color="auto"/>
        <w:right w:val="none" w:sz="0" w:space="0" w:color="auto"/>
      </w:divBdr>
    </w:div>
    <w:div w:id="243999149">
      <w:bodyDiv w:val="1"/>
      <w:marLeft w:val="0"/>
      <w:marRight w:val="0"/>
      <w:marTop w:val="0"/>
      <w:marBottom w:val="0"/>
      <w:divBdr>
        <w:top w:val="none" w:sz="0" w:space="0" w:color="auto"/>
        <w:left w:val="none" w:sz="0" w:space="0" w:color="auto"/>
        <w:bottom w:val="none" w:sz="0" w:space="0" w:color="auto"/>
        <w:right w:val="none" w:sz="0" w:space="0" w:color="auto"/>
      </w:divBdr>
    </w:div>
    <w:div w:id="486871223">
      <w:bodyDiv w:val="1"/>
      <w:marLeft w:val="0"/>
      <w:marRight w:val="0"/>
      <w:marTop w:val="0"/>
      <w:marBottom w:val="0"/>
      <w:divBdr>
        <w:top w:val="none" w:sz="0" w:space="0" w:color="auto"/>
        <w:left w:val="none" w:sz="0" w:space="0" w:color="auto"/>
        <w:bottom w:val="none" w:sz="0" w:space="0" w:color="auto"/>
        <w:right w:val="none" w:sz="0" w:space="0" w:color="auto"/>
      </w:divBdr>
      <w:divsChild>
        <w:div w:id="1767186548">
          <w:marLeft w:val="0"/>
          <w:marRight w:val="0"/>
          <w:marTop w:val="0"/>
          <w:marBottom w:val="0"/>
          <w:divBdr>
            <w:top w:val="none" w:sz="0" w:space="0" w:color="auto"/>
            <w:left w:val="none" w:sz="0" w:space="0" w:color="auto"/>
            <w:bottom w:val="none" w:sz="0" w:space="0" w:color="auto"/>
            <w:right w:val="none" w:sz="0" w:space="0" w:color="auto"/>
          </w:divBdr>
          <w:divsChild>
            <w:div w:id="874007607">
              <w:marLeft w:val="0"/>
              <w:marRight w:val="0"/>
              <w:marTop w:val="0"/>
              <w:marBottom w:val="0"/>
              <w:divBdr>
                <w:top w:val="none" w:sz="0" w:space="0" w:color="auto"/>
                <w:left w:val="none" w:sz="0" w:space="0" w:color="auto"/>
                <w:bottom w:val="none" w:sz="0" w:space="0" w:color="auto"/>
                <w:right w:val="none" w:sz="0" w:space="0" w:color="auto"/>
              </w:divBdr>
              <w:divsChild>
                <w:div w:id="1543446765">
                  <w:marLeft w:val="0"/>
                  <w:marRight w:val="0"/>
                  <w:marTop w:val="0"/>
                  <w:marBottom w:val="0"/>
                  <w:divBdr>
                    <w:top w:val="none" w:sz="0" w:space="0" w:color="auto"/>
                    <w:left w:val="none" w:sz="0" w:space="0" w:color="auto"/>
                    <w:bottom w:val="none" w:sz="0" w:space="0" w:color="auto"/>
                    <w:right w:val="none" w:sz="0" w:space="0" w:color="auto"/>
                  </w:divBdr>
                  <w:divsChild>
                    <w:div w:id="1770153543">
                      <w:marLeft w:val="0"/>
                      <w:marRight w:val="0"/>
                      <w:marTop w:val="0"/>
                      <w:marBottom w:val="0"/>
                      <w:divBdr>
                        <w:top w:val="none" w:sz="0" w:space="0" w:color="auto"/>
                        <w:left w:val="none" w:sz="0" w:space="0" w:color="auto"/>
                        <w:bottom w:val="none" w:sz="0" w:space="0" w:color="auto"/>
                        <w:right w:val="none" w:sz="0" w:space="0" w:color="auto"/>
                      </w:divBdr>
                      <w:divsChild>
                        <w:div w:id="768620651">
                          <w:marLeft w:val="0"/>
                          <w:marRight w:val="0"/>
                          <w:marTop w:val="0"/>
                          <w:marBottom w:val="0"/>
                          <w:divBdr>
                            <w:top w:val="none" w:sz="0" w:space="0" w:color="auto"/>
                            <w:left w:val="none" w:sz="0" w:space="0" w:color="auto"/>
                            <w:bottom w:val="none" w:sz="0" w:space="0" w:color="auto"/>
                            <w:right w:val="none" w:sz="0" w:space="0" w:color="auto"/>
                          </w:divBdr>
                          <w:divsChild>
                            <w:div w:id="1728450382">
                              <w:marLeft w:val="0"/>
                              <w:marRight w:val="0"/>
                              <w:marTop w:val="0"/>
                              <w:marBottom w:val="0"/>
                              <w:divBdr>
                                <w:top w:val="none" w:sz="0" w:space="0" w:color="auto"/>
                                <w:left w:val="none" w:sz="0" w:space="0" w:color="auto"/>
                                <w:bottom w:val="none" w:sz="0" w:space="0" w:color="auto"/>
                                <w:right w:val="none" w:sz="0" w:space="0" w:color="auto"/>
                              </w:divBdr>
                              <w:divsChild>
                                <w:div w:id="121191154">
                                  <w:marLeft w:val="0"/>
                                  <w:marRight w:val="0"/>
                                  <w:marTop w:val="0"/>
                                  <w:marBottom w:val="0"/>
                                  <w:divBdr>
                                    <w:top w:val="none" w:sz="0" w:space="0" w:color="auto"/>
                                    <w:left w:val="none" w:sz="0" w:space="0" w:color="auto"/>
                                    <w:bottom w:val="none" w:sz="0" w:space="0" w:color="auto"/>
                                    <w:right w:val="none" w:sz="0" w:space="0" w:color="auto"/>
                                  </w:divBdr>
                                  <w:divsChild>
                                    <w:div w:id="118524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4122146">
      <w:bodyDiv w:val="1"/>
      <w:marLeft w:val="0"/>
      <w:marRight w:val="0"/>
      <w:marTop w:val="0"/>
      <w:marBottom w:val="0"/>
      <w:divBdr>
        <w:top w:val="none" w:sz="0" w:space="0" w:color="auto"/>
        <w:left w:val="none" w:sz="0" w:space="0" w:color="auto"/>
        <w:bottom w:val="none" w:sz="0" w:space="0" w:color="auto"/>
        <w:right w:val="none" w:sz="0" w:space="0" w:color="auto"/>
      </w:divBdr>
    </w:div>
    <w:div w:id="1046565947">
      <w:bodyDiv w:val="1"/>
      <w:marLeft w:val="0"/>
      <w:marRight w:val="0"/>
      <w:marTop w:val="0"/>
      <w:marBottom w:val="0"/>
      <w:divBdr>
        <w:top w:val="none" w:sz="0" w:space="0" w:color="auto"/>
        <w:left w:val="none" w:sz="0" w:space="0" w:color="auto"/>
        <w:bottom w:val="none" w:sz="0" w:space="0" w:color="auto"/>
        <w:right w:val="none" w:sz="0" w:space="0" w:color="auto"/>
      </w:divBdr>
    </w:div>
    <w:div w:id="1245215307">
      <w:bodyDiv w:val="1"/>
      <w:marLeft w:val="0"/>
      <w:marRight w:val="0"/>
      <w:marTop w:val="0"/>
      <w:marBottom w:val="0"/>
      <w:divBdr>
        <w:top w:val="none" w:sz="0" w:space="0" w:color="auto"/>
        <w:left w:val="none" w:sz="0" w:space="0" w:color="auto"/>
        <w:bottom w:val="none" w:sz="0" w:space="0" w:color="auto"/>
        <w:right w:val="none" w:sz="0" w:space="0" w:color="auto"/>
      </w:divBdr>
    </w:div>
    <w:div w:id="1369718286">
      <w:bodyDiv w:val="1"/>
      <w:marLeft w:val="0"/>
      <w:marRight w:val="0"/>
      <w:marTop w:val="0"/>
      <w:marBottom w:val="0"/>
      <w:divBdr>
        <w:top w:val="none" w:sz="0" w:space="0" w:color="auto"/>
        <w:left w:val="none" w:sz="0" w:space="0" w:color="auto"/>
        <w:bottom w:val="none" w:sz="0" w:space="0" w:color="auto"/>
        <w:right w:val="none" w:sz="0" w:space="0" w:color="auto"/>
      </w:divBdr>
    </w:div>
    <w:div w:id="1466580396">
      <w:bodyDiv w:val="1"/>
      <w:marLeft w:val="0"/>
      <w:marRight w:val="0"/>
      <w:marTop w:val="0"/>
      <w:marBottom w:val="0"/>
      <w:divBdr>
        <w:top w:val="none" w:sz="0" w:space="0" w:color="auto"/>
        <w:left w:val="none" w:sz="0" w:space="0" w:color="auto"/>
        <w:bottom w:val="none" w:sz="0" w:space="0" w:color="auto"/>
        <w:right w:val="none" w:sz="0" w:space="0" w:color="auto"/>
      </w:divBdr>
    </w:div>
    <w:div w:id="1500733160">
      <w:bodyDiv w:val="1"/>
      <w:marLeft w:val="0"/>
      <w:marRight w:val="0"/>
      <w:marTop w:val="0"/>
      <w:marBottom w:val="0"/>
      <w:divBdr>
        <w:top w:val="none" w:sz="0" w:space="0" w:color="auto"/>
        <w:left w:val="none" w:sz="0" w:space="0" w:color="auto"/>
        <w:bottom w:val="none" w:sz="0" w:space="0" w:color="auto"/>
        <w:right w:val="none" w:sz="0" w:space="0" w:color="auto"/>
      </w:divBdr>
    </w:div>
    <w:div w:id="1778988408">
      <w:bodyDiv w:val="1"/>
      <w:marLeft w:val="0"/>
      <w:marRight w:val="0"/>
      <w:marTop w:val="0"/>
      <w:marBottom w:val="0"/>
      <w:divBdr>
        <w:top w:val="none" w:sz="0" w:space="0" w:color="auto"/>
        <w:left w:val="none" w:sz="0" w:space="0" w:color="auto"/>
        <w:bottom w:val="none" w:sz="0" w:space="0" w:color="auto"/>
        <w:right w:val="none" w:sz="0" w:space="0" w:color="auto"/>
      </w:divBdr>
    </w:div>
    <w:div w:id="2086292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research-and-commentary/building-back-making-working-lives-better" TargetMode="External"/><Relationship Id="rId18" Type="http://schemas.openxmlformats.org/officeDocument/2006/relationships/hyperlink" Target="https://www.cipd.org/uk/knowledge/factsheets/voice-factsheet/" TargetMode="External"/><Relationship Id="rId26" Type="http://schemas.openxmlformats.org/officeDocument/2006/relationships/hyperlink" Target="https://www.cipd.org/uk/knowledge/factsheets/trade-unions-factsheet/" TargetMode="External"/><Relationship Id="rId39" Type="http://schemas.openxmlformats.org/officeDocument/2006/relationships/theme" Target="theme/theme1.xml"/><Relationship Id="rId21" Type="http://schemas.openxmlformats.org/officeDocument/2006/relationships/hyperlink" Target="https://www.cipd.org/uk/knowledge/reports/managing-workplace-conflict-report/" TargetMode="External"/><Relationship Id="rId34" Type="http://schemas.openxmlformats.org/officeDocument/2006/relationships/hyperlink" Target="https://www.hrmagazine.co.uk/content/news/employers-failing-to-give-staff-a-voice-at-work" TargetMode="External"/><Relationship Id="rId7" Type="http://schemas.openxmlformats.org/officeDocument/2006/relationships/endnotes" Target="endnotes.xml"/><Relationship Id="rId12" Type="http://schemas.openxmlformats.org/officeDocument/2006/relationships/hyperlink" Target="https://www.acas.org.uk/research-and-commentary/workplace-conflict" TargetMode="External"/><Relationship Id="rId17" Type="http://schemas.openxmlformats.org/officeDocument/2006/relationships/hyperlink" Target="https://www.cipd.org/uk/knowledge/factsheets/relations-employees-factsheet/" TargetMode="External"/><Relationship Id="rId25" Type="http://schemas.openxmlformats.org/officeDocument/2006/relationships/hyperlink" Target="https://www.cipd.org/uk/knowledge/factsheets/well-being-factsheet/" TargetMode="External"/><Relationship Id="rId33" Type="http://schemas.openxmlformats.org/officeDocument/2006/relationships/hyperlink" Target="https://uk.indeed.com/career-advice/career-development/grievance-at-work-example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uk/knowledge/factsheets/dismissal-factsheet/" TargetMode="External"/><Relationship Id="rId20" Type="http://schemas.openxmlformats.org/officeDocument/2006/relationships/hyperlink" Target="https://www.cipd.org/uk/knowledge/bitesize-research/generation-insights/" TargetMode="External"/><Relationship Id="rId29" Type="http://schemas.openxmlformats.org/officeDocument/2006/relationships/hyperlink" Target="https://www.gov.uk/solve-workplace-dispute/mediation-conciliation-and-arbit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mediation" TargetMode="External"/><Relationship Id="rId24" Type="http://schemas.openxmlformats.org/officeDocument/2006/relationships/hyperlink" Target="https://www.cipd.org/uk/knowledge/guides/mental-health-support-guide/" TargetMode="External"/><Relationship Id="rId32" Type="http://schemas.openxmlformats.org/officeDocument/2006/relationships/hyperlink" Target="https://www.indeed.com/hire/c/info/good-management" TargetMode="External"/><Relationship Id="rId37" Type="http://schemas.openxmlformats.org/officeDocument/2006/relationships/hyperlink" Target="https://www.unison.org.uk/about/what-we-do/about-trade-unions/" TargetMode="External"/><Relationship Id="rId5" Type="http://schemas.openxmlformats.org/officeDocument/2006/relationships/webSettings" Target="webSettings.xml"/><Relationship Id="rId15" Type="http://schemas.openxmlformats.org/officeDocument/2006/relationships/hyperlink" Target="https://www.cipd.org/uk/knowledge/factsheets/engagement-factsheet/" TargetMode="External"/><Relationship Id="rId23" Type="http://schemas.openxmlformats.org/officeDocument/2006/relationships/hyperlink" Target="https://www.cipd.org/uk/knowledge/factsheets/mediation-factsheet/" TargetMode="External"/><Relationship Id="rId28" Type="http://schemas.openxmlformats.org/officeDocument/2006/relationships/hyperlink" Target="https://www.gov.uk/raise-grievance-at-work" TargetMode="External"/><Relationship Id="rId36" Type="http://schemas.openxmlformats.org/officeDocument/2006/relationships/hyperlink" Target="https://www.forbes.com/consent/ketch/?toURL=https://www.forbes.com/councils/forbesbusinesscouncil/2022/07/01/five-reasons-offering-career-development-to-employees-benefits-companies/" TargetMode="External"/><Relationship Id="rId10" Type="http://schemas.openxmlformats.org/officeDocument/2006/relationships/hyperlink" Target="https://www.acas.org.uk/dismissals/unfair-dismissal" TargetMode="External"/><Relationship Id="rId19" Type="http://schemas.openxmlformats.org/officeDocument/2006/relationships/hyperlink" Target="https://www.cipd.org/uk/knowledge/factsheets/relations-employees-factsheet/" TargetMode="External"/><Relationship Id="rId31" Type="http://schemas.openxmlformats.org/officeDocument/2006/relationships/hyperlink" Target="https://www.hrmagazine.co.uk/content/features/breaking-the-silence-employee-voice/" TargetMode="External"/><Relationship Id="rId4" Type="http://schemas.openxmlformats.org/officeDocument/2006/relationships/settings" Target="settings.xml"/><Relationship Id="rId9" Type="http://schemas.openxmlformats.org/officeDocument/2006/relationships/hyperlink" Target="https://www.acas.org.uk/acas-guides-on-trade-union-and-employee-representation" TargetMode="External"/><Relationship Id="rId14" Type="http://schemas.openxmlformats.org/officeDocument/2006/relationships/hyperlink" Target="https://www.cipd.org/uk/knowledge/factsheets/discipline-factsheet/" TargetMode="External"/><Relationship Id="rId22" Type="http://schemas.openxmlformats.org/officeDocument/2006/relationships/hyperlink" Target="https://www.cipd.org/uk/views-and-insights/cipd-viewpoint/organisational-culture/" TargetMode="External"/><Relationship Id="rId27" Type="http://schemas.openxmlformats.org/officeDocument/2006/relationships/hyperlink" Target="https://www.forbes.com/sites/forbesbooksauthors/2021/04/07/7-keys-to-leading-business-turnarounds-and-culture-change/" TargetMode="External"/><Relationship Id="rId30" Type="http://schemas.openxmlformats.org/officeDocument/2006/relationships/hyperlink" Target="https://www.thehrdigest.com/what-are-the-leading-causes-of-employee-grievances/" TargetMode="External"/><Relationship Id="rId35" Type="http://schemas.openxmlformats.org/officeDocument/2006/relationships/hyperlink" Target="https://www.forbes.com/councils/forbesbusinessdevelopmentcouncil/2021/12/01/the-impact-of-culture-in-the-workplace/" TargetMode="External"/><Relationship Id="rId8" Type="http://schemas.openxmlformats.org/officeDocument/2006/relationships/hyperlink" Target="https://www.acas.org.uk/sites/default/files/2024-08/discipline-and-grievances-at-work-the-acas-guide.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6131E-4FA9-45EA-B895-A87C61E72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4562</Words>
  <Characters>26004</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2</cp:revision>
  <dcterms:created xsi:type="dcterms:W3CDTF">2025-05-09T08:50:00Z</dcterms:created>
  <dcterms:modified xsi:type="dcterms:W3CDTF">2025-05-09T08:50:00Z</dcterms:modified>
</cp:coreProperties>
</file>