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Style w:val="8"/>
          <w:rFonts w:hint="default" w:asciiTheme="minorHAnsi" w:hAnsiTheme="minorHAnsi" w:eastAsiaTheme="minorEastAsia" w:cstheme="minorBidi"/>
          <w:b/>
          <w:i w:val="0"/>
          <w:iCs w:val="0"/>
          <w:caps w:val="0"/>
          <w:color w:val="212529"/>
          <w:spacing w:val="0"/>
          <w:kern w:val="44"/>
          <w:sz w:val="52"/>
          <w:szCs w:val="52"/>
          <w:lang w:val="en-US" w:eastAsia="zh-CN" w:bidi="ar-SA"/>
        </w:rPr>
      </w:pPr>
      <w:r>
        <w:rPr>
          <w:rStyle w:val="8"/>
          <w:rFonts w:hint="eastAsia" w:asciiTheme="minorHAnsi" w:hAnsiTheme="minorHAnsi" w:eastAsiaTheme="minorEastAsia" w:cstheme="minorBidi"/>
          <w:b/>
          <w:i w:val="0"/>
          <w:iCs w:val="0"/>
          <w:caps w:val="0"/>
          <w:color w:val="212529"/>
          <w:spacing w:val="0"/>
          <w:kern w:val="44"/>
          <w:sz w:val="52"/>
          <w:szCs w:val="52"/>
          <w:lang w:val="en-US" w:eastAsia="zh-CN" w:bidi="ar-SA"/>
        </w:rPr>
        <w:t>Change</w:t>
      </w:r>
      <w:r>
        <w:rPr>
          <w:rStyle w:val="8"/>
          <w:rFonts w:hint="eastAsia" w:cstheme="minorBidi"/>
          <w:b/>
          <w:i w:val="0"/>
          <w:iCs w:val="0"/>
          <w:caps w:val="0"/>
          <w:color w:val="212529"/>
          <w:spacing w:val="0"/>
          <w:kern w:val="44"/>
          <w:sz w:val="52"/>
          <w:szCs w:val="52"/>
          <w:lang w:val="en-US" w:eastAsia="zh-CN" w:bidi="ar-SA"/>
        </w:rPr>
        <w:t xml:space="preserve"> </w:t>
      </w:r>
      <w:r>
        <w:rPr>
          <w:rStyle w:val="8"/>
          <w:rFonts w:hint="eastAsia" w:asciiTheme="minorHAnsi" w:hAnsiTheme="minorHAnsi" w:eastAsiaTheme="minorEastAsia" w:cstheme="minorBidi"/>
          <w:b/>
          <w:i w:val="0"/>
          <w:iCs w:val="0"/>
          <w:caps w:val="0"/>
          <w:color w:val="212529"/>
          <w:spacing w:val="0"/>
          <w:kern w:val="44"/>
          <w:sz w:val="52"/>
          <w:szCs w:val="52"/>
          <w:lang w:val="en-US" w:eastAsia="zh-CN" w:bidi="ar-SA"/>
        </w:rPr>
        <w:t>Stability Management at Costco</w:t>
      </w:r>
    </w:p>
    <w:p>
      <w:pPr>
        <w:keepNext w:val="0"/>
        <w:keepLines w:val="0"/>
        <w:widowControl/>
        <w:suppressLineNumbers w:val="0"/>
        <w:jc w:val="left"/>
        <w:rPr>
          <w:rFonts w:hint="eastAsia" w:ascii="Times New Roman Bold" w:hAnsi="Times New Roman Bold" w:cs="Times New Roman Bold"/>
          <w:b/>
          <w:bCs/>
          <w:sz w:val="32"/>
          <w:szCs w:val="32"/>
          <w:lang w:val="en-US" w:eastAsia="zh-CN"/>
        </w:rPr>
      </w:pPr>
    </w:p>
    <w:p>
      <w:pPr>
        <w:keepNext w:val="0"/>
        <w:keepLines w:val="0"/>
        <w:widowControl/>
        <w:suppressLineNumbers w:val="0"/>
        <w:jc w:val="left"/>
        <w:rPr>
          <w:rFonts w:hint="eastAsia" w:ascii="Times New Roman Bold" w:hAnsi="Times New Roman Bold" w:cs="Times New Roman Bold"/>
          <w:b/>
          <w:bCs/>
          <w:sz w:val="32"/>
          <w:szCs w:val="32"/>
          <w:lang w:val="en-US" w:eastAsia="zh-CN"/>
        </w:rPr>
      </w:pPr>
      <w:r>
        <w:rPr>
          <w:rFonts w:hint="eastAsia" w:ascii="Times New Roman Bold" w:hAnsi="Times New Roman Bold" w:cs="Times New Roman Bold"/>
          <w:b/>
          <w:bCs/>
          <w:sz w:val="32"/>
          <w:szCs w:val="32"/>
          <w:lang w:val="en-US" w:eastAsia="zh-CN"/>
        </w:rPr>
        <w:t>MODULE NAME:Change and Stability Management (BMMB7000)</w:t>
      </w:r>
    </w:p>
    <w:p>
      <w:pPr>
        <w:keepNext w:val="0"/>
        <w:keepLines w:val="0"/>
        <w:widowControl/>
        <w:suppressLineNumbers w:val="0"/>
        <w:jc w:val="left"/>
        <w:rPr>
          <w:rFonts w:hint="default" w:ascii="Times New Roman Bold" w:hAnsi="Times New Roman Bold" w:cs="Times New Roman Bold"/>
          <w:b/>
          <w:bCs/>
          <w:sz w:val="32"/>
          <w:szCs w:val="32"/>
          <w:lang w:val="en-US" w:eastAsia="zh-CN"/>
        </w:rPr>
      </w:pPr>
      <w:r>
        <w:rPr>
          <w:rFonts w:hint="eastAsia" w:ascii="Times New Roman Bold" w:hAnsi="Times New Roman Bold" w:cs="Times New Roman Bold"/>
          <w:b/>
          <w:bCs/>
          <w:sz w:val="32"/>
          <w:szCs w:val="32"/>
          <w:lang w:val="en-US" w:eastAsia="zh-CN"/>
        </w:rPr>
        <w:t>NAME:Hu Tao</w:t>
      </w:r>
      <w:bookmarkStart w:id="0" w:name="_GoBack"/>
      <w:bookmarkEnd w:id="0"/>
    </w:p>
    <w:p>
      <w:pPr>
        <w:rPr>
          <w:rFonts w:hint="eastAsia" w:ascii="Times New Roman Bold" w:hAnsi="Times New Roman Bold" w:cs="Times New Roman Bold"/>
          <w:b/>
          <w:bCs/>
          <w:sz w:val="32"/>
          <w:szCs w:val="32"/>
          <w:lang w:val="en-US" w:eastAsia="zh-CN"/>
        </w:rPr>
      </w:pPr>
      <w:r>
        <w:rPr>
          <w:rFonts w:hint="eastAsia" w:ascii="Times New Roman Bold" w:hAnsi="Times New Roman Bold" w:cs="Times New Roman Bold"/>
          <w:b/>
          <w:bCs/>
          <w:sz w:val="32"/>
          <w:szCs w:val="32"/>
          <w:lang w:val="en-US" w:eastAsia="zh-CN"/>
        </w:rPr>
        <w:t>STUDENT NUMBER:2218853</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Style w:val="6"/>
          <w:rFonts w:hint="default" w:ascii="Times New Roman Regular" w:hAnsi="Times New Roman Regular" w:cs="Times New Roman Regular"/>
          <w:color w:val="252525"/>
          <w:sz w:val="24"/>
          <w:szCs w:val="24"/>
        </w:rPr>
      </w:pP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Style w:val="6"/>
          <w:rFonts w:hint="default" w:ascii="Times New Roman Regular" w:hAnsi="Times New Roman Regular" w:cs="Times New Roman Regular"/>
          <w:color w:val="252525"/>
          <w:sz w:val="24"/>
          <w:szCs w:val="24"/>
        </w:rPr>
        <w:t>1.Introduction </w:t>
      </w:r>
    </w:p>
    <w:p>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default" w:ascii="Times New Roman Regular" w:hAnsi="Times New Roman Regular" w:cs="Times New Roman Regular"/>
          <w:color w:val="252525"/>
          <w:sz w:val="24"/>
          <w:szCs w:val="24"/>
        </w:rPr>
      </w:pPr>
      <w:r>
        <w:rPr>
          <w:rFonts w:hint="eastAsia" w:ascii="Times New Roman Regular" w:hAnsi="Times New Roman Regular" w:cs="Times New Roman Regular" w:eastAsiaTheme="minorEastAsia"/>
          <w:color w:val="252525"/>
          <w:kern w:val="0"/>
          <w:sz w:val="24"/>
          <w:szCs w:val="24"/>
          <w:lang w:val="en-US" w:eastAsia="zh-CN" w:bidi="ar"/>
        </w:rPr>
        <w:t>Costco is a members-only supermarket operated by an American multinational corporation.</w:t>
      </w:r>
      <w:r>
        <w:rPr>
          <w:rFonts w:hint="default" w:ascii="Times New Roman Regular" w:hAnsi="Times New Roman Regular" w:cs="Times New Roman Regular"/>
          <w:color w:val="252525"/>
          <w:kern w:val="0"/>
          <w:sz w:val="24"/>
          <w:szCs w:val="24"/>
          <w:lang w:eastAsia="zh-CN" w:bidi="ar"/>
        </w:rPr>
        <w:t xml:space="preserve"> </w:t>
      </w:r>
      <w:r>
        <w:rPr>
          <w:rFonts w:hint="default" w:ascii="Times New Roman Regular" w:hAnsi="Times New Roman Regular" w:cs="Times New Roman Regular" w:eastAsiaTheme="minorEastAsia"/>
          <w:color w:val="252525"/>
          <w:kern w:val="0"/>
          <w:sz w:val="24"/>
          <w:szCs w:val="24"/>
          <w:lang w:val="en-US" w:eastAsia="zh-CN" w:bidi="ar"/>
        </w:rPr>
        <w:t>A huge network of stores open only to Costco members</w:t>
      </w:r>
      <w:r>
        <w:rPr>
          <w:rFonts w:hint="default" w:ascii="Times New Roman Regular" w:hAnsi="Times New Roman Regular" w:cs="Times New Roman Regular"/>
          <w:color w:val="252525"/>
          <w:sz w:val="24"/>
          <w:szCs w:val="24"/>
        </w:rPr>
        <w:t xml:space="preserve"> is run by an American multinational. According to total revenue, Costco ranks No. 11 on the Fortune 500 list of companies. Issaquah, Washington, a suburb east of Seattle, is home to Costco's global headquarters. In Seattle, the business constructed its first warehouse in 1983. Costco membership renewal rates in the US and Canada have been above 90% for the past five years, with senior elite members making up more than one-third of the total. Yet, during the past five years, the renewal rate for Costco members in the US and Canada has stayed around 90%, with senior elite members making up more than one-third of the total and the number of new members rising each year. Due to the membership fee's significant contribution to earnings and the consistent increase in the number of members, the stability of corporate profits is largely ensured. The client is the central component in each step of the value chain, including the front-end consumer choice grasp, price formulation, marketing strategy, and supplier, employee, and shareholder relationship processing. </w:t>
      </w:r>
      <w:r>
        <w:rPr>
          <w:rFonts w:hint="default" w:ascii="Times New Roman Regular" w:hAnsi="Times New Roman Regular" w:eastAsia="sans-serif" w:cs="Times New Roman Regular"/>
          <w:b w:val="0"/>
          <w:bCs w:val="0"/>
          <w:i w:val="0"/>
          <w:iCs w:val="0"/>
          <w:caps w:val="0"/>
          <w:spacing w:val="0"/>
          <w:sz w:val="24"/>
          <w:szCs w:val="24"/>
          <w:shd w:val="clear" w:fill="FFFFFF"/>
          <w:lang w:val="en-US" w:eastAsia="zh-Hans"/>
        </w:rPr>
        <w:t xml:space="preserve"> (Wang,2022)</w:t>
      </w:r>
      <w:r>
        <w:rPr>
          <w:rFonts w:hint="default" w:ascii="Times New Roman Regular" w:hAnsi="Times New Roman Regular" w:eastAsia="sans-serif" w:cs="Times New Roman Regular"/>
          <w:b w:val="0"/>
          <w:bCs w:val="0"/>
          <w:i w:val="0"/>
          <w:iCs w:val="0"/>
          <w:caps w:val="0"/>
          <w:spacing w:val="0"/>
          <w:sz w:val="24"/>
          <w:szCs w:val="24"/>
          <w:shd w:val="clear" w:fill="FFFFFF"/>
          <w:lang w:eastAsia="zh-Hans"/>
        </w:rPr>
        <w:t xml:space="preserve"> </w:t>
      </w:r>
      <w:r>
        <w:rPr>
          <w:rFonts w:hint="default" w:ascii="Times New Roman Regular" w:hAnsi="Times New Roman Regular" w:cs="Times New Roman Regular"/>
          <w:color w:val="252525"/>
          <w:sz w:val="24"/>
          <w:szCs w:val="24"/>
        </w:rPr>
        <w:t>Costco requires a lot of devoted and engaged customers. It must differentiate itself from its rivals due to its business model, which is based on consumer demand, and its profit structure, which is based on consumer value.</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The business has had success using a membership strategy and continues to bring in new clients for very little money. The already extremely low gross margins that Costco maintains place a cap on how far it can reduce prices. As many other warehouse stores have embraced Costco's business approach, the company's weakest point is its subpar customer service; therefore, in order to stay competitive, it needs to enhance its internal business procedures.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Style w:val="6"/>
          <w:rFonts w:hint="default" w:ascii="Times New Roman Regular" w:hAnsi="Times New Roman Regular" w:eastAsia="宋体" w:cs="Times New Roman Regular"/>
          <w:color w:val="252525"/>
          <w:sz w:val="24"/>
          <w:szCs w:val="24"/>
        </w:rPr>
      </w:pPr>
      <w:r>
        <w:rPr>
          <w:rStyle w:val="6"/>
          <w:rFonts w:hint="default" w:ascii="Times New Roman Regular" w:hAnsi="Times New Roman Regular" w:eastAsia="宋体" w:cs="Times New Roman Regular"/>
          <w:color w:val="252525"/>
          <w:sz w:val="24"/>
          <w:szCs w:val="24"/>
        </w:rPr>
        <w:t> </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Style w:val="6"/>
          <w:rFonts w:hint="default" w:ascii="Times New Roman Regular" w:hAnsi="Times New Roman Regular" w:eastAsia="宋体" w:cs="Times New Roman Regular"/>
          <w:color w:val="252525"/>
          <w:sz w:val="24"/>
          <w:szCs w:val="24"/>
        </w:rPr>
      </w:pPr>
      <w:r>
        <w:rPr>
          <w:rStyle w:val="6"/>
          <w:rFonts w:hint="default" w:ascii="Times New Roman Regular" w:hAnsi="Times New Roman Regular" w:eastAsia="宋体" w:cs="Times New Roman Regular"/>
          <w:color w:val="252525"/>
          <w:sz w:val="24"/>
          <w:szCs w:val="24"/>
        </w:rPr>
        <w:t>2.Organizational Context Analysis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 xml:space="preserve">Due to its extremely low prices, the company continues to draw in new customers and has achieved success with its membership strategy. </w:t>
      </w:r>
      <w:r>
        <w:rPr>
          <w:rFonts w:hint="default" w:ascii="Times New Roman Regular" w:hAnsi="Times New Roman Regular" w:cs="Times New Roman Regular"/>
        </w:rPr>
        <w:t xml:space="preserve">(Aaker, 2014) </w:t>
      </w:r>
      <w:r>
        <w:rPr>
          <w:rFonts w:hint="default" w:ascii="Times New Roman Regular" w:hAnsi="Times New Roman Regular" w:cs="Times New Roman Regular"/>
          <w:color w:val="252525"/>
          <w:sz w:val="24"/>
          <w:szCs w:val="24"/>
        </w:rPr>
        <w:t xml:space="preserve">The extraordinarily low gross margins at which Costco is presently operating limit its capacity to lower prices much further. </w:t>
      </w:r>
      <w:r>
        <w:rPr>
          <w:rFonts w:hint="default" w:ascii="Times New Roman Regular" w:hAnsi="Times New Roman Regular" w:cs="Times New Roman Regular"/>
        </w:rPr>
        <w:t xml:space="preserve">(Kirkpatrick,2001) </w:t>
      </w:r>
      <w:r>
        <w:rPr>
          <w:rFonts w:hint="default" w:ascii="Times New Roman Regular" w:hAnsi="Times New Roman Regular" w:cs="Times New Roman Regular"/>
          <w:color w:val="252525"/>
          <w:sz w:val="24"/>
          <w:szCs w:val="24"/>
        </w:rPr>
        <w:t>Given that so many other warehouse chains have adapted Costco's business plan, this retailer's main problem is its subpar customer service, and in order to remain competitive, it needs to enhance its internal business processes.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The following external elements that have an impact on Costco's business operations can be listed using the PESTLE framework:</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Political factors: The politics in the domestic and international markets where Costco operates are stable, which gives the company a chance to keep growing.</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Sociocultural aspects: Businesses are under increasing pressure to follow business strategies that have a positive impact on social well-being (Brunk, 2010, p. 255). This is a significant outside influence that has an impact on Costco's operations. The business has been effective in utilizing this aspect as a chance to enhance both the perception of its clients and its brand. To stay competitive, the business must maintain its previous high standards of performance.</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Economic factors: the modest but steady growth of the domestic market has a favorable effect on Costco's profitability. Given Costco's global reach, the rapid development of developing nations presents an opportunity for future expansion.</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Technology factor: innovative, cutting-edge technology offers new possibilities for company automation and cost savings. The performance of the organization has new prospects thanks to technological advancement.</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Legal considerations: Costco acts in accordance with applicable laws. The modification of these laws could be both a chance and a danger. For instance, the profitability of the business may be impacted by the increase in the minimum wage. It could also be a chance for the business to raise hourly pay above the market rate in order to boost work satisfaction and lower attrition. Despite this, the rise will require Costco to make adjustments to other areas of its business operations to cover the additional employment costs.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Environmental and ecological considerations: Being a warehouse store, Costco depends substantially on the movement of items to maintain its operations. Due to higher compliance costs, the modification of government laws for emissions that contribute to the greenhouse effect may have a detrimental impact on the company's profitability. Climate change is also a hazard because it can impact how readily available some goods are. Costco needs to think about ways to strengthen its supply chain.</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 xml:space="preserve">Internal problems at Costco are primarily related to its business strategy. Costco's business strategy is centered on achieving huge sales volumes of a select few brands at competitive pricing. </w:t>
      </w:r>
      <w:r>
        <w:rPr>
          <w:rFonts w:hint="default" w:ascii="Times New Roman Regular" w:hAnsi="Times New Roman Regular" w:cs="Times New Roman Regular"/>
        </w:rPr>
        <w:t>(Cascio, 2006)</w:t>
      </w:r>
      <w:r>
        <w:rPr>
          <w:rFonts w:hint="default" w:ascii="Times New Roman Regular" w:hAnsi="Times New Roman Regular" w:cs="Times New Roman Regular"/>
          <w:color w:val="252525"/>
          <w:sz w:val="24"/>
          <w:szCs w:val="24"/>
        </w:rPr>
        <w:t>Although Costco's product range is smaller than that of other warehouse chains due to the small number of brands, pricing may be kept low because each individual item can be purchased in vast quantities. The company uses lean business methods in its daily operations to maintain cheap prices while maintaining profitability. For instance, the business constructs its warehouses to make the most use of available space, doesn't hire anyone who isn't absolutely necessary, and strives to keep operating expenses to a minimum. The problem is that the business cannot further reduce its pricing due to low gross margins without making concessions by reducing operating expenses.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 </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Style w:val="6"/>
          <w:rFonts w:hint="default" w:ascii="Times New Roman Regular" w:hAnsi="Times New Roman Regular" w:cs="Times New Roman Regular"/>
          <w:color w:val="252525"/>
          <w:sz w:val="24"/>
          <w:szCs w:val="24"/>
        </w:rPr>
        <w:t>3.Change resistance</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Customer bargaining power increased. Costco's customer service has suffered because of its emphasis on increasing sales. Consumer Reports, a nonprofit organization, has given Costco customer service ratings ranging from "poor" to "fair" (Peterson, 2016, par. 10). However, based on online reviews, it seems there is room for improvement in many areas of the customer service experience. Some customers complained of product defects, unfriendly customer service agents, strict credit card policies, tax fraud, and late shipments. (Consumer Complaints and Reviews, 2016) Customers consequently demand cheaper prices as a result. Enhancing customer service may lower the expense of handling complaints. Businesses that prioritize bettering customer service from the outset would receive less calls and emails from dissatisfied consumers, as well as reduced negative online reviews, repair and replacement costs, and a significant reduction in administrative work (Tschohl, 2011). Also, delivering top-notch customer service will save marketing expenses since satisfied clients will spread the word about their business (Tschohl, 2011).</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The danger of new competitors as well as competitive rivalry Costco needs to boost the caliber of its customer service in order to stay competitive. There are other membership-based warehouse retailers that sell merchandise in addition to Costco. For instance, Sam's Club employs the same tactic and charges less for membership than Costco. According to studies, bad customer service accounts for 40% of client losses. (Tschohl, 2011).</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Costco needs to concentrate on retaining its base of devoted customers because poor customer service makes this impossible. By recommending the company to others, providing business referrals, or participating on advisory boards, devoted customers assist in business promotion (Komunda &amp; Osarenkhoe, 2012, p. 2). Only by continually offering top-notch customer service will Costco be able to keep and grow its customer base and business.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 xml:space="preserve">Throughout Costco, morale was dismal. To improve customer service, Costco must not only streamline company procedures but also put more effort into enhancing work satisfaction among its front-line staff. To facilitate change across departments, the strategy should establish integrated communications, develop quality management systems across the organization, set quality goals, and track the company's progress toward achieving those goals. </w:t>
      </w:r>
      <w:r>
        <w:rPr>
          <w:rFonts w:hint="default" w:ascii="Times New Roman Regular" w:hAnsi="Times New Roman Regular" w:cs="Times New Roman Regular"/>
        </w:rPr>
        <w:t xml:space="preserve">(Chava, 2023) </w:t>
      </w:r>
      <w:r>
        <w:rPr>
          <w:rFonts w:hint="default" w:ascii="Times New Roman Regular" w:hAnsi="Times New Roman Regular" w:cs="Times New Roman Regular"/>
          <w:color w:val="252525"/>
          <w:sz w:val="24"/>
          <w:szCs w:val="24"/>
        </w:rPr>
        <w:t>The strategy should also include measures to improve front-line worker satisfaction, such as higher hourly wages, better working conditions, and special bonuses for staff who meet quality targets.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Style w:val="6"/>
          <w:rFonts w:hint="default" w:ascii="Times New Roman Regular" w:hAnsi="Times New Roman Regular" w:cs="Times New Roman Regular"/>
          <w:color w:val="252525"/>
          <w:sz w:val="24"/>
          <w:szCs w:val="24"/>
        </w:rPr>
        <w:t>4.Change Management</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rPr>
        <w:t>A system approach called change management deals with the transition or transformation of organizational objectives, procedures, or technological advancements. Implementing techniques to manage change, bring about change, and assist individuals in adapting to change are the objectives of change management. (Buchanan &amp; Badham, 2008 )They consist of organizational design, communication, and stakeholder involvement.(Czichos, 2014)</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 xml:space="preserve">Enterprises' capacity to use lean techniques to cut operating expenses is a key factor in their profitability. When faced with intense competition, businesses must use various tactics to get a competitive edge. Additionally, the economic model selected by the corporation restricts its ability to offer top-notch customer service. </w:t>
      </w:r>
      <w:r>
        <w:rPr>
          <w:rFonts w:hint="default" w:ascii="Times New Roman Regular" w:hAnsi="Times New Roman Regular" w:cs="Times New Roman Regular"/>
        </w:rPr>
        <w:t xml:space="preserve">(Kim, 2019) </w:t>
      </w:r>
      <w:r>
        <w:rPr>
          <w:rFonts w:hint="default" w:ascii="Times New Roman Regular" w:hAnsi="Times New Roman Regular" w:cs="Times New Roman Regular"/>
          <w:color w:val="252525"/>
          <w:sz w:val="24"/>
          <w:szCs w:val="24"/>
        </w:rPr>
        <w:t xml:space="preserve">Companies cannot simply increase their workforce or increase their spending on social media in order to boost their reputation. Internet reviews demonstrate that there is room for improvement in many areas of the customer service experience. </w:t>
      </w:r>
      <w:r>
        <w:rPr>
          <w:rFonts w:hint="default" w:ascii="Times New Roman Regular" w:hAnsi="Times New Roman Regular" w:cs="Times New Roman Regular"/>
        </w:rPr>
        <w:t xml:space="preserve">(Lawrence, 2021) </w:t>
      </w:r>
      <w:r>
        <w:rPr>
          <w:rFonts w:hint="default" w:ascii="Times New Roman Regular" w:hAnsi="Times New Roman Regular" w:cs="Times New Roman Regular"/>
          <w:color w:val="252525"/>
          <w:sz w:val="24"/>
          <w:szCs w:val="24"/>
        </w:rPr>
        <w:t>Several customers have voiced complaints about a variety of issues, including faulty goods, slow shipping, rude customer care agents, stringent credit card policies, tax fraud, credit card bills without statements, and more.</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The proposed change initiative is the best choice since it deals with the root causes of subpar assistance, which are low employee job satisfaction and subpar business process design. According to research, interpersonal interactions between consumers and frontline personnel are one of the variables that contribute to low customer satisfaction (Groth &amp; Grandey, 2012, p. 208). Lower customer satisfaction is specifically correlated with company representatives mistreating consumers out of stress or rage (Groth &amp; Grandey, 2012, p. 209). Process improvement is successful when people are involved. As a result, increasing employee job satisfaction is the main goal of the change program.</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If Costco wants to deliver better customer service, it must work harder to increase job satisfaction among its front-line staff in addition to optimizing business operations. As a result, the plan should establish integrated communication to help change in many departments, company-wide quality documentation and management systems, quality objectives, and monitoring the company's performance against these objectives. (Li, 2022) The change implementation strategy presented below was developed utilizing Kotter's 8-step change model:</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360" w:lineRule="auto"/>
        <w:ind w:left="720" w:hanging="36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Create a sense of urgency by developing a scenario that illustrates what will occur if the business disregards customer service excellence.</w:t>
      </w:r>
      <w:r>
        <w:rPr>
          <w:rFonts w:hint="default" w:ascii="Times New Roman Regular" w:hAnsi="Times New Roman Regular" w:cs="Times New Roman Regular"/>
        </w:rPr>
        <w:t>(Haute, 2015)</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360" w:lineRule="auto"/>
        <w:ind w:left="720" w:hanging="36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Form a governing coalition: A coalition should be created with participation from all departments. These individuals ought to exert influence over the organization and make use of their knowledge to generate urgency.</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360" w:lineRule="auto"/>
        <w:ind w:left="720" w:hanging="36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Develop a strategic vision for your business, which should include a company with strong customer retention, happy employees, and reliable customer service standards. Making a plan to turn this idea into reality is equally vital.</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360" w:lineRule="auto"/>
        <w:ind w:left="720" w:hanging="36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Describe the vision: Stakeholders who can affect the change process should be shown the vision and the strategy. The CEO, senior executives, and the rest of the company's employees</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360" w:lineRule="auto"/>
        <w:ind w:left="720" w:hanging="36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Eliminate obstacles: One type of obstacle could be the current wage structure, which does not encourage staff to deliver high-quality services. The suggested compensation structure ought to be based on the pay at risk idea, which advises lowering the fixed component while dramatically raising the incentive component above it (Biswas, 2014).</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360" w:lineRule="auto"/>
        <w:ind w:left="720" w:hanging="36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Create quick victories: To promote change, short-term goals should be set up.</w:t>
      </w:r>
    </w:p>
    <w:p>
      <w:pPr>
        <w:keepNext w:val="0"/>
        <w:keepLines w:val="0"/>
        <w:pageBreakBefore w:val="0"/>
        <w:widowControl/>
        <w:numPr>
          <w:ilvl w:val="0"/>
          <w:numId w:val="1"/>
        </w:numPr>
        <w:suppressLineNumbers w:val="0"/>
        <w:kinsoku/>
        <w:wordWrap/>
        <w:overflowPunct/>
        <w:topLinePunct w:val="0"/>
        <w:autoSpaceDE/>
        <w:autoSpaceDN/>
        <w:bidi w:val="0"/>
        <w:adjustRightInd/>
        <w:snapToGrid/>
        <w:spacing w:before="0" w:beforeAutospacing="1" w:after="0" w:afterAutospacing="1" w:line="360" w:lineRule="auto"/>
        <w:ind w:left="720" w:hanging="36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Maintain acceleration: Acceleration can be maintained by continuously documenting what works well and tracking the development of change. By consistently setting new goals once the last one is completed, the momentum can be maintained.</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ind w:firstLine="360" w:firstLineChars="15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8.Change Institution: It's critical to involve all employees in the change process. Integrated communications can help departments synchronize corporate messages and promote cross-functional communication.</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Style w:val="6"/>
          <w:rFonts w:hint="default" w:ascii="Times New Roman Regular" w:hAnsi="Times New Roman Regular" w:cs="Times New Roman Regular"/>
          <w:color w:val="252525"/>
          <w:sz w:val="24"/>
          <w:szCs w:val="24"/>
        </w:rPr>
        <w:t> </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Style w:val="6"/>
          <w:rFonts w:hint="default" w:ascii="Times New Roman Regular" w:hAnsi="Times New Roman Regular" w:cs="Times New Roman Regular"/>
          <w:color w:val="252525"/>
          <w:sz w:val="24"/>
          <w:szCs w:val="24"/>
        </w:rPr>
        <w:t>5.Evaluation</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Only a few of the tangible consequences of the transformation program include an increase in the number of members, an increase in revenue, a decrease in the front-line employee retention rate, a decrease in administrative costs, higher ratings on customer review websites, and other results. 2009's Pugh &amp; Mayle Statistical analysis can be used to quantify some of these effects; for instance, comparing data from before and after a change can demonstrate whether customer attrition has decreased. Other outcomes, such as a rise in employee satisfaction, can be measured through surveys.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The importance of change preparedness must be taken into consideration for the change attempt to succeed. An indication that someone is open to change is their willingness to actively participate in its facilitation. The Armenakis, Harris, and Field model of change includes five change beliefs: discrepancy, principal support, efficacy, appropriateness, and personal valence. To encourage preparedness for change, these five beliefs might be addressed in the following ways.:</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1" w:after="0" w:afterAutospacing="1" w:line="360" w:lineRule="auto"/>
        <w:ind w:left="720" w:hanging="36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Disparity: The business needs to make it clear at various management levels that change is required and will be advantageous for both the workers and the business.</w:t>
      </w:r>
    </w:p>
    <w:p>
      <w:pPr>
        <w:keepNext w:val="0"/>
        <w:keepLines w:val="0"/>
        <w:pageBreakBefore w:val="0"/>
        <w:widowControl/>
        <w:numPr>
          <w:ilvl w:val="0"/>
          <w:numId w:val="2"/>
        </w:numPr>
        <w:suppressLineNumbers w:val="0"/>
        <w:kinsoku/>
        <w:wordWrap/>
        <w:overflowPunct/>
        <w:topLinePunct w:val="0"/>
        <w:autoSpaceDE/>
        <w:autoSpaceDN/>
        <w:bidi w:val="0"/>
        <w:adjustRightInd/>
        <w:snapToGrid/>
        <w:spacing w:before="0" w:beforeAutospacing="1" w:after="0" w:afterAutospacing="1" w:line="360" w:lineRule="auto"/>
        <w:ind w:left="720" w:hanging="36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Appropriateness: The appropriateness of change can be demonstrated via short-term objective results.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ind w:firstLine="360" w:firstLineChars="15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3.Principal support: In order to foster change, it is important to convert key employees in each department of Costco who have some clout inside the company into active supporters of the change process.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ind w:left="360" w:leftChars="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4.Effectiveness: Each employee who participated in the transformation process should be commended for their individual efforts.</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1" w:after="0" w:afterAutospacing="1" w:line="360" w:lineRule="auto"/>
        <w:ind w:left="360" w:leftChars="0"/>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5.Personal valence: Each change should be framed in a way that will benefit each employee personally. For instance, higher revenue and higher pay will result from better service by the next year.</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Style w:val="6"/>
          <w:rFonts w:hint="default" w:ascii="Times New Roman Regular" w:hAnsi="Times New Roman Regular" w:cs="Times New Roman Regular"/>
          <w:color w:val="252525"/>
          <w:sz w:val="24"/>
          <w:szCs w:val="24"/>
        </w:rPr>
        <w:t> </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Style w:val="6"/>
          <w:rFonts w:hint="default" w:ascii="Times New Roman Regular" w:hAnsi="Times New Roman Regular" w:cs="Times New Roman Regular"/>
          <w:color w:val="252525"/>
          <w:sz w:val="24"/>
          <w:szCs w:val="24"/>
        </w:rPr>
        <w:t>6.Recommendations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 xml:space="preserve">After conducting an analysis of Costco, it was discovered that the company's consumer demand-driven profit model exhibits a positive growth trend and a wide range of development prospects in terms of profitability, operational capability, debt-paying capability, and enterprise growth, which correspond to The Times' rate of development. Costco selects its own distinctive positioning strategies and always demands that customer needs be taken into account at every stage of business operations. </w:t>
      </w:r>
      <w:r>
        <w:rPr>
          <w:rFonts w:hint="default" w:ascii="Times New Roman Regular" w:hAnsi="Times New Roman Regular" w:cs="Times New Roman Regular"/>
        </w:rPr>
        <w:t xml:space="preserve">(Courtemanche, &amp; Carden, 2011) </w:t>
      </w:r>
      <w:r>
        <w:rPr>
          <w:rFonts w:hint="default" w:ascii="Times New Roman Regular" w:hAnsi="Times New Roman Regular" w:cs="Times New Roman Regular"/>
          <w:color w:val="252525"/>
          <w:sz w:val="24"/>
          <w:szCs w:val="24"/>
        </w:rPr>
        <w:t xml:space="preserve">And some businesses are utilizing it to their advantage. Walmart launches satellite tracking, 7-11 is meticulous about the store light and temperature, IKEA and Jingdong make huge investments in self-established logistics to improve the efficiency of operations, Yonghui super species focus on high quality as the main demand orientation, etc. However, behind the success of an enterprise's exploration, there are countless attempts and failures. </w:t>
      </w:r>
      <w:r>
        <w:rPr>
          <w:rFonts w:hint="default" w:ascii="Times New Roman Regular" w:hAnsi="Times New Roman Regular" w:cs="Times New Roman Regular"/>
        </w:rPr>
        <w:t xml:space="preserve">(Horngren, Datar, &amp; Rajan, 2015) </w:t>
      </w:r>
      <w:r>
        <w:rPr>
          <w:rFonts w:hint="default" w:ascii="Times New Roman Regular" w:hAnsi="Times New Roman Regular" w:cs="Times New Roman Regular"/>
          <w:color w:val="252525"/>
          <w:sz w:val="24"/>
          <w:szCs w:val="24"/>
        </w:rPr>
        <w:t>Therefore, after a detailed discussion on the profit model of Costco, which is steadily developing under the tide of e-commerce, this paper puts forward research suggestions on Costco, which is exploring the road of transformation and development.</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 xml:space="preserve">Due to developments in technology and consumer behavior, the retail sector is expanding more quickly. Big data and integrated channel power are no longer unique characteristics; they are now a must for competition. Emerging factors including the Internet of Things, virtual reality, augmented reality, artificial intelligence, robots, drones, and autonomous cars will determine the course of the sector. A variety of smart products, including refrigerators, are being developed by Smart Home to automatically fill orders when supplies run low. Similar to this, the smart car will share pertinent information with the maintenance team and may plan the next maintenance visit. </w:t>
      </w:r>
      <w:r>
        <w:rPr>
          <w:rFonts w:hint="default" w:ascii="Times New Roman Regular" w:hAnsi="Times New Roman Regular" w:cs="Times New Roman Regular"/>
        </w:rPr>
        <w:t xml:space="preserve">(Huo, &amp; Rui,2021) </w:t>
      </w:r>
      <w:r>
        <w:rPr>
          <w:rFonts w:hint="default" w:ascii="Times New Roman Regular" w:hAnsi="Times New Roman Regular" w:cs="Times New Roman Regular"/>
          <w:color w:val="252525"/>
          <w:sz w:val="24"/>
          <w:szCs w:val="24"/>
        </w:rPr>
        <w:t>Consequently, it is important to do research to determine whether machine-to-machine trade will lead to increased or decreased consumer ties with retailers, service providers, and brands as a result of the Internet of Things.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Future applications of virtual and augmented reality show enormous potential. Realities based on technology and novel applications improve sensory perception. For instance, fashion shops are enabling their clients to participate in virtual fashion by utilizing modern technologies. A vehicle dealer's software, which uses augmented reality to enable customers to see what various auto parts look like, uses the GPS capabilities of mobile devices to enhance reality.The outcome might be better informed and involved clients, but it might also necessitate reorganizing service staff positions so that they can offer more in-depth knowledge than AI programs. In addition to taking use of advancements in robotics and drone technology, numerous businesses are testing autonomous automobiles based on artificial intelligence technology. At their distribution hubs, major manufacturers and merchants already make substantial use of robots. Amazon has also openly discussed aspirations to increase its current delivery choices by using drones. These applications show the possibility for several studies to learn more about the immediate and long-term advantages and consequences of various administration techniques. The outcome might be better-informed and more involved clients, but it might also necessitate reorganizing service staff positions so that they can offer more in-depth knowledge than AI programs. In addition to taking advantage of advancements in robotics and drone technology, numerous businesses are testing autonomous automobiles based on artificial intelligence technology. At their distribution hubs, major manufacturers and merchants already make substantial use of robots. Amazon has also openly discussed its aspirations to increase its current delivery options by using drones. These applications show the possibility of several studies to learn more about the immediate and long-term advantages and consequences of various administration techniques.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Through research, the author offers the following feasible suggestions for Costco management transformation:</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 xml:space="preserve">First, from the perspective of the supply chain, the zero-supply relationship is improved. In addition to the game between quantity and price, retailers and suppliers can also include other service agreements in the negotiation process to achieve a win-win situation. </w:t>
      </w:r>
      <w:r>
        <w:rPr>
          <w:rFonts w:hint="default" w:ascii="Times New Roman Regular" w:hAnsi="Times New Roman Regular" w:cs="Times New Roman Regular"/>
        </w:rPr>
        <w:t xml:space="preserve">(Shih, S. P., Yu, S., &amp; Yen, 2015) </w:t>
      </w:r>
      <w:r>
        <w:rPr>
          <w:rFonts w:hint="default" w:ascii="Times New Roman Regular" w:hAnsi="Times New Roman Regular" w:cs="Times New Roman Regular"/>
          <w:color w:val="252525"/>
          <w:sz w:val="24"/>
          <w:szCs w:val="24"/>
        </w:rPr>
        <w:t>It accelerates the circulation of commodities in the industrial chain, improves the efficient operation of the closed loop of the entire supply chain, reduces the loss of ineffective production, and improves the overall return on capital and output of the enterprise. Negotiate on quantity, price, transportation, inventory, delivery, etc.</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Second, from the consumer level, find the right consumer group positioning to form the core competitiveness. Identify the consumer group positioning and enterprise advantage positioning, grasp the demand level of target consumer groups, and identify demand sensitivity elements to form the core competitiveness. Identify target consumer groups, identify consumer demands according to the market environment, especially individual demand factors with high demand elasticity, determine profit points, strengthen the degree of demand satisfaction of specific services, and, on this basis, form a profit model centered on core competitiveness, enhance consumer loyalty, and formulate a long-term development strategy.</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Third, from the perspective of big data, the use of big data to mine consumer demand and analyze its relevance is a mechanism to provide customized quality through the collection and analysis of consumer behavior data, a previously unrelated relationship that can be reconnected through the mass-oriented processing of big data analysis and have an impact on the sales of retail enterprises.</w:t>
      </w:r>
      <w:r>
        <w:rPr>
          <w:rFonts w:hint="default" w:ascii="Times New Roman Regular" w:hAnsi="Times New Roman Regular" w:cs="Times New Roman Regular"/>
        </w:rPr>
        <w:t>(Hassan, 2015)</w:t>
      </w:r>
      <w:r>
        <w:rPr>
          <w:rFonts w:hint="default" w:ascii="Times New Roman Regular" w:hAnsi="Times New Roman Regular" w:cs="Times New Roman Regular"/>
          <w:color w:val="252525"/>
          <w:sz w:val="24"/>
          <w:szCs w:val="24"/>
        </w:rPr>
        <w:t xml:space="preserve"> </w:t>
      </w:r>
      <w:r>
        <w:rPr>
          <w:rFonts w:hint="eastAsia" w:ascii="Times New Roman Regular" w:hAnsi="Times New Roman Regular" w:cs="Times New Roman Regular"/>
          <w:color w:val="252525"/>
          <w:sz w:val="24"/>
          <w:szCs w:val="24"/>
          <w:lang w:val="en-US" w:eastAsia="zh-Hans"/>
        </w:rPr>
        <w:t>In</w:t>
      </w:r>
      <w:r>
        <w:rPr>
          <w:rFonts w:hint="default" w:ascii="Times New Roman Regular" w:hAnsi="Times New Roman Regular" w:cs="Times New Roman Regular"/>
          <w:color w:val="252525"/>
          <w:sz w:val="24"/>
          <w:szCs w:val="24"/>
          <w:lang w:eastAsia="zh-Hans"/>
        </w:rPr>
        <w:t xml:space="preserve"> </w:t>
      </w:r>
      <w:r>
        <w:rPr>
          <w:rFonts w:hint="eastAsia" w:ascii="Times New Roman Regular" w:hAnsi="Times New Roman Regular" w:cs="Times New Roman Regular"/>
          <w:color w:val="252525"/>
          <w:sz w:val="24"/>
          <w:szCs w:val="24"/>
          <w:lang w:val="en-US" w:eastAsia="zh-Hans"/>
        </w:rPr>
        <w:t>addition</w:t>
      </w:r>
      <w:r>
        <w:rPr>
          <w:rFonts w:hint="default" w:ascii="Times New Roman Regular" w:hAnsi="Times New Roman Regular" w:cs="Times New Roman Regular"/>
          <w:color w:val="252525"/>
          <w:sz w:val="24"/>
          <w:szCs w:val="24"/>
        </w:rPr>
        <w:t>, big data can also be applied to daily management of employees' work. At different levels of employees, such as recruitment, performance, compensation and service attitude, establish an employee information recording network platform to manage and record employees according to their performance.</w:t>
      </w:r>
      <w:r>
        <w:rPr>
          <w:rFonts w:hint="default" w:ascii="Times New Roman Regular" w:hAnsi="Times New Roman Regular" w:cs="Times New Roman Regular"/>
        </w:rPr>
        <w:t>(Biswas)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 xml:space="preserve">In conclusion, the new pressures will have an impact on how consumers select channels, select goods and services, and select transactions. The worlds of online and offline are combining. The future of retail depends on our ability to comprehend the contrasts and similarities between these two worlds as well as how new technology will impact them. Customers are likely to benefit from innovation by making better selections, having less concern about time constraints, and perhaps feeling more confident and satisfied with their choices. </w:t>
      </w:r>
      <w:r>
        <w:rPr>
          <w:rFonts w:hint="default" w:ascii="Times New Roman Regular" w:hAnsi="Times New Roman Regular" w:cs="Times New Roman Regular"/>
        </w:rPr>
        <w:t xml:space="preserve">(Staff &amp; Nguyen, 2020, July 24) </w:t>
      </w:r>
      <w:r>
        <w:rPr>
          <w:rFonts w:hint="default" w:ascii="Times New Roman Regular" w:hAnsi="Times New Roman Regular" w:cs="Times New Roman Regular"/>
          <w:color w:val="252525"/>
          <w:sz w:val="24"/>
          <w:szCs w:val="24"/>
        </w:rPr>
        <w:t>To maintain their customers' interest while also making their lives easier, merchants must adopt these cutting-edge technologies. Discovering a method to do this continues to be a crucial field of research that merits more attention.</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Style w:val="6"/>
          <w:rFonts w:hint="default" w:ascii="Times New Roman Regular" w:hAnsi="Times New Roman Regular" w:cs="Times New Roman Regular"/>
          <w:color w:val="252525"/>
          <w:sz w:val="24"/>
          <w:szCs w:val="24"/>
        </w:rPr>
        <w:t xml:space="preserve">7.Conclusion </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The primary requirement for the existence and growth of retail businesses is profit. For retail businesses, the profit model is essential for formulating strategies, managing the supply chain, and developing marketing plans.</w:t>
      </w:r>
      <w:r>
        <w:rPr>
          <w:rFonts w:hint="default" w:ascii="Times New Roman Regular" w:hAnsi="Times New Roman Regular" w:eastAsia="sans-serif" w:cs="Times New Roman Regular"/>
          <w:b w:val="0"/>
          <w:bCs w:val="0"/>
          <w:i w:val="0"/>
          <w:iCs w:val="0"/>
          <w:caps w:val="0"/>
          <w:spacing w:val="0"/>
          <w:sz w:val="24"/>
          <w:szCs w:val="24"/>
          <w:shd w:val="clear" w:fill="FFFFFF"/>
          <w:lang w:val="en-US" w:eastAsia="zh-Hans"/>
        </w:rPr>
        <w:t xml:space="preserve"> (Huo&amp;Rui</w:t>
      </w:r>
      <w:r>
        <w:rPr>
          <w:rFonts w:hint="default" w:ascii="Times New Roman Regular" w:hAnsi="Times New Roman Regular" w:eastAsia="sans-serif" w:cs="Times New Roman Regular"/>
          <w:b w:val="0"/>
          <w:bCs w:val="0"/>
          <w:i w:val="0"/>
          <w:iCs w:val="0"/>
          <w:caps w:val="0"/>
          <w:spacing w:val="0"/>
          <w:sz w:val="24"/>
          <w:szCs w:val="24"/>
          <w:shd w:val="clear" w:fill="FFFFFF"/>
          <w:lang w:eastAsia="zh-Hans"/>
        </w:rPr>
        <w:t xml:space="preserve">, </w:t>
      </w:r>
      <w:r>
        <w:rPr>
          <w:rFonts w:hint="default" w:ascii="Times New Roman Regular" w:hAnsi="Times New Roman Regular" w:eastAsia="sans-serif" w:cs="Times New Roman Regular"/>
          <w:b w:val="0"/>
          <w:bCs w:val="0"/>
          <w:i w:val="0"/>
          <w:iCs w:val="0"/>
          <w:caps w:val="0"/>
          <w:spacing w:val="0"/>
          <w:sz w:val="24"/>
          <w:szCs w:val="24"/>
          <w:shd w:val="clear" w:fill="FFFFFF"/>
          <w:lang w:val="en-US" w:eastAsia="zh-Hans"/>
        </w:rPr>
        <w:t>2021)</w:t>
      </w:r>
      <w:r>
        <w:rPr>
          <w:rFonts w:hint="default" w:ascii="Times New Roman Regular" w:hAnsi="Times New Roman Regular" w:cs="Times New Roman Regular"/>
          <w:color w:val="252525"/>
          <w:sz w:val="24"/>
          <w:szCs w:val="24"/>
        </w:rPr>
        <w:t xml:space="preserve"> It also influences the internal and external environments of retail businesses. The study of the retail industry's profit model is thus always out of date at different points in time. The objectives of retail businesses and the retail industry can only be met by focusing on The Times' development and consumer needs through the retail enterprise profit model. Organizations must continuously adapt creatively to the current business environment through process optimization and the adoption of new, more effective business practices.(Ates &amp; Bititci, 2011, p. 5601) This is especially true for the very competitive warehouse retail industry, which is dominated by a number of big corporations that employ every legal strategy known to man to gain an advantage over their rivals.</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Costco must be committed to the idea of improving service quality if it wants to compete. Because happy consumers are less likely to cancel their memberships, providing excellent customer service. Positive word-of-mouth would undoubtedly cause the membership base to expand as well. More income from a larger membership base would enable the business to expand into international markets, which would promote growth.</w:t>
      </w:r>
    </w:p>
    <w:p>
      <w:pPr>
        <w:pStyle w:val="3"/>
        <w:keepNext w:val="0"/>
        <w:keepLines w:val="0"/>
        <w:pageBreakBefore w:val="0"/>
        <w:widowControl/>
        <w:suppressLineNumbers w:val="0"/>
        <w:kinsoku/>
        <w:wordWrap/>
        <w:overflowPunct/>
        <w:topLinePunct w:val="0"/>
        <w:autoSpaceDE/>
        <w:autoSpaceDN/>
        <w:bidi w:val="0"/>
        <w:adjustRightInd/>
        <w:snapToGrid/>
        <w:spacing w:line="360" w:lineRule="auto"/>
        <w:textAlignment w:val="auto"/>
        <w:rPr>
          <w:rFonts w:hint="default" w:ascii="Times New Roman Regular" w:hAnsi="Times New Roman Regular" w:cs="Times New Roman Regular"/>
          <w:color w:val="252525"/>
          <w:sz w:val="24"/>
          <w:szCs w:val="24"/>
        </w:rPr>
      </w:pPr>
      <w:r>
        <w:rPr>
          <w:rFonts w:hint="default" w:ascii="Times New Roman Regular" w:hAnsi="Times New Roman Regular" w:cs="Times New Roman Regular"/>
          <w:color w:val="252525"/>
          <w:sz w:val="24"/>
          <w:szCs w:val="24"/>
        </w:rPr>
        <w:t xml:space="preserve">Costco stands out from other retailers because of its consistently slow growth. Not until I had a deeper understanding of Costco's profit mode and operation mode did I come to know that consumer demand plays an important role in shaping retailers' competitive advantages and that the changes in consumer demand and technological progress are all driven by the analysis of the transformation and development of the entire retail format. </w:t>
      </w:r>
      <w:r>
        <w:rPr>
          <w:rFonts w:hint="default" w:ascii="Times New Roman Regular" w:hAnsi="Times New Roman Regular" w:cs="Times New Roman Regular"/>
        </w:rPr>
        <w:t xml:space="preserve">(Wang, 2022) </w:t>
      </w:r>
      <w:r>
        <w:rPr>
          <w:rFonts w:hint="default" w:ascii="Times New Roman Regular" w:hAnsi="Times New Roman Regular" w:cs="Times New Roman Regular"/>
          <w:color w:val="252525"/>
          <w:sz w:val="24"/>
          <w:szCs w:val="24"/>
        </w:rPr>
        <w:t>However, contradictions absolutely exist. Even though Costco's profit model shows its unique comparative advantages in terms of consumer value realization and the measurement of its own operating profitability, there are absolutely problems with its development. The sustainable development of enterprises cannot be achieved without constantly finding the problems existing in their own development and solving them. In this way, Costco is required to have higher requirements for early warning of changes in the market environment and more accurate control of cost control so as to realize its price advantage and maintain strong competitiveness in the changing market environment.</w:t>
      </w:r>
    </w:p>
    <w:p>
      <w:pPr>
        <w:numPr>
          <w:ilvl w:val="0"/>
          <w:numId w:val="0"/>
        </w:numPr>
        <w:jc w:val="center"/>
        <w:rPr>
          <w:rFonts w:hint="default" w:ascii="Times New Roman Regular" w:hAnsi="Times New Roman Regular" w:eastAsia="sans-serif" w:cs="Times New Roman Regular"/>
          <w:b/>
          <w:bCs/>
          <w:i w:val="0"/>
          <w:iCs w:val="0"/>
          <w:caps w:val="0"/>
          <w:spacing w:val="0"/>
          <w:sz w:val="24"/>
          <w:szCs w:val="24"/>
          <w:shd w:val="clear" w:fill="FFFFFF"/>
          <w:lang w:eastAsia="zh-Hans"/>
        </w:rPr>
      </w:pPr>
    </w:p>
    <w:p>
      <w:pPr>
        <w:numPr>
          <w:ilvl w:val="0"/>
          <w:numId w:val="0"/>
        </w:numPr>
        <w:jc w:val="center"/>
        <w:rPr>
          <w:rFonts w:hint="default" w:ascii="Times New Roman Regular" w:hAnsi="Times New Roman Regular" w:eastAsia="sans-serif" w:cs="Times New Roman Regular"/>
          <w:b/>
          <w:bCs/>
          <w:i w:val="0"/>
          <w:iCs w:val="0"/>
          <w:caps w:val="0"/>
          <w:spacing w:val="0"/>
          <w:sz w:val="24"/>
          <w:szCs w:val="24"/>
          <w:shd w:val="clear" w:fill="FFFFFF"/>
          <w:lang w:eastAsia="zh-Hans"/>
        </w:rPr>
      </w:pPr>
    </w:p>
    <w:p>
      <w:pPr>
        <w:numPr>
          <w:ilvl w:val="0"/>
          <w:numId w:val="0"/>
        </w:numPr>
        <w:jc w:val="center"/>
        <w:rPr>
          <w:rFonts w:hint="default" w:ascii="Times New Roman Regular" w:hAnsi="Times New Roman Regular" w:eastAsia="sans-serif" w:cs="Times New Roman Regular"/>
          <w:b/>
          <w:bCs/>
          <w:i w:val="0"/>
          <w:iCs w:val="0"/>
          <w:caps w:val="0"/>
          <w:spacing w:val="0"/>
          <w:sz w:val="24"/>
          <w:szCs w:val="24"/>
          <w:shd w:val="clear" w:fill="FFFFFF"/>
          <w:lang w:eastAsia="zh-Hans"/>
        </w:rPr>
      </w:pPr>
    </w:p>
    <w:p>
      <w:pPr>
        <w:numPr>
          <w:ilvl w:val="0"/>
          <w:numId w:val="0"/>
        </w:numPr>
        <w:jc w:val="center"/>
        <w:rPr>
          <w:rFonts w:hint="default" w:ascii="Times New Roman Regular" w:hAnsi="Times New Roman Regular" w:eastAsia="sans-serif" w:cs="Times New Roman Regular"/>
          <w:b/>
          <w:bCs/>
          <w:i w:val="0"/>
          <w:iCs w:val="0"/>
          <w:caps w:val="0"/>
          <w:spacing w:val="0"/>
          <w:sz w:val="24"/>
          <w:szCs w:val="24"/>
          <w:shd w:val="clear" w:fill="FFFFFF"/>
          <w:lang w:eastAsia="zh-Hans"/>
        </w:rPr>
      </w:pPr>
    </w:p>
    <w:p>
      <w:pPr>
        <w:numPr>
          <w:ilvl w:val="0"/>
          <w:numId w:val="0"/>
        </w:numPr>
        <w:jc w:val="center"/>
        <w:rPr>
          <w:rFonts w:hint="default" w:ascii="Times New Roman Regular" w:hAnsi="Times New Roman Regular" w:eastAsia="sans-serif" w:cs="Times New Roman Regular"/>
          <w:b/>
          <w:bCs/>
          <w:i w:val="0"/>
          <w:iCs w:val="0"/>
          <w:caps w:val="0"/>
          <w:spacing w:val="0"/>
          <w:sz w:val="24"/>
          <w:szCs w:val="24"/>
          <w:shd w:val="clear" w:fill="FFFFFF"/>
          <w:lang w:eastAsia="zh-Hans"/>
        </w:rPr>
      </w:pPr>
      <w:r>
        <w:rPr>
          <w:rFonts w:hint="default" w:ascii="Times New Roman Regular" w:hAnsi="Times New Roman Regular" w:eastAsia="sans-serif" w:cs="Times New Roman Regular"/>
          <w:b/>
          <w:bCs/>
          <w:i w:val="0"/>
          <w:iCs w:val="0"/>
          <w:caps w:val="0"/>
          <w:spacing w:val="0"/>
          <w:sz w:val="24"/>
          <w:szCs w:val="24"/>
          <w:shd w:val="clear" w:fill="FFFFFF"/>
          <w:lang w:eastAsia="zh-Hans"/>
        </w:rPr>
        <w:t>References:</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Horngren, C. T., Datar, S. M., &amp; Rajan, M. V. (2015). </w:t>
      </w:r>
      <w:r>
        <w:rPr>
          <w:rFonts w:hint="default" w:ascii="Times New Roman Regular" w:hAnsi="Times New Roman Regular" w:cs="Times New Roman Regular"/>
          <w:i/>
          <w:iCs/>
          <w:sz w:val="24"/>
          <w:szCs w:val="24"/>
        </w:rPr>
        <w:t>Cost accounting: A managerial emphasis</w:t>
      </w:r>
      <w:r>
        <w:rPr>
          <w:rFonts w:hint="default" w:ascii="Times New Roman Regular" w:hAnsi="Times New Roman Regular" w:cs="Times New Roman Regular"/>
          <w:sz w:val="24"/>
          <w:szCs w:val="24"/>
        </w:rPr>
        <w:t xml:space="preserve">. Pearson.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Huo, H., &amp; Rui, Y. (2021). The assessment of Costco Management Strategy in Chinese market based on Supply Chain. </w:t>
      </w:r>
      <w:r>
        <w:rPr>
          <w:rFonts w:hint="default" w:ascii="Times New Roman Regular" w:hAnsi="Times New Roman Regular" w:cs="Times New Roman Regular"/>
          <w:i/>
          <w:iCs/>
          <w:sz w:val="24"/>
          <w:szCs w:val="24"/>
        </w:rPr>
        <w:t>2021 International Conference on E-Commerce and E-Management (ICECEM)</w:t>
      </w:r>
      <w:r>
        <w:rPr>
          <w:rFonts w:hint="default" w:ascii="Times New Roman Regular" w:hAnsi="Times New Roman Regular" w:cs="Times New Roman Regular"/>
          <w:sz w:val="24"/>
          <w:szCs w:val="24"/>
        </w:rPr>
        <w:t xml:space="preserve">. https://doi.org/10.1109/icecem54757.2021.00093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Kim, J.-J. (2019). The entry and growth strategy of multinational retail warehouse in Korea market: The case of costco wholesale. </w:t>
      </w:r>
      <w:r>
        <w:rPr>
          <w:rFonts w:hint="default" w:ascii="Times New Roman Regular" w:hAnsi="Times New Roman Regular" w:cs="Times New Roman Regular"/>
          <w:i/>
          <w:iCs/>
          <w:sz w:val="24"/>
          <w:szCs w:val="24"/>
        </w:rPr>
        <w:t>INTERNATIONAL BUSINESS REVIEW</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23</w:t>
      </w:r>
      <w:r>
        <w:rPr>
          <w:rFonts w:hint="default" w:ascii="Times New Roman Regular" w:hAnsi="Times New Roman Regular" w:cs="Times New Roman Regular"/>
          <w:sz w:val="24"/>
          <w:szCs w:val="24"/>
        </w:rPr>
        <w:t xml:space="preserve">(1), 53–79. https://doi.org/10.21739/ibr.2019.03.23.1.53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Kirkpatrick, D. L. (2001). Methods for managing change. </w:t>
      </w:r>
      <w:r>
        <w:rPr>
          <w:rFonts w:hint="default" w:ascii="Times New Roman Regular" w:hAnsi="Times New Roman Regular" w:cs="Times New Roman Regular"/>
          <w:i/>
          <w:iCs/>
          <w:sz w:val="24"/>
          <w:szCs w:val="24"/>
        </w:rPr>
        <w:t>Managing Change Effectively</w:t>
      </w:r>
      <w:r>
        <w:rPr>
          <w:rFonts w:hint="default" w:ascii="Times New Roman Regular" w:hAnsi="Times New Roman Regular" w:cs="Times New Roman Regular"/>
          <w:sz w:val="24"/>
          <w:szCs w:val="24"/>
        </w:rPr>
        <w:t xml:space="preserve">, 31–32. https://doi.org/10.1016/b978-0-87719-383-8.50009-7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Lawrence, P. R. (2021). </w:t>
      </w:r>
      <w:r>
        <w:rPr>
          <w:rFonts w:hint="default" w:ascii="Times New Roman Regular" w:hAnsi="Times New Roman Regular" w:cs="Times New Roman Regular"/>
          <w:i/>
          <w:iCs/>
          <w:sz w:val="24"/>
          <w:szCs w:val="24"/>
        </w:rPr>
        <w:t>Leading change: How successful leaders approach change management</w:t>
      </w:r>
      <w:r>
        <w:rPr>
          <w:rFonts w:hint="default" w:ascii="Times New Roman Regular" w:hAnsi="Times New Roman Regular" w:cs="Times New Roman Regular"/>
          <w:sz w:val="24"/>
          <w:szCs w:val="24"/>
        </w:rPr>
        <w:t xml:space="preserve">. Kogan Page.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Levine, I. (n.d.). Analysis of Costco, San Francisco. https://doi.org/10.15368/fperpt.2016.20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Li, X. (2022). A case study of Costco: From Business and Financial Perspective. </w:t>
      </w:r>
      <w:r>
        <w:rPr>
          <w:rFonts w:hint="default" w:ascii="Times New Roman Regular" w:hAnsi="Times New Roman Regular" w:cs="Times New Roman Regular"/>
          <w:i/>
          <w:iCs/>
          <w:sz w:val="24"/>
          <w:szCs w:val="24"/>
        </w:rPr>
        <w:t>BCP Business &amp; Management</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20</w:t>
      </w:r>
      <w:r>
        <w:rPr>
          <w:rFonts w:hint="default" w:ascii="Times New Roman Regular" w:hAnsi="Times New Roman Regular" w:cs="Times New Roman Regular"/>
          <w:sz w:val="24"/>
          <w:szCs w:val="24"/>
        </w:rPr>
        <w:t xml:space="preserve">, 561–569. https://doi.org/10.54691/bcpbm.v20i.1032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Pugh, D. S., &amp; Mayle, D. (2009). </w:t>
      </w:r>
      <w:r>
        <w:rPr>
          <w:rFonts w:hint="default" w:ascii="Times New Roman Regular" w:hAnsi="Times New Roman Regular" w:cs="Times New Roman Regular"/>
          <w:i/>
          <w:iCs/>
          <w:sz w:val="24"/>
          <w:szCs w:val="24"/>
        </w:rPr>
        <w:t>Change management</w:t>
      </w:r>
      <w:r>
        <w:rPr>
          <w:rFonts w:hint="default" w:ascii="Times New Roman Regular" w:hAnsi="Times New Roman Regular" w:cs="Times New Roman Regular"/>
          <w:sz w:val="24"/>
          <w:szCs w:val="24"/>
        </w:rPr>
        <w:t xml:space="preserve">. SAGE. </w:t>
      </w:r>
    </w:p>
    <w:p>
      <w:pPr>
        <w:pStyle w:val="3"/>
        <w:keepNext w:val="0"/>
        <w:keepLines w:val="0"/>
        <w:widowControl/>
        <w:suppressLineNumbers w:val="0"/>
        <w:ind w:left="567" w:hanging="567"/>
        <w:rPr>
          <w:rFonts w:hint="eastAsia" w:ascii="Times New Roman Regular" w:hAnsi="Times New Roman Regular" w:cs="Times New Roman Regular"/>
          <w:sz w:val="24"/>
          <w:szCs w:val="24"/>
          <w:lang w:val="en-US" w:eastAsia="zh-Hans"/>
        </w:rPr>
      </w:pPr>
      <w:r>
        <w:rPr>
          <w:rFonts w:hint="default" w:ascii="Times New Roman Regular" w:hAnsi="Times New Roman Regular" w:cs="Times New Roman Regular"/>
          <w:sz w:val="24"/>
          <w:szCs w:val="24"/>
        </w:rPr>
        <w:t xml:space="preserve">Shih, S. P., Yu, S., &amp; Yen, F. J. (2015). How does Costco Win Customer Satisfaction: A case study of the south of Taiwan. </w:t>
      </w:r>
      <w:r>
        <w:rPr>
          <w:rFonts w:hint="default" w:ascii="Times New Roman Regular" w:hAnsi="Times New Roman Regular" w:cs="Times New Roman Regular"/>
          <w:i/>
          <w:iCs/>
          <w:sz w:val="24"/>
          <w:szCs w:val="24"/>
        </w:rPr>
        <w:t>Journal of Economics, Business and Management</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3</w:t>
      </w:r>
      <w:r>
        <w:rPr>
          <w:rFonts w:hint="default" w:ascii="Times New Roman Regular" w:hAnsi="Times New Roman Regular" w:cs="Times New Roman Regular"/>
          <w:sz w:val="24"/>
          <w:szCs w:val="24"/>
        </w:rPr>
        <w:t xml:space="preserve">(3), 360–363. https://doi.org/10.7763/joebm.2015.v3.210 </w:t>
      </w:r>
    </w:p>
    <w:p>
      <w:pPr>
        <w:pStyle w:val="3"/>
        <w:keepNext w:val="0"/>
        <w:keepLines w:val="0"/>
        <w:widowControl/>
        <w:suppressLineNumbers w:val="0"/>
        <w:ind w:left="567" w:hanging="567"/>
        <w:rPr>
          <w:rFonts w:hint="default" w:ascii="Times New Roman Regular" w:hAnsi="Times New Roman Regular" w:cs="Times New Roman Regular"/>
          <w:sz w:val="24"/>
          <w:szCs w:val="24"/>
          <w:lang w:val="en-US" w:eastAsia="zh-Hans"/>
        </w:rPr>
      </w:pPr>
      <w:r>
        <w:rPr>
          <w:rFonts w:hint="default" w:ascii="Times New Roman Regular" w:hAnsi="Times New Roman Regular" w:cs="Times New Roman Regular"/>
          <w:sz w:val="24"/>
          <w:szCs w:val="24"/>
          <w:lang w:val="en-US" w:eastAsia="zh-Hans"/>
        </w:rPr>
        <w:t xml:space="preserve">Huo, H., &amp;amp; Rui, Y. (2021). The assessment of Costco Management Strategy in Chinese market based on Supply Chain. 2021 International Conference on E-Commerce and E-Management (ICECEM). https://doi.org/10.1109/icecem54757.2021.00093 </w:t>
      </w:r>
    </w:p>
    <w:p>
      <w:pPr>
        <w:pStyle w:val="3"/>
        <w:keepNext w:val="0"/>
        <w:keepLines w:val="0"/>
        <w:widowControl/>
        <w:suppressLineNumbers w:val="0"/>
        <w:ind w:left="567" w:hanging="567"/>
        <w:rPr>
          <w:rFonts w:hint="default" w:ascii="Times New Roman Regular" w:hAnsi="Times New Roman Regular" w:cs="Times New Roman Regular"/>
          <w:sz w:val="24"/>
          <w:szCs w:val="24"/>
          <w:lang w:val="en-US" w:eastAsia="zh-Hans"/>
        </w:rPr>
      </w:pPr>
      <w:r>
        <w:rPr>
          <w:rFonts w:hint="default" w:ascii="Times New Roman Regular" w:hAnsi="Times New Roman Regular" w:cs="Times New Roman Regular"/>
          <w:sz w:val="24"/>
          <w:szCs w:val="24"/>
          <w:lang w:val="en-US" w:eastAsia="zh-Hans"/>
        </w:rPr>
        <w:t xml:space="preserve">Wang, J. (2022). Financial and market performance analysis of an international chain of member-owned warehouses Costco. BCP Business &amp;amp; Management, 34, 573–579. https://doi.org/10.54691/bcpbm.v34i.3067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Ates, A. &amp; Bititci, U. (2011). Change process: a key enabler for building resilient SMEs. International Journal of Production Research, 49(18), 5601-5618.</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Biswas, B. (2014). Employee Benefits Design and Compensation (Collection). New Jersey, United States: FT Press.</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Brunk, K. (2010). Exploring origins of ethical company/brand perceptions — A consumer perspective of corporate ethics. Journal of Business Research, 63(3), 255-262.</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Consumer Complaints and Reviews. (2016). Web.</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Groth, M. &amp; Grandey, A. (2012). From bad to worse : Negative exchange spirals in employee−customer service interactions. Organizational Psychology Review, 2, 208-233. Web.</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Komunda, M., Osarenkhoe, A. (2012) Remedy or Cure for Service Failure?: Effects of Service Recovery on Customer Satisfaction and Loyalty. Business Process Management Journal, 18(1): 82-103. Web.</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Mission Statement and Code of Ethics. (2010). Web.</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Peterson, H. (2016). </w:t>
      </w:r>
      <w:r>
        <w:rPr>
          <w:rFonts w:hint="default" w:ascii="Times New Roman Regular" w:hAnsi="Times New Roman Regular" w:cs="Times New Roman Regular"/>
          <w:sz w:val="24"/>
          <w:szCs w:val="24"/>
        </w:rPr>
        <w:fldChar w:fldCharType="begin"/>
      </w:r>
      <w:r>
        <w:rPr>
          <w:rFonts w:hint="default" w:ascii="Times New Roman Regular" w:hAnsi="Times New Roman Regular" w:cs="Times New Roman Regular"/>
          <w:sz w:val="24"/>
          <w:szCs w:val="24"/>
        </w:rPr>
        <w:instrText xml:space="preserve"> HYPERLINK "https://www.businessinsider.com/consumer-reports-compared-costco-and-sams-club-2016-4?r=DE&amp;IR=T" \o "Go to businessinsider.com" \t "/Users/meng/Documents\\x/_blank" </w:instrText>
      </w:r>
      <w:r>
        <w:rPr>
          <w:rFonts w:hint="default" w:ascii="Times New Roman Regular" w:hAnsi="Times New Roman Regular" w:cs="Times New Roman Regular"/>
          <w:sz w:val="24"/>
          <w:szCs w:val="24"/>
        </w:rPr>
        <w:fldChar w:fldCharType="separate"/>
      </w:r>
      <w:r>
        <w:rPr>
          <w:rFonts w:hint="default" w:ascii="Times New Roman Regular" w:hAnsi="Times New Roman Regular" w:cs="Times New Roman Regular"/>
          <w:sz w:val="24"/>
          <w:szCs w:val="24"/>
        </w:rPr>
        <w:t>Consumer Reports put Costco and Sam’s Club head-to-head — here’s the verdict</w:t>
      </w:r>
      <w:r>
        <w:rPr>
          <w:rFonts w:hint="default" w:ascii="Times New Roman Regular" w:hAnsi="Times New Roman Regular" w:cs="Times New Roman Regular"/>
          <w:sz w:val="24"/>
          <w:szCs w:val="24"/>
        </w:rPr>
        <w:fldChar w:fldCharType="end"/>
      </w:r>
      <w:r>
        <w:rPr>
          <w:rFonts w:hint="default" w:ascii="Times New Roman Regular" w:hAnsi="Times New Roman Regular" w:cs="Times New Roman Regular"/>
          <w:sz w:val="24"/>
          <w:szCs w:val="24"/>
        </w:rPr>
        <w:t>. Web.</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Tschohl, J. (2011). Achieving Excellence Through Customer Service. Issaquah: AudioInk Publishing.</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Aaker, D. A. (2014). </w:t>
      </w:r>
      <w:r>
        <w:rPr>
          <w:rFonts w:hint="default" w:ascii="Times New Roman Regular" w:hAnsi="Times New Roman Regular" w:cs="Times New Roman Regular"/>
          <w:i/>
          <w:iCs/>
          <w:sz w:val="24"/>
          <w:szCs w:val="24"/>
        </w:rPr>
        <w:t>Strategic market management</w:t>
      </w:r>
      <w:r>
        <w:rPr>
          <w:rFonts w:hint="default" w:ascii="Times New Roman Regular" w:hAnsi="Times New Roman Regular" w:cs="Times New Roman Regular"/>
          <w:sz w:val="24"/>
          <w:szCs w:val="24"/>
        </w:rPr>
        <w:t xml:space="preserve">. Wiley.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B., I. M. A., &amp; Hassan, M. K. (2015). </w:t>
      </w:r>
      <w:r>
        <w:rPr>
          <w:rFonts w:hint="default" w:ascii="Times New Roman Regular" w:hAnsi="Times New Roman Regular" w:cs="Times New Roman Regular"/>
          <w:i/>
          <w:iCs/>
          <w:sz w:val="24"/>
          <w:szCs w:val="24"/>
        </w:rPr>
        <w:t>Culturally intelligent change management</w:t>
      </w:r>
      <w:r>
        <w:rPr>
          <w:rFonts w:hint="default" w:ascii="Times New Roman Regular" w:hAnsi="Times New Roman Regular" w:cs="Times New Roman Regular"/>
          <w:sz w:val="24"/>
          <w:szCs w:val="24"/>
        </w:rPr>
        <w:t xml:space="preserve">. Project Management Institute.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Biswas. (n.d.). </w:t>
      </w:r>
      <w:r>
        <w:rPr>
          <w:rFonts w:hint="default" w:ascii="Times New Roman Regular" w:hAnsi="Times New Roman Regular" w:cs="Times New Roman Regular"/>
          <w:i/>
          <w:iCs/>
          <w:sz w:val="24"/>
          <w:szCs w:val="24"/>
        </w:rPr>
        <w:t>Employee benefits design and compensation (collection)</w:t>
      </w:r>
      <w:r>
        <w:rPr>
          <w:rFonts w:hint="default" w:ascii="Times New Roman Regular" w:hAnsi="Times New Roman Regular" w:cs="Times New Roman Regular"/>
          <w:sz w:val="24"/>
          <w:szCs w:val="24"/>
        </w:rPr>
        <w:t xml:space="preserve">. O'Reilly Online Learning. Retrieved March 3, 2023, from https://www.oreilly.com/library/view/employee-benefits-design/9780133764710/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Buchanan, D., &amp; Badham, R. (2008). Power, politics, and organizational change: Winning the Turf Game. https://doi.org/10.4135/9781446280300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Cascio, W. F. (2006). Decency means more than “always low prices”: A comparison of Costco to Wal-Mart's Sam's club. </w:t>
      </w:r>
      <w:r>
        <w:rPr>
          <w:rFonts w:hint="default" w:ascii="Times New Roman Regular" w:hAnsi="Times New Roman Regular" w:cs="Times New Roman Regular"/>
          <w:i/>
          <w:iCs/>
          <w:sz w:val="24"/>
          <w:szCs w:val="24"/>
        </w:rPr>
        <w:t>Academy of Management Perspectives</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20</w:t>
      </w:r>
      <w:r>
        <w:rPr>
          <w:rFonts w:hint="default" w:ascii="Times New Roman Regular" w:hAnsi="Times New Roman Regular" w:cs="Times New Roman Regular"/>
          <w:sz w:val="24"/>
          <w:szCs w:val="24"/>
        </w:rPr>
        <w:t xml:space="preserve">(3), 26–37. https://doi.org/10.5465/amp.2006.21903478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i/>
          <w:iCs/>
          <w:sz w:val="24"/>
          <w:szCs w:val="24"/>
        </w:rPr>
        <w:t>Change process: A key enabler for building resilient smes</w:t>
      </w:r>
      <w:r>
        <w:rPr>
          <w:rFonts w:hint="default" w:ascii="Times New Roman Regular" w:hAnsi="Times New Roman Regular" w:cs="Times New Roman Regular"/>
          <w:sz w:val="24"/>
          <w:szCs w:val="24"/>
        </w:rPr>
        <w:t xml:space="preserve">. Taylor &amp; Francis. (n.d.). Retrieved March 3, 2023, from https://www.tandfonline.com/doi/full/10.1080/00207543.2011.563825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Chava, S. (2023). Costco garnering competitive advantage through maximising customer life time value. </w:t>
      </w:r>
      <w:r>
        <w:rPr>
          <w:rFonts w:hint="default" w:ascii="Times New Roman Regular" w:hAnsi="Times New Roman Regular" w:cs="Times New Roman Regular"/>
          <w:i/>
          <w:iCs/>
          <w:sz w:val="24"/>
          <w:szCs w:val="24"/>
        </w:rPr>
        <w:t>The Management Accountant Journal</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58</w:t>
      </w:r>
      <w:r>
        <w:rPr>
          <w:rFonts w:hint="default" w:ascii="Times New Roman Regular" w:hAnsi="Times New Roman Regular" w:cs="Times New Roman Regular"/>
          <w:sz w:val="24"/>
          <w:szCs w:val="24"/>
        </w:rPr>
        <w:t xml:space="preserve">(1), 88. https://doi.org/10.33516/maj.v58i1.88-92p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Costco selling external defibrillators. (2004). </w:t>
      </w:r>
      <w:r>
        <w:rPr>
          <w:rFonts w:hint="default" w:ascii="Times New Roman Regular" w:hAnsi="Times New Roman Regular" w:cs="Times New Roman Regular"/>
          <w:i/>
          <w:iCs/>
          <w:sz w:val="24"/>
          <w:szCs w:val="24"/>
        </w:rPr>
        <w:t>Biomedical Safety &amp; Standards</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34</w:t>
      </w:r>
      <w:r>
        <w:rPr>
          <w:rFonts w:hint="default" w:ascii="Times New Roman Regular" w:hAnsi="Times New Roman Regular" w:cs="Times New Roman Regular"/>
          <w:sz w:val="24"/>
          <w:szCs w:val="24"/>
        </w:rPr>
        <w:t xml:space="preserve">(7), 49–51. https://doi.org/10.1097/00149078-200404150-00001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Costco Wholesale. (2009). </w:t>
      </w:r>
      <w:r>
        <w:rPr>
          <w:rFonts w:hint="default" w:ascii="Times New Roman Regular" w:hAnsi="Times New Roman Regular" w:cs="Times New Roman Regular"/>
          <w:i/>
          <w:iCs/>
          <w:sz w:val="24"/>
          <w:szCs w:val="24"/>
        </w:rPr>
        <w:t>Encyclopedia of Business in Today's World</w:t>
      </w:r>
      <w:r>
        <w:rPr>
          <w:rFonts w:hint="default" w:ascii="Times New Roman Regular" w:hAnsi="Times New Roman Regular" w:cs="Times New Roman Regular"/>
          <w:sz w:val="24"/>
          <w:szCs w:val="24"/>
        </w:rPr>
        <w:t xml:space="preserve">. https://doi.org/10.4135/9781412964289.n239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Courtemanche, C., &amp; Carden, A. (2011). Competing with Costco and Sam's Club: Warehouse Club entry and Grocery Prices. https://doi.org/10.3386/w17220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Czichos, R. (2014). </w:t>
      </w:r>
      <w:r>
        <w:rPr>
          <w:rFonts w:hint="default" w:ascii="Times New Roman Regular" w:hAnsi="Times New Roman Regular" w:cs="Times New Roman Regular"/>
          <w:i/>
          <w:iCs/>
          <w:sz w:val="24"/>
          <w:szCs w:val="24"/>
        </w:rPr>
        <w:t>Change management</w:t>
      </w:r>
      <w:r>
        <w:rPr>
          <w:rFonts w:hint="default" w:ascii="Times New Roman Regular" w:hAnsi="Times New Roman Regular" w:cs="Times New Roman Regular"/>
          <w:sz w:val="24"/>
          <w:szCs w:val="24"/>
        </w:rPr>
        <w:t xml:space="preserve">. Haufe-Lexware.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E Block, A. (2019). Impact of Costco brand name Hearing Aid Expansion on otolaryngology office hearing aid revenue. </w:t>
      </w:r>
      <w:r>
        <w:rPr>
          <w:rFonts w:hint="default" w:ascii="Times New Roman Regular" w:hAnsi="Times New Roman Regular" w:cs="Times New Roman Regular"/>
          <w:i/>
          <w:iCs/>
          <w:sz w:val="24"/>
          <w:szCs w:val="24"/>
        </w:rPr>
        <w:t>Otolaryngology Open Access Journal</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4</w:t>
      </w:r>
      <w:r>
        <w:rPr>
          <w:rFonts w:hint="default" w:ascii="Times New Roman Regular" w:hAnsi="Times New Roman Regular" w:cs="Times New Roman Regular"/>
          <w:sz w:val="24"/>
          <w:szCs w:val="24"/>
        </w:rPr>
        <w:t xml:space="preserve">(1). https://doi.org/10.23880/ooaj-16000180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Haute, R. V. (2015). </w:t>
      </w:r>
      <w:r>
        <w:rPr>
          <w:rFonts w:hint="default" w:ascii="Times New Roman Regular" w:hAnsi="Times New Roman Regular" w:cs="Times New Roman Regular"/>
          <w:i/>
          <w:iCs/>
          <w:sz w:val="24"/>
          <w:szCs w:val="24"/>
        </w:rPr>
        <w:t>Een kritische kijk op kotter's "8-step process for leading change"</w:t>
      </w:r>
      <w:r>
        <w:rPr>
          <w:rFonts w:hint="default" w:ascii="Times New Roman Regular" w:hAnsi="Times New Roman Regular" w:cs="Times New Roman Regular"/>
          <w:sz w:val="24"/>
          <w:szCs w:val="24"/>
        </w:rPr>
        <w:t xml:space="preserve">.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Staff, the P. N. O., &amp; Nguyen, S. T. (2020, July 24). </w:t>
      </w:r>
      <w:r>
        <w:rPr>
          <w:rFonts w:hint="default" w:ascii="Times New Roman Regular" w:hAnsi="Times New Roman Regular" w:cs="Times New Roman Regular"/>
          <w:i/>
          <w:iCs/>
          <w:sz w:val="24"/>
          <w:szCs w:val="24"/>
        </w:rPr>
        <w:t>Consumer Review Fairness Act: What businesses need to know</w:t>
      </w:r>
      <w:r>
        <w:rPr>
          <w:rFonts w:hint="default" w:ascii="Times New Roman Regular" w:hAnsi="Times New Roman Regular" w:cs="Times New Roman Regular"/>
          <w:sz w:val="24"/>
          <w:szCs w:val="24"/>
        </w:rPr>
        <w:t xml:space="preserve">. Federal Trade Commission. Retrieved March 3, 2023, from https://www.ftc.gov/business-guidance/resources/consumer-review-fairness-act-what-businesses-need-know </w:t>
      </w:r>
    </w:p>
    <w:p>
      <w:pPr>
        <w:pStyle w:val="3"/>
        <w:keepNext w:val="0"/>
        <w:keepLines w:val="0"/>
        <w:widowControl/>
        <w:suppressLineNumbers w:val="0"/>
        <w:ind w:left="567" w:hanging="567"/>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 xml:space="preserve">Wang, J. (2022). Financial and market performance analysis of an international chain of member-owned warehouses Costco. </w:t>
      </w:r>
      <w:r>
        <w:rPr>
          <w:rFonts w:hint="default" w:ascii="Times New Roman Regular" w:hAnsi="Times New Roman Regular" w:cs="Times New Roman Regular"/>
          <w:i/>
          <w:iCs/>
          <w:sz w:val="24"/>
          <w:szCs w:val="24"/>
        </w:rPr>
        <w:t>BCP Business &amp; Management</w:t>
      </w:r>
      <w:r>
        <w:rPr>
          <w:rFonts w:hint="default" w:ascii="Times New Roman Regular" w:hAnsi="Times New Roman Regular" w:cs="Times New Roman Regular"/>
          <w:sz w:val="24"/>
          <w:szCs w:val="24"/>
        </w:rPr>
        <w:t xml:space="preserve">, </w:t>
      </w:r>
      <w:r>
        <w:rPr>
          <w:rFonts w:hint="default" w:ascii="Times New Roman Regular" w:hAnsi="Times New Roman Regular" w:cs="Times New Roman Regular"/>
          <w:i/>
          <w:iCs/>
          <w:sz w:val="24"/>
          <w:szCs w:val="24"/>
        </w:rPr>
        <w:t>34</w:t>
      </w:r>
      <w:r>
        <w:rPr>
          <w:rFonts w:hint="default" w:ascii="Times New Roman Regular" w:hAnsi="Times New Roman Regular" w:cs="Times New Roman Regular"/>
          <w:sz w:val="24"/>
          <w:szCs w:val="24"/>
        </w:rPr>
        <w:t xml:space="preserve">, 573–579. https://doi.org/10.54691/bcpbm.v34i.3067 </w:t>
      </w:r>
    </w:p>
    <w:p>
      <w:pPr>
        <w:pStyle w:val="3"/>
        <w:keepNext w:val="0"/>
        <w:keepLines w:val="0"/>
        <w:widowControl/>
        <w:suppressLineNumbers w:val="0"/>
        <w:shd w:val="clear" w:fill="FFFFFF"/>
        <w:spacing w:before="0" w:beforeAutospacing="0"/>
        <w:ind w:left="0" w:firstLine="0"/>
        <w:rPr>
          <w:rFonts w:hint="default" w:ascii="sans-serif" w:hAnsi="sans-serif" w:eastAsia="sans-serif" w:cs="sans-serif"/>
          <w:i w:val="0"/>
          <w:iCs w:val="0"/>
          <w:caps w:val="0"/>
          <w:spacing w:val="0"/>
          <w:shd w:val="clear" w:fill="FFFFFF"/>
        </w:rPr>
      </w:pPr>
    </w:p>
    <w:p>
      <w:pPr>
        <w:numPr>
          <w:ilvl w:val="0"/>
          <w:numId w:val="0"/>
        </w:numPr>
        <w:rPr>
          <w:rFonts w:hint="eastAsia" w:ascii="Times New Roman Regular" w:hAnsi="Times New Roman Regular" w:eastAsia="sans-serif" w:cs="Times New Roman Regular"/>
          <w:b w:val="0"/>
          <w:bCs w:val="0"/>
          <w:i w:val="0"/>
          <w:iCs w:val="0"/>
          <w:caps w:val="0"/>
          <w:spacing w:val="0"/>
          <w:sz w:val="24"/>
          <w:szCs w:val="24"/>
          <w:shd w:val="clear" w:fill="FFFFFF"/>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New Roman Bold">
    <w:altName w:val="Times New Roman"/>
    <w:panose1 w:val="02020503050405090304"/>
    <w:charset w:val="00"/>
    <w:family w:val="roman"/>
    <w:pitch w:val="default"/>
    <w:sig w:usb0="00000000" w:usb1="00000000" w:usb2="00000001" w:usb3="00000000" w:csb0="400001BF" w:csb1="DFF70000"/>
  </w:font>
  <w:font w:name="Times New Roman Regular">
    <w:altName w:val="Times New Roman"/>
    <w:panose1 w:val="02020603050405020304"/>
    <w:charset w:val="00"/>
    <w:family w:val="auto"/>
    <w:pitch w:val="default"/>
    <w:sig w:usb0="00000000" w:usb1="00000000" w:usb2="00000000" w:usb3="00000000" w:csb0="0000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BA6EB2"/>
    <w:multiLevelType w:val="multilevel"/>
    <w:tmpl w:val="D8BA6EB2"/>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ED9EDE0C"/>
    <w:multiLevelType w:val="multilevel"/>
    <w:tmpl w:val="ED9EDE0C"/>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1NmFkYjM2ZjVlNjlhYTExODFlMTExZDY5YzQ0NzkifQ=="/>
  </w:docVars>
  <w:rsids>
    <w:rsidRoot w:val="797FC00C"/>
    <w:rsid w:val="3FCFD5E7"/>
    <w:rsid w:val="3FDB518A"/>
    <w:rsid w:val="5A2B1A2E"/>
    <w:rsid w:val="5F679216"/>
    <w:rsid w:val="63C1776C"/>
    <w:rsid w:val="71FDB9A9"/>
    <w:rsid w:val="797FC00C"/>
    <w:rsid w:val="B1F714C9"/>
    <w:rsid w:val="BFFF6A53"/>
    <w:rsid w:val="EFF7C6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Emphasis"/>
    <w:basedOn w:val="5"/>
    <w:qFormat/>
    <w:uiPriority w:val="0"/>
    <w:rPr>
      <w:i/>
    </w:rPr>
  </w:style>
  <w:style w:type="character" w:styleId="8">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15</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2023-02-26T16:51:00Z</dcterms:created>
  <dc:creator>杜了了</dc:creator>
  <cp:lastModifiedBy>〃</cp:lastModifiedBy>
  <dcterms:modified xsi:type="dcterms:W3CDTF">2023-05-05T17:21:55Z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F7ACED45A44B48DB894E4E13E6752801_13</vt:lpwstr>
  </property>
</Properties>
</file>