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3A68D" w14:textId="3F9C65EF" w:rsidR="00601B22" w:rsidRPr="00062104" w:rsidRDefault="0022788F">
      <w:pPr>
        <w:rPr>
          <w:color w:val="538135" w:themeColor="accent6" w:themeShade="BF"/>
        </w:rPr>
      </w:pPr>
      <w:r>
        <w:rPr>
          <w:color w:val="538135" w:themeColor="accent6" w:themeShade="BF"/>
        </w:rPr>
        <w:t xml:space="preserve"> </w:t>
      </w:r>
      <w:r w:rsidR="008C33E2">
        <w:rPr>
          <w:color w:val="538135" w:themeColor="accent6" w:themeShade="BF"/>
        </w:rPr>
        <w:t xml:space="preserve"> </w:t>
      </w:r>
    </w:p>
    <w:p w14:paraId="52032409" w14:textId="2852E451" w:rsidR="00062104" w:rsidRDefault="00FB2012" w:rsidP="00062104">
      <w:pPr>
        <w:spacing w:after="134" w:line="259" w:lineRule="auto"/>
        <w:ind w:left="0" w:firstLine="0"/>
        <w:rPr>
          <w:rFonts w:asciiTheme="majorHAnsi" w:hAnsiTheme="majorHAnsi" w:cstheme="majorHAnsi"/>
          <w:b/>
          <w:color w:val="538135" w:themeColor="accent6" w:themeShade="BF"/>
          <w:sz w:val="48"/>
        </w:rPr>
      </w:pPr>
      <w:r>
        <w:rPr>
          <w:noProof/>
        </w:rPr>
        <w:drawing>
          <wp:anchor distT="0" distB="0" distL="114300" distR="114300" simplePos="0" relativeHeight="251658240" behindDoc="0" locked="0" layoutInCell="1" allowOverlap="1" wp14:anchorId="4D47945F" wp14:editId="1D8FED55">
            <wp:simplePos x="0" y="0"/>
            <wp:positionH relativeFrom="column">
              <wp:posOffset>1123950</wp:posOffset>
            </wp:positionH>
            <wp:positionV relativeFrom="paragraph">
              <wp:posOffset>227965</wp:posOffset>
            </wp:positionV>
            <wp:extent cx="3810000" cy="3324225"/>
            <wp:effectExtent l="0" t="0" r="0" b="9525"/>
            <wp:wrapTight wrapText="bothSides">
              <wp:wrapPolygon edited="0">
                <wp:start x="0" y="0"/>
                <wp:lineTo x="0" y="21538"/>
                <wp:lineTo x="21492" y="21538"/>
                <wp:lineTo x="21492" y="0"/>
                <wp:lineTo x="0" y="0"/>
              </wp:wrapPolygon>
            </wp:wrapTight>
            <wp:docPr id="174309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3514"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8"/>
                        </a:ext>
                      </a:extLst>
                    </a:blip>
                    <a:stretch>
                      <a:fillRect/>
                    </a:stretch>
                  </pic:blipFill>
                  <pic:spPr>
                    <a:xfrm>
                      <a:off x="0" y="0"/>
                      <a:ext cx="3810000" cy="3324225"/>
                    </a:xfrm>
                    <a:prstGeom prst="rect">
                      <a:avLst/>
                    </a:prstGeom>
                  </pic:spPr>
                </pic:pic>
              </a:graphicData>
            </a:graphic>
            <wp14:sizeRelV relativeFrom="margin">
              <wp14:pctHeight>0</wp14:pctHeight>
            </wp14:sizeRelV>
          </wp:anchor>
        </w:drawing>
      </w:r>
    </w:p>
    <w:p w14:paraId="1C8EF214" w14:textId="2B4F9690" w:rsidR="00062104" w:rsidRDefault="00062104" w:rsidP="00062104">
      <w:pPr>
        <w:spacing w:after="134" w:line="259" w:lineRule="auto"/>
        <w:ind w:left="0" w:firstLine="0"/>
        <w:rPr>
          <w:rFonts w:asciiTheme="majorHAnsi" w:hAnsiTheme="majorHAnsi" w:cstheme="majorHAnsi"/>
          <w:b/>
          <w:color w:val="538135" w:themeColor="accent6" w:themeShade="BF"/>
          <w:sz w:val="48"/>
        </w:rPr>
      </w:pPr>
    </w:p>
    <w:p w14:paraId="10802151" w14:textId="04C1B9DD" w:rsidR="00062104" w:rsidRPr="00062104" w:rsidRDefault="00062104" w:rsidP="00062104">
      <w:pPr>
        <w:spacing w:after="134" w:line="259" w:lineRule="auto"/>
        <w:ind w:left="0" w:firstLine="0"/>
        <w:jc w:val="center"/>
        <w:rPr>
          <w:rFonts w:asciiTheme="majorHAnsi" w:hAnsiTheme="majorHAnsi" w:cstheme="majorHAnsi"/>
          <w:b/>
          <w:color w:val="538135" w:themeColor="accent6" w:themeShade="BF"/>
        </w:rPr>
      </w:pPr>
      <w:r w:rsidRPr="00062104">
        <w:rPr>
          <w:rFonts w:asciiTheme="majorHAnsi" w:hAnsiTheme="majorHAnsi" w:cstheme="majorHAnsi"/>
          <w:b/>
          <w:color w:val="538135" w:themeColor="accent6" w:themeShade="BF"/>
          <w:sz w:val="48"/>
        </w:rPr>
        <w:t>Promoting Health and Wellbeing</w:t>
      </w:r>
    </w:p>
    <w:p w14:paraId="0822D560" w14:textId="71960CCC" w:rsidR="00601B22" w:rsidRDefault="00601B22" w:rsidP="00062104">
      <w:pPr>
        <w:jc w:val="center"/>
      </w:pPr>
    </w:p>
    <w:p w14:paraId="7F456410" w14:textId="3FA5B8D3" w:rsidR="00601B22" w:rsidRPr="00062104" w:rsidRDefault="00062104" w:rsidP="00062104">
      <w:pPr>
        <w:jc w:val="center"/>
        <w:rPr>
          <w:rFonts w:asciiTheme="majorHAnsi" w:hAnsiTheme="majorHAnsi" w:cstheme="majorHAnsi"/>
          <w:b/>
          <w:bCs/>
          <w:color w:val="538135" w:themeColor="accent6" w:themeShade="BF"/>
          <w:sz w:val="48"/>
          <w:szCs w:val="44"/>
        </w:rPr>
      </w:pPr>
      <w:r w:rsidRPr="00062104">
        <w:rPr>
          <w:rFonts w:asciiTheme="majorHAnsi" w:hAnsiTheme="majorHAnsi" w:cstheme="majorHAnsi"/>
          <w:b/>
          <w:bCs/>
          <w:color w:val="538135" w:themeColor="accent6" w:themeShade="BF"/>
          <w:sz w:val="48"/>
          <w:szCs w:val="44"/>
        </w:rPr>
        <w:t>Workbook</w:t>
      </w:r>
    </w:p>
    <w:p w14:paraId="7AB4B8D1" w14:textId="726DFDCA" w:rsidR="00601B22" w:rsidRDefault="00601B22"/>
    <w:p w14:paraId="6DB0FC69" w14:textId="77777777" w:rsidR="00062104" w:rsidRDefault="00062104" w:rsidP="00062104">
      <w:pPr>
        <w:ind w:left="0" w:firstLine="0"/>
        <w:rPr>
          <w:rFonts w:asciiTheme="majorHAnsi" w:hAnsiTheme="majorHAnsi" w:cstheme="majorHAnsi"/>
          <w:szCs w:val="24"/>
        </w:rPr>
      </w:pPr>
    </w:p>
    <w:p w14:paraId="020AA2FC" w14:textId="77777777" w:rsidR="00062104" w:rsidRDefault="00062104" w:rsidP="00062104">
      <w:pPr>
        <w:ind w:left="0" w:firstLine="0"/>
        <w:rPr>
          <w:rFonts w:asciiTheme="majorHAnsi" w:hAnsiTheme="majorHAnsi" w:cstheme="majorHAnsi"/>
          <w:szCs w:val="24"/>
        </w:rPr>
      </w:pPr>
    </w:p>
    <w:p w14:paraId="5596C34F" w14:textId="77777777" w:rsidR="00C500DE" w:rsidRDefault="00C500DE">
      <w:pPr>
        <w:rPr>
          <w:rFonts w:asciiTheme="majorHAnsi" w:hAnsiTheme="majorHAnsi" w:cstheme="majorHAnsi"/>
          <w:szCs w:val="24"/>
        </w:rPr>
      </w:pPr>
    </w:p>
    <w:p w14:paraId="46F6208E" w14:textId="77777777" w:rsidR="00062104" w:rsidRDefault="00062104">
      <w:pPr>
        <w:rPr>
          <w:rFonts w:asciiTheme="majorHAnsi" w:hAnsiTheme="majorHAnsi" w:cstheme="majorHAnsi"/>
          <w:szCs w:val="24"/>
        </w:rPr>
      </w:pPr>
    </w:p>
    <w:p w14:paraId="14667067" w14:textId="77777777" w:rsidR="00062104" w:rsidRDefault="00062104" w:rsidP="00FB2012">
      <w:pPr>
        <w:ind w:left="0" w:firstLine="0"/>
        <w:rPr>
          <w:rFonts w:asciiTheme="majorHAnsi" w:hAnsiTheme="majorHAnsi" w:cstheme="majorHAnsi"/>
          <w:szCs w:val="24"/>
        </w:rPr>
      </w:pPr>
    </w:p>
    <w:p w14:paraId="590410AB" w14:textId="77777777" w:rsidR="00062104" w:rsidRDefault="00062104">
      <w:pPr>
        <w:rPr>
          <w:rFonts w:asciiTheme="majorHAnsi" w:hAnsiTheme="majorHAnsi" w:cstheme="majorHAnsi"/>
          <w:szCs w:val="24"/>
        </w:rPr>
      </w:pPr>
    </w:p>
    <w:p w14:paraId="05698E48" w14:textId="77777777" w:rsidR="00062104" w:rsidRDefault="00062104">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F4C48" w14:paraId="16747E38" w14:textId="77777777" w:rsidTr="005F4C48">
        <w:tc>
          <w:tcPr>
            <w:tcW w:w="4508" w:type="dxa"/>
          </w:tcPr>
          <w:p w14:paraId="548706BC" w14:textId="7F38D59C" w:rsidR="005F4C48" w:rsidRDefault="005F4C48">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5B1A2E71" w14:textId="06C80B59" w:rsidR="005F4C48" w:rsidRDefault="00424BDA">
            <w:pPr>
              <w:ind w:left="0" w:firstLine="0"/>
              <w:rPr>
                <w:rFonts w:asciiTheme="majorHAnsi" w:hAnsiTheme="majorHAnsi" w:cstheme="majorHAnsi"/>
                <w:szCs w:val="24"/>
              </w:rPr>
            </w:pPr>
            <w:r>
              <w:rPr>
                <w:rFonts w:asciiTheme="majorHAnsi" w:hAnsiTheme="majorHAnsi" w:cstheme="majorHAnsi"/>
                <w:szCs w:val="24"/>
              </w:rPr>
              <w:t>Vicki Jennings</w:t>
            </w:r>
          </w:p>
        </w:tc>
      </w:tr>
      <w:tr w:rsidR="005F4C48" w14:paraId="71D3043A" w14:textId="77777777" w:rsidTr="005F4C48">
        <w:tc>
          <w:tcPr>
            <w:tcW w:w="4508" w:type="dxa"/>
          </w:tcPr>
          <w:p w14:paraId="0E1AE3AB" w14:textId="09ECD868" w:rsidR="005F4C48" w:rsidRDefault="005F4C48">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389CC8E0" w14:textId="60E9DCE9" w:rsidR="005F4C48" w:rsidRDefault="0022788F">
            <w:pPr>
              <w:ind w:left="0" w:firstLine="0"/>
              <w:rPr>
                <w:rFonts w:asciiTheme="majorHAnsi" w:hAnsiTheme="majorHAnsi" w:cstheme="majorHAnsi"/>
                <w:szCs w:val="24"/>
              </w:rPr>
            </w:pPr>
            <w:r>
              <w:rPr>
                <w:rFonts w:asciiTheme="majorHAnsi" w:hAnsiTheme="majorHAnsi" w:cstheme="majorHAnsi"/>
                <w:szCs w:val="24"/>
              </w:rPr>
              <w:t>2316677</w:t>
            </w:r>
          </w:p>
        </w:tc>
      </w:tr>
    </w:tbl>
    <w:p w14:paraId="0CC4589E" w14:textId="77777777" w:rsidR="00062104" w:rsidRDefault="00062104">
      <w:pPr>
        <w:rPr>
          <w:rFonts w:asciiTheme="majorHAnsi" w:hAnsiTheme="majorHAnsi" w:cstheme="majorHAnsi"/>
          <w:szCs w:val="24"/>
        </w:rPr>
      </w:pPr>
    </w:p>
    <w:p w14:paraId="7FC9666D" w14:textId="77777777" w:rsidR="00062104" w:rsidRDefault="00062104">
      <w:pPr>
        <w:rPr>
          <w:rFonts w:asciiTheme="majorHAnsi" w:hAnsiTheme="majorHAnsi" w:cstheme="majorHAnsi"/>
          <w:szCs w:val="24"/>
        </w:rPr>
      </w:pPr>
    </w:p>
    <w:p w14:paraId="6BAA6634" w14:textId="77777777" w:rsidR="00062104" w:rsidRDefault="00062104">
      <w:pPr>
        <w:rPr>
          <w:rFonts w:asciiTheme="majorHAnsi" w:hAnsiTheme="majorHAnsi" w:cstheme="majorHAnsi"/>
          <w:szCs w:val="24"/>
        </w:rPr>
      </w:pPr>
    </w:p>
    <w:p w14:paraId="773D0672" w14:textId="77777777" w:rsidR="00062104" w:rsidRDefault="00062104">
      <w:pPr>
        <w:rPr>
          <w:rFonts w:asciiTheme="majorHAnsi" w:hAnsiTheme="majorHAnsi" w:cstheme="majorHAnsi"/>
          <w:szCs w:val="24"/>
        </w:rPr>
      </w:pPr>
    </w:p>
    <w:p w14:paraId="125CCF17" w14:textId="77777777" w:rsidR="00062104" w:rsidRDefault="00062104">
      <w:pPr>
        <w:rPr>
          <w:rFonts w:asciiTheme="majorHAnsi" w:hAnsiTheme="majorHAnsi" w:cstheme="majorHAnsi"/>
          <w:szCs w:val="24"/>
        </w:rPr>
      </w:pPr>
    </w:p>
    <w:p w14:paraId="395E90D7" w14:textId="77777777" w:rsidR="00062104" w:rsidRDefault="00062104">
      <w:pPr>
        <w:rPr>
          <w:rFonts w:asciiTheme="majorHAnsi" w:hAnsiTheme="majorHAnsi" w:cstheme="majorHAnsi"/>
          <w:szCs w:val="24"/>
        </w:rPr>
      </w:pPr>
    </w:p>
    <w:p w14:paraId="76211888" w14:textId="77777777" w:rsidR="00062104" w:rsidRDefault="00062104">
      <w:pPr>
        <w:rPr>
          <w:rFonts w:asciiTheme="majorHAnsi" w:hAnsiTheme="majorHAnsi" w:cstheme="majorHAnsi"/>
          <w:szCs w:val="24"/>
        </w:rPr>
      </w:pPr>
    </w:p>
    <w:p w14:paraId="6F232FC5" w14:textId="77777777" w:rsidR="00447006" w:rsidRDefault="00447006">
      <w:pPr>
        <w:rPr>
          <w:rFonts w:asciiTheme="majorHAnsi" w:hAnsiTheme="majorHAnsi" w:cstheme="majorHAnsi"/>
          <w:szCs w:val="24"/>
        </w:rPr>
      </w:pPr>
    </w:p>
    <w:p w14:paraId="2779B2E1" w14:textId="77777777" w:rsidR="005F4C48" w:rsidRPr="006006B3" w:rsidRDefault="005F4C48" w:rsidP="005F4C48">
      <w:pPr>
        <w:spacing w:after="134" w:line="259" w:lineRule="auto"/>
        <w:ind w:left="0" w:firstLine="0"/>
        <w:rPr>
          <w:rFonts w:asciiTheme="majorHAnsi" w:hAnsiTheme="majorHAnsi" w:cstheme="majorHAnsi"/>
          <w:sz w:val="28"/>
          <w:szCs w:val="28"/>
        </w:rPr>
      </w:pPr>
      <w:r w:rsidRPr="006006B3">
        <w:rPr>
          <w:rFonts w:asciiTheme="majorHAnsi" w:hAnsiTheme="majorHAnsi" w:cstheme="majorHAnsi"/>
          <w:b/>
          <w:sz w:val="28"/>
          <w:szCs w:val="28"/>
        </w:rPr>
        <w:t>Promoting Health and Wellbeing</w:t>
      </w:r>
    </w:p>
    <w:p w14:paraId="02D02973" w14:textId="77777777" w:rsidR="005F4C48" w:rsidRPr="006006B3" w:rsidRDefault="005F4C48" w:rsidP="005F4C48">
      <w:pPr>
        <w:tabs>
          <w:tab w:val="center" w:pos="2815"/>
        </w:tabs>
        <w:ind w:left="-15" w:firstLine="0"/>
        <w:rPr>
          <w:rFonts w:asciiTheme="majorHAnsi" w:hAnsiTheme="majorHAnsi" w:cstheme="majorHAnsi"/>
          <w:sz w:val="28"/>
          <w:szCs w:val="28"/>
        </w:rPr>
      </w:pPr>
      <w:r w:rsidRPr="006006B3">
        <w:rPr>
          <w:rFonts w:asciiTheme="majorHAnsi" w:hAnsiTheme="majorHAnsi" w:cstheme="majorHAnsi"/>
          <w:sz w:val="28"/>
          <w:szCs w:val="28"/>
        </w:rPr>
        <w:t>Unit Code:</w:t>
      </w:r>
      <w:r w:rsidRPr="006006B3">
        <w:rPr>
          <w:rFonts w:asciiTheme="majorHAnsi" w:hAnsiTheme="majorHAnsi" w:cstheme="majorHAnsi"/>
          <w:sz w:val="28"/>
          <w:szCs w:val="28"/>
        </w:rPr>
        <w:tab/>
        <w:t>PA94CY001</w:t>
      </w:r>
    </w:p>
    <w:p w14:paraId="06D2CDBD" w14:textId="77777777" w:rsidR="005F4C48" w:rsidRPr="006006B3" w:rsidRDefault="005F4C48" w:rsidP="005F4C48">
      <w:pPr>
        <w:tabs>
          <w:tab w:val="center" w:pos="2433"/>
        </w:tabs>
        <w:ind w:left="-15" w:firstLine="0"/>
        <w:rPr>
          <w:rFonts w:asciiTheme="majorHAnsi" w:hAnsiTheme="majorHAnsi" w:cstheme="majorHAnsi"/>
          <w:sz w:val="28"/>
          <w:szCs w:val="28"/>
        </w:rPr>
      </w:pPr>
      <w:r w:rsidRPr="006006B3">
        <w:rPr>
          <w:rFonts w:asciiTheme="majorHAnsi" w:hAnsiTheme="majorHAnsi" w:cstheme="majorHAnsi"/>
          <w:sz w:val="28"/>
          <w:szCs w:val="28"/>
        </w:rPr>
        <w:t>Level:</w:t>
      </w:r>
      <w:r w:rsidRPr="006006B3">
        <w:rPr>
          <w:rFonts w:asciiTheme="majorHAnsi" w:hAnsiTheme="majorHAnsi" w:cstheme="majorHAnsi"/>
          <w:sz w:val="28"/>
          <w:szCs w:val="28"/>
        </w:rPr>
        <w:tab/>
        <w:t>Four</w:t>
      </w:r>
    </w:p>
    <w:p w14:paraId="602B7E8A" w14:textId="77777777" w:rsidR="005F4C48" w:rsidRPr="006006B3" w:rsidRDefault="005F4C48" w:rsidP="005F4C48">
      <w:pPr>
        <w:tabs>
          <w:tab w:val="center" w:pos="2326"/>
        </w:tabs>
        <w:ind w:left="-15" w:firstLine="0"/>
        <w:rPr>
          <w:rFonts w:asciiTheme="majorHAnsi" w:hAnsiTheme="majorHAnsi" w:cstheme="majorHAnsi"/>
          <w:sz w:val="28"/>
          <w:szCs w:val="28"/>
        </w:rPr>
      </w:pPr>
      <w:r w:rsidRPr="006006B3">
        <w:rPr>
          <w:rFonts w:asciiTheme="majorHAnsi" w:hAnsiTheme="majorHAnsi" w:cstheme="majorHAnsi"/>
          <w:sz w:val="28"/>
          <w:szCs w:val="28"/>
        </w:rPr>
        <w:t>Credit Value:</w:t>
      </w:r>
      <w:r w:rsidRPr="006006B3">
        <w:rPr>
          <w:rFonts w:asciiTheme="majorHAnsi" w:hAnsiTheme="majorHAnsi" w:cstheme="majorHAnsi"/>
          <w:sz w:val="28"/>
          <w:szCs w:val="28"/>
        </w:rPr>
        <w:tab/>
        <w:t>10</w:t>
      </w:r>
    </w:p>
    <w:p w14:paraId="7FA24B69" w14:textId="77777777" w:rsidR="005F4C48" w:rsidRPr="006006B3" w:rsidRDefault="005F4C48" w:rsidP="005F4C48">
      <w:pPr>
        <w:tabs>
          <w:tab w:val="center" w:pos="2640"/>
        </w:tabs>
        <w:ind w:left="-15" w:firstLine="0"/>
        <w:rPr>
          <w:rFonts w:asciiTheme="majorHAnsi" w:hAnsiTheme="majorHAnsi" w:cstheme="majorHAnsi"/>
          <w:sz w:val="28"/>
          <w:szCs w:val="28"/>
        </w:rPr>
      </w:pPr>
      <w:r w:rsidRPr="006006B3">
        <w:rPr>
          <w:rFonts w:asciiTheme="majorHAnsi" w:hAnsiTheme="majorHAnsi" w:cstheme="majorHAnsi"/>
          <w:sz w:val="28"/>
          <w:szCs w:val="28"/>
        </w:rPr>
        <w:t>Unit ID:</w:t>
      </w:r>
      <w:r w:rsidRPr="006006B3">
        <w:rPr>
          <w:rFonts w:asciiTheme="majorHAnsi" w:hAnsiTheme="majorHAnsi" w:cstheme="majorHAnsi"/>
          <w:sz w:val="28"/>
          <w:szCs w:val="28"/>
        </w:rPr>
        <w:tab/>
        <w:t>CDN190</w:t>
      </w:r>
    </w:p>
    <w:p w14:paraId="10340384" w14:textId="77777777" w:rsidR="005F4C48" w:rsidRPr="006006B3" w:rsidRDefault="005F4C48" w:rsidP="005F4C48">
      <w:pPr>
        <w:tabs>
          <w:tab w:val="center" w:pos="2409"/>
        </w:tabs>
        <w:ind w:left="-15" w:firstLine="0"/>
        <w:rPr>
          <w:rFonts w:asciiTheme="majorHAnsi" w:hAnsiTheme="majorHAnsi" w:cstheme="majorHAnsi"/>
          <w:sz w:val="28"/>
          <w:szCs w:val="28"/>
        </w:rPr>
      </w:pPr>
      <w:r w:rsidRPr="006006B3">
        <w:rPr>
          <w:rFonts w:asciiTheme="majorHAnsi" w:hAnsiTheme="majorHAnsi" w:cstheme="majorHAnsi"/>
          <w:sz w:val="28"/>
          <w:szCs w:val="28"/>
        </w:rPr>
        <w:t>LDCS:</w:t>
      </w:r>
      <w:r w:rsidRPr="006006B3">
        <w:rPr>
          <w:rFonts w:asciiTheme="majorHAnsi" w:hAnsiTheme="majorHAnsi" w:cstheme="majorHAnsi"/>
          <w:sz w:val="28"/>
          <w:szCs w:val="28"/>
        </w:rPr>
        <w:tab/>
        <w:t>PA9</w:t>
      </w:r>
    </w:p>
    <w:p w14:paraId="3677A8E9" w14:textId="77777777" w:rsidR="005F4C48" w:rsidRPr="006006B3" w:rsidRDefault="005F4C48" w:rsidP="005F4C48">
      <w:pPr>
        <w:tabs>
          <w:tab w:val="center" w:pos="2356"/>
        </w:tabs>
        <w:ind w:left="-15" w:firstLine="0"/>
        <w:rPr>
          <w:rFonts w:asciiTheme="majorHAnsi" w:hAnsiTheme="majorHAnsi" w:cstheme="majorHAnsi"/>
          <w:sz w:val="28"/>
          <w:szCs w:val="28"/>
        </w:rPr>
      </w:pPr>
      <w:r w:rsidRPr="006006B3">
        <w:rPr>
          <w:rFonts w:asciiTheme="majorHAnsi" w:hAnsiTheme="majorHAnsi" w:cstheme="majorHAnsi"/>
          <w:sz w:val="28"/>
          <w:szCs w:val="28"/>
        </w:rPr>
        <w:t>Sector:</w:t>
      </w:r>
      <w:r w:rsidRPr="006006B3">
        <w:rPr>
          <w:rFonts w:asciiTheme="majorHAnsi" w:hAnsiTheme="majorHAnsi" w:cstheme="majorHAnsi"/>
          <w:sz w:val="28"/>
          <w:szCs w:val="28"/>
        </w:rPr>
        <w:tab/>
        <w:t>1.3</w:t>
      </w:r>
    </w:p>
    <w:p w14:paraId="2797B0D6" w14:textId="77777777" w:rsidR="005F4C48" w:rsidRPr="006006B3" w:rsidRDefault="005F4C48" w:rsidP="005F4C48">
      <w:pPr>
        <w:spacing w:after="978"/>
        <w:ind w:left="-5"/>
        <w:rPr>
          <w:rFonts w:asciiTheme="majorHAnsi" w:hAnsiTheme="majorHAnsi" w:cstheme="majorHAnsi"/>
          <w:sz w:val="28"/>
          <w:szCs w:val="28"/>
        </w:rPr>
      </w:pPr>
      <w:r w:rsidRPr="006006B3">
        <w:rPr>
          <w:rFonts w:asciiTheme="majorHAnsi" w:hAnsiTheme="majorHAnsi" w:cstheme="majorHAnsi"/>
          <w:sz w:val="28"/>
          <w:szCs w:val="28"/>
        </w:rPr>
        <w:t>Last registration date: 31/10/2024</w:t>
      </w:r>
    </w:p>
    <w:p w14:paraId="7408A77D" w14:textId="77777777" w:rsidR="005F4C48" w:rsidRPr="006006B3" w:rsidRDefault="005F4C48" w:rsidP="005F4C48">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0B0E6677" w14:textId="77777777" w:rsidR="005F4C48" w:rsidRPr="006006B3" w:rsidRDefault="005F4C48" w:rsidP="005F4C48">
      <w:pPr>
        <w:spacing w:after="340"/>
        <w:ind w:left="-5"/>
        <w:rPr>
          <w:rFonts w:asciiTheme="majorHAnsi" w:hAnsiTheme="majorHAnsi" w:cstheme="majorHAnsi"/>
          <w:sz w:val="28"/>
          <w:szCs w:val="28"/>
        </w:rPr>
      </w:pPr>
      <w:r w:rsidRPr="006006B3">
        <w:rPr>
          <w:rFonts w:asciiTheme="majorHAnsi" w:hAnsiTheme="majorHAnsi" w:cstheme="majorHAnsi"/>
          <w:sz w:val="28"/>
          <w:szCs w:val="28"/>
        </w:rPr>
        <w:t>This unit will enable the learner to develop an understanding of the theory of self-management and remaining well. It also covers co-production and promoting public health and examples of these principles applied within Therapy Assistant Practitioner practice.</w:t>
      </w:r>
    </w:p>
    <w:p w14:paraId="0F28BE2A" w14:textId="77777777" w:rsidR="005F4C48" w:rsidRPr="006006B3" w:rsidRDefault="005F4C48">
      <w:pPr>
        <w:rPr>
          <w:rFonts w:asciiTheme="majorHAnsi" w:hAnsiTheme="majorHAnsi" w:cstheme="majorHAnsi"/>
          <w:b/>
          <w:bCs/>
          <w:sz w:val="28"/>
          <w:szCs w:val="28"/>
        </w:rPr>
      </w:pPr>
    </w:p>
    <w:p w14:paraId="03AF87D0" w14:textId="77777777" w:rsidR="005F4C48" w:rsidRPr="006006B3" w:rsidRDefault="005F4C48">
      <w:pPr>
        <w:rPr>
          <w:rFonts w:asciiTheme="majorHAnsi" w:hAnsiTheme="majorHAnsi" w:cstheme="majorHAnsi"/>
          <w:b/>
          <w:bCs/>
          <w:sz w:val="28"/>
          <w:szCs w:val="28"/>
        </w:rPr>
      </w:pPr>
    </w:p>
    <w:p w14:paraId="31665560" w14:textId="77777777" w:rsidR="005F4C48" w:rsidRPr="006006B3" w:rsidRDefault="005F4C48">
      <w:pPr>
        <w:rPr>
          <w:rFonts w:asciiTheme="majorHAnsi" w:hAnsiTheme="majorHAnsi" w:cstheme="majorHAnsi"/>
          <w:b/>
          <w:bCs/>
          <w:sz w:val="28"/>
          <w:szCs w:val="28"/>
        </w:rPr>
      </w:pPr>
    </w:p>
    <w:p w14:paraId="76936E1E" w14:textId="4EDBC153" w:rsidR="00E1298E"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sidR="00E1298E">
        <w:rPr>
          <w:rFonts w:asciiTheme="majorHAnsi" w:hAnsiTheme="majorHAnsi" w:cstheme="majorHAnsi"/>
          <w:b/>
          <w:bCs/>
          <w:sz w:val="28"/>
          <w:szCs w:val="28"/>
        </w:rPr>
        <w:t xml:space="preserve">every </w:t>
      </w:r>
      <w:r w:rsidR="000E5CB0">
        <w:rPr>
          <w:rFonts w:asciiTheme="majorHAnsi" w:hAnsiTheme="majorHAnsi" w:cstheme="majorHAnsi"/>
          <w:b/>
          <w:bCs/>
          <w:sz w:val="28"/>
          <w:szCs w:val="28"/>
        </w:rPr>
        <w:t>tas</w:t>
      </w:r>
      <w:r w:rsidR="00F16BD5">
        <w:rPr>
          <w:rFonts w:asciiTheme="majorHAnsi" w:hAnsiTheme="majorHAnsi" w:cstheme="majorHAnsi"/>
          <w:b/>
          <w:bCs/>
          <w:sz w:val="28"/>
          <w:szCs w:val="28"/>
        </w:rPr>
        <w:t xml:space="preserve">k </w:t>
      </w:r>
      <w:r w:rsidR="00E1298E">
        <w:rPr>
          <w:rFonts w:asciiTheme="majorHAnsi" w:hAnsiTheme="majorHAnsi" w:cstheme="majorHAnsi"/>
          <w:b/>
          <w:bCs/>
          <w:sz w:val="28"/>
          <w:szCs w:val="28"/>
        </w:rPr>
        <w:t xml:space="preserve">within </w:t>
      </w:r>
      <w:r w:rsidRPr="006006B3">
        <w:rPr>
          <w:rFonts w:asciiTheme="majorHAnsi" w:hAnsiTheme="majorHAnsi" w:cstheme="majorHAnsi"/>
          <w:b/>
          <w:bCs/>
          <w:sz w:val="28"/>
          <w:szCs w:val="28"/>
        </w:rPr>
        <w:t xml:space="preserve">the </w:t>
      </w:r>
      <w:r w:rsidR="00E1298E">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sidR="00E1298E">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sidR="00F16BD5">
        <w:rPr>
          <w:rFonts w:asciiTheme="majorHAnsi" w:hAnsiTheme="majorHAnsi" w:cstheme="majorHAnsi"/>
          <w:b/>
          <w:bCs/>
          <w:sz w:val="28"/>
          <w:szCs w:val="28"/>
        </w:rPr>
        <w:t xml:space="preserve"> (a minimum of 8 credible sources)</w:t>
      </w:r>
      <w:r w:rsidR="00E1298E">
        <w:rPr>
          <w:rFonts w:asciiTheme="majorHAnsi" w:hAnsiTheme="majorHAnsi" w:cstheme="majorHAnsi"/>
          <w:b/>
          <w:bCs/>
          <w:sz w:val="28"/>
          <w:szCs w:val="28"/>
        </w:rPr>
        <w:t xml:space="preserve">; </w:t>
      </w:r>
      <w:r w:rsidR="00F16BD5">
        <w:rPr>
          <w:rFonts w:asciiTheme="majorHAnsi" w:hAnsiTheme="majorHAnsi" w:cstheme="majorHAnsi"/>
          <w:b/>
          <w:bCs/>
          <w:sz w:val="28"/>
          <w:szCs w:val="28"/>
        </w:rPr>
        <w:t>t</w:t>
      </w:r>
      <w:r w:rsidR="00E1298E">
        <w:rPr>
          <w:rFonts w:asciiTheme="majorHAnsi" w:hAnsiTheme="majorHAnsi" w:cstheme="majorHAnsi"/>
          <w:b/>
          <w:bCs/>
          <w:sz w:val="28"/>
          <w:szCs w:val="28"/>
        </w:rPr>
        <w:t>here is a section at the end of the booklet to compile a corresponding reference list.</w:t>
      </w:r>
    </w:p>
    <w:p w14:paraId="5255E76E" w14:textId="21A1E9E9" w:rsidR="005F4C48" w:rsidRPr="006006B3"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Appendices can include </w:t>
      </w:r>
      <w:r w:rsidR="006006B3" w:rsidRPr="006006B3">
        <w:rPr>
          <w:rFonts w:asciiTheme="majorHAnsi" w:hAnsiTheme="majorHAnsi" w:cstheme="majorHAnsi"/>
          <w:b/>
          <w:bCs/>
          <w:sz w:val="28"/>
          <w:szCs w:val="28"/>
        </w:rPr>
        <w:t>any evidence to support content for each task</w:t>
      </w:r>
      <w:r w:rsidR="00F16BD5">
        <w:rPr>
          <w:rFonts w:asciiTheme="majorHAnsi" w:hAnsiTheme="majorHAnsi" w:cstheme="majorHAnsi"/>
          <w:b/>
          <w:bCs/>
          <w:sz w:val="28"/>
          <w:szCs w:val="28"/>
        </w:rPr>
        <w:t>, and are not compulsory.</w:t>
      </w:r>
    </w:p>
    <w:p w14:paraId="3E655A4B" w14:textId="77777777" w:rsidR="005F4C48" w:rsidRPr="006006B3" w:rsidRDefault="005F4C48">
      <w:pPr>
        <w:rPr>
          <w:rFonts w:asciiTheme="majorHAnsi" w:hAnsiTheme="majorHAnsi" w:cstheme="majorHAnsi"/>
          <w:b/>
          <w:bCs/>
          <w:sz w:val="28"/>
          <w:szCs w:val="28"/>
        </w:rPr>
      </w:pPr>
    </w:p>
    <w:p w14:paraId="7C996A29" w14:textId="77777777" w:rsidR="005F4C48" w:rsidRDefault="005F4C48">
      <w:pPr>
        <w:rPr>
          <w:rFonts w:asciiTheme="minorHAnsi" w:hAnsiTheme="minorHAnsi" w:cstheme="minorHAnsi"/>
          <w:b/>
          <w:bCs/>
          <w:szCs w:val="24"/>
        </w:rPr>
      </w:pPr>
    </w:p>
    <w:p w14:paraId="777B2D57" w14:textId="77777777" w:rsidR="005F4C48" w:rsidRDefault="005F4C48">
      <w:pPr>
        <w:rPr>
          <w:rFonts w:asciiTheme="minorHAnsi" w:hAnsiTheme="minorHAnsi" w:cstheme="minorHAnsi"/>
          <w:b/>
          <w:bCs/>
          <w:szCs w:val="24"/>
        </w:rPr>
      </w:pPr>
    </w:p>
    <w:p w14:paraId="24B287D7" w14:textId="77777777" w:rsidR="005F4C48" w:rsidRDefault="005F4C48">
      <w:pPr>
        <w:rPr>
          <w:rFonts w:asciiTheme="minorHAnsi" w:hAnsiTheme="minorHAnsi" w:cstheme="minorHAnsi"/>
          <w:b/>
          <w:bCs/>
          <w:szCs w:val="24"/>
        </w:rPr>
      </w:pPr>
    </w:p>
    <w:p w14:paraId="0057F3D3" w14:textId="77777777" w:rsidR="005F4C48" w:rsidRDefault="005F4C48">
      <w:pPr>
        <w:rPr>
          <w:rFonts w:asciiTheme="minorHAnsi" w:hAnsiTheme="minorHAnsi" w:cstheme="minorHAnsi"/>
          <w:b/>
          <w:bCs/>
          <w:szCs w:val="24"/>
        </w:rPr>
      </w:pPr>
    </w:p>
    <w:p w14:paraId="0F958F9D" w14:textId="77777777" w:rsidR="005F4C48" w:rsidRDefault="005F4C48">
      <w:pPr>
        <w:rPr>
          <w:rFonts w:asciiTheme="minorHAnsi" w:hAnsiTheme="minorHAnsi" w:cstheme="minorHAnsi"/>
          <w:b/>
          <w:bCs/>
          <w:szCs w:val="24"/>
        </w:rPr>
      </w:pPr>
    </w:p>
    <w:p w14:paraId="2EFFD69C" w14:textId="77777777" w:rsidR="005F4C48" w:rsidRDefault="005F4C48">
      <w:pPr>
        <w:rPr>
          <w:rFonts w:asciiTheme="minorHAnsi" w:hAnsiTheme="minorHAnsi" w:cstheme="minorHAnsi"/>
          <w:b/>
          <w:bCs/>
          <w:szCs w:val="24"/>
        </w:rPr>
      </w:pPr>
    </w:p>
    <w:p w14:paraId="476126AE" w14:textId="77777777" w:rsidR="005F4C48" w:rsidRDefault="005F4C48">
      <w:pPr>
        <w:rPr>
          <w:rFonts w:asciiTheme="minorHAnsi" w:hAnsiTheme="minorHAnsi" w:cstheme="minorHAnsi"/>
          <w:b/>
          <w:bCs/>
          <w:szCs w:val="24"/>
        </w:rPr>
      </w:pPr>
    </w:p>
    <w:p w14:paraId="0BA07876" w14:textId="77777777" w:rsidR="006006B3" w:rsidRDefault="006006B3" w:rsidP="00F16BD5">
      <w:pPr>
        <w:ind w:left="0" w:firstLine="0"/>
        <w:rPr>
          <w:rFonts w:asciiTheme="minorHAnsi" w:hAnsiTheme="minorHAnsi" w:cstheme="minorHAnsi"/>
          <w:b/>
          <w:bCs/>
          <w:szCs w:val="24"/>
        </w:rPr>
      </w:pPr>
    </w:p>
    <w:p w14:paraId="4ECED2FE" w14:textId="6255AB7B" w:rsidR="00062104" w:rsidRPr="00062104" w:rsidRDefault="00062104">
      <w:pPr>
        <w:rPr>
          <w:rFonts w:asciiTheme="minorHAnsi" w:hAnsiTheme="minorHAnsi" w:cstheme="minorHAnsi"/>
          <w:b/>
          <w:bCs/>
          <w:szCs w:val="24"/>
        </w:rPr>
      </w:pPr>
      <w:r w:rsidRPr="00062104">
        <w:rPr>
          <w:rFonts w:asciiTheme="minorHAnsi" w:hAnsiTheme="minorHAnsi" w:cstheme="minorHAnsi"/>
          <w:b/>
          <w:bCs/>
          <w:szCs w:val="24"/>
        </w:rPr>
        <w:t xml:space="preserve">Task One: </w:t>
      </w:r>
      <w:r w:rsidRPr="00062104">
        <w:rPr>
          <w:rFonts w:asciiTheme="minorHAnsi" w:hAnsiTheme="minorHAnsi" w:cstheme="minorHAnsi"/>
          <w:b/>
          <w:bCs/>
        </w:rPr>
        <w:t>Understand the meaning of health and wellbeing.</w:t>
      </w:r>
    </w:p>
    <w:tbl>
      <w:tblPr>
        <w:tblStyle w:val="TableGrid0"/>
        <w:tblW w:w="0" w:type="auto"/>
        <w:tblInd w:w="55" w:type="dxa"/>
        <w:tblLook w:val="04A0" w:firstRow="1" w:lastRow="0" w:firstColumn="1" w:lastColumn="0" w:noHBand="0" w:noVBand="1"/>
      </w:tblPr>
      <w:tblGrid>
        <w:gridCol w:w="8961"/>
      </w:tblGrid>
      <w:tr w:rsidR="00C500DE" w:rsidRPr="00601B22" w14:paraId="5DC7D624" w14:textId="77777777" w:rsidTr="00C500DE">
        <w:tc>
          <w:tcPr>
            <w:tcW w:w="9016" w:type="dxa"/>
          </w:tcPr>
          <w:p w14:paraId="7E7B5DBB" w14:textId="048E3FCA" w:rsidR="00C500DE" w:rsidRPr="00062104" w:rsidRDefault="00C500DE" w:rsidP="00062104">
            <w:pPr>
              <w:pStyle w:val="ListParagraph"/>
              <w:numPr>
                <w:ilvl w:val="1"/>
                <w:numId w:val="2"/>
              </w:numPr>
              <w:rPr>
                <w:rFonts w:asciiTheme="majorHAnsi" w:hAnsiTheme="majorHAnsi" w:cstheme="majorHAnsi"/>
                <w:szCs w:val="24"/>
              </w:rPr>
            </w:pPr>
            <w:r w:rsidRPr="00062104">
              <w:rPr>
                <w:rFonts w:asciiTheme="majorHAnsi" w:hAnsiTheme="majorHAnsi" w:cstheme="majorHAnsi"/>
                <w:szCs w:val="24"/>
              </w:rPr>
              <w:t>Explain the meaning of the terms health and wellbeing:</w:t>
            </w:r>
          </w:p>
        </w:tc>
      </w:tr>
      <w:tr w:rsidR="00C500DE" w:rsidRPr="00601B22" w14:paraId="7C7C02EF" w14:textId="77777777" w:rsidTr="00C500DE">
        <w:tc>
          <w:tcPr>
            <w:tcW w:w="9016" w:type="dxa"/>
          </w:tcPr>
          <w:p w14:paraId="1481127D" w14:textId="2F2265C6" w:rsidR="00C500DE" w:rsidRPr="00601B22" w:rsidRDefault="00C500DE">
            <w:pPr>
              <w:ind w:left="0" w:firstLine="0"/>
              <w:rPr>
                <w:rFonts w:asciiTheme="majorHAnsi" w:hAnsiTheme="majorHAnsi" w:cstheme="majorHAnsi"/>
                <w:szCs w:val="24"/>
              </w:rPr>
            </w:pPr>
          </w:p>
          <w:p w14:paraId="6550B4A1" w14:textId="77777777" w:rsidR="00866C50" w:rsidRPr="008901C7" w:rsidRDefault="001237DF">
            <w:pPr>
              <w:ind w:left="0" w:firstLine="0"/>
              <w:rPr>
                <w:rFonts w:asciiTheme="majorHAnsi" w:hAnsiTheme="majorHAnsi" w:cstheme="majorHAnsi"/>
                <w:color w:val="auto"/>
                <w:szCs w:val="24"/>
              </w:rPr>
            </w:pPr>
            <w:r w:rsidRPr="008901C7">
              <w:rPr>
                <w:rFonts w:asciiTheme="majorHAnsi" w:hAnsiTheme="majorHAnsi" w:cstheme="majorHAnsi"/>
                <w:color w:val="auto"/>
                <w:szCs w:val="24"/>
              </w:rPr>
              <w:t>Department of health</w:t>
            </w:r>
            <w:r w:rsidR="00424BDA" w:rsidRPr="008901C7">
              <w:rPr>
                <w:rFonts w:asciiTheme="majorHAnsi" w:hAnsiTheme="majorHAnsi" w:cstheme="majorHAnsi"/>
                <w:color w:val="FF0000"/>
                <w:szCs w:val="24"/>
              </w:rPr>
              <w:t xml:space="preserve"> </w:t>
            </w:r>
            <w:r w:rsidR="00424BDA" w:rsidRPr="008901C7">
              <w:rPr>
                <w:rFonts w:asciiTheme="majorHAnsi" w:hAnsiTheme="majorHAnsi" w:cstheme="majorHAnsi"/>
                <w:color w:val="auto"/>
                <w:szCs w:val="24"/>
              </w:rPr>
              <w:t>(2014)</w:t>
            </w:r>
            <w:r w:rsidR="00662669" w:rsidRPr="008901C7">
              <w:rPr>
                <w:rFonts w:asciiTheme="majorHAnsi" w:hAnsiTheme="majorHAnsi" w:cstheme="majorHAnsi"/>
                <w:color w:val="auto"/>
                <w:szCs w:val="24"/>
              </w:rPr>
              <w:t xml:space="preserve"> explores the relationship between health and wellbeing, explaining that it is a two way relationship</w:t>
            </w:r>
            <w:r w:rsidR="0045000F" w:rsidRPr="008901C7">
              <w:rPr>
                <w:rFonts w:asciiTheme="majorHAnsi" w:hAnsiTheme="majorHAnsi" w:cstheme="majorHAnsi"/>
                <w:color w:val="auto"/>
                <w:szCs w:val="24"/>
              </w:rPr>
              <w:t xml:space="preserve">.  Although each are independent entities, </w:t>
            </w:r>
            <w:r w:rsidR="00662669" w:rsidRPr="008901C7">
              <w:rPr>
                <w:rFonts w:asciiTheme="majorHAnsi" w:hAnsiTheme="majorHAnsi" w:cstheme="majorHAnsi"/>
                <w:color w:val="auto"/>
                <w:szCs w:val="24"/>
              </w:rPr>
              <w:t>the one can directly influence the other</w:t>
            </w:r>
            <w:r w:rsidR="00C307F0" w:rsidRPr="008901C7">
              <w:rPr>
                <w:rFonts w:asciiTheme="majorHAnsi" w:hAnsiTheme="majorHAnsi" w:cstheme="majorHAnsi"/>
                <w:color w:val="auto"/>
                <w:szCs w:val="24"/>
              </w:rPr>
              <w:t>, a vie</w:t>
            </w:r>
            <w:r w:rsidR="0045000F" w:rsidRPr="008901C7">
              <w:rPr>
                <w:rFonts w:asciiTheme="majorHAnsi" w:hAnsiTheme="majorHAnsi" w:cstheme="majorHAnsi"/>
                <w:color w:val="auto"/>
                <w:szCs w:val="24"/>
              </w:rPr>
              <w:t>w</w:t>
            </w:r>
            <w:r w:rsidR="00866C50" w:rsidRPr="008901C7">
              <w:rPr>
                <w:rFonts w:asciiTheme="majorHAnsi" w:hAnsiTheme="majorHAnsi" w:cstheme="majorHAnsi"/>
                <w:color w:val="auto"/>
                <w:szCs w:val="24"/>
              </w:rPr>
              <w:t xml:space="preserve"> shared by The W</w:t>
            </w:r>
            <w:r w:rsidR="00C307F0" w:rsidRPr="008901C7">
              <w:rPr>
                <w:rFonts w:asciiTheme="majorHAnsi" w:hAnsiTheme="majorHAnsi" w:cstheme="majorHAnsi"/>
                <w:color w:val="auto"/>
                <w:szCs w:val="24"/>
              </w:rPr>
              <w:t>orld Health Organisation</w:t>
            </w:r>
            <w:r w:rsidR="008E01F1" w:rsidRPr="008901C7">
              <w:rPr>
                <w:rFonts w:asciiTheme="majorHAnsi" w:hAnsiTheme="majorHAnsi" w:cstheme="majorHAnsi"/>
                <w:color w:val="auto"/>
                <w:szCs w:val="24"/>
              </w:rPr>
              <w:t xml:space="preserve"> </w:t>
            </w:r>
            <w:r w:rsidR="00C307F0" w:rsidRPr="008901C7">
              <w:rPr>
                <w:rFonts w:asciiTheme="majorHAnsi" w:hAnsiTheme="majorHAnsi" w:cstheme="majorHAnsi"/>
                <w:color w:val="auto"/>
                <w:szCs w:val="24"/>
              </w:rPr>
              <w:t>(2025)</w:t>
            </w:r>
            <w:r w:rsidR="00662669" w:rsidRPr="008901C7">
              <w:rPr>
                <w:rFonts w:asciiTheme="majorHAnsi" w:hAnsiTheme="majorHAnsi" w:cstheme="majorHAnsi"/>
                <w:color w:val="auto"/>
                <w:szCs w:val="24"/>
              </w:rPr>
              <w:t xml:space="preserve">.  </w:t>
            </w:r>
            <w:r w:rsidR="00866C50" w:rsidRPr="008901C7">
              <w:rPr>
                <w:rFonts w:asciiTheme="majorHAnsi" w:hAnsiTheme="majorHAnsi" w:cstheme="majorHAnsi"/>
                <w:color w:val="auto"/>
                <w:szCs w:val="24"/>
              </w:rPr>
              <w:t>Patients can be in good health but have poor wellbeing, feeling stressed or glass half empty.  This would lead them to conclude they are in poor health, despite the presence of any disease.  On the other hand a patient can have good wellbeing being, live a fulfilled life and have a positive outlook, even with a poor health prognosis.</w:t>
            </w:r>
          </w:p>
          <w:p w14:paraId="165BB2A4" w14:textId="3535466A" w:rsidR="00F06286" w:rsidRPr="008901C7" w:rsidRDefault="000C2B11">
            <w:pPr>
              <w:ind w:left="0" w:firstLine="0"/>
              <w:rPr>
                <w:rFonts w:asciiTheme="majorHAnsi" w:hAnsiTheme="majorHAnsi" w:cstheme="majorHAnsi"/>
                <w:color w:val="FF0000"/>
                <w:szCs w:val="24"/>
              </w:rPr>
            </w:pPr>
            <w:r w:rsidRPr="008901C7">
              <w:rPr>
                <w:rFonts w:asciiTheme="majorHAnsi" w:hAnsiTheme="majorHAnsi" w:cstheme="majorHAnsi"/>
                <w:color w:val="auto"/>
                <w:szCs w:val="24"/>
              </w:rPr>
              <w:t>Callahan (1973)</w:t>
            </w:r>
            <w:r w:rsidR="00F06286" w:rsidRPr="008901C7">
              <w:rPr>
                <w:rFonts w:asciiTheme="majorHAnsi" w:hAnsiTheme="majorHAnsi" w:cstheme="majorHAnsi"/>
                <w:color w:val="auto"/>
                <w:szCs w:val="24"/>
              </w:rPr>
              <w:t xml:space="preserve"> explores</w:t>
            </w:r>
            <w:r w:rsidRPr="008901C7">
              <w:rPr>
                <w:rFonts w:asciiTheme="majorHAnsi" w:hAnsiTheme="majorHAnsi" w:cstheme="majorHAnsi"/>
                <w:color w:val="auto"/>
                <w:szCs w:val="24"/>
              </w:rPr>
              <w:t xml:space="preserve"> The World Health Organisation</w:t>
            </w:r>
            <w:r w:rsidR="00BF4655" w:rsidRPr="008901C7">
              <w:rPr>
                <w:rFonts w:asciiTheme="majorHAnsi" w:hAnsiTheme="majorHAnsi" w:cstheme="majorHAnsi"/>
                <w:color w:val="auto"/>
                <w:szCs w:val="24"/>
              </w:rPr>
              <w:t xml:space="preserve">’s </w:t>
            </w:r>
            <w:r w:rsidR="00D42BB1" w:rsidRPr="008901C7">
              <w:rPr>
                <w:rFonts w:asciiTheme="majorHAnsi" w:hAnsiTheme="majorHAnsi" w:cstheme="majorHAnsi"/>
                <w:color w:val="auto"/>
                <w:szCs w:val="24"/>
              </w:rPr>
              <w:t>(WHO)</w:t>
            </w:r>
            <w:r w:rsidR="004A4CCF" w:rsidRPr="008901C7">
              <w:rPr>
                <w:rFonts w:asciiTheme="majorHAnsi" w:hAnsiTheme="majorHAnsi" w:cstheme="majorHAnsi"/>
                <w:color w:val="auto"/>
                <w:szCs w:val="24"/>
              </w:rPr>
              <w:t xml:space="preserve"> </w:t>
            </w:r>
            <w:r w:rsidR="00BF4655" w:rsidRPr="008901C7">
              <w:rPr>
                <w:rFonts w:asciiTheme="majorHAnsi" w:hAnsiTheme="majorHAnsi" w:cstheme="majorHAnsi"/>
                <w:color w:val="auto"/>
                <w:szCs w:val="24"/>
              </w:rPr>
              <w:t xml:space="preserve">early </w:t>
            </w:r>
            <w:r w:rsidR="00F06286" w:rsidRPr="008901C7">
              <w:rPr>
                <w:rFonts w:asciiTheme="majorHAnsi" w:hAnsiTheme="majorHAnsi" w:cstheme="majorHAnsi"/>
                <w:color w:val="auto"/>
                <w:szCs w:val="24"/>
              </w:rPr>
              <w:t xml:space="preserve">definition of health in 1948 “Health is a state of complete physical, mental and social well-being and not merely the absence of disease or infirmary”.  </w:t>
            </w:r>
            <w:r w:rsidR="00BF4655" w:rsidRPr="008901C7">
              <w:rPr>
                <w:rFonts w:asciiTheme="majorHAnsi" w:hAnsiTheme="majorHAnsi" w:cstheme="majorHAnsi"/>
                <w:color w:val="auto"/>
                <w:szCs w:val="24"/>
              </w:rPr>
              <w:t xml:space="preserve"> </w:t>
            </w:r>
            <w:r w:rsidR="004A4CCF" w:rsidRPr="008901C7">
              <w:rPr>
                <w:rFonts w:asciiTheme="majorHAnsi" w:hAnsiTheme="majorHAnsi" w:cstheme="majorHAnsi"/>
                <w:color w:val="auto"/>
                <w:szCs w:val="24"/>
              </w:rPr>
              <w:t>Huber et al (2011)</w:t>
            </w:r>
            <w:r w:rsidR="004E081F" w:rsidRPr="008901C7">
              <w:rPr>
                <w:rFonts w:asciiTheme="majorHAnsi" w:hAnsiTheme="majorHAnsi" w:cstheme="majorHAnsi"/>
                <w:color w:val="auto"/>
                <w:szCs w:val="24"/>
              </w:rPr>
              <w:t xml:space="preserve"> criticises this definition and argues it</w:t>
            </w:r>
            <w:r w:rsidR="00301406">
              <w:rPr>
                <w:rFonts w:asciiTheme="majorHAnsi" w:hAnsiTheme="majorHAnsi" w:cstheme="majorHAnsi"/>
                <w:color w:val="auto"/>
                <w:szCs w:val="24"/>
              </w:rPr>
              <w:t xml:space="preserve"> is</w:t>
            </w:r>
            <w:r w:rsidR="004E081F" w:rsidRPr="008901C7">
              <w:rPr>
                <w:rFonts w:asciiTheme="majorHAnsi" w:hAnsiTheme="majorHAnsi" w:cstheme="majorHAnsi"/>
                <w:color w:val="auto"/>
                <w:szCs w:val="24"/>
              </w:rPr>
              <w:t xml:space="preserve"> counterproductive to label people a</w:t>
            </w:r>
            <w:r w:rsidR="00301406">
              <w:rPr>
                <w:rFonts w:asciiTheme="majorHAnsi" w:hAnsiTheme="majorHAnsi" w:cstheme="majorHAnsi"/>
                <w:color w:val="auto"/>
                <w:szCs w:val="24"/>
              </w:rPr>
              <w:t>s</w:t>
            </w:r>
            <w:r w:rsidR="004E081F" w:rsidRPr="008901C7">
              <w:rPr>
                <w:rFonts w:asciiTheme="majorHAnsi" w:hAnsiTheme="majorHAnsi" w:cstheme="majorHAnsi"/>
                <w:color w:val="auto"/>
                <w:szCs w:val="24"/>
              </w:rPr>
              <w:t xml:space="preserve"> defini</w:t>
            </w:r>
            <w:r w:rsidR="00301406">
              <w:rPr>
                <w:rFonts w:asciiTheme="majorHAnsi" w:hAnsiTheme="majorHAnsi" w:cstheme="majorHAnsi"/>
                <w:color w:val="auto"/>
                <w:szCs w:val="24"/>
              </w:rPr>
              <w:t>tely ill and does not</w:t>
            </w:r>
            <w:r w:rsidR="004E081F" w:rsidRPr="008901C7">
              <w:rPr>
                <w:rFonts w:asciiTheme="majorHAnsi" w:hAnsiTheme="majorHAnsi" w:cstheme="majorHAnsi"/>
                <w:color w:val="auto"/>
                <w:szCs w:val="24"/>
              </w:rPr>
              <w:t xml:space="preserve"> allow for a human’s ability to cope with ever changing emotions and physical elements. While</w:t>
            </w:r>
            <w:r w:rsidR="007E5A3E" w:rsidRPr="008901C7">
              <w:rPr>
                <w:rFonts w:asciiTheme="majorHAnsi" w:hAnsiTheme="majorHAnsi" w:cstheme="majorHAnsi"/>
                <w:color w:val="auto"/>
                <w:szCs w:val="24"/>
              </w:rPr>
              <w:t xml:space="preserve"> </w:t>
            </w:r>
            <w:proofErr w:type="spellStart"/>
            <w:r w:rsidR="0092509F" w:rsidRPr="008901C7">
              <w:rPr>
                <w:rFonts w:asciiTheme="majorHAnsi" w:hAnsiTheme="majorHAnsi" w:cstheme="majorHAnsi"/>
                <w:color w:val="auto"/>
                <w:szCs w:val="24"/>
              </w:rPr>
              <w:t>Schramme</w:t>
            </w:r>
            <w:proofErr w:type="spellEnd"/>
            <w:r w:rsidR="0092509F" w:rsidRPr="008901C7">
              <w:rPr>
                <w:rFonts w:asciiTheme="majorHAnsi" w:hAnsiTheme="majorHAnsi" w:cstheme="majorHAnsi"/>
                <w:color w:val="auto"/>
                <w:szCs w:val="24"/>
              </w:rPr>
              <w:t xml:space="preserve"> (2023)</w:t>
            </w:r>
            <w:r w:rsidR="00301406">
              <w:rPr>
                <w:rFonts w:asciiTheme="majorHAnsi" w:hAnsiTheme="majorHAnsi" w:cstheme="majorHAnsi"/>
                <w:color w:val="auto"/>
                <w:szCs w:val="24"/>
              </w:rPr>
              <w:t xml:space="preserve"> defends the criticism of</w:t>
            </w:r>
            <w:r w:rsidR="00D42BB1" w:rsidRPr="008901C7">
              <w:rPr>
                <w:rFonts w:asciiTheme="majorHAnsi" w:hAnsiTheme="majorHAnsi" w:cstheme="majorHAnsi"/>
                <w:color w:val="auto"/>
                <w:szCs w:val="24"/>
              </w:rPr>
              <w:t xml:space="preserve"> WHO definition and argues that </w:t>
            </w:r>
            <w:r w:rsidR="00301406">
              <w:rPr>
                <w:rFonts w:asciiTheme="majorHAnsi" w:hAnsiTheme="majorHAnsi" w:cstheme="majorHAnsi"/>
                <w:color w:val="auto"/>
                <w:szCs w:val="24"/>
              </w:rPr>
              <w:t xml:space="preserve">the </w:t>
            </w:r>
            <w:r w:rsidR="00D42BB1" w:rsidRPr="008901C7">
              <w:rPr>
                <w:rFonts w:asciiTheme="majorHAnsi" w:hAnsiTheme="majorHAnsi" w:cstheme="majorHAnsi"/>
                <w:color w:val="auto"/>
                <w:szCs w:val="24"/>
              </w:rPr>
              <w:t>inte</w:t>
            </w:r>
            <w:r w:rsidR="00301406">
              <w:rPr>
                <w:rFonts w:asciiTheme="majorHAnsi" w:hAnsiTheme="majorHAnsi" w:cstheme="majorHAnsi"/>
                <w:color w:val="auto"/>
                <w:szCs w:val="24"/>
              </w:rPr>
              <w:t>rpretation does in fact include</w:t>
            </w:r>
            <w:r w:rsidR="00D42BB1" w:rsidRPr="008901C7">
              <w:rPr>
                <w:rFonts w:asciiTheme="majorHAnsi" w:hAnsiTheme="majorHAnsi" w:cstheme="majorHAnsi"/>
                <w:color w:val="auto"/>
                <w:szCs w:val="24"/>
              </w:rPr>
              <w:t xml:space="preserve"> all the holistic </w:t>
            </w:r>
            <w:r w:rsidR="004A4CCF" w:rsidRPr="008901C7">
              <w:rPr>
                <w:rFonts w:asciiTheme="majorHAnsi" w:hAnsiTheme="majorHAnsi" w:cstheme="majorHAnsi"/>
                <w:color w:val="auto"/>
                <w:szCs w:val="24"/>
              </w:rPr>
              <w:t>dimensions</w:t>
            </w:r>
            <w:r w:rsidR="00D42BB1" w:rsidRPr="008901C7">
              <w:rPr>
                <w:rFonts w:asciiTheme="majorHAnsi" w:hAnsiTheme="majorHAnsi" w:cstheme="majorHAnsi"/>
                <w:color w:val="auto"/>
                <w:szCs w:val="24"/>
              </w:rPr>
              <w:t xml:space="preserve"> of health and well</w:t>
            </w:r>
            <w:r w:rsidR="004A4CCF" w:rsidRPr="008901C7">
              <w:rPr>
                <w:rFonts w:asciiTheme="majorHAnsi" w:hAnsiTheme="majorHAnsi" w:cstheme="majorHAnsi"/>
                <w:color w:val="auto"/>
                <w:szCs w:val="24"/>
              </w:rPr>
              <w:t>-being.</w:t>
            </w:r>
          </w:p>
          <w:p w14:paraId="2C5B2A91" w14:textId="0317347C" w:rsidR="00C307F0" w:rsidRPr="008901C7" w:rsidRDefault="00405687">
            <w:pPr>
              <w:ind w:left="0" w:firstLine="0"/>
              <w:rPr>
                <w:rFonts w:asciiTheme="majorHAnsi" w:hAnsiTheme="majorHAnsi" w:cstheme="majorHAnsi"/>
                <w:color w:val="FF0000"/>
                <w:szCs w:val="24"/>
              </w:rPr>
            </w:pPr>
            <w:r w:rsidRPr="008901C7">
              <w:rPr>
                <w:rFonts w:asciiTheme="majorHAnsi" w:hAnsiTheme="majorHAnsi" w:cstheme="majorHAnsi"/>
                <w:color w:val="auto"/>
                <w:szCs w:val="24"/>
              </w:rPr>
              <w:t>If h</w:t>
            </w:r>
            <w:r w:rsidR="00662669" w:rsidRPr="008901C7">
              <w:rPr>
                <w:rFonts w:asciiTheme="majorHAnsi" w:hAnsiTheme="majorHAnsi" w:cstheme="majorHAnsi"/>
                <w:color w:val="auto"/>
                <w:szCs w:val="24"/>
              </w:rPr>
              <w:t xml:space="preserve">ealth </w:t>
            </w:r>
            <w:r w:rsidR="00E8358B" w:rsidRPr="008901C7">
              <w:rPr>
                <w:rFonts w:asciiTheme="majorHAnsi" w:hAnsiTheme="majorHAnsi" w:cstheme="majorHAnsi"/>
                <w:color w:val="auto"/>
                <w:szCs w:val="24"/>
              </w:rPr>
              <w:t>is described as the ab</w:t>
            </w:r>
            <w:r w:rsidRPr="008901C7">
              <w:rPr>
                <w:rFonts w:asciiTheme="majorHAnsi" w:hAnsiTheme="majorHAnsi" w:cstheme="majorHAnsi"/>
                <w:color w:val="auto"/>
                <w:szCs w:val="24"/>
              </w:rPr>
              <w:t>sence of disease or illness, then it can</w:t>
            </w:r>
            <w:r w:rsidR="00662669" w:rsidRPr="008901C7">
              <w:rPr>
                <w:rFonts w:asciiTheme="majorHAnsi" w:hAnsiTheme="majorHAnsi" w:cstheme="majorHAnsi"/>
                <w:color w:val="auto"/>
                <w:szCs w:val="24"/>
              </w:rPr>
              <w:t xml:space="preserve"> be objectively measured with </w:t>
            </w:r>
            <w:r w:rsidR="00D36D6D" w:rsidRPr="008901C7">
              <w:rPr>
                <w:rFonts w:asciiTheme="majorHAnsi" w:hAnsiTheme="majorHAnsi" w:cstheme="majorHAnsi"/>
                <w:color w:val="auto"/>
                <w:szCs w:val="24"/>
              </w:rPr>
              <w:t>scientific test</w:t>
            </w:r>
            <w:r w:rsidR="00662669" w:rsidRPr="008901C7">
              <w:rPr>
                <w:rFonts w:asciiTheme="majorHAnsi" w:hAnsiTheme="majorHAnsi" w:cstheme="majorHAnsi"/>
                <w:color w:val="auto"/>
                <w:szCs w:val="24"/>
              </w:rPr>
              <w:t>s such as</w:t>
            </w:r>
            <w:r w:rsidR="00D36D6D" w:rsidRPr="008901C7">
              <w:rPr>
                <w:rFonts w:asciiTheme="majorHAnsi" w:hAnsiTheme="majorHAnsi" w:cstheme="majorHAnsi"/>
                <w:color w:val="auto"/>
                <w:szCs w:val="24"/>
              </w:rPr>
              <w:t xml:space="preserve"> blood test, X</w:t>
            </w:r>
            <w:r w:rsidR="00662669" w:rsidRPr="008901C7">
              <w:rPr>
                <w:rFonts w:asciiTheme="majorHAnsi" w:hAnsiTheme="majorHAnsi" w:cstheme="majorHAnsi"/>
                <w:color w:val="auto"/>
                <w:szCs w:val="24"/>
              </w:rPr>
              <w:t xml:space="preserve">-rays </w:t>
            </w:r>
            <w:r w:rsidR="00D36D6D" w:rsidRPr="008901C7">
              <w:rPr>
                <w:rFonts w:asciiTheme="majorHAnsi" w:hAnsiTheme="majorHAnsi" w:cstheme="majorHAnsi"/>
                <w:color w:val="auto"/>
                <w:szCs w:val="24"/>
              </w:rPr>
              <w:t>or magnetic resonance imaging (MRI).  Within therapies these test</w:t>
            </w:r>
            <w:r w:rsidR="00C307F0" w:rsidRPr="008901C7">
              <w:rPr>
                <w:rFonts w:asciiTheme="majorHAnsi" w:hAnsiTheme="majorHAnsi" w:cstheme="majorHAnsi"/>
                <w:color w:val="auto"/>
                <w:szCs w:val="24"/>
              </w:rPr>
              <w:t xml:space="preserve">s can appear in the form of </w:t>
            </w:r>
            <w:r w:rsidR="00866C50" w:rsidRPr="008901C7">
              <w:rPr>
                <w:rFonts w:asciiTheme="majorHAnsi" w:hAnsiTheme="majorHAnsi" w:cstheme="majorHAnsi"/>
                <w:color w:val="auto"/>
                <w:szCs w:val="24"/>
              </w:rPr>
              <w:t xml:space="preserve">physical </w:t>
            </w:r>
            <w:r w:rsidR="00301406">
              <w:rPr>
                <w:rFonts w:asciiTheme="majorHAnsi" w:hAnsiTheme="majorHAnsi" w:cstheme="majorHAnsi"/>
                <w:color w:val="auto"/>
                <w:szCs w:val="24"/>
              </w:rPr>
              <w:t>special tests through</w:t>
            </w:r>
            <w:r w:rsidR="00C307F0" w:rsidRPr="008901C7">
              <w:rPr>
                <w:rFonts w:asciiTheme="majorHAnsi" w:hAnsiTheme="majorHAnsi" w:cstheme="majorHAnsi"/>
                <w:color w:val="auto"/>
                <w:szCs w:val="24"/>
              </w:rPr>
              <w:t xml:space="preserve"> our knowledge of anatomy, </w:t>
            </w:r>
            <w:r w:rsidR="00301406">
              <w:rPr>
                <w:rFonts w:asciiTheme="majorHAnsi" w:hAnsiTheme="majorHAnsi" w:cstheme="majorHAnsi"/>
                <w:color w:val="auto"/>
                <w:szCs w:val="24"/>
              </w:rPr>
              <w:t>physiology and kinesiology.  Therapists can</w:t>
            </w:r>
            <w:r w:rsidR="00C307F0" w:rsidRPr="008901C7">
              <w:rPr>
                <w:rFonts w:asciiTheme="majorHAnsi" w:hAnsiTheme="majorHAnsi" w:cstheme="majorHAnsi"/>
                <w:color w:val="auto"/>
                <w:szCs w:val="24"/>
              </w:rPr>
              <w:t xml:space="preserve"> ascertain if structure</w:t>
            </w:r>
            <w:r w:rsidR="00866C50" w:rsidRPr="008901C7">
              <w:rPr>
                <w:rFonts w:asciiTheme="majorHAnsi" w:hAnsiTheme="majorHAnsi" w:cstheme="majorHAnsi"/>
                <w:color w:val="auto"/>
                <w:szCs w:val="24"/>
              </w:rPr>
              <w:t>s</w:t>
            </w:r>
            <w:r w:rsidR="00C307F0" w:rsidRPr="008901C7">
              <w:rPr>
                <w:rFonts w:asciiTheme="majorHAnsi" w:hAnsiTheme="majorHAnsi" w:cstheme="majorHAnsi"/>
                <w:color w:val="auto"/>
                <w:szCs w:val="24"/>
              </w:rPr>
              <w:t xml:space="preserve"> like ligaments, tendons and muscle ar</w:t>
            </w:r>
            <w:r w:rsidR="00301406">
              <w:rPr>
                <w:rFonts w:asciiTheme="majorHAnsi" w:hAnsiTheme="majorHAnsi" w:cstheme="majorHAnsi"/>
                <w:color w:val="auto"/>
                <w:szCs w:val="24"/>
              </w:rPr>
              <w:t>e reacting the way they</w:t>
            </w:r>
            <w:r w:rsidR="00C307F0" w:rsidRPr="008901C7">
              <w:rPr>
                <w:rFonts w:asciiTheme="majorHAnsi" w:hAnsiTheme="majorHAnsi" w:cstheme="majorHAnsi"/>
                <w:color w:val="auto"/>
                <w:szCs w:val="24"/>
              </w:rPr>
              <w:t xml:space="preserve"> would expect.</w:t>
            </w:r>
            <w:r w:rsidR="00BD7721" w:rsidRPr="008901C7">
              <w:rPr>
                <w:rFonts w:asciiTheme="majorHAnsi" w:hAnsiTheme="majorHAnsi" w:cstheme="majorHAnsi"/>
                <w:color w:val="auto"/>
                <w:szCs w:val="24"/>
              </w:rPr>
              <w:t xml:space="preserve"> </w:t>
            </w:r>
          </w:p>
          <w:p w14:paraId="7CA2788D" w14:textId="266FD04A" w:rsidR="009A2F6C" w:rsidRPr="008901C7" w:rsidRDefault="008E01F1" w:rsidP="006609D9">
            <w:pPr>
              <w:ind w:left="0" w:firstLine="0"/>
              <w:rPr>
                <w:rFonts w:asciiTheme="majorHAnsi" w:hAnsiTheme="majorHAnsi" w:cstheme="majorHAnsi"/>
                <w:color w:val="auto"/>
                <w:szCs w:val="24"/>
              </w:rPr>
            </w:pPr>
            <w:r w:rsidRPr="008901C7">
              <w:rPr>
                <w:rFonts w:asciiTheme="majorHAnsi" w:hAnsiTheme="majorHAnsi" w:cstheme="majorHAnsi"/>
                <w:color w:val="auto"/>
                <w:szCs w:val="24"/>
              </w:rPr>
              <w:t xml:space="preserve">Wellbeing on the other hand is harder to quantify, as this is more subjective.  </w:t>
            </w:r>
            <w:r w:rsidR="009E450D" w:rsidRPr="008901C7">
              <w:rPr>
                <w:rFonts w:asciiTheme="majorHAnsi" w:hAnsiTheme="majorHAnsi" w:cstheme="majorHAnsi"/>
                <w:color w:val="auto"/>
                <w:szCs w:val="24"/>
              </w:rPr>
              <w:t xml:space="preserve">This can be influenced by individual factors, such as a person’s mental health and emotion regulation, social factors like relationship and support networks and environmental factors, what is the patients social norms, culture or background.  </w:t>
            </w:r>
            <w:r w:rsidR="00EB02FE" w:rsidRPr="008901C7">
              <w:rPr>
                <w:rFonts w:asciiTheme="majorHAnsi" w:hAnsiTheme="majorHAnsi" w:cstheme="majorHAnsi"/>
                <w:color w:val="auto"/>
                <w:szCs w:val="24"/>
              </w:rPr>
              <w:t>There has been a lot of research attempting to set out blue prints and collating data, in a hope to produce a definitive measure of well-being. Searle,</w:t>
            </w:r>
            <w:r w:rsidR="001E7886">
              <w:rPr>
                <w:rFonts w:asciiTheme="majorHAnsi" w:hAnsiTheme="majorHAnsi" w:cstheme="majorHAnsi"/>
                <w:color w:val="auto"/>
                <w:szCs w:val="24"/>
              </w:rPr>
              <w:t xml:space="preserve"> </w:t>
            </w:r>
            <w:proofErr w:type="spellStart"/>
            <w:r w:rsidR="001E7886">
              <w:rPr>
                <w:rFonts w:asciiTheme="majorHAnsi" w:hAnsiTheme="majorHAnsi" w:cstheme="majorHAnsi"/>
                <w:color w:val="auto"/>
                <w:szCs w:val="24"/>
              </w:rPr>
              <w:t>Pykett</w:t>
            </w:r>
            <w:proofErr w:type="spellEnd"/>
            <w:r w:rsidR="001E7886">
              <w:rPr>
                <w:rFonts w:asciiTheme="majorHAnsi" w:hAnsiTheme="majorHAnsi" w:cstheme="majorHAnsi"/>
                <w:color w:val="auto"/>
                <w:szCs w:val="24"/>
              </w:rPr>
              <w:t xml:space="preserve"> and Alfaro-Simmonds (202</w:t>
            </w:r>
            <w:r w:rsidR="00EB02FE" w:rsidRPr="008901C7">
              <w:rPr>
                <w:rFonts w:asciiTheme="majorHAnsi" w:hAnsiTheme="majorHAnsi" w:cstheme="majorHAnsi"/>
                <w:color w:val="auto"/>
                <w:szCs w:val="24"/>
              </w:rPr>
              <w:t xml:space="preserve">1) and Ruggeri et al (2020) have collated data from various research </w:t>
            </w:r>
            <w:r w:rsidR="00B85E2F" w:rsidRPr="008901C7">
              <w:rPr>
                <w:rFonts w:asciiTheme="majorHAnsi" w:hAnsiTheme="majorHAnsi" w:cstheme="majorHAnsi"/>
                <w:color w:val="auto"/>
                <w:szCs w:val="24"/>
              </w:rPr>
              <w:t>journal</w:t>
            </w:r>
            <w:r w:rsidR="00301406">
              <w:rPr>
                <w:rFonts w:asciiTheme="majorHAnsi" w:hAnsiTheme="majorHAnsi" w:cstheme="majorHAnsi"/>
                <w:color w:val="auto"/>
                <w:szCs w:val="24"/>
              </w:rPr>
              <w:t>s</w:t>
            </w:r>
            <w:r w:rsidR="00B85E2F" w:rsidRPr="008901C7">
              <w:rPr>
                <w:rFonts w:asciiTheme="majorHAnsi" w:hAnsiTheme="majorHAnsi" w:cstheme="majorHAnsi"/>
                <w:color w:val="auto"/>
                <w:szCs w:val="24"/>
              </w:rPr>
              <w:t>.</w:t>
            </w:r>
            <w:r w:rsidR="00301406">
              <w:rPr>
                <w:rFonts w:asciiTheme="majorHAnsi" w:hAnsiTheme="majorHAnsi" w:cstheme="majorHAnsi"/>
                <w:color w:val="auto"/>
                <w:szCs w:val="24"/>
              </w:rPr>
              <w:t xml:space="preserve">  They concluded that due to wellbeing’s</w:t>
            </w:r>
            <w:r w:rsidR="00B85E2F" w:rsidRPr="008901C7">
              <w:rPr>
                <w:rFonts w:asciiTheme="majorHAnsi" w:hAnsiTheme="majorHAnsi" w:cstheme="majorHAnsi"/>
                <w:color w:val="auto"/>
                <w:szCs w:val="24"/>
              </w:rPr>
              <w:t xml:space="preserve"> multidimensional nature, it is difficult to create a cohesive measurement for individual well-being. </w:t>
            </w:r>
            <w:r w:rsidR="00EB02FE" w:rsidRPr="008901C7">
              <w:rPr>
                <w:rFonts w:asciiTheme="majorHAnsi" w:hAnsiTheme="majorHAnsi" w:cstheme="majorHAnsi"/>
                <w:color w:val="auto"/>
                <w:szCs w:val="24"/>
              </w:rPr>
              <w:t xml:space="preserve"> </w:t>
            </w:r>
            <w:r w:rsidR="00993362" w:rsidRPr="008901C7">
              <w:rPr>
                <w:rFonts w:asciiTheme="majorHAnsi" w:hAnsiTheme="majorHAnsi" w:cstheme="majorHAnsi"/>
                <w:color w:val="auto"/>
                <w:szCs w:val="24"/>
              </w:rPr>
              <w:t xml:space="preserve">However </w:t>
            </w:r>
            <w:proofErr w:type="spellStart"/>
            <w:r w:rsidR="00C26C87" w:rsidRPr="008901C7">
              <w:rPr>
                <w:rFonts w:asciiTheme="majorHAnsi" w:hAnsiTheme="majorHAnsi" w:cstheme="majorHAnsi"/>
                <w:color w:val="auto"/>
                <w:szCs w:val="24"/>
              </w:rPr>
              <w:t>Rat</w:t>
            </w:r>
            <w:r w:rsidR="009A2F6C" w:rsidRPr="008901C7">
              <w:rPr>
                <w:rFonts w:asciiTheme="majorHAnsi" w:hAnsiTheme="majorHAnsi" w:cstheme="majorHAnsi"/>
                <w:color w:val="auto"/>
                <w:szCs w:val="24"/>
              </w:rPr>
              <w:t>h</w:t>
            </w:r>
            <w:proofErr w:type="spellEnd"/>
            <w:r w:rsidR="009A2F6C" w:rsidRPr="008901C7">
              <w:rPr>
                <w:rFonts w:asciiTheme="majorHAnsi" w:hAnsiTheme="majorHAnsi" w:cstheme="majorHAnsi"/>
                <w:color w:val="auto"/>
                <w:szCs w:val="24"/>
              </w:rPr>
              <w:t xml:space="preserve"> and</w:t>
            </w:r>
            <w:r w:rsidR="00C26C87" w:rsidRPr="008901C7">
              <w:rPr>
                <w:rFonts w:asciiTheme="majorHAnsi" w:hAnsiTheme="majorHAnsi" w:cstheme="majorHAnsi"/>
                <w:color w:val="auto"/>
                <w:szCs w:val="24"/>
              </w:rPr>
              <w:t xml:space="preserve"> Harter </w:t>
            </w:r>
            <w:r w:rsidR="009A2F6C" w:rsidRPr="008901C7">
              <w:rPr>
                <w:rFonts w:asciiTheme="majorHAnsi" w:hAnsiTheme="majorHAnsi" w:cstheme="majorHAnsi"/>
                <w:color w:val="auto"/>
                <w:szCs w:val="24"/>
              </w:rPr>
              <w:t>(</w:t>
            </w:r>
            <w:r w:rsidR="00B711DF" w:rsidRPr="008901C7">
              <w:rPr>
                <w:rFonts w:asciiTheme="majorHAnsi" w:hAnsiTheme="majorHAnsi" w:cstheme="majorHAnsi"/>
                <w:color w:val="auto"/>
                <w:szCs w:val="24"/>
              </w:rPr>
              <w:t>2010), have</w:t>
            </w:r>
            <w:r w:rsidR="009A2F6C" w:rsidRPr="008901C7">
              <w:rPr>
                <w:rFonts w:asciiTheme="majorHAnsi" w:hAnsiTheme="majorHAnsi" w:cstheme="majorHAnsi"/>
                <w:color w:val="auto"/>
                <w:szCs w:val="24"/>
              </w:rPr>
              <w:t xml:space="preserve"> identified five elements of well-being that matter in life.  </w:t>
            </w:r>
            <w:r w:rsidR="00B85E2F" w:rsidRPr="008901C7">
              <w:rPr>
                <w:rFonts w:asciiTheme="majorHAnsi" w:hAnsiTheme="majorHAnsi" w:cstheme="majorHAnsi"/>
                <w:color w:val="auto"/>
                <w:szCs w:val="24"/>
              </w:rPr>
              <w:t>They believe by s</w:t>
            </w:r>
            <w:r w:rsidR="00C26C87" w:rsidRPr="008901C7">
              <w:rPr>
                <w:rFonts w:asciiTheme="majorHAnsi" w:hAnsiTheme="majorHAnsi" w:cstheme="majorHAnsi"/>
                <w:color w:val="auto"/>
                <w:szCs w:val="24"/>
              </w:rPr>
              <w:t xml:space="preserve">trengthening career, social, financial, </w:t>
            </w:r>
            <w:proofErr w:type="gramStart"/>
            <w:r w:rsidR="00C26C87" w:rsidRPr="008901C7">
              <w:rPr>
                <w:rFonts w:asciiTheme="majorHAnsi" w:hAnsiTheme="majorHAnsi" w:cstheme="majorHAnsi"/>
                <w:color w:val="auto"/>
                <w:szCs w:val="24"/>
              </w:rPr>
              <w:t>ph</w:t>
            </w:r>
            <w:r w:rsidR="00B85E2F" w:rsidRPr="008901C7">
              <w:rPr>
                <w:rFonts w:asciiTheme="majorHAnsi" w:hAnsiTheme="majorHAnsi" w:cstheme="majorHAnsi"/>
                <w:color w:val="auto"/>
                <w:szCs w:val="24"/>
              </w:rPr>
              <w:t>ysical</w:t>
            </w:r>
            <w:proofErr w:type="gramEnd"/>
            <w:r w:rsidR="00B85E2F" w:rsidRPr="008901C7">
              <w:rPr>
                <w:rFonts w:asciiTheme="majorHAnsi" w:hAnsiTheme="majorHAnsi" w:cstheme="majorHAnsi"/>
                <w:color w:val="auto"/>
                <w:szCs w:val="24"/>
              </w:rPr>
              <w:t xml:space="preserve"> and community well-being, we can</w:t>
            </w:r>
            <w:r w:rsidR="00C26C87" w:rsidRPr="008901C7">
              <w:rPr>
                <w:rFonts w:asciiTheme="majorHAnsi" w:hAnsiTheme="majorHAnsi" w:cstheme="majorHAnsi"/>
                <w:color w:val="auto"/>
                <w:szCs w:val="24"/>
              </w:rPr>
              <w:t xml:space="preserve"> impact positively on our day to day life.  They also suggest that all these elements are </w:t>
            </w:r>
            <w:r w:rsidR="00EB02FE" w:rsidRPr="008901C7">
              <w:rPr>
                <w:rFonts w:asciiTheme="majorHAnsi" w:hAnsiTheme="majorHAnsi" w:cstheme="majorHAnsi"/>
                <w:color w:val="auto"/>
                <w:szCs w:val="24"/>
              </w:rPr>
              <w:t>within</w:t>
            </w:r>
            <w:r w:rsidR="00C26C87" w:rsidRPr="008901C7">
              <w:rPr>
                <w:rFonts w:asciiTheme="majorHAnsi" w:hAnsiTheme="majorHAnsi" w:cstheme="majorHAnsi"/>
                <w:color w:val="auto"/>
                <w:szCs w:val="24"/>
              </w:rPr>
              <w:t xml:space="preserve"> our control and </w:t>
            </w:r>
            <w:r w:rsidR="00993362" w:rsidRPr="008901C7">
              <w:rPr>
                <w:rFonts w:asciiTheme="majorHAnsi" w:hAnsiTheme="majorHAnsi" w:cstheme="majorHAnsi"/>
                <w:color w:val="auto"/>
                <w:szCs w:val="24"/>
              </w:rPr>
              <w:t xml:space="preserve">are </w:t>
            </w:r>
            <w:r w:rsidR="00C26C87" w:rsidRPr="008901C7">
              <w:rPr>
                <w:rFonts w:asciiTheme="majorHAnsi" w:hAnsiTheme="majorHAnsi" w:cstheme="majorHAnsi"/>
                <w:color w:val="auto"/>
                <w:szCs w:val="24"/>
              </w:rPr>
              <w:t>things we can change</w:t>
            </w:r>
            <w:r w:rsidR="00993362" w:rsidRPr="008901C7">
              <w:rPr>
                <w:rFonts w:asciiTheme="majorHAnsi" w:hAnsiTheme="majorHAnsi" w:cstheme="majorHAnsi"/>
                <w:color w:val="auto"/>
                <w:szCs w:val="24"/>
              </w:rPr>
              <w:t xml:space="preserve"> or influence</w:t>
            </w:r>
            <w:r w:rsidR="00C26C87" w:rsidRPr="008901C7">
              <w:rPr>
                <w:rFonts w:asciiTheme="majorHAnsi" w:hAnsiTheme="majorHAnsi" w:cstheme="majorHAnsi"/>
                <w:color w:val="auto"/>
                <w:szCs w:val="24"/>
              </w:rPr>
              <w:t>.</w:t>
            </w:r>
          </w:p>
          <w:p w14:paraId="201F6CB2" w14:textId="07B548F0" w:rsidR="00C500DE" w:rsidRPr="00D83985" w:rsidRDefault="006609D9" w:rsidP="006609D9">
            <w:pPr>
              <w:ind w:left="0" w:firstLine="0"/>
              <w:rPr>
                <w:rFonts w:asciiTheme="majorHAnsi" w:hAnsiTheme="majorHAnsi" w:cstheme="majorHAnsi"/>
                <w:color w:val="FF0000"/>
                <w:sz w:val="28"/>
                <w:szCs w:val="28"/>
              </w:rPr>
            </w:pPr>
            <w:r w:rsidRPr="008901C7">
              <w:rPr>
                <w:rFonts w:asciiTheme="majorHAnsi" w:hAnsiTheme="majorHAnsi" w:cstheme="majorHAnsi"/>
                <w:color w:val="auto"/>
                <w:szCs w:val="24"/>
              </w:rPr>
              <w:t>Patients with a poor wellbeing are at risk of more chronic conditions and decreased life span</w:t>
            </w:r>
            <w:r w:rsidR="00AE0F99">
              <w:rPr>
                <w:rFonts w:asciiTheme="majorHAnsi" w:hAnsiTheme="majorHAnsi" w:cstheme="majorHAnsi"/>
                <w:color w:val="auto"/>
                <w:szCs w:val="24"/>
              </w:rPr>
              <w:t xml:space="preserve"> (Fig1).  </w:t>
            </w:r>
            <w:proofErr w:type="spellStart"/>
            <w:r w:rsidR="003D109C" w:rsidRPr="008901C7">
              <w:rPr>
                <w:rFonts w:asciiTheme="majorHAnsi" w:hAnsiTheme="majorHAnsi" w:cstheme="majorHAnsi"/>
                <w:color w:val="auto"/>
                <w:szCs w:val="24"/>
              </w:rPr>
              <w:t>Diener</w:t>
            </w:r>
            <w:proofErr w:type="spellEnd"/>
            <w:r w:rsidR="003D109C" w:rsidRPr="008901C7">
              <w:rPr>
                <w:rFonts w:asciiTheme="majorHAnsi" w:hAnsiTheme="majorHAnsi" w:cstheme="majorHAnsi"/>
                <w:color w:val="auto"/>
                <w:szCs w:val="24"/>
              </w:rPr>
              <w:t xml:space="preserve"> and Chan (2011) c</w:t>
            </w:r>
            <w:r w:rsidRPr="008901C7">
              <w:rPr>
                <w:rFonts w:asciiTheme="majorHAnsi" w:hAnsiTheme="majorHAnsi" w:cstheme="majorHAnsi"/>
                <w:color w:val="auto"/>
                <w:szCs w:val="24"/>
              </w:rPr>
              <w:t>oncludes that there is strong evidence that a positive wellbeing can add 4-10 years to life, compare</w:t>
            </w:r>
            <w:r w:rsidR="000D7711">
              <w:rPr>
                <w:rFonts w:asciiTheme="majorHAnsi" w:hAnsiTheme="majorHAnsi" w:cstheme="majorHAnsi"/>
                <w:color w:val="auto"/>
                <w:szCs w:val="24"/>
              </w:rPr>
              <w:t>d</w:t>
            </w:r>
            <w:r w:rsidRPr="008901C7">
              <w:rPr>
                <w:rFonts w:asciiTheme="majorHAnsi" w:hAnsiTheme="majorHAnsi" w:cstheme="majorHAnsi"/>
                <w:color w:val="auto"/>
                <w:szCs w:val="24"/>
              </w:rPr>
              <w:t xml:space="preserve"> to those with a negative wellbeing.  Although he does acknowledge the need for more research into this subject and what level of positive wellbeing </w:t>
            </w:r>
            <w:r w:rsidR="003D109C" w:rsidRPr="008901C7">
              <w:rPr>
                <w:rFonts w:asciiTheme="majorHAnsi" w:hAnsiTheme="majorHAnsi" w:cstheme="majorHAnsi"/>
                <w:color w:val="auto"/>
                <w:szCs w:val="24"/>
              </w:rPr>
              <w:t>is required to produce the health benefits required</w:t>
            </w:r>
            <w:r w:rsidR="003D109C">
              <w:rPr>
                <w:rFonts w:asciiTheme="majorHAnsi" w:hAnsiTheme="majorHAnsi" w:cstheme="majorHAnsi"/>
                <w:color w:val="auto"/>
                <w:sz w:val="28"/>
                <w:szCs w:val="28"/>
              </w:rPr>
              <w:t>.</w:t>
            </w:r>
          </w:p>
          <w:p w14:paraId="566F0768" w14:textId="5B1A6EF4" w:rsidR="003D109C" w:rsidRPr="00601B22" w:rsidRDefault="003D109C" w:rsidP="006609D9">
            <w:pPr>
              <w:ind w:left="0" w:firstLine="0"/>
              <w:rPr>
                <w:rFonts w:asciiTheme="majorHAnsi" w:hAnsiTheme="majorHAnsi" w:cstheme="majorHAnsi"/>
                <w:szCs w:val="24"/>
              </w:rPr>
            </w:pPr>
          </w:p>
        </w:tc>
      </w:tr>
    </w:tbl>
    <w:p w14:paraId="76C6874C" w14:textId="530C5227" w:rsidR="00C500DE" w:rsidRPr="00601B22" w:rsidRDefault="00C500DE" w:rsidP="004A4CCF">
      <w:pPr>
        <w:ind w:left="0" w:firstLine="0"/>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10881F3B" w14:textId="77777777" w:rsidTr="00C500DE">
        <w:tc>
          <w:tcPr>
            <w:tcW w:w="9016" w:type="dxa"/>
          </w:tcPr>
          <w:p w14:paraId="5CE677A0" w14:textId="7E4F16DE" w:rsidR="00C500DE" w:rsidRPr="00601B22" w:rsidRDefault="00C500DE">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1.2 Outline the components of </w:t>
            </w:r>
            <w:r w:rsidR="004D0980">
              <w:rPr>
                <w:rFonts w:asciiTheme="majorHAnsi" w:hAnsiTheme="majorHAnsi" w:cstheme="majorHAnsi"/>
                <w:szCs w:val="24"/>
              </w:rPr>
              <w:t xml:space="preserve">both </w:t>
            </w:r>
            <w:r w:rsidRPr="00601B22">
              <w:rPr>
                <w:rFonts w:asciiTheme="majorHAnsi" w:hAnsiTheme="majorHAnsi" w:cstheme="majorHAnsi"/>
                <w:szCs w:val="24"/>
              </w:rPr>
              <w:t xml:space="preserve">the Medical Model and Health Belief Model of health, </w:t>
            </w:r>
            <w:r w:rsidR="006E53F1">
              <w:rPr>
                <w:rFonts w:asciiTheme="majorHAnsi" w:hAnsiTheme="majorHAnsi" w:cstheme="majorHAnsi"/>
                <w:szCs w:val="24"/>
              </w:rPr>
              <w:t>then</w:t>
            </w:r>
            <w:r w:rsidRPr="00601B22">
              <w:rPr>
                <w:rFonts w:asciiTheme="majorHAnsi" w:hAnsiTheme="majorHAnsi" w:cstheme="majorHAnsi"/>
                <w:szCs w:val="24"/>
              </w:rPr>
              <w:t xml:space="preserve"> explain any similarities and differences:</w:t>
            </w:r>
          </w:p>
        </w:tc>
      </w:tr>
      <w:tr w:rsidR="00C500DE" w:rsidRPr="00601B22" w14:paraId="3E1FE261" w14:textId="77777777" w:rsidTr="00C500DE">
        <w:tc>
          <w:tcPr>
            <w:tcW w:w="9016" w:type="dxa"/>
          </w:tcPr>
          <w:p w14:paraId="5397E00C" w14:textId="77777777" w:rsidR="00C500DE" w:rsidRDefault="00C500DE">
            <w:pPr>
              <w:ind w:left="0" w:firstLine="0"/>
              <w:rPr>
                <w:rFonts w:asciiTheme="majorHAnsi" w:hAnsiTheme="majorHAnsi" w:cstheme="majorHAnsi"/>
                <w:szCs w:val="24"/>
              </w:rPr>
            </w:pPr>
          </w:p>
          <w:p w14:paraId="171B9CE0" w14:textId="1F901A26" w:rsidR="008E368A" w:rsidRPr="008901C7" w:rsidRDefault="000D7711">
            <w:pPr>
              <w:ind w:left="0" w:firstLine="0"/>
              <w:rPr>
                <w:rFonts w:asciiTheme="majorHAnsi" w:hAnsiTheme="majorHAnsi" w:cstheme="majorHAnsi"/>
                <w:szCs w:val="24"/>
              </w:rPr>
            </w:pPr>
            <w:r>
              <w:rPr>
                <w:rFonts w:asciiTheme="majorHAnsi" w:hAnsiTheme="majorHAnsi" w:cstheme="majorHAnsi"/>
                <w:szCs w:val="24"/>
              </w:rPr>
              <w:t xml:space="preserve">The </w:t>
            </w:r>
            <w:r w:rsidR="008E368A" w:rsidRPr="008901C7">
              <w:rPr>
                <w:rFonts w:asciiTheme="majorHAnsi" w:hAnsiTheme="majorHAnsi" w:cstheme="majorHAnsi"/>
                <w:szCs w:val="24"/>
              </w:rPr>
              <w:t xml:space="preserve">Medical model </w:t>
            </w:r>
            <w:r w:rsidR="00F748D0" w:rsidRPr="008901C7">
              <w:rPr>
                <w:rFonts w:asciiTheme="majorHAnsi" w:hAnsiTheme="majorHAnsi" w:cstheme="majorHAnsi"/>
                <w:szCs w:val="24"/>
              </w:rPr>
              <w:t>is a complex mechanism that champions treating symptoms, with different type</w:t>
            </w:r>
            <w:r>
              <w:rPr>
                <w:rFonts w:asciiTheme="majorHAnsi" w:hAnsiTheme="majorHAnsi" w:cstheme="majorHAnsi"/>
                <w:szCs w:val="24"/>
              </w:rPr>
              <w:t>s</w:t>
            </w:r>
            <w:r w:rsidR="00F748D0" w:rsidRPr="008901C7">
              <w:rPr>
                <w:rFonts w:asciiTheme="majorHAnsi" w:hAnsiTheme="majorHAnsi" w:cstheme="majorHAnsi"/>
                <w:szCs w:val="24"/>
              </w:rPr>
              <w:t xml:space="preserve"> of medical intervention.  The model focuses primarily on our biology and relies on science to diagnose and treat medical conditions.</w:t>
            </w:r>
            <w:r w:rsidR="00F84A26" w:rsidRPr="008901C7">
              <w:rPr>
                <w:rFonts w:asciiTheme="majorHAnsi" w:hAnsiTheme="majorHAnsi" w:cstheme="majorHAnsi"/>
                <w:szCs w:val="24"/>
              </w:rPr>
              <w:t xml:space="preserve"> </w:t>
            </w:r>
            <w:r w:rsidR="004C6398" w:rsidRPr="008901C7">
              <w:rPr>
                <w:rFonts w:asciiTheme="majorHAnsi" w:hAnsiTheme="majorHAnsi" w:cstheme="majorHAnsi"/>
                <w:szCs w:val="24"/>
              </w:rPr>
              <w:t>This tool is he</w:t>
            </w:r>
            <w:r w:rsidR="00A26D7C" w:rsidRPr="008901C7">
              <w:rPr>
                <w:rFonts w:asciiTheme="majorHAnsi" w:hAnsiTheme="majorHAnsi" w:cstheme="majorHAnsi"/>
                <w:szCs w:val="24"/>
              </w:rPr>
              <w:t>avily used by primary care clinicians</w:t>
            </w:r>
            <w:r w:rsidR="004C6398" w:rsidRPr="008901C7">
              <w:rPr>
                <w:rFonts w:asciiTheme="majorHAnsi" w:hAnsiTheme="majorHAnsi" w:cstheme="majorHAnsi"/>
                <w:szCs w:val="24"/>
              </w:rPr>
              <w:t xml:space="preserve"> where diagnosis tools such as x-rays, blood test and MRI’s are used to produce accurate and quick diagnosis and treatment paths.</w:t>
            </w:r>
            <w:r w:rsidR="00A26D7C" w:rsidRPr="008901C7">
              <w:rPr>
                <w:rFonts w:asciiTheme="majorHAnsi" w:hAnsiTheme="majorHAnsi" w:cstheme="majorHAnsi"/>
                <w:szCs w:val="24"/>
              </w:rPr>
              <w:t xml:space="preserve">  </w:t>
            </w:r>
            <w:r w:rsidR="009046AA" w:rsidRPr="008901C7">
              <w:rPr>
                <w:rFonts w:asciiTheme="majorHAnsi" w:hAnsiTheme="majorHAnsi" w:cstheme="majorHAnsi"/>
                <w:szCs w:val="24"/>
              </w:rPr>
              <w:t xml:space="preserve">In secondary care the patient is treated more as a whole and address the underlying source and </w:t>
            </w:r>
            <w:r>
              <w:rPr>
                <w:rFonts w:asciiTheme="majorHAnsi" w:hAnsiTheme="majorHAnsi" w:cstheme="majorHAnsi"/>
                <w:szCs w:val="24"/>
              </w:rPr>
              <w:t xml:space="preserve">not </w:t>
            </w:r>
            <w:r w:rsidR="009046AA" w:rsidRPr="008901C7">
              <w:rPr>
                <w:rFonts w:asciiTheme="majorHAnsi" w:hAnsiTheme="majorHAnsi" w:cstheme="majorHAnsi"/>
                <w:szCs w:val="24"/>
              </w:rPr>
              <w:t>just the bodily symptoms.</w:t>
            </w:r>
          </w:p>
          <w:p w14:paraId="6D8D9C11" w14:textId="4FCC45D0" w:rsidR="005A28B9" w:rsidRPr="008901C7" w:rsidRDefault="00F84A26">
            <w:pPr>
              <w:ind w:left="0" w:firstLine="0"/>
              <w:rPr>
                <w:rFonts w:asciiTheme="majorHAnsi" w:hAnsiTheme="majorHAnsi" w:cstheme="majorHAnsi"/>
                <w:color w:val="auto"/>
                <w:szCs w:val="24"/>
              </w:rPr>
            </w:pPr>
            <w:r w:rsidRPr="008901C7">
              <w:rPr>
                <w:rFonts w:asciiTheme="majorHAnsi" w:hAnsiTheme="majorHAnsi" w:cstheme="majorHAnsi"/>
                <w:szCs w:val="24"/>
              </w:rPr>
              <w:t>The criticism of the me</w:t>
            </w:r>
            <w:r w:rsidR="002D0CB2" w:rsidRPr="008901C7">
              <w:rPr>
                <w:rFonts w:asciiTheme="majorHAnsi" w:hAnsiTheme="majorHAnsi" w:cstheme="majorHAnsi"/>
                <w:szCs w:val="24"/>
              </w:rPr>
              <w:t xml:space="preserve">dical model by Engel (1977) and </w:t>
            </w:r>
            <w:r w:rsidR="004F4B13" w:rsidRPr="008901C7">
              <w:rPr>
                <w:rFonts w:asciiTheme="majorHAnsi" w:hAnsiTheme="majorHAnsi" w:cstheme="majorHAnsi"/>
                <w:szCs w:val="24"/>
              </w:rPr>
              <w:t xml:space="preserve">Wade and </w:t>
            </w:r>
            <w:proofErr w:type="spellStart"/>
            <w:r w:rsidR="004F4B13" w:rsidRPr="008901C7">
              <w:rPr>
                <w:rFonts w:asciiTheme="majorHAnsi" w:hAnsiTheme="majorHAnsi" w:cstheme="majorHAnsi"/>
                <w:szCs w:val="24"/>
              </w:rPr>
              <w:t>Halligan</w:t>
            </w:r>
            <w:proofErr w:type="spellEnd"/>
            <w:r w:rsidR="004F4B13" w:rsidRPr="008901C7">
              <w:rPr>
                <w:rFonts w:asciiTheme="majorHAnsi" w:hAnsiTheme="majorHAnsi" w:cstheme="majorHAnsi"/>
                <w:szCs w:val="24"/>
              </w:rPr>
              <w:t xml:space="preserve"> (2004)</w:t>
            </w:r>
            <w:r w:rsidRPr="008901C7">
              <w:rPr>
                <w:rFonts w:asciiTheme="majorHAnsi" w:hAnsiTheme="majorHAnsi" w:cstheme="majorHAnsi"/>
                <w:color w:val="FF0000"/>
                <w:szCs w:val="24"/>
              </w:rPr>
              <w:t xml:space="preserve"> </w:t>
            </w:r>
            <w:r w:rsidRPr="008901C7">
              <w:rPr>
                <w:rFonts w:asciiTheme="majorHAnsi" w:hAnsiTheme="majorHAnsi" w:cstheme="majorHAnsi"/>
                <w:color w:val="auto"/>
                <w:szCs w:val="24"/>
              </w:rPr>
              <w:t>calls for a change to this model.  Claiming it only focuses on the measurable biological variables and is a basic scientific discipline, leaving no room for human dimensions</w:t>
            </w:r>
            <w:r w:rsidR="004C6398" w:rsidRPr="008901C7">
              <w:rPr>
                <w:rFonts w:asciiTheme="majorHAnsi" w:hAnsiTheme="majorHAnsi" w:cstheme="majorHAnsi"/>
                <w:color w:val="auto"/>
                <w:szCs w:val="24"/>
              </w:rPr>
              <w:t xml:space="preserve"> and lacks patient centred care</w:t>
            </w:r>
            <w:r w:rsidRPr="008901C7">
              <w:rPr>
                <w:rFonts w:asciiTheme="majorHAnsi" w:hAnsiTheme="majorHAnsi" w:cstheme="majorHAnsi"/>
                <w:color w:val="auto"/>
                <w:szCs w:val="24"/>
              </w:rPr>
              <w:t>.  Elements such as social, psychological or behavioural reactions to illness are neglected within the medical model and the model was and is purely for the diagnosis of disease.</w:t>
            </w:r>
            <w:r w:rsidR="004F4B13" w:rsidRPr="008901C7">
              <w:rPr>
                <w:rFonts w:asciiTheme="majorHAnsi" w:hAnsiTheme="majorHAnsi" w:cstheme="majorHAnsi"/>
                <w:color w:val="auto"/>
                <w:szCs w:val="24"/>
              </w:rPr>
              <w:t xml:space="preserve"> </w:t>
            </w:r>
            <w:r w:rsidR="00681680" w:rsidRPr="008901C7">
              <w:rPr>
                <w:rFonts w:asciiTheme="majorHAnsi" w:hAnsiTheme="majorHAnsi" w:cstheme="majorHAnsi"/>
                <w:color w:val="auto"/>
                <w:szCs w:val="24"/>
              </w:rPr>
              <w:t>Leading to a</w:t>
            </w:r>
            <w:r w:rsidR="005A28B9" w:rsidRPr="008901C7">
              <w:rPr>
                <w:rFonts w:asciiTheme="majorHAnsi" w:hAnsiTheme="majorHAnsi" w:cstheme="majorHAnsi"/>
                <w:color w:val="auto"/>
                <w:szCs w:val="24"/>
              </w:rPr>
              <w:t>n</w:t>
            </w:r>
            <w:r w:rsidR="00681680" w:rsidRPr="008901C7">
              <w:rPr>
                <w:rFonts w:asciiTheme="majorHAnsi" w:hAnsiTheme="majorHAnsi" w:cstheme="majorHAnsi"/>
                <w:color w:val="auto"/>
                <w:szCs w:val="24"/>
              </w:rPr>
              <w:t xml:space="preserve"> inconsistency of patients given a positive diagnosis </w:t>
            </w:r>
            <w:r w:rsidR="005A28B9" w:rsidRPr="008901C7">
              <w:rPr>
                <w:rFonts w:asciiTheme="majorHAnsi" w:hAnsiTheme="majorHAnsi" w:cstheme="majorHAnsi"/>
                <w:color w:val="auto"/>
                <w:szCs w:val="24"/>
              </w:rPr>
              <w:t>of</w:t>
            </w:r>
            <w:r w:rsidR="00681680" w:rsidRPr="008901C7">
              <w:rPr>
                <w:rFonts w:asciiTheme="majorHAnsi" w:hAnsiTheme="majorHAnsi" w:cstheme="majorHAnsi"/>
                <w:color w:val="auto"/>
                <w:szCs w:val="24"/>
              </w:rPr>
              <w:t xml:space="preserve"> illness, but indeed feel quite well</w:t>
            </w:r>
            <w:r w:rsidR="005A28B9" w:rsidRPr="008901C7">
              <w:rPr>
                <w:rFonts w:asciiTheme="majorHAnsi" w:hAnsiTheme="majorHAnsi" w:cstheme="majorHAnsi"/>
                <w:color w:val="auto"/>
                <w:szCs w:val="24"/>
              </w:rPr>
              <w:t>, while others may feel ill but all medical tests are negative.(</w:t>
            </w:r>
            <w:proofErr w:type="spellStart"/>
            <w:r w:rsidR="005A28B9" w:rsidRPr="008901C7">
              <w:rPr>
                <w:rFonts w:asciiTheme="majorHAnsi" w:hAnsiTheme="majorHAnsi" w:cstheme="majorHAnsi"/>
                <w:color w:val="auto"/>
                <w:szCs w:val="24"/>
              </w:rPr>
              <w:t>Farre</w:t>
            </w:r>
            <w:proofErr w:type="spellEnd"/>
            <w:r w:rsidR="005A28B9" w:rsidRPr="008901C7">
              <w:rPr>
                <w:rFonts w:asciiTheme="majorHAnsi" w:hAnsiTheme="majorHAnsi" w:cstheme="majorHAnsi"/>
                <w:color w:val="auto"/>
                <w:szCs w:val="24"/>
              </w:rPr>
              <w:t xml:space="preserve"> and </w:t>
            </w:r>
            <w:proofErr w:type="spellStart"/>
            <w:r w:rsidR="005A28B9" w:rsidRPr="008901C7">
              <w:rPr>
                <w:rFonts w:asciiTheme="majorHAnsi" w:hAnsiTheme="majorHAnsi" w:cstheme="majorHAnsi"/>
                <w:color w:val="auto"/>
                <w:szCs w:val="24"/>
              </w:rPr>
              <w:t>Rapley</w:t>
            </w:r>
            <w:proofErr w:type="spellEnd"/>
            <w:r w:rsidR="005A28B9" w:rsidRPr="008901C7">
              <w:rPr>
                <w:rFonts w:asciiTheme="majorHAnsi" w:hAnsiTheme="majorHAnsi" w:cstheme="majorHAnsi"/>
                <w:color w:val="auto"/>
                <w:szCs w:val="24"/>
              </w:rPr>
              <w:t>, 2017)</w:t>
            </w:r>
          </w:p>
          <w:p w14:paraId="621BDF0C" w14:textId="681A55E2" w:rsidR="00C500DE" w:rsidRPr="008901C7" w:rsidRDefault="00FE4E09">
            <w:pPr>
              <w:ind w:left="0" w:firstLine="0"/>
              <w:rPr>
                <w:rFonts w:asciiTheme="majorHAnsi" w:hAnsiTheme="majorHAnsi" w:cstheme="majorHAnsi"/>
                <w:color w:val="auto"/>
                <w:szCs w:val="24"/>
              </w:rPr>
            </w:pPr>
            <w:r w:rsidRPr="008901C7">
              <w:rPr>
                <w:rFonts w:asciiTheme="majorHAnsi" w:hAnsiTheme="majorHAnsi" w:cstheme="majorHAnsi"/>
                <w:color w:val="auto"/>
                <w:szCs w:val="24"/>
              </w:rPr>
              <w:t xml:space="preserve">The health belief model focuses more on </w:t>
            </w:r>
            <w:r w:rsidR="00332D4B" w:rsidRPr="008901C7">
              <w:rPr>
                <w:rFonts w:asciiTheme="majorHAnsi" w:hAnsiTheme="majorHAnsi" w:cstheme="majorHAnsi"/>
                <w:color w:val="auto"/>
                <w:szCs w:val="24"/>
              </w:rPr>
              <w:t>individual’s</w:t>
            </w:r>
            <w:r w:rsidRPr="008901C7">
              <w:rPr>
                <w:rFonts w:asciiTheme="majorHAnsi" w:hAnsiTheme="majorHAnsi" w:cstheme="majorHAnsi"/>
                <w:color w:val="auto"/>
                <w:szCs w:val="24"/>
              </w:rPr>
              <w:t xml:space="preserve"> </w:t>
            </w:r>
            <w:r w:rsidR="00332D4B" w:rsidRPr="008901C7">
              <w:rPr>
                <w:rFonts w:asciiTheme="majorHAnsi" w:hAnsiTheme="majorHAnsi" w:cstheme="majorHAnsi"/>
                <w:color w:val="auto"/>
                <w:szCs w:val="24"/>
              </w:rPr>
              <w:t>beliefs</w:t>
            </w:r>
            <w:r w:rsidRPr="008901C7">
              <w:rPr>
                <w:rFonts w:asciiTheme="majorHAnsi" w:hAnsiTheme="majorHAnsi" w:cstheme="majorHAnsi"/>
                <w:color w:val="auto"/>
                <w:szCs w:val="24"/>
              </w:rPr>
              <w:t xml:space="preserve"> around their </w:t>
            </w:r>
            <w:r w:rsidR="00332D4B" w:rsidRPr="008901C7">
              <w:rPr>
                <w:rFonts w:asciiTheme="majorHAnsi" w:hAnsiTheme="majorHAnsi" w:cstheme="majorHAnsi"/>
                <w:color w:val="auto"/>
                <w:szCs w:val="24"/>
              </w:rPr>
              <w:t>health condition,</w:t>
            </w:r>
            <w:r w:rsidRPr="008901C7">
              <w:rPr>
                <w:rFonts w:asciiTheme="majorHAnsi" w:hAnsiTheme="majorHAnsi" w:cstheme="majorHAnsi"/>
                <w:color w:val="auto"/>
                <w:szCs w:val="24"/>
              </w:rPr>
              <w:t xml:space="preserve"> their perceived barriers and behaviours around the individual management</w:t>
            </w:r>
            <w:r w:rsidR="00332D4B" w:rsidRPr="008901C7">
              <w:rPr>
                <w:rFonts w:asciiTheme="majorHAnsi" w:hAnsiTheme="majorHAnsi" w:cstheme="majorHAnsi"/>
                <w:color w:val="auto"/>
                <w:szCs w:val="24"/>
              </w:rPr>
              <w:t>.  Champion a</w:t>
            </w:r>
            <w:r w:rsidR="000D7711">
              <w:rPr>
                <w:rFonts w:asciiTheme="majorHAnsi" w:hAnsiTheme="majorHAnsi" w:cstheme="majorHAnsi"/>
                <w:color w:val="auto"/>
                <w:szCs w:val="24"/>
              </w:rPr>
              <w:t xml:space="preserve">nd Skinner (2008) explore the </w:t>
            </w:r>
            <w:r w:rsidR="00332D4B" w:rsidRPr="008901C7">
              <w:rPr>
                <w:rFonts w:asciiTheme="majorHAnsi" w:hAnsiTheme="majorHAnsi" w:cstheme="majorHAnsi"/>
                <w:color w:val="auto"/>
                <w:szCs w:val="24"/>
              </w:rPr>
              <w:t>key factors that influence these health behaviours.  Perceived susceptibility</w:t>
            </w:r>
            <w:r w:rsidR="00792B06" w:rsidRPr="008901C7">
              <w:rPr>
                <w:rFonts w:asciiTheme="majorHAnsi" w:hAnsiTheme="majorHAnsi" w:cstheme="majorHAnsi"/>
                <w:color w:val="auto"/>
                <w:szCs w:val="24"/>
              </w:rPr>
              <w:t xml:space="preserve"> or an individual’s belief of their own risk of developing a certain health conditions.  Patients perceived severity can become a barrier to clinicians when treating patients, when they over or under estimate the seriousness of their condition.  This feeds in to their perceived benefits, if a patient has a prefixed conception of a treatment plan they want and will make them better.  This can influence their decision making and motivation </w:t>
            </w:r>
            <w:r w:rsidR="00B01B1E" w:rsidRPr="008901C7">
              <w:rPr>
                <w:rFonts w:asciiTheme="majorHAnsi" w:hAnsiTheme="majorHAnsi" w:cstheme="majorHAnsi"/>
                <w:color w:val="auto"/>
                <w:szCs w:val="24"/>
              </w:rPr>
              <w:t xml:space="preserve">to comply with the treatment discussed.  This in itself is a barrier to treatment and can be challenging to overcome.  But treatment should remain patient centred </w:t>
            </w:r>
            <w:r w:rsidR="004A3305" w:rsidRPr="008901C7">
              <w:rPr>
                <w:rFonts w:asciiTheme="majorHAnsi" w:hAnsiTheme="majorHAnsi" w:cstheme="majorHAnsi"/>
                <w:color w:val="auto"/>
                <w:szCs w:val="24"/>
              </w:rPr>
              <w:t>and</w:t>
            </w:r>
            <w:r w:rsidR="004534E8" w:rsidRPr="008901C7">
              <w:rPr>
                <w:rFonts w:asciiTheme="majorHAnsi" w:hAnsiTheme="majorHAnsi" w:cstheme="majorHAnsi"/>
                <w:color w:val="auto"/>
                <w:szCs w:val="24"/>
              </w:rPr>
              <w:t xml:space="preserve"> </w:t>
            </w:r>
            <w:r w:rsidR="004A3305" w:rsidRPr="008901C7">
              <w:rPr>
                <w:rFonts w:asciiTheme="majorHAnsi" w:hAnsiTheme="majorHAnsi" w:cstheme="majorHAnsi"/>
                <w:color w:val="auto"/>
                <w:szCs w:val="24"/>
              </w:rPr>
              <w:t>to inspire self-efficacy, the art of giving the patient the confidence in their physical, emotional and social abilities to succeed in the agreed goal set.  The final component is cues to action, the clinician should be calling on their active listening skills and motivat</w:t>
            </w:r>
            <w:r w:rsidR="000D7711">
              <w:rPr>
                <w:rFonts w:asciiTheme="majorHAnsi" w:hAnsiTheme="majorHAnsi" w:cstheme="majorHAnsi"/>
                <w:color w:val="auto"/>
                <w:szCs w:val="24"/>
              </w:rPr>
              <w:t xml:space="preserve">ional interviewing to </w:t>
            </w:r>
            <w:r w:rsidR="004A3305" w:rsidRPr="008901C7">
              <w:rPr>
                <w:rFonts w:asciiTheme="majorHAnsi" w:hAnsiTheme="majorHAnsi" w:cstheme="majorHAnsi"/>
                <w:color w:val="auto"/>
                <w:szCs w:val="24"/>
              </w:rPr>
              <w:t>inspire change and implement behavioural changes that need to addressed, to overcome</w:t>
            </w:r>
            <w:r w:rsidR="00D1571E" w:rsidRPr="008901C7">
              <w:rPr>
                <w:rFonts w:asciiTheme="majorHAnsi" w:hAnsiTheme="majorHAnsi" w:cstheme="majorHAnsi"/>
                <w:color w:val="auto"/>
                <w:szCs w:val="24"/>
              </w:rPr>
              <w:t xml:space="preserve"> barriers to change.</w:t>
            </w:r>
          </w:p>
          <w:p w14:paraId="1CFA5E78" w14:textId="77777777" w:rsidR="00D1571E" w:rsidRPr="008901C7" w:rsidRDefault="00D1571E">
            <w:pPr>
              <w:ind w:left="0" w:firstLine="0"/>
              <w:rPr>
                <w:rFonts w:asciiTheme="majorHAnsi" w:hAnsiTheme="majorHAnsi" w:cstheme="majorHAnsi"/>
                <w:color w:val="auto"/>
                <w:szCs w:val="24"/>
              </w:rPr>
            </w:pPr>
            <w:r w:rsidRPr="008901C7">
              <w:rPr>
                <w:rFonts w:asciiTheme="majorHAnsi" w:hAnsiTheme="majorHAnsi" w:cstheme="majorHAnsi"/>
                <w:color w:val="auto"/>
                <w:szCs w:val="24"/>
              </w:rPr>
              <w:t>Although these two models ultimately are aimed at providing high quality patient care, the medical model seem focused mainly on scientific diagnostic and treatment of the symptoms of said condition.  While the health belief model is more patient centred and treats the patient as a whole.  Exploring the social, physiological and emotional elements.  It also allows clinicians to explore how factors such as, education, employment, social networks and housing impact on our health and wellbeing.</w:t>
            </w:r>
          </w:p>
          <w:p w14:paraId="5122C657" w14:textId="408A8418" w:rsidR="00D1571E" w:rsidRPr="00D1571E" w:rsidRDefault="00D1571E">
            <w:pPr>
              <w:ind w:left="0" w:firstLine="0"/>
              <w:rPr>
                <w:rFonts w:asciiTheme="majorHAnsi" w:hAnsiTheme="majorHAnsi" w:cstheme="majorHAnsi"/>
                <w:color w:val="auto"/>
                <w:sz w:val="28"/>
                <w:szCs w:val="28"/>
              </w:rPr>
            </w:pPr>
          </w:p>
        </w:tc>
      </w:tr>
    </w:tbl>
    <w:p w14:paraId="1A5400A1"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2C0E473F" w14:textId="77777777" w:rsidTr="00C500DE">
        <w:tc>
          <w:tcPr>
            <w:tcW w:w="9016" w:type="dxa"/>
          </w:tcPr>
          <w:p w14:paraId="5B2B6D55" w14:textId="5DEFDAAA" w:rsidR="00C500DE" w:rsidRPr="00601B22" w:rsidRDefault="00C500DE" w:rsidP="00F62D93">
            <w:pPr>
              <w:spacing w:after="256"/>
              <w:ind w:left="-5"/>
              <w:rPr>
                <w:rFonts w:asciiTheme="majorHAnsi" w:hAnsiTheme="majorHAnsi" w:cstheme="majorHAnsi"/>
                <w:szCs w:val="24"/>
              </w:rPr>
            </w:pPr>
            <w:r w:rsidRPr="00601B22">
              <w:rPr>
                <w:rFonts w:asciiTheme="majorHAnsi" w:hAnsiTheme="majorHAnsi" w:cstheme="majorHAnsi"/>
                <w:szCs w:val="24"/>
              </w:rPr>
              <w:lastRenderedPageBreak/>
              <w:t xml:space="preserve">1.3 </w:t>
            </w:r>
            <w:r w:rsidR="00F62D93" w:rsidRPr="00601B22">
              <w:rPr>
                <w:rFonts w:asciiTheme="majorHAnsi" w:hAnsiTheme="majorHAnsi" w:cstheme="majorHAnsi"/>
                <w:szCs w:val="24"/>
              </w:rPr>
              <w:t>Describe</w:t>
            </w:r>
            <w:r w:rsidRPr="00601B22">
              <w:rPr>
                <w:rFonts w:asciiTheme="majorHAnsi" w:hAnsiTheme="majorHAnsi" w:cstheme="majorHAnsi"/>
                <w:szCs w:val="24"/>
              </w:rPr>
              <w:t xml:space="preserve"> a minimum of five determinants of health and provide examples of the impact of these determinants</w:t>
            </w:r>
            <w:r w:rsidR="006E53F1">
              <w:rPr>
                <w:rFonts w:asciiTheme="majorHAnsi" w:hAnsiTheme="majorHAnsi" w:cstheme="majorHAnsi"/>
                <w:szCs w:val="24"/>
              </w:rPr>
              <w:t xml:space="preserve"> upon a person’s health and wellbeing</w:t>
            </w:r>
            <w:r w:rsidR="00F62D93" w:rsidRPr="00601B22">
              <w:rPr>
                <w:rFonts w:asciiTheme="majorHAnsi" w:hAnsiTheme="majorHAnsi" w:cstheme="majorHAnsi"/>
                <w:szCs w:val="24"/>
              </w:rPr>
              <w:t>:</w:t>
            </w:r>
          </w:p>
        </w:tc>
      </w:tr>
      <w:tr w:rsidR="00C500DE" w:rsidRPr="00601B22" w14:paraId="5AD8BE02" w14:textId="77777777" w:rsidTr="00C500DE">
        <w:tc>
          <w:tcPr>
            <w:tcW w:w="9016" w:type="dxa"/>
          </w:tcPr>
          <w:p w14:paraId="273F8DF6" w14:textId="77777777" w:rsidR="00C500DE" w:rsidRDefault="00C500DE">
            <w:pPr>
              <w:ind w:left="0" w:firstLine="0"/>
              <w:rPr>
                <w:rFonts w:asciiTheme="majorHAnsi" w:hAnsiTheme="majorHAnsi" w:cstheme="majorHAnsi"/>
                <w:sz w:val="28"/>
                <w:szCs w:val="28"/>
              </w:rPr>
            </w:pPr>
          </w:p>
          <w:p w14:paraId="5928579F" w14:textId="2690D020" w:rsidR="00105C05" w:rsidRPr="008901C7" w:rsidRDefault="00105C05">
            <w:pPr>
              <w:ind w:left="0" w:firstLine="0"/>
              <w:rPr>
                <w:rFonts w:asciiTheme="majorHAnsi" w:hAnsiTheme="majorHAnsi" w:cstheme="majorHAnsi"/>
                <w:color w:val="FF0000"/>
                <w:szCs w:val="24"/>
              </w:rPr>
            </w:pPr>
            <w:r w:rsidRPr="008901C7">
              <w:rPr>
                <w:rFonts w:asciiTheme="majorHAnsi" w:hAnsiTheme="majorHAnsi" w:cstheme="majorHAnsi"/>
                <w:szCs w:val="24"/>
              </w:rPr>
              <w:t xml:space="preserve">There has been much research and discussion around definitions of health and wellbeing, being a result of genetics, behaviours, beliefs and medical care.  There are </w:t>
            </w:r>
            <w:r w:rsidR="009D51A2" w:rsidRPr="008901C7">
              <w:rPr>
                <w:rFonts w:asciiTheme="majorHAnsi" w:hAnsiTheme="majorHAnsi" w:cstheme="majorHAnsi"/>
                <w:szCs w:val="24"/>
              </w:rPr>
              <w:t xml:space="preserve">other factors that contribute towards people’s quality of life, such as social, environmental </w:t>
            </w:r>
            <w:r w:rsidR="000B1672" w:rsidRPr="008901C7">
              <w:rPr>
                <w:rFonts w:asciiTheme="majorHAnsi" w:hAnsiTheme="majorHAnsi" w:cstheme="majorHAnsi"/>
                <w:szCs w:val="24"/>
              </w:rPr>
              <w:t>and economic</w:t>
            </w:r>
            <w:r w:rsidR="009D51A2" w:rsidRPr="008901C7">
              <w:rPr>
                <w:rFonts w:asciiTheme="majorHAnsi" w:hAnsiTheme="majorHAnsi" w:cstheme="majorHAnsi"/>
                <w:szCs w:val="24"/>
              </w:rPr>
              <w:t xml:space="preserve">.  </w:t>
            </w:r>
            <w:r w:rsidR="00821F0C" w:rsidRPr="008901C7">
              <w:rPr>
                <w:rFonts w:asciiTheme="majorHAnsi" w:hAnsiTheme="majorHAnsi" w:cstheme="majorHAnsi"/>
                <w:szCs w:val="24"/>
              </w:rPr>
              <w:t>In 1991 Dahlgren and Whitehead devised a model to outline the main determinants of health.  This has now become one of the most widely used models in healthcare and encourages clinicians to look beyond the health setting and explore the social determinants</w:t>
            </w:r>
            <w:r w:rsidR="000B1672" w:rsidRPr="008901C7">
              <w:rPr>
                <w:rFonts w:asciiTheme="majorHAnsi" w:hAnsiTheme="majorHAnsi" w:cstheme="majorHAnsi"/>
                <w:szCs w:val="24"/>
              </w:rPr>
              <w:t xml:space="preserve"> and the environment of their demographic.  Thus treating people as a whole.  This model also helps with implementing strategies, as it encourages co-production between different specialities to achieve a common goal. (Dahlgre</w:t>
            </w:r>
            <w:r w:rsidR="00AE0F99">
              <w:rPr>
                <w:rFonts w:asciiTheme="majorHAnsi" w:hAnsiTheme="majorHAnsi" w:cstheme="majorHAnsi"/>
                <w:szCs w:val="24"/>
              </w:rPr>
              <w:t>n and Whitehead, 2021), (Fig 2).</w:t>
            </w:r>
          </w:p>
          <w:p w14:paraId="1898F268" w14:textId="5EE06907" w:rsidR="00D968E1" w:rsidRPr="008901C7" w:rsidRDefault="00D968E1">
            <w:pPr>
              <w:ind w:left="0" w:firstLine="0"/>
              <w:rPr>
                <w:rFonts w:asciiTheme="majorHAnsi" w:hAnsiTheme="majorHAnsi" w:cstheme="majorHAnsi"/>
                <w:color w:val="auto"/>
                <w:szCs w:val="24"/>
              </w:rPr>
            </w:pPr>
            <w:r w:rsidRPr="008901C7">
              <w:rPr>
                <w:rFonts w:asciiTheme="majorHAnsi" w:hAnsiTheme="majorHAnsi" w:cstheme="majorHAnsi"/>
                <w:color w:val="auto"/>
                <w:szCs w:val="24"/>
              </w:rPr>
              <w:t>There are elements on the model that are out of anyone’s control such as genetics.  These are inherited genes that can make you predisposed to certain health conditions.  For example Sickle cell disea</w:t>
            </w:r>
            <w:r w:rsidR="00B32361" w:rsidRPr="008901C7">
              <w:rPr>
                <w:rFonts w:asciiTheme="majorHAnsi" w:hAnsiTheme="majorHAnsi" w:cstheme="majorHAnsi"/>
                <w:color w:val="auto"/>
                <w:szCs w:val="24"/>
              </w:rPr>
              <w:t>se is inherited</w:t>
            </w:r>
            <w:r w:rsidR="00C763D2" w:rsidRPr="008901C7">
              <w:rPr>
                <w:rFonts w:asciiTheme="majorHAnsi" w:hAnsiTheme="majorHAnsi" w:cstheme="majorHAnsi"/>
                <w:color w:val="auto"/>
                <w:szCs w:val="24"/>
              </w:rPr>
              <w:t xml:space="preserve"> if both parents carry the gene and can vary in</w:t>
            </w:r>
            <w:r w:rsidR="000D7711">
              <w:rPr>
                <w:rFonts w:asciiTheme="majorHAnsi" w:hAnsiTheme="majorHAnsi" w:cstheme="majorHAnsi"/>
                <w:color w:val="auto"/>
                <w:szCs w:val="24"/>
              </w:rPr>
              <w:t xml:space="preserve"> degree of</w:t>
            </w:r>
            <w:r w:rsidR="00C763D2" w:rsidRPr="008901C7">
              <w:rPr>
                <w:rFonts w:asciiTheme="majorHAnsi" w:hAnsiTheme="majorHAnsi" w:cstheme="majorHAnsi"/>
                <w:color w:val="auto"/>
                <w:szCs w:val="24"/>
              </w:rPr>
              <w:t xml:space="preserve"> </w:t>
            </w:r>
            <w:r w:rsidR="00AE713C" w:rsidRPr="008901C7">
              <w:rPr>
                <w:rFonts w:asciiTheme="majorHAnsi" w:hAnsiTheme="majorHAnsi" w:cstheme="majorHAnsi"/>
                <w:color w:val="auto"/>
                <w:szCs w:val="24"/>
              </w:rPr>
              <w:t>severity</w:t>
            </w:r>
            <w:r w:rsidR="00C763D2" w:rsidRPr="008901C7">
              <w:rPr>
                <w:rFonts w:asciiTheme="majorHAnsi" w:hAnsiTheme="majorHAnsi" w:cstheme="majorHAnsi"/>
                <w:color w:val="auto"/>
                <w:szCs w:val="24"/>
              </w:rPr>
              <w:t xml:space="preserve"> dependan</w:t>
            </w:r>
            <w:r w:rsidR="007F3408">
              <w:rPr>
                <w:rFonts w:asciiTheme="majorHAnsi" w:hAnsiTheme="majorHAnsi" w:cstheme="majorHAnsi"/>
                <w:color w:val="auto"/>
                <w:szCs w:val="24"/>
              </w:rPr>
              <w:t>t on certain genetic factors.  While o</w:t>
            </w:r>
            <w:r w:rsidR="00C763D2" w:rsidRPr="008901C7">
              <w:rPr>
                <w:rFonts w:asciiTheme="majorHAnsi" w:hAnsiTheme="majorHAnsi" w:cstheme="majorHAnsi"/>
                <w:color w:val="auto"/>
                <w:szCs w:val="24"/>
              </w:rPr>
              <w:t xml:space="preserve">ther </w:t>
            </w:r>
            <w:r w:rsidR="007F3408">
              <w:rPr>
                <w:rFonts w:asciiTheme="majorHAnsi" w:hAnsiTheme="majorHAnsi" w:cstheme="majorHAnsi"/>
                <w:color w:val="auto"/>
                <w:szCs w:val="24"/>
              </w:rPr>
              <w:t xml:space="preserve">inherited </w:t>
            </w:r>
            <w:r w:rsidR="00C763D2" w:rsidRPr="008901C7">
              <w:rPr>
                <w:rFonts w:asciiTheme="majorHAnsi" w:hAnsiTheme="majorHAnsi" w:cstheme="majorHAnsi"/>
                <w:color w:val="auto"/>
                <w:szCs w:val="24"/>
              </w:rPr>
              <w:t>conditions such as diabetes, high blood pressure or cardiovascular disease can be influenced to a certain degree, with diet, exercise, stress management and smoking. (</w:t>
            </w:r>
            <w:r w:rsidR="00AE713C" w:rsidRPr="008901C7">
              <w:rPr>
                <w:rFonts w:asciiTheme="majorHAnsi" w:hAnsiTheme="majorHAnsi" w:cstheme="majorHAnsi"/>
                <w:color w:val="auto"/>
                <w:szCs w:val="24"/>
              </w:rPr>
              <w:t>Hernandez and Blazer, 2006)</w:t>
            </w:r>
            <w:r w:rsidR="005063AA" w:rsidRPr="008901C7">
              <w:rPr>
                <w:rFonts w:asciiTheme="majorHAnsi" w:hAnsiTheme="majorHAnsi" w:cstheme="majorHAnsi"/>
                <w:color w:val="auto"/>
                <w:szCs w:val="24"/>
              </w:rPr>
              <w:t xml:space="preserve">.  Living with the constant worry or waiting on an impending condition to occur, can be very stressful for the individual.  This is obviously dependent on the person’s beliefs or coping behaviours, </w:t>
            </w:r>
            <w:r w:rsidR="007F3408">
              <w:rPr>
                <w:rFonts w:asciiTheme="majorHAnsi" w:hAnsiTheme="majorHAnsi" w:cstheme="majorHAnsi"/>
                <w:color w:val="auto"/>
                <w:szCs w:val="24"/>
              </w:rPr>
              <w:t xml:space="preserve">as to </w:t>
            </w:r>
            <w:r w:rsidR="005063AA" w:rsidRPr="008901C7">
              <w:rPr>
                <w:rFonts w:asciiTheme="majorHAnsi" w:hAnsiTheme="majorHAnsi" w:cstheme="majorHAnsi"/>
                <w:color w:val="auto"/>
                <w:szCs w:val="24"/>
              </w:rPr>
              <w:t>how this is displayed.  Some attitudes can be towards prevention, doing everything they can to reduce the chance or delaying the onset of an i</w:t>
            </w:r>
            <w:r w:rsidR="00C47158">
              <w:rPr>
                <w:rFonts w:asciiTheme="majorHAnsi" w:hAnsiTheme="majorHAnsi" w:cstheme="majorHAnsi"/>
                <w:color w:val="auto"/>
                <w:szCs w:val="24"/>
              </w:rPr>
              <w:t>nherited disease.  While some see</w:t>
            </w:r>
            <w:r w:rsidR="005063AA" w:rsidRPr="008901C7">
              <w:rPr>
                <w:rFonts w:asciiTheme="majorHAnsi" w:hAnsiTheme="majorHAnsi" w:cstheme="majorHAnsi"/>
                <w:color w:val="auto"/>
                <w:szCs w:val="24"/>
              </w:rPr>
              <w:t xml:space="preserve"> the glass half empty and simply accept that this is their future and worry constantly about the impact on their lives.</w:t>
            </w:r>
          </w:p>
          <w:p w14:paraId="72A4CDB7" w14:textId="6A102872" w:rsidR="003C5909" w:rsidRPr="008901C7" w:rsidRDefault="005063AA">
            <w:pPr>
              <w:ind w:left="0" w:firstLine="0"/>
              <w:rPr>
                <w:rFonts w:asciiTheme="majorHAnsi" w:hAnsiTheme="majorHAnsi" w:cstheme="majorHAnsi"/>
                <w:color w:val="auto"/>
                <w:szCs w:val="24"/>
              </w:rPr>
            </w:pPr>
            <w:r w:rsidRPr="008901C7">
              <w:rPr>
                <w:rFonts w:asciiTheme="majorHAnsi" w:hAnsiTheme="majorHAnsi" w:cstheme="majorHAnsi"/>
                <w:color w:val="auto"/>
                <w:szCs w:val="24"/>
              </w:rPr>
              <w:t>Sex or g</w:t>
            </w:r>
            <w:r w:rsidR="00AE713C" w:rsidRPr="008901C7">
              <w:rPr>
                <w:rFonts w:asciiTheme="majorHAnsi" w:hAnsiTheme="majorHAnsi" w:cstheme="majorHAnsi"/>
                <w:color w:val="auto"/>
                <w:szCs w:val="24"/>
              </w:rPr>
              <w:t xml:space="preserve">ender </w:t>
            </w:r>
            <w:r w:rsidRPr="008901C7">
              <w:rPr>
                <w:rFonts w:asciiTheme="majorHAnsi" w:hAnsiTheme="majorHAnsi" w:cstheme="majorHAnsi"/>
                <w:color w:val="auto"/>
                <w:szCs w:val="24"/>
              </w:rPr>
              <w:t xml:space="preserve">can be a controversial subject, dependant on the person, situation and topic being discussed.  </w:t>
            </w:r>
            <w:r w:rsidR="003C5909" w:rsidRPr="008901C7">
              <w:rPr>
                <w:rFonts w:asciiTheme="majorHAnsi" w:hAnsiTheme="majorHAnsi" w:cstheme="majorHAnsi"/>
                <w:color w:val="auto"/>
                <w:szCs w:val="24"/>
              </w:rPr>
              <w:t>Biological science and genetics suggests that there are medically two sexes female XX and male XY.  This simple definition is used more in medical diagnosis and treatme</w:t>
            </w:r>
            <w:r w:rsidR="00EE33BD" w:rsidRPr="008901C7">
              <w:rPr>
                <w:rFonts w:asciiTheme="majorHAnsi" w:hAnsiTheme="majorHAnsi" w:cstheme="majorHAnsi"/>
                <w:color w:val="auto"/>
                <w:szCs w:val="24"/>
              </w:rPr>
              <w:t>nt.   Males</w:t>
            </w:r>
            <w:r w:rsidR="003C5909" w:rsidRPr="008901C7">
              <w:rPr>
                <w:rFonts w:asciiTheme="majorHAnsi" w:hAnsiTheme="majorHAnsi" w:cstheme="majorHAnsi"/>
                <w:color w:val="auto"/>
                <w:szCs w:val="24"/>
              </w:rPr>
              <w:t xml:space="preserve"> and </w:t>
            </w:r>
            <w:r w:rsidR="00EE33BD" w:rsidRPr="008901C7">
              <w:rPr>
                <w:rFonts w:asciiTheme="majorHAnsi" w:hAnsiTheme="majorHAnsi" w:cstheme="majorHAnsi"/>
                <w:color w:val="auto"/>
                <w:szCs w:val="24"/>
              </w:rPr>
              <w:t>females are biologically and anatomically</w:t>
            </w:r>
            <w:r w:rsidR="003C5909" w:rsidRPr="008901C7">
              <w:rPr>
                <w:rFonts w:asciiTheme="majorHAnsi" w:hAnsiTheme="majorHAnsi" w:cstheme="majorHAnsi"/>
                <w:color w:val="auto"/>
                <w:szCs w:val="24"/>
              </w:rPr>
              <w:t xml:space="preserve"> different</w:t>
            </w:r>
            <w:r w:rsidR="00F44B86" w:rsidRPr="008901C7">
              <w:rPr>
                <w:rFonts w:asciiTheme="majorHAnsi" w:hAnsiTheme="majorHAnsi" w:cstheme="majorHAnsi"/>
                <w:color w:val="auto"/>
                <w:szCs w:val="24"/>
              </w:rPr>
              <w:t xml:space="preserve"> and need to be treated as such</w:t>
            </w:r>
            <w:r w:rsidR="00EE33BD" w:rsidRPr="008901C7">
              <w:rPr>
                <w:rFonts w:asciiTheme="majorHAnsi" w:hAnsiTheme="majorHAnsi" w:cstheme="majorHAnsi"/>
                <w:color w:val="auto"/>
                <w:szCs w:val="24"/>
              </w:rPr>
              <w:t>, in the application of medication or clinical diagnostics</w:t>
            </w:r>
            <w:r w:rsidR="00F44B86" w:rsidRPr="008901C7">
              <w:rPr>
                <w:rFonts w:asciiTheme="majorHAnsi" w:hAnsiTheme="majorHAnsi" w:cstheme="majorHAnsi"/>
                <w:color w:val="auto"/>
                <w:szCs w:val="24"/>
              </w:rPr>
              <w:t>.  While gende</w:t>
            </w:r>
            <w:r w:rsidR="00EE33BD" w:rsidRPr="008901C7">
              <w:rPr>
                <w:rFonts w:asciiTheme="majorHAnsi" w:hAnsiTheme="majorHAnsi" w:cstheme="majorHAnsi"/>
                <w:color w:val="auto"/>
                <w:szCs w:val="24"/>
              </w:rPr>
              <w:t>r</w:t>
            </w:r>
            <w:r w:rsidR="00F44B86" w:rsidRPr="008901C7">
              <w:rPr>
                <w:rFonts w:asciiTheme="majorHAnsi" w:hAnsiTheme="majorHAnsi" w:cstheme="majorHAnsi"/>
                <w:color w:val="auto"/>
                <w:szCs w:val="24"/>
              </w:rPr>
              <w:t xml:space="preserve"> represent</w:t>
            </w:r>
            <w:r w:rsidR="00EE33BD" w:rsidRPr="008901C7">
              <w:rPr>
                <w:rFonts w:asciiTheme="majorHAnsi" w:hAnsiTheme="majorHAnsi" w:cstheme="majorHAnsi"/>
                <w:color w:val="auto"/>
                <w:szCs w:val="24"/>
              </w:rPr>
              <w:t>s</w:t>
            </w:r>
            <w:r w:rsidR="00F44B86" w:rsidRPr="008901C7">
              <w:rPr>
                <w:rFonts w:asciiTheme="majorHAnsi" w:hAnsiTheme="majorHAnsi" w:cstheme="majorHAnsi"/>
                <w:color w:val="auto"/>
                <w:szCs w:val="24"/>
              </w:rPr>
              <w:t xml:space="preserve"> more the </w:t>
            </w:r>
            <w:r w:rsidR="00EE33BD" w:rsidRPr="008901C7">
              <w:rPr>
                <w:rFonts w:asciiTheme="majorHAnsi" w:hAnsiTheme="majorHAnsi" w:cstheme="majorHAnsi"/>
                <w:color w:val="auto"/>
                <w:szCs w:val="24"/>
              </w:rPr>
              <w:t>patient’s</w:t>
            </w:r>
            <w:r w:rsidR="00F44B86" w:rsidRPr="008901C7">
              <w:rPr>
                <w:rFonts w:asciiTheme="majorHAnsi" w:hAnsiTheme="majorHAnsi" w:cstheme="majorHAnsi"/>
                <w:color w:val="auto"/>
                <w:szCs w:val="24"/>
              </w:rPr>
              <w:t xml:space="preserve"> social and behavioural norms, which influence their thoughts, feelings and how a person perceives one’s self. (</w:t>
            </w:r>
            <w:proofErr w:type="spellStart"/>
            <w:r w:rsidR="00F44B86" w:rsidRPr="008901C7">
              <w:rPr>
                <w:rFonts w:asciiTheme="majorHAnsi" w:hAnsiTheme="majorHAnsi" w:cstheme="majorHAnsi"/>
                <w:color w:val="auto"/>
                <w:szCs w:val="24"/>
              </w:rPr>
              <w:t>Mauvais</w:t>
            </w:r>
            <w:proofErr w:type="spellEnd"/>
            <w:r w:rsidR="00F44B86" w:rsidRPr="008901C7">
              <w:rPr>
                <w:rFonts w:asciiTheme="majorHAnsi" w:hAnsiTheme="majorHAnsi" w:cstheme="majorHAnsi"/>
                <w:color w:val="auto"/>
                <w:szCs w:val="24"/>
              </w:rPr>
              <w:t>-Jarvis et al, 2020)</w:t>
            </w:r>
            <w:r w:rsidR="00ED5D78" w:rsidRPr="008901C7">
              <w:rPr>
                <w:rFonts w:asciiTheme="majorHAnsi" w:hAnsiTheme="majorHAnsi" w:cstheme="majorHAnsi"/>
                <w:color w:val="auto"/>
                <w:szCs w:val="24"/>
              </w:rPr>
              <w:t xml:space="preserve">  Ther</w:t>
            </w:r>
            <w:r w:rsidR="008A4C11" w:rsidRPr="008901C7">
              <w:rPr>
                <w:rFonts w:asciiTheme="majorHAnsi" w:hAnsiTheme="majorHAnsi" w:cstheme="majorHAnsi"/>
                <w:color w:val="auto"/>
                <w:szCs w:val="24"/>
              </w:rPr>
              <w:t>e</w:t>
            </w:r>
            <w:r w:rsidR="00ED5D78" w:rsidRPr="008901C7">
              <w:rPr>
                <w:rFonts w:asciiTheme="majorHAnsi" w:hAnsiTheme="majorHAnsi" w:cstheme="majorHAnsi"/>
                <w:color w:val="auto"/>
                <w:szCs w:val="24"/>
              </w:rPr>
              <w:t xml:space="preserve"> has been a shift </w:t>
            </w:r>
            <w:r w:rsidR="008A4C11" w:rsidRPr="008901C7">
              <w:rPr>
                <w:rFonts w:asciiTheme="majorHAnsi" w:hAnsiTheme="majorHAnsi" w:cstheme="majorHAnsi"/>
                <w:color w:val="auto"/>
                <w:szCs w:val="24"/>
              </w:rPr>
              <w:t xml:space="preserve">in gender that goes beyond the man, woman stereotypes. </w:t>
            </w:r>
            <w:r w:rsidR="005B27DA" w:rsidRPr="008901C7">
              <w:rPr>
                <w:rFonts w:asciiTheme="majorHAnsi" w:hAnsiTheme="majorHAnsi" w:cstheme="majorHAnsi"/>
                <w:color w:val="auto"/>
                <w:szCs w:val="24"/>
              </w:rPr>
              <w:t xml:space="preserve">Patterson, </w:t>
            </w:r>
            <w:r w:rsidR="00F5291B" w:rsidRPr="008901C7">
              <w:rPr>
                <w:rFonts w:asciiTheme="majorHAnsi" w:hAnsiTheme="majorHAnsi" w:cstheme="majorHAnsi"/>
                <w:color w:val="auto"/>
                <w:szCs w:val="24"/>
              </w:rPr>
              <w:t>Sepul</w:t>
            </w:r>
            <w:r w:rsidR="005B27DA" w:rsidRPr="008901C7">
              <w:rPr>
                <w:rFonts w:asciiTheme="majorHAnsi" w:hAnsiTheme="majorHAnsi" w:cstheme="majorHAnsi"/>
                <w:color w:val="auto"/>
                <w:szCs w:val="24"/>
              </w:rPr>
              <w:t xml:space="preserve">veda and White (2020) have explored the relationship between the LGBTQI+ population and the impact </w:t>
            </w:r>
            <w:r w:rsidR="00E65FCC" w:rsidRPr="008901C7">
              <w:rPr>
                <w:rFonts w:asciiTheme="majorHAnsi" w:hAnsiTheme="majorHAnsi" w:cstheme="majorHAnsi"/>
                <w:color w:val="auto"/>
                <w:szCs w:val="24"/>
              </w:rPr>
              <w:t xml:space="preserve">their wellbeing.  They conclude that there is no single path to gender affirmation, both psychosocial and biological factors can influence this identity.  By feeling happy in their lives, being accepted by family and society can all feed into their wellbeing and sense of belonging.  It is part of </w:t>
            </w:r>
            <w:r w:rsidR="006827DB" w:rsidRPr="008901C7">
              <w:rPr>
                <w:rFonts w:asciiTheme="majorHAnsi" w:hAnsiTheme="majorHAnsi" w:cstheme="majorHAnsi"/>
                <w:color w:val="auto"/>
                <w:szCs w:val="24"/>
              </w:rPr>
              <w:t>healthcare’s</w:t>
            </w:r>
            <w:r w:rsidR="00E65FCC" w:rsidRPr="008901C7">
              <w:rPr>
                <w:rFonts w:asciiTheme="majorHAnsi" w:hAnsiTheme="majorHAnsi" w:cstheme="majorHAnsi"/>
                <w:color w:val="auto"/>
                <w:szCs w:val="24"/>
              </w:rPr>
              <w:t xml:space="preserve"> role to accept these gender diversities and treat everyone as equals, with no </w:t>
            </w:r>
            <w:r w:rsidR="006827DB" w:rsidRPr="008901C7">
              <w:rPr>
                <w:rFonts w:asciiTheme="majorHAnsi" w:hAnsiTheme="majorHAnsi" w:cstheme="majorHAnsi"/>
                <w:color w:val="auto"/>
                <w:szCs w:val="24"/>
              </w:rPr>
              <w:t>prejudice</w:t>
            </w:r>
            <w:r w:rsidR="00E65FCC" w:rsidRPr="008901C7">
              <w:rPr>
                <w:rFonts w:asciiTheme="majorHAnsi" w:hAnsiTheme="majorHAnsi" w:cstheme="majorHAnsi"/>
                <w:color w:val="auto"/>
                <w:szCs w:val="24"/>
              </w:rPr>
              <w:t xml:space="preserve"> or </w:t>
            </w:r>
            <w:r w:rsidR="006827DB" w:rsidRPr="008901C7">
              <w:rPr>
                <w:rFonts w:asciiTheme="majorHAnsi" w:hAnsiTheme="majorHAnsi" w:cstheme="majorHAnsi"/>
                <w:color w:val="auto"/>
                <w:szCs w:val="24"/>
              </w:rPr>
              <w:t>preconceptions.</w:t>
            </w:r>
          </w:p>
          <w:p w14:paraId="56160DBB" w14:textId="08A4DC8A" w:rsidR="006827DB" w:rsidRPr="008901C7" w:rsidRDefault="00132C1C">
            <w:pPr>
              <w:ind w:left="0" w:firstLine="0"/>
              <w:rPr>
                <w:rFonts w:asciiTheme="majorHAnsi" w:hAnsiTheme="majorHAnsi" w:cstheme="majorHAnsi"/>
                <w:color w:val="auto"/>
                <w:szCs w:val="24"/>
              </w:rPr>
            </w:pPr>
            <w:r w:rsidRPr="008901C7">
              <w:rPr>
                <w:rFonts w:asciiTheme="majorHAnsi" w:hAnsiTheme="majorHAnsi" w:cstheme="majorHAnsi"/>
                <w:color w:val="auto"/>
                <w:szCs w:val="24"/>
              </w:rPr>
              <w:t>E</w:t>
            </w:r>
            <w:r w:rsidR="007C1C41" w:rsidRPr="008901C7">
              <w:rPr>
                <w:rFonts w:asciiTheme="majorHAnsi" w:hAnsiTheme="majorHAnsi" w:cstheme="majorHAnsi"/>
                <w:color w:val="auto"/>
                <w:szCs w:val="24"/>
              </w:rPr>
              <w:t>ducation has been a hot topic in the health sector for many years</w:t>
            </w:r>
            <w:r w:rsidR="007F3408">
              <w:rPr>
                <w:rFonts w:asciiTheme="majorHAnsi" w:hAnsiTheme="majorHAnsi" w:cstheme="majorHAnsi"/>
                <w:color w:val="auto"/>
                <w:szCs w:val="24"/>
              </w:rPr>
              <w:t xml:space="preserve"> and the desire to create the expert patient</w:t>
            </w:r>
            <w:r w:rsidR="007C1C41" w:rsidRPr="008901C7">
              <w:rPr>
                <w:rFonts w:asciiTheme="majorHAnsi" w:hAnsiTheme="majorHAnsi" w:cstheme="majorHAnsi"/>
                <w:color w:val="auto"/>
                <w:szCs w:val="24"/>
              </w:rPr>
              <w:t xml:space="preserve">. </w:t>
            </w:r>
            <w:r w:rsidRPr="008901C7">
              <w:rPr>
                <w:rFonts w:asciiTheme="majorHAnsi" w:hAnsiTheme="majorHAnsi" w:cstheme="majorHAnsi"/>
                <w:color w:val="auto"/>
                <w:szCs w:val="24"/>
              </w:rPr>
              <w:t xml:space="preserve">  It is suggested by </w:t>
            </w:r>
            <w:proofErr w:type="spellStart"/>
            <w:r w:rsidRPr="008901C7">
              <w:rPr>
                <w:rFonts w:asciiTheme="majorHAnsi" w:hAnsiTheme="majorHAnsi" w:cstheme="majorHAnsi"/>
                <w:color w:val="auto"/>
                <w:szCs w:val="24"/>
              </w:rPr>
              <w:t>Zajacova</w:t>
            </w:r>
            <w:proofErr w:type="spellEnd"/>
            <w:r w:rsidRPr="008901C7">
              <w:rPr>
                <w:rFonts w:asciiTheme="majorHAnsi" w:hAnsiTheme="majorHAnsi" w:cstheme="majorHAnsi"/>
                <w:color w:val="auto"/>
                <w:szCs w:val="24"/>
              </w:rPr>
              <w:t xml:space="preserve"> and Lawrence (2019) and </w:t>
            </w:r>
            <w:r w:rsidR="00A36A88" w:rsidRPr="008901C7">
              <w:rPr>
                <w:rFonts w:asciiTheme="majorHAnsi" w:hAnsiTheme="majorHAnsi" w:cstheme="majorHAnsi"/>
                <w:color w:val="auto"/>
                <w:szCs w:val="24"/>
              </w:rPr>
              <w:t xml:space="preserve">Cutler and </w:t>
            </w:r>
            <w:proofErr w:type="spellStart"/>
            <w:r w:rsidR="00A36A88" w:rsidRPr="008901C7">
              <w:rPr>
                <w:rFonts w:asciiTheme="majorHAnsi" w:hAnsiTheme="majorHAnsi" w:cstheme="majorHAnsi"/>
                <w:color w:val="auto"/>
                <w:szCs w:val="24"/>
              </w:rPr>
              <w:t>Lleras-Muney</w:t>
            </w:r>
            <w:proofErr w:type="spellEnd"/>
            <w:r w:rsidR="00A36A88" w:rsidRPr="008901C7">
              <w:rPr>
                <w:rFonts w:asciiTheme="majorHAnsi" w:hAnsiTheme="majorHAnsi" w:cstheme="majorHAnsi"/>
                <w:color w:val="auto"/>
                <w:szCs w:val="24"/>
              </w:rPr>
              <w:t xml:space="preserve"> (2010) that those patients with a lower education, have a higher risk of obesity, diabetes, shorter life span and </w:t>
            </w:r>
            <w:r w:rsidR="00C47158">
              <w:rPr>
                <w:rFonts w:asciiTheme="majorHAnsi" w:hAnsiTheme="majorHAnsi" w:cstheme="majorHAnsi"/>
                <w:color w:val="auto"/>
                <w:szCs w:val="24"/>
              </w:rPr>
              <w:t xml:space="preserve">are </w:t>
            </w:r>
            <w:r w:rsidR="00A36A88" w:rsidRPr="008901C7">
              <w:rPr>
                <w:rFonts w:asciiTheme="majorHAnsi" w:hAnsiTheme="majorHAnsi" w:cstheme="majorHAnsi"/>
                <w:color w:val="auto"/>
                <w:szCs w:val="24"/>
              </w:rPr>
              <w:t>more likely to heavily drink or smoke.</w:t>
            </w:r>
            <w:r w:rsidR="00C61746" w:rsidRPr="008901C7">
              <w:rPr>
                <w:rFonts w:asciiTheme="majorHAnsi" w:hAnsiTheme="majorHAnsi" w:cstheme="majorHAnsi"/>
                <w:color w:val="auto"/>
                <w:szCs w:val="24"/>
              </w:rPr>
              <w:t xml:space="preserve">  Although this </w:t>
            </w:r>
            <w:r w:rsidR="00C61746" w:rsidRPr="008901C7">
              <w:rPr>
                <w:rFonts w:asciiTheme="majorHAnsi" w:hAnsiTheme="majorHAnsi" w:cstheme="majorHAnsi"/>
                <w:color w:val="auto"/>
                <w:szCs w:val="24"/>
              </w:rPr>
              <w:lastRenderedPageBreak/>
              <w:t xml:space="preserve">may not have a big impact on a person’s wellbeing, it will have implications on their health.  Increasing risks of developing conditions associated with </w:t>
            </w:r>
            <w:r w:rsidR="00123625" w:rsidRPr="008901C7">
              <w:rPr>
                <w:rFonts w:asciiTheme="majorHAnsi" w:hAnsiTheme="majorHAnsi" w:cstheme="majorHAnsi"/>
                <w:color w:val="auto"/>
                <w:szCs w:val="24"/>
              </w:rPr>
              <w:t>these</w:t>
            </w:r>
            <w:r w:rsidR="00C61746" w:rsidRPr="008901C7">
              <w:rPr>
                <w:rFonts w:asciiTheme="majorHAnsi" w:hAnsiTheme="majorHAnsi" w:cstheme="majorHAnsi"/>
                <w:color w:val="auto"/>
                <w:szCs w:val="24"/>
              </w:rPr>
              <w:t xml:space="preserve"> diseases.  </w:t>
            </w:r>
            <w:proofErr w:type="spellStart"/>
            <w:r w:rsidR="001E387C" w:rsidRPr="008901C7">
              <w:rPr>
                <w:rFonts w:asciiTheme="majorHAnsi" w:hAnsiTheme="majorHAnsi" w:cstheme="majorHAnsi"/>
                <w:color w:val="auto"/>
                <w:szCs w:val="24"/>
              </w:rPr>
              <w:t>Shahid</w:t>
            </w:r>
            <w:proofErr w:type="spellEnd"/>
            <w:r w:rsidR="001E387C" w:rsidRPr="008901C7">
              <w:rPr>
                <w:rFonts w:asciiTheme="majorHAnsi" w:hAnsiTheme="majorHAnsi" w:cstheme="majorHAnsi"/>
                <w:color w:val="auto"/>
                <w:szCs w:val="24"/>
              </w:rPr>
              <w:t xml:space="preserve"> et al (2022) study does contradict this view.  They conclude that patients had a higher probability of visiting emergency departments, if you have a low health literacy but a high education.  </w:t>
            </w:r>
            <w:r w:rsidR="00C61746" w:rsidRPr="008901C7">
              <w:rPr>
                <w:rFonts w:asciiTheme="majorHAnsi" w:hAnsiTheme="majorHAnsi" w:cstheme="majorHAnsi"/>
                <w:color w:val="auto"/>
                <w:szCs w:val="24"/>
              </w:rPr>
              <w:t>The he</w:t>
            </w:r>
            <w:r w:rsidR="001E387C" w:rsidRPr="008901C7">
              <w:rPr>
                <w:rFonts w:asciiTheme="majorHAnsi" w:hAnsiTheme="majorHAnsi" w:cstheme="majorHAnsi"/>
                <w:color w:val="auto"/>
                <w:szCs w:val="24"/>
              </w:rPr>
              <w:t>alth sector is</w:t>
            </w:r>
            <w:r w:rsidR="00C61746" w:rsidRPr="008901C7">
              <w:rPr>
                <w:rFonts w:asciiTheme="majorHAnsi" w:hAnsiTheme="majorHAnsi" w:cstheme="majorHAnsi"/>
                <w:color w:val="auto"/>
                <w:szCs w:val="24"/>
              </w:rPr>
              <w:t xml:space="preserve"> always striving to create the expert patient and educate people around their health and wellbeing.  Enabling and empowering the patient to self-manage their condition </w:t>
            </w:r>
            <w:r w:rsidR="001E387C" w:rsidRPr="008901C7">
              <w:rPr>
                <w:rFonts w:asciiTheme="majorHAnsi" w:hAnsiTheme="majorHAnsi" w:cstheme="majorHAnsi"/>
                <w:color w:val="auto"/>
                <w:szCs w:val="24"/>
              </w:rPr>
              <w:t>and</w:t>
            </w:r>
            <w:r w:rsidR="00C61746" w:rsidRPr="008901C7">
              <w:rPr>
                <w:rFonts w:asciiTheme="majorHAnsi" w:hAnsiTheme="majorHAnsi" w:cstheme="majorHAnsi"/>
                <w:color w:val="auto"/>
                <w:szCs w:val="24"/>
              </w:rPr>
              <w:t xml:space="preserve"> </w:t>
            </w:r>
            <w:r w:rsidR="001E387C" w:rsidRPr="008901C7">
              <w:rPr>
                <w:rFonts w:asciiTheme="majorHAnsi" w:hAnsiTheme="majorHAnsi" w:cstheme="majorHAnsi"/>
                <w:color w:val="auto"/>
                <w:szCs w:val="24"/>
              </w:rPr>
              <w:t>improve quality of life and in turn reducing the strain on the health services offered.</w:t>
            </w:r>
          </w:p>
          <w:p w14:paraId="73D126AD" w14:textId="7D781EAE" w:rsidR="001E387C" w:rsidRPr="008901C7" w:rsidRDefault="00C21896">
            <w:pPr>
              <w:ind w:left="0" w:firstLine="0"/>
              <w:rPr>
                <w:rFonts w:asciiTheme="majorHAnsi" w:hAnsiTheme="majorHAnsi" w:cstheme="majorHAnsi"/>
                <w:color w:val="auto"/>
                <w:szCs w:val="24"/>
              </w:rPr>
            </w:pPr>
            <w:r w:rsidRPr="008901C7">
              <w:rPr>
                <w:rFonts w:asciiTheme="majorHAnsi" w:hAnsiTheme="majorHAnsi" w:cstheme="majorHAnsi"/>
                <w:color w:val="auto"/>
                <w:szCs w:val="24"/>
              </w:rPr>
              <w:t xml:space="preserve">Employment can have a big impact on </w:t>
            </w:r>
            <w:r w:rsidR="00A0342A" w:rsidRPr="008901C7">
              <w:rPr>
                <w:rFonts w:asciiTheme="majorHAnsi" w:hAnsiTheme="majorHAnsi" w:cstheme="majorHAnsi"/>
                <w:color w:val="auto"/>
                <w:szCs w:val="24"/>
              </w:rPr>
              <w:t>people’s</w:t>
            </w:r>
            <w:r w:rsidRPr="008901C7">
              <w:rPr>
                <w:rFonts w:asciiTheme="majorHAnsi" w:hAnsiTheme="majorHAnsi" w:cstheme="majorHAnsi"/>
                <w:color w:val="auto"/>
                <w:szCs w:val="24"/>
              </w:rPr>
              <w:t xml:space="preserve"> health and wellbeing.  Spending on average 37-40 hours per </w:t>
            </w:r>
            <w:r w:rsidR="00A0342A" w:rsidRPr="008901C7">
              <w:rPr>
                <w:rFonts w:asciiTheme="majorHAnsi" w:hAnsiTheme="majorHAnsi" w:cstheme="majorHAnsi"/>
                <w:color w:val="auto"/>
                <w:szCs w:val="24"/>
              </w:rPr>
              <w:t>week in you place of employment.  On the whole being employed is seen as being good for mental and physical health.  Providing wages and skills, whilst the social interactions and contribution to society can boost people’s wellbeing. I</w:t>
            </w:r>
            <w:r w:rsidRPr="008901C7">
              <w:rPr>
                <w:rFonts w:asciiTheme="majorHAnsi" w:hAnsiTheme="majorHAnsi" w:cstheme="majorHAnsi"/>
                <w:color w:val="auto"/>
                <w:szCs w:val="24"/>
              </w:rPr>
              <w:t xml:space="preserve">f </w:t>
            </w:r>
            <w:r w:rsidR="00A0342A" w:rsidRPr="008901C7">
              <w:rPr>
                <w:rFonts w:asciiTheme="majorHAnsi" w:hAnsiTheme="majorHAnsi" w:cstheme="majorHAnsi"/>
                <w:color w:val="auto"/>
                <w:szCs w:val="24"/>
              </w:rPr>
              <w:t>you’re</w:t>
            </w:r>
            <w:r w:rsidRPr="008901C7">
              <w:rPr>
                <w:rFonts w:asciiTheme="majorHAnsi" w:hAnsiTheme="majorHAnsi" w:cstheme="majorHAnsi"/>
                <w:color w:val="auto"/>
                <w:szCs w:val="24"/>
              </w:rPr>
              <w:t xml:space="preserve"> not happy</w:t>
            </w:r>
            <w:r w:rsidR="00A0342A" w:rsidRPr="008901C7">
              <w:rPr>
                <w:rFonts w:asciiTheme="majorHAnsi" w:hAnsiTheme="majorHAnsi" w:cstheme="majorHAnsi"/>
                <w:color w:val="auto"/>
                <w:szCs w:val="24"/>
              </w:rPr>
              <w:t xml:space="preserve"> in the workplace,</w:t>
            </w:r>
            <w:r w:rsidRPr="008901C7">
              <w:rPr>
                <w:rFonts w:asciiTheme="majorHAnsi" w:hAnsiTheme="majorHAnsi" w:cstheme="majorHAnsi"/>
                <w:color w:val="auto"/>
                <w:szCs w:val="24"/>
              </w:rPr>
              <w:t xml:space="preserve"> </w:t>
            </w:r>
            <w:r w:rsidR="00A0342A" w:rsidRPr="008901C7">
              <w:rPr>
                <w:rFonts w:asciiTheme="majorHAnsi" w:hAnsiTheme="majorHAnsi" w:cstheme="majorHAnsi"/>
                <w:color w:val="auto"/>
                <w:szCs w:val="24"/>
              </w:rPr>
              <w:t xml:space="preserve">this can be very stressful and cause related health </w:t>
            </w:r>
            <w:r w:rsidR="00D33378" w:rsidRPr="008901C7">
              <w:rPr>
                <w:rFonts w:asciiTheme="majorHAnsi" w:hAnsiTheme="majorHAnsi" w:cstheme="majorHAnsi"/>
                <w:color w:val="auto"/>
                <w:szCs w:val="24"/>
              </w:rPr>
              <w:t>issues</w:t>
            </w:r>
            <w:r w:rsidR="00A0342A" w:rsidRPr="008901C7">
              <w:rPr>
                <w:rFonts w:asciiTheme="majorHAnsi" w:hAnsiTheme="majorHAnsi" w:cstheme="majorHAnsi"/>
                <w:color w:val="auto"/>
                <w:szCs w:val="24"/>
              </w:rPr>
              <w:t xml:space="preserve">.  Unemployment can contribute towards long term medial conditions and children growing up in an unemployed household are less likely to reach their </w:t>
            </w:r>
            <w:r w:rsidR="003D3CC2" w:rsidRPr="008901C7">
              <w:rPr>
                <w:rFonts w:asciiTheme="majorHAnsi" w:hAnsiTheme="majorHAnsi" w:cstheme="majorHAnsi"/>
                <w:color w:val="auto"/>
                <w:szCs w:val="24"/>
              </w:rPr>
              <w:t>potential. (Public Health England, 2018)</w:t>
            </w:r>
          </w:p>
          <w:p w14:paraId="2579090F" w14:textId="51E893B1" w:rsidR="00F62D93" w:rsidRPr="008901C7" w:rsidRDefault="003D3CC2">
            <w:pPr>
              <w:ind w:left="0" w:firstLine="0"/>
              <w:rPr>
                <w:rFonts w:asciiTheme="majorHAnsi" w:hAnsiTheme="majorHAnsi" w:cstheme="majorHAnsi"/>
                <w:color w:val="auto"/>
                <w:szCs w:val="24"/>
              </w:rPr>
            </w:pPr>
            <w:r w:rsidRPr="008901C7">
              <w:rPr>
                <w:rFonts w:asciiTheme="majorHAnsi" w:hAnsiTheme="majorHAnsi" w:cstheme="majorHAnsi"/>
                <w:color w:val="auto"/>
                <w:szCs w:val="24"/>
              </w:rPr>
              <w:t xml:space="preserve">The determinants of employment and education, can have a direct link to housing and the affordability to live outside of deprived areas.  </w:t>
            </w:r>
            <w:r w:rsidR="005778C8" w:rsidRPr="008901C7">
              <w:rPr>
                <w:rFonts w:asciiTheme="majorHAnsi" w:hAnsiTheme="majorHAnsi" w:cstheme="majorHAnsi"/>
                <w:color w:val="auto"/>
                <w:szCs w:val="24"/>
              </w:rPr>
              <w:t xml:space="preserve">Buck and Gregory (2018) report on behalf of </w:t>
            </w:r>
            <w:r w:rsidR="007238DA" w:rsidRPr="008901C7">
              <w:rPr>
                <w:rFonts w:asciiTheme="majorHAnsi" w:hAnsiTheme="majorHAnsi" w:cstheme="majorHAnsi"/>
                <w:color w:val="auto"/>
                <w:szCs w:val="24"/>
              </w:rPr>
              <w:t>The K</w:t>
            </w:r>
            <w:r w:rsidR="005778C8" w:rsidRPr="008901C7">
              <w:rPr>
                <w:rFonts w:asciiTheme="majorHAnsi" w:hAnsiTheme="majorHAnsi" w:cstheme="majorHAnsi"/>
                <w:color w:val="auto"/>
                <w:szCs w:val="24"/>
              </w:rPr>
              <w:t>ings fund,</w:t>
            </w:r>
            <w:r w:rsidR="00123625" w:rsidRPr="008901C7">
              <w:rPr>
                <w:rFonts w:asciiTheme="majorHAnsi" w:hAnsiTheme="majorHAnsi" w:cstheme="majorHAnsi"/>
                <w:color w:val="auto"/>
                <w:szCs w:val="24"/>
              </w:rPr>
              <w:t xml:space="preserve"> </w:t>
            </w:r>
            <w:r w:rsidR="007238DA" w:rsidRPr="008901C7">
              <w:rPr>
                <w:rFonts w:asciiTheme="majorHAnsi" w:hAnsiTheme="majorHAnsi" w:cstheme="majorHAnsi"/>
                <w:color w:val="auto"/>
                <w:szCs w:val="24"/>
              </w:rPr>
              <w:t>claim that poor housing conditions costs the NHS 1.4</w:t>
            </w:r>
            <w:r w:rsidR="00D33378">
              <w:rPr>
                <w:rFonts w:asciiTheme="majorHAnsi" w:hAnsiTheme="majorHAnsi" w:cstheme="majorHAnsi"/>
                <w:color w:val="auto"/>
                <w:szCs w:val="24"/>
              </w:rPr>
              <w:t xml:space="preserve"> billion per year, due to issue</w:t>
            </w:r>
            <w:r w:rsidR="007238DA" w:rsidRPr="008901C7">
              <w:rPr>
                <w:rFonts w:asciiTheme="majorHAnsi" w:hAnsiTheme="majorHAnsi" w:cstheme="majorHAnsi"/>
                <w:color w:val="auto"/>
                <w:szCs w:val="24"/>
              </w:rPr>
              <w:t>s with delayed hospital di</w:t>
            </w:r>
            <w:r w:rsidR="00D33378">
              <w:rPr>
                <w:rFonts w:asciiTheme="majorHAnsi" w:hAnsiTheme="majorHAnsi" w:cstheme="majorHAnsi"/>
                <w:color w:val="auto"/>
                <w:szCs w:val="24"/>
              </w:rPr>
              <w:t xml:space="preserve">scharge and overcrowding in houses. </w:t>
            </w:r>
            <w:r w:rsidR="007238DA" w:rsidRPr="008901C7">
              <w:rPr>
                <w:rFonts w:asciiTheme="majorHAnsi" w:hAnsiTheme="majorHAnsi" w:cstheme="majorHAnsi"/>
                <w:color w:val="auto"/>
                <w:szCs w:val="24"/>
              </w:rPr>
              <w:t xml:space="preserve"> </w:t>
            </w:r>
            <w:r w:rsidR="00D33378">
              <w:rPr>
                <w:rFonts w:asciiTheme="majorHAnsi" w:hAnsiTheme="majorHAnsi" w:cstheme="majorHAnsi"/>
                <w:color w:val="auto"/>
                <w:szCs w:val="24"/>
              </w:rPr>
              <w:t>Whilst damp,</w:t>
            </w:r>
            <w:r w:rsidR="007238DA" w:rsidRPr="008901C7">
              <w:rPr>
                <w:rFonts w:asciiTheme="majorHAnsi" w:hAnsiTheme="majorHAnsi" w:cstheme="majorHAnsi"/>
                <w:color w:val="auto"/>
                <w:szCs w:val="24"/>
              </w:rPr>
              <w:t xml:space="preserve"> mou</w:t>
            </w:r>
            <w:r w:rsidR="00123625" w:rsidRPr="008901C7">
              <w:rPr>
                <w:rFonts w:asciiTheme="majorHAnsi" w:hAnsiTheme="majorHAnsi" w:cstheme="majorHAnsi"/>
                <w:color w:val="auto"/>
                <w:szCs w:val="24"/>
              </w:rPr>
              <w:t>ld</w:t>
            </w:r>
            <w:r w:rsidR="00D33378">
              <w:rPr>
                <w:rFonts w:asciiTheme="majorHAnsi" w:hAnsiTheme="majorHAnsi" w:cstheme="majorHAnsi"/>
                <w:color w:val="auto"/>
                <w:szCs w:val="24"/>
              </w:rPr>
              <w:t xml:space="preserve"> and falls, contribute</w:t>
            </w:r>
            <w:r w:rsidR="00123625" w:rsidRPr="008901C7">
              <w:rPr>
                <w:rFonts w:asciiTheme="majorHAnsi" w:hAnsiTheme="majorHAnsi" w:cstheme="majorHAnsi"/>
                <w:color w:val="auto"/>
                <w:szCs w:val="24"/>
              </w:rPr>
              <w:t xml:space="preserve"> to health relate issues such as asthma, heart disease, hypothermia, diabetes and infectious diseases.  </w:t>
            </w:r>
            <w:r w:rsidR="007238DA" w:rsidRPr="008901C7">
              <w:rPr>
                <w:rFonts w:asciiTheme="majorHAnsi" w:hAnsiTheme="majorHAnsi" w:cstheme="majorHAnsi"/>
                <w:color w:val="auto"/>
                <w:szCs w:val="24"/>
              </w:rPr>
              <w:t xml:space="preserve">Schemes by the government, charities and the health service are looking </w:t>
            </w:r>
            <w:r w:rsidR="00123625" w:rsidRPr="008901C7">
              <w:rPr>
                <w:rFonts w:asciiTheme="majorHAnsi" w:hAnsiTheme="majorHAnsi" w:cstheme="majorHAnsi"/>
                <w:color w:val="auto"/>
                <w:szCs w:val="24"/>
              </w:rPr>
              <w:t>to improve living conditions,</w:t>
            </w:r>
            <w:r w:rsidR="007238DA" w:rsidRPr="008901C7">
              <w:rPr>
                <w:rFonts w:asciiTheme="majorHAnsi" w:hAnsiTheme="majorHAnsi" w:cstheme="majorHAnsi"/>
                <w:color w:val="auto"/>
                <w:szCs w:val="24"/>
              </w:rPr>
              <w:t xml:space="preserve"> support people in their own homes to prevent hospital admissions</w:t>
            </w:r>
            <w:r w:rsidR="00123625" w:rsidRPr="008901C7">
              <w:rPr>
                <w:rFonts w:asciiTheme="majorHAnsi" w:hAnsiTheme="majorHAnsi" w:cstheme="majorHAnsi"/>
                <w:color w:val="auto"/>
                <w:szCs w:val="24"/>
              </w:rPr>
              <w:t xml:space="preserve"> and reduce community contracted illness</w:t>
            </w:r>
            <w:r w:rsidR="007238DA" w:rsidRPr="008901C7">
              <w:rPr>
                <w:rFonts w:asciiTheme="majorHAnsi" w:hAnsiTheme="majorHAnsi" w:cstheme="majorHAnsi"/>
                <w:color w:val="auto"/>
                <w:szCs w:val="24"/>
              </w:rPr>
              <w:t xml:space="preserve">. </w:t>
            </w:r>
            <w:r w:rsidR="00123625" w:rsidRPr="008901C7">
              <w:rPr>
                <w:rFonts w:asciiTheme="majorHAnsi" w:hAnsiTheme="majorHAnsi" w:cstheme="majorHAnsi"/>
                <w:color w:val="auto"/>
                <w:szCs w:val="24"/>
              </w:rPr>
              <w:t xml:space="preserve"> Dealing with these poor housing conditions and the risk to their health, will a</w:t>
            </w:r>
            <w:r w:rsidR="00C47158">
              <w:rPr>
                <w:rFonts w:asciiTheme="majorHAnsi" w:hAnsiTheme="majorHAnsi" w:cstheme="majorHAnsi"/>
                <w:color w:val="auto"/>
                <w:szCs w:val="24"/>
              </w:rPr>
              <w:t>lso impact mentally.  Stress of</w:t>
            </w:r>
            <w:r w:rsidR="00123625" w:rsidRPr="008901C7">
              <w:rPr>
                <w:rFonts w:asciiTheme="majorHAnsi" w:hAnsiTheme="majorHAnsi" w:cstheme="majorHAnsi"/>
                <w:color w:val="auto"/>
                <w:szCs w:val="24"/>
              </w:rPr>
              <w:t xml:space="preserve"> repetitive illness, worry of eviction and cost of living can cause anxiety on a daily basis.</w:t>
            </w:r>
          </w:p>
          <w:p w14:paraId="75AD7CA2" w14:textId="16555595" w:rsidR="00123625" w:rsidRPr="008901C7" w:rsidRDefault="00123625">
            <w:pPr>
              <w:ind w:left="0" w:firstLine="0"/>
              <w:rPr>
                <w:rFonts w:asciiTheme="majorHAnsi" w:hAnsiTheme="majorHAnsi" w:cstheme="majorHAnsi"/>
                <w:color w:val="auto"/>
                <w:szCs w:val="24"/>
              </w:rPr>
            </w:pPr>
            <w:r w:rsidRPr="008901C7">
              <w:rPr>
                <w:rFonts w:asciiTheme="majorHAnsi" w:hAnsiTheme="majorHAnsi" w:cstheme="majorHAnsi"/>
                <w:color w:val="auto"/>
                <w:szCs w:val="24"/>
              </w:rPr>
              <w:t>A lot of the determinants are intertwined and directly impact on each other and a person’s general health and wellbeing.  When clinician treat patients all these factors shoul</w:t>
            </w:r>
            <w:r w:rsidR="00503807" w:rsidRPr="008901C7">
              <w:rPr>
                <w:rFonts w:asciiTheme="majorHAnsi" w:hAnsiTheme="majorHAnsi" w:cstheme="majorHAnsi"/>
                <w:color w:val="auto"/>
                <w:szCs w:val="24"/>
              </w:rPr>
              <w:t>d be considered throughout all of their interactions and any treatment being applied.</w:t>
            </w:r>
          </w:p>
          <w:p w14:paraId="3AD00EE8" w14:textId="77777777" w:rsidR="00F62D93" w:rsidRPr="00601B22" w:rsidRDefault="00F62D93">
            <w:pPr>
              <w:ind w:left="0" w:firstLine="0"/>
              <w:rPr>
                <w:rFonts w:asciiTheme="majorHAnsi" w:hAnsiTheme="majorHAnsi" w:cstheme="majorHAnsi"/>
                <w:szCs w:val="24"/>
              </w:rPr>
            </w:pPr>
          </w:p>
        </w:tc>
      </w:tr>
    </w:tbl>
    <w:p w14:paraId="62D1B797" w14:textId="3CEC2DEE" w:rsidR="00C500DE" w:rsidRPr="00062104" w:rsidRDefault="00C500DE">
      <w:pPr>
        <w:rPr>
          <w:rFonts w:asciiTheme="majorHAnsi" w:hAnsiTheme="majorHAnsi" w:cstheme="majorHAnsi"/>
          <w:b/>
          <w:bCs/>
          <w:szCs w:val="24"/>
        </w:rPr>
      </w:pPr>
    </w:p>
    <w:p w14:paraId="2620583C" w14:textId="77777777" w:rsidR="00E1298E" w:rsidRDefault="00E1298E" w:rsidP="00E1298E">
      <w:pPr>
        <w:rPr>
          <w:rFonts w:asciiTheme="majorHAnsi" w:hAnsiTheme="majorHAnsi" w:cstheme="majorHAnsi"/>
          <w:b/>
          <w:bCs/>
          <w:szCs w:val="24"/>
        </w:rPr>
      </w:pPr>
    </w:p>
    <w:p w14:paraId="671BD9E1" w14:textId="77777777" w:rsidR="005778C8" w:rsidRDefault="005778C8" w:rsidP="00E1298E">
      <w:pPr>
        <w:rPr>
          <w:rFonts w:asciiTheme="majorHAnsi" w:hAnsiTheme="majorHAnsi" w:cstheme="majorHAnsi"/>
          <w:b/>
          <w:bCs/>
          <w:szCs w:val="24"/>
        </w:rPr>
      </w:pPr>
    </w:p>
    <w:p w14:paraId="328268D4" w14:textId="77777777" w:rsidR="005778C8" w:rsidRDefault="005778C8" w:rsidP="00E1298E">
      <w:pPr>
        <w:rPr>
          <w:rFonts w:asciiTheme="majorHAnsi" w:hAnsiTheme="majorHAnsi" w:cstheme="majorHAnsi"/>
          <w:b/>
          <w:bCs/>
          <w:szCs w:val="24"/>
        </w:rPr>
      </w:pPr>
    </w:p>
    <w:p w14:paraId="54F113D0" w14:textId="77777777" w:rsidR="009624CF" w:rsidRDefault="009624CF" w:rsidP="00E1298E">
      <w:pPr>
        <w:rPr>
          <w:rFonts w:asciiTheme="majorHAnsi" w:hAnsiTheme="majorHAnsi" w:cstheme="majorHAnsi"/>
          <w:b/>
          <w:bCs/>
          <w:szCs w:val="24"/>
        </w:rPr>
      </w:pPr>
    </w:p>
    <w:p w14:paraId="388D445A" w14:textId="77777777" w:rsidR="008901C7" w:rsidRDefault="008901C7" w:rsidP="00E1298E">
      <w:pPr>
        <w:rPr>
          <w:rFonts w:asciiTheme="majorHAnsi" w:hAnsiTheme="majorHAnsi" w:cstheme="majorHAnsi"/>
          <w:b/>
          <w:bCs/>
          <w:szCs w:val="24"/>
        </w:rPr>
      </w:pPr>
    </w:p>
    <w:p w14:paraId="1E841241" w14:textId="77777777" w:rsidR="008901C7" w:rsidRDefault="008901C7" w:rsidP="00E1298E">
      <w:pPr>
        <w:rPr>
          <w:rFonts w:asciiTheme="majorHAnsi" w:hAnsiTheme="majorHAnsi" w:cstheme="majorHAnsi"/>
          <w:b/>
          <w:bCs/>
          <w:szCs w:val="24"/>
        </w:rPr>
      </w:pPr>
    </w:p>
    <w:p w14:paraId="4BBD0E1F" w14:textId="77777777" w:rsidR="008901C7" w:rsidRDefault="008901C7" w:rsidP="00E1298E">
      <w:pPr>
        <w:rPr>
          <w:rFonts w:asciiTheme="majorHAnsi" w:hAnsiTheme="majorHAnsi" w:cstheme="majorHAnsi"/>
          <w:b/>
          <w:bCs/>
          <w:szCs w:val="24"/>
        </w:rPr>
      </w:pPr>
    </w:p>
    <w:p w14:paraId="2ED3922E" w14:textId="77777777" w:rsidR="008901C7" w:rsidRDefault="008901C7" w:rsidP="00E1298E">
      <w:pPr>
        <w:rPr>
          <w:rFonts w:asciiTheme="majorHAnsi" w:hAnsiTheme="majorHAnsi" w:cstheme="majorHAnsi"/>
          <w:b/>
          <w:bCs/>
          <w:szCs w:val="24"/>
        </w:rPr>
      </w:pPr>
    </w:p>
    <w:p w14:paraId="059BBD2A" w14:textId="77777777" w:rsidR="008901C7" w:rsidRDefault="008901C7" w:rsidP="00E1298E">
      <w:pPr>
        <w:rPr>
          <w:rFonts w:asciiTheme="majorHAnsi" w:hAnsiTheme="majorHAnsi" w:cstheme="majorHAnsi"/>
          <w:b/>
          <w:bCs/>
          <w:szCs w:val="24"/>
        </w:rPr>
      </w:pPr>
    </w:p>
    <w:p w14:paraId="42B4AE8D" w14:textId="77777777" w:rsidR="008901C7" w:rsidRDefault="008901C7" w:rsidP="00E1298E">
      <w:pPr>
        <w:rPr>
          <w:rFonts w:asciiTheme="majorHAnsi" w:hAnsiTheme="majorHAnsi" w:cstheme="majorHAnsi"/>
          <w:b/>
          <w:bCs/>
          <w:szCs w:val="24"/>
        </w:rPr>
      </w:pPr>
    </w:p>
    <w:p w14:paraId="28993D34" w14:textId="77777777" w:rsidR="008901C7" w:rsidRDefault="008901C7" w:rsidP="00E1298E">
      <w:pPr>
        <w:rPr>
          <w:rFonts w:asciiTheme="majorHAnsi" w:hAnsiTheme="majorHAnsi" w:cstheme="majorHAnsi"/>
          <w:b/>
          <w:bCs/>
          <w:szCs w:val="24"/>
        </w:rPr>
      </w:pPr>
    </w:p>
    <w:p w14:paraId="19CDAF89" w14:textId="77777777" w:rsidR="008901C7" w:rsidRDefault="008901C7" w:rsidP="00E1298E">
      <w:pPr>
        <w:rPr>
          <w:rFonts w:asciiTheme="majorHAnsi" w:hAnsiTheme="majorHAnsi" w:cstheme="majorHAnsi"/>
          <w:b/>
          <w:bCs/>
          <w:szCs w:val="24"/>
        </w:rPr>
      </w:pPr>
    </w:p>
    <w:p w14:paraId="6432B606" w14:textId="3032C0EF" w:rsidR="00F62D93" w:rsidRPr="00062104" w:rsidRDefault="00F62D93" w:rsidP="00E1298E">
      <w:pPr>
        <w:rPr>
          <w:rFonts w:asciiTheme="majorHAnsi" w:hAnsiTheme="majorHAnsi" w:cstheme="majorHAnsi"/>
          <w:b/>
          <w:bCs/>
          <w:szCs w:val="24"/>
        </w:rPr>
      </w:pPr>
      <w:r w:rsidRPr="00062104">
        <w:rPr>
          <w:rFonts w:asciiTheme="majorHAnsi" w:hAnsiTheme="majorHAnsi" w:cstheme="majorHAnsi"/>
          <w:b/>
          <w:bCs/>
          <w:szCs w:val="24"/>
        </w:rPr>
        <w:t>Task Two</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Understand the benefits of self-management for people and approaches that empower them to improve their health and wellbeing.</w:t>
      </w:r>
    </w:p>
    <w:tbl>
      <w:tblPr>
        <w:tblStyle w:val="TableGrid0"/>
        <w:tblW w:w="0" w:type="auto"/>
        <w:tblInd w:w="-5" w:type="dxa"/>
        <w:tblLook w:val="04A0" w:firstRow="1" w:lastRow="0" w:firstColumn="1" w:lastColumn="0" w:noHBand="0" w:noVBand="1"/>
      </w:tblPr>
      <w:tblGrid>
        <w:gridCol w:w="9021"/>
      </w:tblGrid>
      <w:tr w:rsidR="00F62D93" w:rsidRPr="00601B22" w14:paraId="42D02BD8" w14:textId="77777777" w:rsidTr="006E53F1">
        <w:tc>
          <w:tcPr>
            <w:tcW w:w="9021" w:type="dxa"/>
          </w:tcPr>
          <w:p w14:paraId="5FEF32A7" w14:textId="2003FF15" w:rsidR="00F62D93"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4B3551" w:rsidRPr="00601B22">
              <w:rPr>
                <w:rFonts w:asciiTheme="majorHAnsi" w:hAnsiTheme="majorHAnsi" w:cstheme="majorHAnsi"/>
                <w:szCs w:val="24"/>
              </w:rPr>
              <w:t>Describe the concept of empowerment and the benefits</w:t>
            </w:r>
            <w:r w:rsidR="004D0980">
              <w:rPr>
                <w:rFonts w:asciiTheme="majorHAnsi" w:hAnsiTheme="majorHAnsi" w:cstheme="majorHAnsi"/>
                <w:szCs w:val="24"/>
              </w:rPr>
              <w:t xml:space="preserve"> to individuals when </w:t>
            </w:r>
            <w:r w:rsidR="002F3EF4">
              <w:rPr>
                <w:rFonts w:asciiTheme="majorHAnsi" w:hAnsiTheme="majorHAnsi" w:cstheme="majorHAnsi"/>
                <w:szCs w:val="24"/>
              </w:rPr>
              <w:t xml:space="preserve">empowered to </w:t>
            </w:r>
            <w:r w:rsidR="004D0980">
              <w:rPr>
                <w:rFonts w:asciiTheme="majorHAnsi" w:hAnsiTheme="majorHAnsi" w:cstheme="majorHAnsi"/>
                <w:szCs w:val="24"/>
              </w:rPr>
              <w:t>manag</w:t>
            </w:r>
            <w:r w:rsidR="002F3EF4">
              <w:rPr>
                <w:rFonts w:asciiTheme="majorHAnsi" w:hAnsiTheme="majorHAnsi" w:cstheme="majorHAnsi"/>
                <w:szCs w:val="24"/>
              </w:rPr>
              <w:t>e</w:t>
            </w:r>
            <w:r w:rsidR="004D0980">
              <w:rPr>
                <w:rFonts w:asciiTheme="majorHAnsi" w:hAnsiTheme="majorHAnsi" w:cstheme="majorHAnsi"/>
                <w:szCs w:val="24"/>
              </w:rPr>
              <w:t xml:space="preserve"> their own health</w:t>
            </w:r>
            <w:r w:rsidR="004B3551" w:rsidRPr="00601B22">
              <w:rPr>
                <w:rFonts w:asciiTheme="majorHAnsi" w:hAnsiTheme="majorHAnsi" w:cstheme="majorHAnsi"/>
                <w:szCs w:val="24"/>
              </w:rPr>
              <w:t>:</w:t>
            </w:r>
          </w:p>
          <w:p w14:paraId="1E29C0A5" w14:textId="77777777" w:rsidR="00F62D93" w:rsidRPr="00601B22" w:rsidRDefault="00F62D93" w:rsidP="00F62D93">
            <w:pPr>
              <w:spacing w:after="83" w:line="239" w:lineRule="auto"/>
              <w:ind w:left="0" w:firstLine="0"/>
              <w:rPr>
                <w:rFonts w:asciiTheme="majorHAnsi" w:hAnsiTheme="majorHAnsi" w:cstheme="majorHAnsi"/>
                <w:szCs w:val="24"/>
              </w:rPr>
            </w:pPr>
          </w:p>
        </w:tc>
      </w:tr>
      <w:tr w:rsidR="00F62D93" w:rsidRPr="00601B22" w14:paraId="6ADE852E" w14:textId="77777777" w:rsidTr="006E53F1">
        <w:tc>
          <w:tcPr>
            <w:tcW w:w="9021" w:type="dxa"/>
          </w:tcPr>
          <w:p w14:paraId="2D5738D8" w14:textId="77777777" w:rsidR="00AA5374" w:rsidRDefault="00AA5374" w:rsidP="00F62D93">
            <w:pPr>
              <w:spacing w:after="83" w:line="239" w:lineRule="auto"/>
              <w:ind w:left="0" w:firstLine="0"/>
              <w:rPr>
                <w:rFonts w:asciiTheme="majorHAnsi" w:hAnsiTheme="majorHAnsi" w:cstheme="majorHAnsi"/>
                <w:szCs w:val="24"/>
              </w:rPr>
            </w:pPr>
          </w:p>
          <w:p w14:paraId="65A8C317" w14:textId="727F35F6" w:rsidR="00BF3026" w:rsidRPr="008901C7" w:rsidRDefault="00382FF1" w:rsidP="00F62D93">
            <w:pPr>
              <w:spacing w:after="83" w:line="239" w:lineRule="auto"/>
              <w:ind w:left="0" w:firstLine="0"/>
              <w:rPr>
                <w:rFonts w:asciiTheme="majorHAnsi" w:hAnsiTheme="majorHAnsi" w:cstheme="majorHAnsi"/>
                <w:szCs w:val="24"/>
              </w:rPr>
            </w:pPr>
            <w:r w:rsidRPr="008901C7">
              <w:rPr>
                <w:rFonts w:asciiTheme="majorHAnsi" w:hAnsiTheme="majorHAnsi" w:cstheme="majorHAnsi"/>
                <w:szCs w:val="24"/>
              </w:rPr>
              <w:t>The healthcare system is under a lot of pressure with an aging population, increased chronic conditions and raising costs.  Therefore patient empowerment has</w:t>
            </w:r>
            <w:r w:rsidR="00847F5C" w:rsidRPr="008901C7">
              <w:rPr>
                <w:rFonts w:asciiTheme="majorHAnsi" w:hAnsiTheme="majorHAnsi" w:cstheme="majorHAnsi"/>
                <w:szCs w:val="24"/>
              </w:rPr>
              <w:t xml:space="preserve"> be</w:t>
            </w:r>
            <w:r w:rsidRPr="008901C7">
              <w:rPr>
                <w:rFonts w:asciiTheme="majorHAnsi" w:hAnsiTheme="majorHAnsi" w:cstheme="majorHAnsi"/>
                <w:szCs w:val="24"/>
              </w:rPr>
              <w:t>en</w:t>
            </w:r>
            <w:r w:rsidR="004D4F74" w:rsidRPr="008901C7">
              <w:rPr>
                <w:rFonts w:asciiTheme="majorHAnsi" w:hAnsiTheme="majorHAnsi" w:cstheme="majorHAnsi"/>
                <w:szCs w:val="24"/>
              </w:rPr>
              <w:t xml:space="preserve"> at the forefront of patient lead invites. </w:t>
            </w:r>
            <w:r w:rsidR="00BF3026" w:rsidRPr="008901C7">
              <w:rPr>
                <w:rFonts w:asciiTheme="majorHAnsi" w:hAnsiTheme="majorHAnsi" w:cstheme="majorHAnsi"/>
                <w:szCs w:val="24"/>
              </w:rPr>
              <w:t xml:space="preserve">We can create an expert patient through providing patients with the tools, to manage their own health and wellbeing. </w:t>
            </w:r>
            <w:r w:rsidR="004D4F74" w:rsidRPr="008901C7">
              <w:rPr>
                <w:rFonts w:asciiTheme="majorHAnsi" w:hAnsiTheme="majorHAnsi" w:cstheme="majorHAnsi"/>
                <w:szCs w:val="24"/>
              </w:rPr>
              <w:t xml:space="preserve">Providing patients with the knowledge, </w:t>
            </w:r>
            <w:r w:rsidR="00BF3026" w:rsidRPr="008901C7">
              <w:rPr>
                <w:rFonts w:asciiTheme="majorHAnsi" w:hAnsiTheme="majorHAnsi" w:cstheme="majorHAnsi"/>
                <w:szCs w:val="24"/>
              </w:rPr>
              <w:t xml:space="preserve">coping </w:t>
            </w:r>
            <w:r w:rsidR="004D4F74" w:rsidRPr="008901C7">
              <w:rPr>
                <w:rFonts w:asciiTheme="majorHAnsi" w:hAnsiTheme="majorHAnsi" w:cstheme="majorHAnsi"/>
                <w:szCs w:val="24"/>
              </w:rPr>
              <w:t>skills, confidence, self-awareness, decision making and attitude to embrace change and create</w:t>
            </w:r>
            <w:r w:rsidR="00C47158">
              <w:rPr>
                <w:rFonts w:asciiTheme="majorHAnsi" w:hAnsiTheme="majorHAnsi" w:cstheme="majorHAnsi"/>
                <w:szCs w:val="24"/>
              </w:rPr>
              <w:t xml:space="preserve"> a</w:t>
            </w:r>
            <w:r w:rsidR="00847F5C" w:rsidRPr="008901C7">
              <w:rPr>
                <w:rFonts w:asciiTheme="majorHAnsi" w:hAnsiTheme="majorHAnsi" w:cstheme="majorHAnsi"/>
                <w:szCs w:val="24"/>
              </w:rPr>
              <w:t xml:space="preserve"> patient centred care</w:t>
            </w:r>
            <w:r w:rsidR="004D4F74" w:rsidRPr="008901C7">
              <w:rPr>
                <w:rFonts w:asciiTheme="majorHAnsi" w:hAnsiTheme="majorHAnsi" w:cstheme="majorHAnsi"/>
                <w:szCs w:val="24"/>
              </w:rPr>
              <w:t xml:space="preserve"> approach</w:t>
            </w:r>
            <w:r w:rsidR="00847F5C" w:rsidRPr="008901C7">
              <w:rPr>
                <w:rFonts w:asciiTheme="majorHAnsi" w:hAnsiTheme="majorHAnsi" w:cstheme="majorHAnsi"/>
                <w:szCs w:val="24"/>
              </w:rPr>
              <w:t xml:space="preserve">. </w:t>
            </w:r>
            <w:r w:rsidR="004D4F74" w:rsidRPr="008901C7">
              <w:rPr>
                <w:rFonts w:asciiTheme="majorHAnsi" w:hAnsiTheme="majorHAnsi" w:cstheme="majorHAnsi"/>
                <w:szCs w:val="24"/>
              </w:rPr>
              <w:t>(</w:t>
            </w:r>
            <w:proofErr w:type="spellStart"/>
            <w:r w:rsidR="004D4F74" w:rsidRPr="008901C7">
              <w:rPr>
                <w:rFonts w:asciiTheme="majorHAnsi" w:hAnsiTheme="majorHAnsi" w:cstheme="majorHAnsi"/>
                <w:szCs w:val="24"/>
              </w:rPr>
              <w:t>Hickmann</w:t>
            </w:r>
            <w:proofErr w:type="spellEnd"/>
            <w:r w:rsidR="004D4F74" w:rsidRPr="008901C7">
              <w:rPr>
                <w:rFonts w:asciiTheme="majorHAnsi" w:hAnsiTheme="majorHAnsi" w:cstheme="majorHAnsi"/>
                <w:szCs w:val="24"/>
              </w:rPr>
              <w:t xml:space="preserve">, Richter and </w:t>
            </w:r>
            <w:proofErr w:type="spellStart"/>
            <w:r w:rsidR="004D4F74" w:rsidRPr="008901C7">
              <w:rPr>
                <w:rFonts w:asciiTheme="majorHAnsi" w:hAnsiTheme="majorHAnsi" w:cstheme="majorHAnsi"/>
                <w:szCs w:val="24"/>
              </w:rPr>
              <w:t>Schlieter</w:t>
            </w:r>
            <w:proofErr w:type="spellEnd"/>
            <w:r w:rsidR="004D4F74" w:rsidRPr="008901C7">
              <w:rPr>
                <w:rFonts w:asciiTheme="majorHAnsi" w:hAnsiTheme="majorHAnsi" w:cstheme="majorHAnsi"/>
                <w:szCs w:val="24"/>
              </w:rPr>
              <w:t>, 2022)</w:t>
            </w:r>
            <w:r w:rsidR="00847F5C" w:rsidRPr="008901C7">
              <w:rPr>
                <w:rFonts w:asciiTheme="majorHAnsi" w:hAnsiTheme="majorHAnsi" w:cstheme="majorHAnsi"/>
                <w:szCs w:val="24"/>
              </w:rPr>
              <w:t xml:space="preserve"> </w:t>
            </w:r>
          </w:p>
          <w:p w14:paraId="0B980E30" w14:textId="5B1DEADA" w:rsidR="003E6EFF" w:rsidRPr="008901C7" w:rsidRDefault="00BF3026" w:rsidP="00F62D93">
            <w:pPr>
              <w:spacing w:after="83" w:line="239" w:lineRule="auto"/>
              <w:ind w:left="0" w:firstLine="0"/>
              <w:rPr>
                <w:rFonts w:asciiTheme="majorHAnsi" w:hAnsiTheme="majorHAnsi" w:cstheme="majorHAnsi"/>
                <w:szCs w:val="24"/>
              </w:rPr>
            </w:pPr>
            <w:r w:rsidRPr="008901C7">
              <w:rPr>
                <w:rFonts w:asciiTheme="majorHAnsi" w:hAnsiTheme="majorHAnsi" w:cstheme="majorHAnsi"/>
                <w:szCs w:val="24"/>
              </w:rPr>
              <w:t>There are a few key elements where a clinician, patient and advocates can work together to equip individuals with the skills needed to self-manage and feel empowered over their condition.  Providing patients with all the information required and checking their understanding of the options, improves the ability of t</w:t>
            </w:r>
            <w:r w:rsidR="00945C47">
              <w:rPr>
                <w:rFonts w:asciiTheme="majorHAnsi" w:hAnsiTheme="majorHAnsi" w:cstheme="majorHAnsi"/>
                <w:szCs w:val="24"/>
              </w:rPr>
              <w:t>he patient to make good informed</w:t>
            </w:r>
            <w:r w:rsidRPr="008901C7">
              <w:rPr>
                <w:rFonts w:asciiTheme="majorHAnsi" w:hAnsiTheme="majorHAnsi" w:cstheme="majorHAnsi"/>
                <w:szCs w:val="24"/>
              </w:rPr>
              <w:t xml:space="preserve"> decisions regarding their future.  Having an open and honest conversation with the patient will encourage co-production and allow the patient to ask questions.  By including them in the decision making process we are more likely to improve engagement in treatment, resulting in greater motivation and adaption of healthy behaviours.</w:t>
            </w:r>
          </w:p>
          <w:p w14:paraId="4D36CE66" w14:textId="7030634C" w:rsidR="00A54CDA" w:rsidRPr="008901C7" w:rsidRDefault="003E6EFF" w:rsidP="00F62D93">
            <w:pPr>
              <w:spacing w:after="83" w:line="239" w:lineRule="auto"/>
              <w:ind w:left="0" w:firstLine="0"/>
              <w:rPr>
                <w:rFonts w:asciiTheme="majorHAnsi" w:hAnsiTheme="majorHAnsi" w:cstheme="majorHAnsi"/>
                <w:szCs w:val="24"/>
              </w:rPr>
            </w:pPr>
            <w:r w:rsidRPr="008901C7">
              <w:rPr>
                <w:rFonts w:asciiTheme="majorHAnsi" w:hAnsiTheme="majorHAnsi" w:cstheme="majorHAnsi"/>
                <w:szCs w:val="24"/>
              </w:rPr>
              <w:t>These healthy changes to their lifestyle will inevitably improve their quality of life, create more energy, give them a purpose and improve wellbeing.  Ultimately providing them with the autonomy over their own health and enable</w:t>
            </w:r>
            <w:r w:rsidR="00847F5C" w:rsidRPr="008901C7">
              <w:rPr>
                <w:rFonts w:asciiTheme="majorHAnsi" w:hAnsiTheme="majorHAnsi" w:cstheme="majorHAnsi"/>
                <w:szCs w:val="24"/>
              </w:rPr>
              <w:t xml:space="preserve"> patients to take the initiative in making decisions around their health to improve their quality of life.  Rather than be a passenger and simply complying with decision that others have made on their behalf.  Long term this will encourage compliance with treatment plans and lend itself to a successful outcome.</w:t>
            </w:r>
          </w:p>
          <w:p w14:paraId="472ED642" w14:textId="77777777" w:rsidR="00A54CDA" w:rsidRPr="00601B22" w:rsidRDefault="00A54CDA" w:rsidP="00F62D93">
            <w:pPr>
              <w:spacing w:after="83" w:line="239" w:lineRule="auto"/>
              <w:ind w:left="0" w:firstLine="0"/>
              <w:rPr>
                <w:rFonts w:asciiTheme="majorHAnsi" w:hAnsiTheme="majorHAnsi" w:cstheme="majorHAnsi"/>
                <w:szCs w:val="24"/>
              </w:rPr>
            </w:pPr>
          </w:p>
        </w:tc>
      </w:tr>
    </w:tbl>
    <w:p w14:paraId="18656DED" w14:textId="6902A205" w:rsidR="00F62D93" w:rsidRPr="00601B22" w:rsidRDefault="00F62D93"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4B3551" w:rsidRPr="00601B22" w14:paraId="7408644F" w14:textId="77777777" w:rsidTr="006E53F1">
        <w:tc>
          <w:tcPr>
            <w:tcW w:w="9021" w:type="dxa"/>
          </w:tcPr>
          <w:p w14:paraId="73F408F4" w14:textId="7A068E30" w:rsidR="004B3551"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4B3551" w:rsidRPr="00601B22">
              <w:rPr>
                <w:rFonts w:asciiTheme="majorHAnsi" w:hAnsiTheme="majorHAnsi" w:cstheme="majorHAnsi"/>
                <w:szCs w:val="24"/>
              </w:rPr>
              <w:t xml:space="preserve">Explain two </w:t>
            </w:r>
            <w:r w:rsidR="00F02C49">
              <w:rPr>
                <w:rFonts w:asciiTheme="majorHAnsi" w:hAnsiTheme="majorHAnsi" w:cstheme="majorHAnsi"/>
                <w:szCs w:val="24"/>
              </w:rPr>
              <w:t>theories</w:t>
            </w:r>
            <w:r w:rsidR="004B3551" w:rsidRPr="00601B22">
              <w:rPr>
                <w:rFonts w:asciiTheme="majorHAnsi" w:hAnsiTheme="majorHAnsi" w:cstheme="majorHAnsi"/>
                <w:szCs w:val="24"/>
              </w:rPr>
              <w:t xml:space="preserve"> of behaviour change, </w:t>
            </w:r>
            <w:r w:rsidR="00F43248">
              <w:rPr>
                <w:rFonts w:asciiTheme="majorHAnsi" w:hAnsiTheme="majorHAnsi" w:cstheme="majorHAnsi"/>
                <w:szCs w:val="24"/>
              </w:rPr>
              <w:t xml:space="preserve">and </w:t>
            </w:r>
            <w:r w:rsidR="004B3551" w:rsidRPr="00601B22">
              <w:rPr>
                <w:rFonts w:asciiTheme="majorHAnsi" w:hAnsiTheme="majorHAnsi" w:cstheme="majorHAnsi"/>
                <w:szCs w:val="24"/>
              </w:rPr>
              <w:t>includ</w:t>
            </w:r>
            <w:r w:rsidR="00F43248">
              <w:rPr>
                <w:rFonts w:asciiTheme="majorHAnsi" w:hAnsiTheme="majorHAnsi" w:cstheme="majorHAnsi"/>
                <w:szCs w:val="24"/>
              </w:rPr>
              <w:t>e</w:t>
            </w:r>
            <w:r w:rsidR="004B3551" w:rsidRPr="00601B22">
              <w:rPr>
                <w:rFonts w:asciiTheme="majorHAnsi" w:hAnsiTheme="majorHAnsi" w:cstheme="majorHAnsi"/>
                <w:szCs w:val="24"/>
              </w:rPr>
              <w:t xml:space="preserve"> the skills required to promote </w:t>
            </w:r>
            <w:r w:rsidR="00D7002C" w:rsidRPr="00601B22">
              <w:rPr>
                <w:rFonts w:asciiTheme="majorHAnsi" w:hAnsiTheme="majorHAnsi" w:cstheme="majorHAnsi"/>
                <w:szCs w:val="24"/>
              </w:rPr>
              <w:t xml:space="preserve">behavioural change in others: </w:t>
            </w:r>
          </w:p>
        </w:tc>
      </w:tr>
      <w:tr w:rsidR="004B3551" w:rsidRPr="00601B22" w14:paraId="0B807060" w14:textId="77777777" w:rsidTr="006E53F1">
        <w:tc>
          <w:tcPr>
            <w:tcW w:w="9021" w:type="dxa"/>
          </w:tcPr>
          <w:p w14:paraId="15A02783" w14:textId="77777777" w:rsidR="00D7002C" w:rsidRDefault="00D7002C" w:rsidP="00F62D93">
            <w:pPr>
              <w:spacing w:after="83" w:line="239" w:lineRule="auto"/>
              <w:ind w:left="0" w:firstLine="0"/>
              <w:rPr>
                <w:rFonts w:asciiTheme="majorHAnsi" w:hAnsiTheme="majorHAnsi" w:cstheme="majorHAnsi"/>
                <w:szCs w:val="24"/>
              </w:rPr>
            </w:pPr>
          </w:p>
          <w:p w14:paraId="1A497A85" w14:textId="4F611589" w:rsidR="007415C1" w:rsidRDefault="008901C7" w:rsidP="00F62D93">
            <w:pPr>
              <w:spacing w:after="83" w:line="239" w:lineRule="auto"/>
              <w:ind w:left="0" w:firstLine="0"/>
              <w:rPr>
                <w:rFonts w:asciiTheme="majorHAnsi" w:hAnsiTheme="majorHAnsi" w:cstheme="majorHAnsi"/>
                <w:szCs w:val="24"/>
              </w:rPr>
            </w:pPr>
            <w:r w:rsidRPr="008901C7">
              <w:rPr>
                <w:rFonts w:asciiTheme="majorHAnsi" w:hAnsiTheme="majorHAnsi" w:cstheme="majorHAnsi"/>
                <w:szCs w:val="24"/>
              </w:rPr>
              <w:t>In healthcare one of the most basic but perhaps the most widely used tool for behaviour change is the cycle of change</w:t>
            </w:r>
            <w:r w:rsidR="001A433F">
              <w:rPr>
                <w:rFonts w:asciiTheme="majorHAnsi" w:hAnsiTheme="majorHAnsi" w:cstheme="majorHAnsi"/>
                <w:szCs w:val="24"/>
              </w:rPr>
              <w:t xml:space="preserve">.  </w:t>
            </w:r>
            <w:r w:rsidR="00BC7F5B">
              <w:rPr>
                <w:rFonts w:asciiTheme="majorHAnsi" w:hAnsiTheme="majorHAnsi" w:cstheme="majorHAnsi"/>
                <w:szCs w:val="24"/>
              </w:rPr>
              <w:t xml:space="preserve">The need for a cycle of change was first identified and developed by </w:t>
            </w:r>
            <w:proofErr w:type="spellStart"/>
            <w:r w:rsidR="00BC7F5B">
              <w:rPr>
                <w:rFonts w:asciiTheme="majorHAnsi" w:hAnsiTheme="majorHAnsi" w:cstheme="majorHAnsi"/>
                <w:szCs w:val="24"/>
              </w:rPr>
              <w:t>Prochaska</w:t>
            </w:r>
            <w:proofErr w:type="spellEnd"/>
            <w:r w:rsidR="00BC7F5B">
              <w:rPr>
                <w:rFonts w:asciiTheme="majorHAnsi" w:hAnsiTheme="majorHAnsi" w:cstheme="majorHAnsi"/>
                <w:szCs w:val="24"/>
              </w:rPr>
              <w:t xml:space="preserve"> and </w:t>
            </w:r>
            <w:proofErr w:type="spellStart"/>
            <w:r w:rsidR="00BC7F5B">
              <w:rPr>
                <w:rFonts w:asciiTheme="majorHAnsi" w:hAnsiTheme="majorHAnsi" w:cstheme="majorHAnsi"/>
                <w:szCs w:val="24"/>
              </w:rPr>
              <w:t>DiClemente</w:t>
            </w:r>
            <w:proofErr w:type="spellEnd"/>
            <w:r w:rsidR="00BC7F5B">
              <w:rPr>
                <w:rFonts w:asciiTheme="majorHAnsi" w:hAnsiTheme="majorHAnsi" w:cstheme="majorHAnsi"/>
                <w:szCs w:val="24"/>
              </w:rPr>
              <w:t xml:space="preserve"> (1983), this has slowly evolved into the cycle we are all familiar with today. (</w:t>
            </w:r>
            <w:r w:rsidR="00AE0F99">
              <w:rPr>
                <w:rFonts w:asciiTheme="majorHAnsi" w:hAnsiTheme="majorHAnsi" w:cstheme="majorHAnsi"/>
                <w:color w:val="auto"/>
                <w:szCs w:val="24"/>
              </w:rPr>
              <w:t>Fig 3</w:t>
            </w:r>
            <w:r w:rsidR="00BC7F5B">
              <w:rPr>
                <w:rFonts w:asciiTheme="majorHAnsi" w:hAnsiTheme="majorHAnsi" w:cstheme="majorHAnsi"/>
                <w:szCs w:val="24"/>
              </w:rPr>
              <w:t xml:space="preserve">) </w:t>
            </w:r>
            <w:r w:rsidR="001A433F">
              <w:rPr>
                <w:rFonts w:asciiTheme="majorHAnsi" w:hAnsiTheme="majorHAnsi" w:cstheme="majorHAnsi"/>
                <w:szCs w:val="24"/>
              </w:rPr>
              <w:t xml:space="preserve">It provides the user with a visual map of the typical patient journey to a healthy change for long term condition management.  The patients journey throughout </w:t>
            </w:r>
            <w:r w:rsidR="00403A24">
              <w:rPr>
                <w:rFonts w:asciiTheme="majorHAnsi" w:hAnsiTheme="majorHAnsi" w:cstheme="majorHAnsi"/>
                <w:szCs w:val="24"/>
              </w:rPr>
              <w:t>t</w:t>
            </w:r>
            <w:r w:rsidR="001A433F">
              <w:rPr>
                <w:rFonts w:asciiTheme="majorHAnsi" w:hAnsiTheme="majorHAnsi" w:cstheme="majorHAnsi"/>
                <w:szCs w:val="24"/>
              </w:rPr>
              <w:t>he cycle is ever changing and can enter at any stage not just stage 1</w:t>
            </w:r>
            <w:r w:rsidR="00403A24">
              <w:rPr>
                <w:rFonts w:asciiTheme="majorHAnsi" w:hAnsiTheme="majorHAnsi" w:cstheme="majorHAnsi"/>
                <w:szCs w:val="24"/>
              </w:rPr>
              <w:t xml:space="preserve"> and can also go into relapse at any stage not just in the final stages.  </w:t>
            </w:r>
          </w:p>
          <w:p w14:paraId="1E851A33" w14:textId="1B81D612" w:rsidR="00A9641B" w:rsidRDefault="00A07CD3"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lastRenderedPageBreak/>
              <w:t xml:space="preserve">Stage 1 is the </w:t>
            </w:r>
            <w:proofErr w:type="spellStart"/>
            <w:r>
              <w:rPr>
                <w:rFonts w:asciiTheme="majorHAnsi" w:hAnsiTheme="majorHAnsi" w:cstheme="majorHAnsi"/>
                <w:szCs w:val="24"/>
              </w:rPr>
              <w:t>precontemplation</w:t>
            </w:r>
            <w:proofErr w:type="spellEnd"/>
            <w:r>
              <w:rPr>
                <w:rFonts w:asciiTheme="majorHAnsi" w:hAnsiTheme="majorHAnsi" w:cstheme="majorHAnsi"/>
                <w:szCs w:val="24"/>
              </w:rPr>
              <w:t xml:space="preserve"> phase, at</w:t>
            </w:r>
            <w:r w:rsidR="0075319C">
              <w:rPr>
                <w:rFonts w:asciiTheme="majorHAnsi" w:hAnsiTheme="majorHAnsi" w:cstheme="majorHAnsi"/>
                <w:szCs w:val="24"/>
              </w:rPr>
              <w:t xml:space="preserve"> this point patients may not</w:t>
            </w:r>
            <w:r>
              <w:rPr>
                <w:rFonts w:asciiTheme="majorHAnsi" w:hAnsiTheme="majorHAnsi" w:cstheme="majorHAnsi"/>
                <w:szCs w:val="24"/>
              </w:rPr>
              <w:t xml:space="preserve"> </w:t>
            </w:r>
            <w:r w:rsidR="0075319C">
              <w:rPr>
                <w:rFonts w:asciiTheme="majorHAnsi" w:hAnsiTheme="majorHAnsi" w:cstheme="majorHAnsi"/>
                <w:szCs w:val="24"/>
              </w:rPr>
              <w:t xml:space="preserve">be </w:t>
            </w:r>
            <w:r>
              <w:rPr>
                <w:rFonts w:asciiTheme="majorHAnsi" w:hAnsiTheme="majorHAnsi" w:cstheme="majorHAnsi"/>
                <w:szCs w:val="24"/>
              </w:rPr>
              <w:t>acknowledging that there needs to be a change.  They tend to defend their behaviour and feel this is not something they can do anything about.  There will be a distinct lack of motivation and a denial that there is a problem.</w:t>
            </w:r>
            <w:r w:rsidR="00A9641B">
              <w:rPr>
                <w:rFonts w:asciiTheme="majorHAnsi" w:hAnsiTheme="majorHAnsi" w:cstheme="majorHAnsi"/>
                <w:szCs w:val="24"/>
              </w:rPr>
              <w:t xml:space="preserve">  </w:t>
            </w:r>
            <w:r>
              <w:rPr>
                <w:rFonts w:asciiTheme="majorHAnsi" w:hAnsiTheme="majorHAnsi" w:cstheme="majorHAnsi"/>
                <w:szCs w:val="24"/>
              </w:rPr>
              <w:t xml:space="preserve">Stage 2 </w:t>
            </w:r>
            <w:r w:rsidR="00ED35C2">
              <w:rPr>
                <w:rFonts w:asciiTheme="majorHAnsi" w:hAnsiTheme="majorHAnsi" w:cstheme="majorHAnsi"/>
                <w:szCs w:val="24"/>
              </w:rPr>
              <w:t>is contemplation</w:t>
            </w:r>
            <w:r w:rsidR="00A9641B">
              <w:rPr>
                <w:rFonts w:asciiTheme="majorHAnsi" w:hAnsiTheme="majorHAnsi" w:cstheme="majorHAnsi"/>
                <w:szCs w:val="24"/>
              </w:rPr>
              <w:t xml:space="preserve"> this is where the patient starts to become aware of the need for change and the consequences of remaining on the same path.  Although they will still seem ambivalent and reluctant to make a change. Both these stages requires good active listening skills from the clinician, so they can fully understand the barriers to change and normalise the patient’s feelings. </w:t>
            </w:r>
            <w:r w:rsidR="00A10191">
              <w:rPr>
                <w:rFonts w:asciiTheme="majorHAnsi" w:hAnsiTheme="majorHAnsi" w:cstheme="majorHAnsi"/>
                <w:szCs w:val="24"/>
              </w:rPr>
              <w:t xml:space="preserve"> The clinician should be empathetic towards the </w:t>
            </w:r>
            <w:r w:rsidR="00E75E6D">
              <w:rPr>
                <w:rFonts w:asciiTheme="majorHAnsi" w:hAnsiTheme="majorHAnsi" w:cstheme="majorHAnsi"/>
                <w:szCs w:val="24"/>
              </w:rPr>
              <w:t>patient’s</w:t>
            </w:r>
            <w:r w:rsidR="00A10191">
              <w:rPr>
                <w:rFonts w:asciiTheme="majorHAnsi" w:hAnsiTheme="majorHAnsi" w:cstheme="majorHAnsi"/>
                <w:szCs w:val="24"/>
              </w:rPr>
              <w:t xml:space="preserve"> situation and </w:t>
            </w:r>
            <w:r w:rsidR="00E75E6D">
              <w:rPr>
                <w:rFonts w:asciiTheme="majorHAnsi" w:hAnsiTheme="majorHAnsi" w:cstheme="majorHAnsi"/>
                <w:szCs w:val="24"/>
              </w:rPr>
              <w:t>aim to build a trusting co-productive environment.</w:t>
            </w:r>
          </w:p>
          <w:p w14:paraId="356B3556" w14:textId="671F3193" w:rsidR="00A07CD3" w:rsidRDefault="00A9641B"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Stage 3 is preparation, the patient at this stage should be ready to start making decisions on what changes need to be made </w:t>
            </w:r>
            <w:r w:rsidR="002A7937">
              <w:rPr>
                <w:rFonts w:asciiTheme="majorHAnsi" w:hAnsiTheme="majorHAnsi" w:cstheme="majorHAnsi"/>
                <w:szCs w:val="24"/>
              </w:rPr>
              <w:t>and how to go about it.  The changes at this point should be small, achievable and patient centred.  The clinician at this point should be going over SMART goals with the patient</w:t>
            </w:r>
            <w:r w:rsidR="00E75E6D">
              <w:rPr>
                <w:rFonts w:asciiTheme="majorHAnsi" w:hAnsiTheme="majorHAnsi" w:cstheme="majorHAnsi"/>
                <w:szCs w:val="24"/>
              </w:rPr>
              <w:t>.  These should be patient lead and patient centred to increase motivation and enhance c</w:t>
            </w:r>
            <w:r w:rsidR="00665C08">
              <w:rPr>
                <w:rFonts w:asciiTheme="majorHAnsi" w:hAnsiTheme="majorHAnsi" w:cstheme="majorHAnsi"/>
                <w:szCs w:val="24"/>
              </w:rPr>
              <w:t>ompliance.  Stage</w:t>
            </w:r>
            <w:r w:rsidR="00E75E6D">
              <w:rPr>
                <w:rFonts w:asciiTheme="majorHAnsi" w:hAnsiTheme="majorHAnsi" w:cstheme="majorHAnsi"/>
                <w:szCs w:val="24"/>
              </w:rPr>
              <w:t xml:space="preserve"> 4 is to put the tre</w:t>
            </w:r>
            <w:r w:rsidR="00665C08">
              <w:rPr>
                <w:rFonts w:asciiTheme="majorHAnsi" w:hAnsiTheme="majorHAnsi" w:cstheme="majorHAnsi"/>
                <w:szCs w:val="24"/>
              </w:rPr>
              <w:t>atment plan into action and stage</w:t>
            </w:r>
            <w:r w:rsidR="00E75E6D">
              <w:rPr>
                <w:rFonts w:asciiTheme="majorHAnsi" w:hAnsiTheme="majorHAnsi" w:cstheme="majorHAnsi"/>
                <w:szCs w:val="24"/>
              </w:rPr>
              <w:t xml:space="preserve"> 5 is to maintain the treatment longer term.  This can come in the form of individual or group sessions.  The clinician could provide the patient with external support groups or exercise groups for social interaction.  This will also give them a support network and provide them with self-coping skills.  This is the point it is important to acknowledge the patients achievements and celebrate the small wins.  Encouraging the patient to </w:t>
            </w:r>
            <w:r w:rsidR="00665C08">
              <w:rPr>
                <w:rFonts w:asciiTheme="majorHAnsi" w:hAnsiTheme="majorHAnsi" w:cstheme="majorHAnsi"/>
                <w:szCs w:val="24"/>
              </w:rPr>
              <w:t>identify their achievements will help maintain motivation and empower the patient to continue with self-management.</w:t>
            </w:r>
          </w:p>
          <w:p w14:paraId="1EA2591F" w14:textId="3EC11A83" w:rsidR="00665C08" w:rsidRPr="00601B22" w:rsidRDefault="00665C08"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There is always a chance of stage 6, which is relapse.  Unfortunately relapse</w:t>
            </w:r>
            <w:r w:rsidR="007B006A">
              <w:rPr>
                <w:rFonts w:asciiTheme="majorHAnsi" w:hAnsiTheme="majorHAnsi" w:cstheme="majorHAnsi"/>
                <w:szCs w:val="24"/>
              </w:rPr>
              <w:t xml:space="preserve"> </w:t>
            </w:r>
            <w:r>
              <w:rPr>
                <w:rFonts w:asciiTheme="majorHAnsi" w:hAnsiTheme="majorHAnsi" w:cstheme="majorHAnsi"/>
                <w:szCs w:val="24"/>
              </w:rPr>
              <w:t xml:space="preserve">is a very real possibility despite the patients and the </w:t>
            </w:r>
            <w:r w:rsidR="007B006A">
              <w:rPr>
                <w:rFonts w:asciiTheme="majorHAnsi" w:hAnsiTheme="majorHAnsi" w:cstheme="majorHAnsi"/>
                <w:szCs w:val="24"/>
              </w:rPr>
              <w:t>clinician’s</w:t>
            </w:r>
            <w:r>
              <w:rPr>
                <w:rFonts w:asciiTheme="majorHAnsi" w:hAnsiTheme="majorHAnsi" w:cstheme="majorHAnsi"/>
                <w:szCs w:val="24"/>
              </w:rPr>
              <w:t xml:space="preserve"> best efforts.  </w:t>
            </w:r>
            <w:r w:rsidR="007B006A">
              <w:rPr>
                <w:rFonts w:asciiTheme="majorHAnsi" w:hAnsiTheme="majorHAnsi" w:cstheme="majorHAnsi"/>
                <w:szCs w:val="24"/>
              </w:rPr>
              <w:t>We have to address that this is normal, understand why and restart with the cycle of change.  The clinician should be supportive and help the patient reengage with treatment and not blame or</w:t>
            </w:r>
            <w:r>
              <w:rPr>
                <w:rFonts w:asciiTheme="majorHAnsi" w:hAnsiTheme="majorHAnsi" w:cstheme="majorHAnsi"/>
                <w:szCs w:val="24"/>
              </w:rPr>
              <w:t xml:space="preserve"> </w:t>
            </w:r>
            <w:r w:rsidR="007B006A">
              <w:rPr>
                <w:rFonts w:asciiTheme="majorHAnsi" w:hAnsiTheme="majorHAnsi" w:cstheme="majorHAnsi"/>
                <w:szCs w:val="24"/>
              </w:rPr>
              <w:t>shame</w:t>
            </w:r>
            <w:r w:rsidR="009726CF">
              <w:rPr>
                <w:rFonts w:asciiTheme="majorHAnsi" w:hAnsiTheme="majorHAnsi" w:cstheme="majorHAnsi"/>
                <w:szCs w:val="24"/>
              </w:rPr>
              <w:t xml:space="preserve"> for the relapse</w:t>
            </w:r>
            <w:r w:rsidR="007B006A">
              <w:rPr>
                <w:rFonts w:asciiTheme="majorHAnsi" w:hAnsiTheme="majorHAnsi" w:cstheme="majorHAnsi"/>
                <w:szCs w:val="24"/>
              </w:rPr>
              <w:t>.</w:t>
            </w:r>
            <w:r w:rsidR="00552DA4">
              <w:rPr>
                <w:rFonts w:asciiTheme="majorHAnsi" w:hAnsiTheme="majorHAnsi" w:cstheme="majorHAnsi"/>
                <w:szCs w:val="24"/>
              </w:rPr>
              <w:t xml:space="preserve"> (Cherry, 2024)</w:t>
            </w:r>
          </w:p>
          <w:p w14:paraId="654EB0CB" w14:textId="22D70AD1" w:rsidR="00823F96" w:rsidRDefault="0090543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Another tool that a clinician can use to promote a positive change to behaviour, is applying the social norm theory.  </w:t>
            </w:r>
            <w:r w:rsidR="00B954F4">
              <w:rPr>
                <w:rFonts w:asciiTheme="majorHAnsi" w:hAnsiTheme="majorHAnsi" w:cstheme="majorHAnsi"/>
                <w:szCs w:val="24"/>
              </w:rPr>
              <w:t xml:space="preserve">This theory can be broken down into two areas, descriptive norm, which is how you think people actually behave and injunctive norm is how you think </w:t>
            </w:r>
            <w:r w:rsidR="002F1C18">
              <w:rPr>
                <w:rFonts w:asciiTheme="majorHAnsi" w:hAnsiTheme="majorHAnsi" w:cstheme="majorHAnsi"/>
                <w:szCs w:val="24"/>
              </w:rPr>
              <w:t>people feel towards a behaviour. (Fig 4)</w:t>
            </w:r>
            <w:r w:rsidR="00B954F4">
              <w:rPr>
                <w:rFonts w:asciiTheme="majorHAnsi" w:hAnsiTheme="majorHAnsi" w:cstheme="majorHAnsi"/>
                <w:szCs w:val="24"/>
              </w:rPr>
              <w:t xml:space="preserve">  </w:t>
            </w:r>
            <w:r w:rsidR="005A2DEA">
              <w:rPr>
                <w:rFonts w:asciiTheme="majorHAnsi" w:hAnsiTheme="majorHAnsi" w:cstheme="majorHAnsi"/>
                <w:szCs w:val="24"/>
              </w:rPr>
              <w:t xml:space="preserve">Berkowitz (2005) </w:t>
            </w:r>
            <w:r w:rsidR="00B744DC">
              <w:rPr>
                <w:rFonts w:asciiTheme="majorHAnsi" w:hAnsiTheme="majorHAnsi" w:cstheme="majorHAnsi"/>
                <w:szCs w:val="24"/>
              </w:rPr>
              <w:t xml:space="preserve">explores this evidence-based approach to health </w:t>
            </w:r>
            <w:r w:rsidR="008B4367">
              <w:rPr>
                <w:rFonts w:asciiTheme="majorHAnsi" w:hAnsiTheme="majorHAnsi" w:cstheme="majorHAnsi"/>
                <w:szCs w:val="24"/>
              </w:rPr>
              <w:t>promoting.  He</w:t>
            </w:r>
            <w:r w:rsidR="00B744DC">
              <w:rPr>
                <w:rFonts w:asciiTheme="majorHAnsi" w:hAnsiTheme="majorHAnsi" w:cstheme="majorHAnsi"/>
                <w:szCs w:val="24"/>
              </w:rPr>
              <w:t xml:space="preserve"> describes so</w:t>
            </w:r>
            <w:r w:rsidR="008B4367">
              <w:rPr>
                <w:rFonts w:asciiTheme="majorHAnsi" w:hAnsiTheme="majorHAnsi" w:cstheme="majorHAnsi"/>
                <w:szCs w:val="24"/>
              </w:rPr>
              <w:t>cial norms as</w:t>
            </w:r>
            <w:r w:rsidR="00B744DC">
              <w:rPr>
                <w:rFonts w:asciiTheme="majorHAnsi" w:hAnsiTheme="majorHAnsi" w:cstheme="majorHAnsi"/>
                <w:szCs w:val="24"/>
              </w:rPr>
              <w:t xml:space="preserve"> individuals </w:t>
            </w:r>
            <w:r w:rsidR="008B4367">
              <w:rPr>
                <w:rFonts w:asciiTheme="majorHAnsi" w:hAnsiTheme="majorHAnsi" w:cstheme="majorHAnsi"/>
                <w:szCs w:val="24"/>
              </w:rPr>
              <w:t>misunderstanding the behaviours and attitudes of others, then perceive them as being different from their own, but in fact they are not.  The suggestion is that what others do and what we see on a daily basis becomes our normal behaviour</w:t>
            </w:r>
            <w:r w:rsidR="00823F96">
              <w:rPr>
                <w:rFonts w:asciiTheme="majorHAnsi" w:hAnsiTheme="majorHAnsi" w:cstheme="majorHAnsi"/>
                <w:szCs w:val="24"/>
              </w:rPr>
              <w:t xml:space="preserve"> and our perception is that this behaviour is normal and accepted</w:t>
            </w:r>
            <w:r w:rsidR="00E90ACA">
              <w:rPr>
                <w:rFonts w:asciiTheme="majorHAnsi" w:hAnsiTheme="majorHAnsi" w:cstheme="majorHAnsi"/>
                <w:szCs w:val="24"/>
              </w:rPr>
              <w:t xml:space="preserve">.  Childhood teachers, parents, grandparents </w:t>
            </w:r>
            <w:r w:rsidR="008B4367">
              <w:rPr>
                <w:rFonts w:asciiTheme="majorHAnsi" w:hAnsiTheme="majorHAnsi" w:cstheme="majorHAnsi"/>
                <w:szCs w:val="24"/>
              </w:rPr>
              <w:t xml:space="preserve">or peers </w:t>
            </w:r>
            <w:r w:rsidR="00E90ACA">
              <w:rPr>
                <w:rFonts w:asciiTheme="majorHAnsi" w:hAnsiTheme="majorHAnsi" w:cstheme="majorHAnsi"/>
                <w:szCs w:val="24"/>
              </w:rPr>
              <w:t>influences or beliefs and attitudes, which shape our behaviours as adults</w:t>
            </w:r>
            <w:r w:rsidR="008B4367">
              <w:rPr>
                <w:rFonts w:asciiTheme="majorHAnsi" w:hAnsiTheme="majorHAnsi" w:cstheme="majorHAnsi"/>
                <w:szCs w:val="24"/>
              </w:rPr>
              <w:t>.  An example of this is if we are brought up in a household that un</w:t>
            </w:r>
            <w:r w:rsidR="00823F96">
              <w:rPr>
                <w:rFonts w:asciiTheme="majorHAnsi" w:hAnsiTheme="majorHAnsi" w:cstheme="majorHAnsi"/>
                <w:szCs w:val="24"/>
              </w:rPr>
              <w:t>employed, this is our ‘norm’ then we are</w:t>
            </w:r>
            <w:r w:rsidR="008B4367">
              <w:rPr>
                <w:rFonts w:asciiTheme="majorHAnsi" w:hAnsiTheme="majorHAnsi" w:cstheme="majorHAnsi"/>
                <w:szCs w:val="24"/>
              </w:rPr>
              <w:t xml:space="preserve"> more likely to be</w:t>
            </w:r>
            <w:r w:rsidR="00823F96">
              <w:rPr>
                <w:rFonts w:asciiTheme="majorHAnsi" w:hAnsiTheme="majorHAnsi" w:cstheme="majorHAnsi"/>
                <w:szCs w:val="24"/>
              </w:rPr>
              <w:t>come</w:t>
            </w:r>
            <w:r w:rsidR="008B4367">
              <w:rPr>
                <w:rFonts w:asciiTheme="majorHAnsi" w:hAnsiTheme="majorHAnsi" w:cstheme="majorHAnsi"/>
                <w:szCs w:val="24"/>
              </w:rPr>
              <w:t xml:space="preserve"> unemployed as adults.</w:t>
            </w:r>
            <w:r w:rsidR="0022788F">
              <w:rPr>
                <w:rFonts w:asciiTheme="majorHAnsi" w:hAnsiTheme="majorHAnsi" w:cstheme="majorHAnsi"/>
                <w:szCs w:val="24"/>
              </w:rPr>
              <w:t xml:space="preserve"> </w:t>
            </w:r>
            <w:r w:rsidR="008B4367">
              <w:rPr>
                <w:rFonts w:asciiTheme="majorHAnsi" w:hAnsiTheme="majorHAnsi" w:cstheme="majorHAnsi"/>
                <w:szCs w:val="24"/>
              </w:rPr>
              <w:t xml:space="preserve">  </w:t>
            </w:r>
            <w:r w:rsidR="0058597A">
              <w:rPr>
                <w:rFonts w:asciiTheme="majorHAnsi" w:hAnsiTheme="majorHAnsi" w:cstheme="majorHAnsi"/>
                <w:szCs w:val="24"/>
              </w:rPr>
              <w:t>A more recent e</w:t>
            </w:r>
            <w:r w:rsidR="00823F96">
              <w:rPr>
                <w:rFonts w:asciiTheme="majorHAnsi" w:hAnsiTheme="majorHAnsi" w:cstheme="majorHAnsi"/>
                <w:szCs w:val="24"/>
              </w:rPr>
              <w:t xml:space="preserve">xamples </w:t>
            </w:r>
            <w:r w:rsidR="0058597A">
              <w:rPr>
                <w:rFonts w:asciiTheme="majorHAnsi" w:hAnsiTheme="majorHAnsi" w:cstheme="majorHAnsi"/>
                <w:szCs w:val="24"/>
              </w:rPr>
              <w:t>of this is despite any evidence people believed that C</w:t>
            </w:r>
            <w:r w:rsidR="00823F96">
              <w:rPr>
                <w:rFonts w:asciiTheme="majorHAnsi" w:hAnsiTheme="majorHAnsi" w:cstheme="majorHAnsi"/>
                <w:szCs w:val="24"/>
              </w:rPr>
              <w:t>ovid</w:t>
            </w:r>
            <w:r w:rsidR="0058597A">
              <w:rPr>
                <w:rFonts w:asciiTheme="majorHAnsi" w:hAnsiTheme="majorHAnsi" w:cstheme="majorHAnsi"/>
                <w:szCs w:val="24"/>
              </w:rPr>
              <w:t>-19</w:t>
            </w:r>
            <w:r w:rsidR="00823F96">
              <w:rPr>
                <w:rFonts w:asciiTheme="majorHAnsi" w:hAnsiTheme="majorHAnsi" w:cstheme="majorHAnsi"/>
                <w:szCs w:val="24"/>
              </w:rPr>
              <w:t xml:space="preserve"> injections </w:t>
            </w:r>
            <w:r w:rsidR="00C215EE">
              <w:rPr>
                <w:rFonts w:asciiTheme="majorHAnsi" w:hAnsiTheme="majorHAnsi" w:cstheme="majorHAnsi"/>
                <w:szCs w:val="24"/>
              </w:rPr>
              <w:t>did not</w:t>
            </w:r>
            <w:r w:rsidR="0058597A">
              <w:rPr>
                <w:rFonts w:asciiTheme="majorHAnsi" w:hAnsiTheme="majorHAnsi" w:cstheme="majorHAnsi"/>
                <w:szCs w:val="24"/>
              </w:rPr>
              <w:t xml:space="preserve"> work, caused health issues and that the government were using them to microchip chip people.</w:t>
            </w:r>
            <w:r w:rsidR="002C7B59">
              <w:rPr>
                <w:rFonts w:asciiTheme="majorHAnsi" w:hAnsiTheme="majorHAnsi" w:cstheme="majorHAnsi"/>
                <w:szCs w:val="24"/>
              </w:rPr>
              <w:t xml:space="preserve">  This belief would have been greatly influenced by the people around you and social media.  Both of which can be non-evidence based and have no foundation of truth.</w:t>
            </w:r>
          </w:p>
          <w:p w14:paraId="3DADF1DB" w14:textId="77FE295F" w:rsidR="00B954F4" w:rsidRDefault="00B954F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This is a difficult area for clinicians to influence, as these beliefs and attitudes are deep routed and the patient is not even aware that this is an unhealthy situation.  The clinician </w:t>
            </w:r>
            <w:r>
              <w:rPr>
                <w:rFonts w:asciiTheme="majorHAnsi" w:hAnsiTheme="majorHAnsi" w:cstheme="majorHAnsi"/>
                <w:szCs w:val="24"/>
              </w:rPr>
              <w:lastRenderedPageBreak/>
              <w:t>needs to approach this with sensitivity, but also with a</w:t>
            </w:r>
            <w:r w:rsidR="00C215EE">
              <w:rPr>
                <w:rFonts w:asciiTheme="majorHAnsi" w:hAnsiTheme="majorHAnsi" w:cstheme="majorHAnsi"/>
                <w:szCs w:val="24"/>
              </w:rPr>
              <w:t>n</w:t>
            </w:r>
            <w:r>
              <w:rPr>
                <w:rFonts w:asciiTheme="majorHAnsi" w:hAnsiTheme="majorHAnsi" w:cstheme="majorHAnsi"/>
                <w:szCs w:val="24"/>
              </w:rPr>
              <w:t xml:space="preserve"> evidenced based approach to try and make the patient more informed on the subject being discussed.  This way the patient has all the information and has the tools to make informed decisions on their health patterns.</w:t>
            </w:r>
          </w:p>
          <w:p w14:paraId="617DA1A2" w14:textId="1D0735AB" w:rsidR="002C7B59" w:rsidRDefault="00844C01"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Tang et al (2021) also suggests that the social norms of healthcare and healthcare support workers needs to be modified and that a change of clinical behaviour can have a positive effect on a patient’s health outcome.  </w:t>
            </w:r>
            <w:r w:rsidR="00B954F4">
              <w:rPr>
                <w:rFonts w:asciiTheme="majorHAnsi" w:hAnsiTheme="majorHAnsi" w:cstheme="majorHAnsi"/>
                <w:szCs w:val="24"/>
              </w:rPr>
              <w:t xml:space="preserve"> </w:t>
            </w:r>
            <w:r>
              <w:rPr>
                <w:rFonts w:asciiTheme="majorHAnsi" w:hAnsiTheme="majorHAnsi" w:cstheme="majorHAnsi"/>
                <w:szCs w:val="24"/>
              </w:rPr>
              <w:t xml:space="preserve">An example of this would be challenging the challenging the normal practice of leaving patients in bed  We know through </w:t>
            </w:r>
            <w:proofErr w:type="spellStart"/>
            <w:r>
              <w:rPr>
                <w:rFonts w:asciiTheme="majorHAnsi" w:hAnsiTheme="majorHAnsi" w:cstheme="majorHAnsi"/>
                <w:szCs w:val="24"/>
              </w:rPr>
              <w:t>Kortebein</w:t>
            </w:r>
            <w:proofErr w:type="spellEnd"/>
            <w:r>
              <w:rPr>
                <w:rFonts w:asciiTheme="majorHAnsi" w:hAnsiTheme="majorHAnsi" w:cstheme="majorHAnsi"/>
                <w:szCs w:val="24"/>
              </w:rPr>
              <w:t xml:space="preserve"> et al (2008), </w:t>
            </w:r>
            <w:r w:rsidR="003171E5">
              <w:rPr>
                <w:rFonts w:asciiTheme="majorHAnsi" w:hAnsiTheme="majorHAnsi" w:cstheme="majorHAnsi"/>
                <w:szCs w:val="24"/>
              </w:rPr>
              <w:t>that patients experience a substantial loss to muscle strength, aerobic capacity and physical activity with just 10 days in bed.  But yet this seems to be a norm in healthcare that goes relatively unchallenged.</w:t>
            </w:r>
          </w:p>
          <w:p w14:paraId="2946B8A7" w14:textId="78776F40" w:rsidR="00E90ACA" w:rsidRPr="00B8205C" w:rsidRDefault="00B8205C"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There are however people that beak from the norm and break away from what their social standing or demographi</w:t>
            </w:r>
            <w:r w:rsidR="0075319C">
              <w:rPr>
                <w:rFonts w:asciiTheme="majorHAnsi" w:hAnsiTheme="majorHAnsi" w:cstheme="majorHAnsi"/>
                <w:szCs w:val="24"/>
              </w:rPr>
              <w:t>c predict.  For a clinician it is</w:t>
            </w:r>
            <w:r>
              <w:rPr>
                <w:rFonts w:asciiTheme="majorHAnsi" w:hAnsiTheme="majorHAnsi" w:cstheme="majorHAnsi"/>
                <w:szCs w:val="24"/>
              </w:rPr>
              <w:t xml:space="preserve"> </w:t>
            </w:r>
            <w:r w:rsidR="0075319C">
              <w:rPr>
                <w:rFonts w:asciiTheme="majorHAnsi" w:hAnsiTheme="majorHAnsi" w:cstheme="majorHAnsi"/>
                <w:szCs w:val="24"/>
              </w:rPr>
              <w:t>having the ability to recognise</w:t>
            </w:r>
            <w:r>
              <w:rPr>
                <w:rFonts w:asciiTheme="majorHAnsi" w:hAnsiTheme="majorHAnsi" w:cstheme="majorHAnsi"/>
                <w:szCs w:val="24"/>
              </w:rPr>
              <w:t xml:space="preserve"> and acknowledge the patients belief and attitudes, without labelling them due to the social factors we learn through our assessments.</w:t>
            </w:r>
          </w:p>
          <w:p w14:paraId="00FD2BA8" w14:textId="0BDD4CC6" w:rsidR="00E90ACA" w:rsidRPr="00601B22" w:rsidRDefault="00E90ACA" w:rsidP="00F62D93">
            <w:pPr>
              <w:spacing w:after="83" w:line="239" w:lineRule="auto"/>
              <w:ind w:left="0" w:firstLine="0"/>
              <w:rPr>
                <w:rFonts w:asciiTheme="majorHAnsi" w:hAnsiTheme="majorHAnsi" w:cstheme="majorHAnsi"/>
                <w:szCs w:val="24"/>
              </w:rPr>
            </w:pPr>
          </w:p>
        </w:tc>
      </w:tr>
    </w:tbl>
    <w:p w14:paraId="65C3D590" w14:textId="77777777" w:rsidR="004B3551" w:rsidRPr="00601B22" w:rsidRDefault="004B3551"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D7002C" w:rsidRPr="00601B22" w14:paraId="1D1DCDD8" w14:textId="77777777" w:rsidTr="006E53F1">
        <w:tc>
          <w:tcPr>
            <w:tcW w:w="9021" w:type="dxa"/>
          </w:tcPr>
          <w:p w14:paraId="0265F968" w14:textId="076294D6" w:rsidR="00D7002C"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2.3 </w:t>
            </w:r>
            <w:r w:rsidR="00DE0A62">
              <w:rPr>
                <w:rFonts w:asciiTheme="majorHAnsi" w:hAnsiTheme="majorHAnsi" w:cstheme="majorHAnsi"/>
                <w:szCs w:val="24"/>
              </w:rPr>
              <w:t>Please describe two examples of where your health board, or local authority</w:t>
            </w:r>
            <w:r w:rsidR="0065473C">
              <w:rPr>
                <w:rFonts w:asciiTheme="majorHAnsi" w:hAnsiTheme="majorHAnsi" w:cstheme="majorHAnsi"/>
                <w:szCs w:val="24"/>
              </w:rPr>
              <w:t>,</w:t>
            </w:r>
            <w:r w:rsidR="00DE0A62">
              <w:rPr>
                <w:rFonts w:asciiTheme="majorHAnsi" w:hAnsiTheme="majorHAnsi" w:cstheme="majorHAnsi"/>
                <w:szCs w:val="24"/>
              </w:rPr>
              <w:t xml:space="preserve"> support the </w:t>
            </w:r>
            <w:r w:rsidR="00522DD8">
              <w:rPr>
                <w:rFonts w:asciiTheme="majorHAnsi" w:hAnsiTheme="majorHAnsi" w:cstheme="majorHAnsi"/>
                <w:szCs w:val="24"/>
              </w:rPr>
              <w:t>health and wellbeing of their employees:</w:t>
            </w:r>
          </w:p>
        </w:tc>
      </w:tr>
      <w:tr w:rsidR="00D7002C" w:rsidRPr="00601B22" w14:paraId="7E19C8F4" w14:textId="77777777" w:rsidTr="006E53F1">
        <w:tc>
          <w:tcPr>
            <w:tcW w:w="9021" w:type="dxa"/>
          </w:tcPr>
          <w:p w14:paraId="5993ADFF" w14:textId="77777777" w:rsidR="00D7002C" w:rsidRPr="00601B22" w:rsidRDefault="00D7002C" w:rsidP="00F62D93">
            <w:pPr>
              <w:spacing w:after="83" w:line="239" w:lineRule="auto"/>
              <w:ind w:left="0" w:firstLine="0"/>
              <w:rPr>
                <w:rFonts w:asciiTheme="majorHAnsi" w:hAnsiTheme="majorHAnsi" w:cstheme="majorHAnsi"/>
                <w:szCs w:val="24"/>
              </w:rPr>
            </w:pPr>
          </w:p>
          <w:p w14:paraId="045529D8" w14:textId="0E6E7C74" w:rsidR="00D7002C" w:rsidRDefault="00EB6D24" w:rsidP="00F62D93">
            <w:pPr>
              <w:spacing w:after="83" w:line="239" w:lineRule="auto"/>
              <w:ind w:left="0" w:firstLine="0"/>
              <w:rPr>
                <w:rFonts w:asciiTheme="majorHAnsi" w:hAnsiTheme="majorHAnsi" w:cstheme="majorHAnsi"/>
                <w:szCs w:val="24"/>
              </w:rPr>
            </w:pPr>
            <w:proofErr w:type="spellStart"/>
            <w:r>
              <w:rPr>
                <w:rFonts w:asciiTheme="majorHAnsi" w:hAnsiTheme="majorHAnsi" w:cstheme="majorHAnsi"/>
                <w:szCs w:val="24"/>
              </w:rPr>
              <w:t>Aneurin</w:t>
            </w:r>
            <w:proofErr w:type="spellEnd"/>
            <w:r>
              <w:rPr>
                <w:rFonts w:asciiTheme="majorHAnsi" w:hAnsiTheme="majorHAnsi" w:cstheme="majorHAnsi"/>
                <w:szCs w:val="24"/>
              </w:rPr>
              <w:t xml:space="preserve"> Bevan University Health Board </w:t>
            </w:r>
            <w:r w:rsidR="00BE3E8B">
              <w:rPr>
                <w:rFonts w:asciiTheme="majorHAnsi" w:hAnsiTheme="majorHAnsi" w:cstheme="majorHAnsi"/>
                <w:szCs w:val="24"/>
              </w:rPr>
              <w:t xml:space="preserve">(ABUHB) </w:t>
            </w:r>
            <w:r>
              <w:rPr>
                <w:rFonts w:asciiTheme="majorHAnsi" w:hAnsiTheme="majorHAnsi" w:cstheme="majorHAnsi"/>
                <w:szCs w:val="24"/>
              </w:rPr>
              <w:t xml:space="preserve">provide various services that staff can access to help with their health and wellbeing.  These are provided over various platforms, allowing the member of staff to access the most appropriate for their personality.  One of the group sessions offered to staff is the Schwartz round.  This is a structured group based forum, where staff are encouraged to discuss both the emotional and social aspects of working in healthcare.  </w:t>
            </w:r>
            <w:r w:rsidR="00790555">
              <w:rPr>
                <w:rFonts w:asciiTheme="majorHAnsi" w:hAnsiTheme="majorHAnsi" w:cstheme="majorHAnsi"/>
                <w:szCs w:val="24"/>
              </w:rPr>
              <w:t xml:space="preserve">These </w:t>
            </w:r>
            <w:r w:rsidR="00726C4C">
              <w:rPr>
                <w:rFonts w:asciiTheme="majorHAnsi" w:hAnsiTheme="majorHAnsi" w:cstheme="majorHAnsi"/>
                <w:szCs w:val="24"/>
              </w:rPr>
              <w:t xml:space="preserve">shared experience </w:t>
            </w:r>
            <w:r w:rsidR="00790555">
              <w:rPr>
                <w:rFonts w:asciiTheme="majorHAnsi" w:hAnsiTheme="majorHAnsi" w:cstheme="majorHAnsi"/>
                <w:szCs w:val="24"/>
              </w:rPr>
              <w:t>sessions comprise of a panel of mixed staff, both clinical and non-clinical, who share their accounts of a case study or a particular theme.  Then following on from this short discussion</w:t>
            </w:r>
            <w:r w:rsidR="00726C4C">
              <w:rPr>
                <w:rFonts w:asciiTheme="majorHAnsi" w:hAnsiTheme="majorHAnsi" w:cstheme="majorHAnsi"/>
                <w:szCs w:val="24"/>
              </w:rPr>
              <w:t>,</w:t>
            </w:r>
            <w:r w:rsidR="00790555">
              <w:rPr>
                <w:rFonts w:asciiTheme="majorHAnsi" w:hAnsiTheme="majorHAnsi" w:cstheme="majorHAnsi"/>
                <w:szCs w:val="24"/>
              </w:rPr>
              <w:t xml:space="preserve"> the floor is opened to all attending, to share their thoughts and reflection</w:t>
            </w:r>
            <w:r w:rsidR="00726C4C">
              <w:rPr>
                <w:rFonts w:asciiTheme="majorHAnsi" w:hAnsiTheme="majorHAnsi" w:cstheme="majorHAnsi"/>
                <w:szCs w:val="24"/>
              </w:rPr>
              <w:t>s</w:t>
            </w:r>
            <w:r w:rsidR="00790555">
              <w:rPr>
                <w:rFonts w:asciiTheme="majorHAnsi" w:hAnsiTheme="majorHAnsi" w:cstheme="majorHAnsi"/>
                <w:szCs w:val="24"/>
              </w:rPr>
              <w:t xml:space="preserve"> around the topic. </w:t>
            </w:r>
          </w:p>
          <w:p w14:paraId="6148CCD4" w14:textId="5A455634" w:rsidR="00790555" w:rsidRPr="00601B22" w:rsidRDefault="00790555"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The purpose of these sessions is to explore the intrinsic challenges and rewards of providing healthcare.  The rounds have proven to help staff feel supported and data gathered from these sessions has shown </w:t>
            </w:r>
            <w:r w:rsidR="00BE3E8B">
              <w:rPr>
                <w:rFonts w:asciiTheme="majorHAnsi" w:hAnsiTheme="majorHAnsi" w:cstheme="majorHAnsi"/>
                <w:szCs w:val="24"/>
              </w:rPr>
              <w:t xml:space="preserve">that staff feel </w:t>
            </w:r>
            <w:r w:rsidR="00FB76A3">
              <w:rPr>
                <w:rFonts w:asciiTheme="majorHAnsi" w:hAnsiTheme="majorHAnsi" w:cstheme="majorHAnsi"/>
                <w:szCs w:val="24"/>
              </w:rPr>
              <w:t xml:space="preserve">less </w:t>
            </w:r>
            <w:r w:rsidR="00BE3E8B">
              <w:rPr>
                <w:rFonts w:asciiTheme="majorHAnsi" w:hAnsiTheme="majorHAnsi" w:cstheme="majorHAnsi"/>
                <w:szCs w:val="24"/>
              </w:rPr>
              <w:t xml:space="preserve">stressed and isolated, but also provided them with a better insight of other roles within the trust.  </w:t>
            </w:r>
            <w:r w:rsidR="00D0551E">
              <w:rPr>
                <w:rFonts w:asciiTheme="majorHAnsi" w:hAnsiTheme="majorHAnsi" w:cstheme="majorHAnsi"/>
                <w:szCs w:val="24"/>
              </w:rPr>
              <w:t xml:space="preserve"> A qualitative study by Ng</w:t>
            </w:r>
            <w:r w:rsidR="005D4661">
              <w:rPr>
                <w:rFonts w:asciiTheme="majorHAnsi" w:hAnsiTheme="majorHAnsi" w:cstheme="majorHAnsi"/>
                <w:szCs w:val="24"/>
              </w:rPr>
              <w:t xml:space="preserve"> et al (2023) supports ABUHB’s claims and concludes that Schwartz rounds provide staff with opportunities to process emotions associated with healthcare jobs.</w:t>
            </w:r>
          </w:p>
          <w:p w14:paraId="7E2B3CFE" w14:textId="37DBA088" w:rsidR="00D7002C" w:rsidRPr="00601B22" w:rsidRDefault="004A76C1"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Frontline 19 is an independent charity funded nationwide service, aimed at supporting the mental health of NHS and frontline staff.  Originally set up to</w:t>
            </w:r>
            <w:r w:rsidR="00C215EE">
              <w:rPr>
                <w:rFonts w:asciiTheme="majorHAnsi" w:hAnsiTheme="majorHAnsi" w:cstheme="majorHAnsi"/>
                <w:szCs w:val="24"/>
              </w:rPr>
              <w:t xml:space="preserve"> support staff through Covid-19</w:t>
            </w:r>
            <w:r>
              <w:rPr>
                <w:rFonts w:asciiTheme="majorHAnsi" w:hAnsiTheme="majorHAnsi" w:cstheme="majorHAnsi"/>
                <w:szCs w:val="24"/>
              </w:rPr>
              <w:t xml:space="preserve"> to help with the mental health, but due to the overwhelming success of the support clinics are still running today.  The lasted figures published on their </w:t>
            </w:r>
            <w:r w:rsidR="000577A7">
              <w:rPr>
                <w:rFonts w:asciiTheme="majorHAnsi" w:hAnsiTheme="majorHAnsi" w:cstheme="majorHAnsi"/>
                <w:szCs w:val="24"/>
              </w:rPr>
              <w:t xml:space="preserve">website frontline 19 (2025), </w:t>
            </w:r>
            <w:r>
              <w:rPr>
                <w:rFonts w:asciiTheme="majorHAnsi" w:hAnsiTheme="majorHAnsi" w:cstheme="majorHAnsi"/>
                <w:szCs w:val="24"/>
              </w:rPr>
              <w:t>state they see 9,000 staff on average per week and have helped 1 million since starting the service at the start of Covid-19.</w:t>
            </w:r>
            <w:r w:rsidR="000577A7">
              <w:rPr>
                <w:rFonts w:asciiTheme="majorHAnsi" w:hAnsiTheme="majorHAnsi" w:cstheme="majorHAnsi"/>
                <w:szCs w:val="24"/>
              </w:rPr>
              <w:t xml:space="preserve">  This is a vital service that matches individuals with qualified professional counsellors, who will arrange between 8-12 sessions with you.  Again the latest figures show that 97% of the people they counsel, say they felt better on </w:t>
            </w:r>
            <w:r w:rsidR="000577A7">
              <w:rPr>
                <w:rFonts w:asciiTheme="majorHAnsi" w:hAnsiTheme="majorHAnsi" w:cstheme="majorHAnsi"/>
                <w:szCs w:val="24"/>
              </w:rPr>
              <w:lastRenderedPageBreak/>
              <w:t xml:space="preserve">completion of their sessions.  </w:t>
            </w:r>
            <w:r w:rsidR="0014049A">
              <w:rPr>
                <w:rFonts w:asciiTheme="majorHAnsi" w:hAnsiTheme="majorHAnsi" w:cstheme="majorHAnsi"/>
                <w:szCs w:val="24"/>
              </w:rPr>
              <w:t>Briggs (2022) endorses this services and investigates</w:t>
            </w:r>
            <w:r w:rsidR="00EE618F">
              <w:rPr>
                <w:rFonts w:asciiTheme="majorHAnsi" w:hAnsiTheme="majorHAnsi" w:cstheme="majorHAnsi"/>
                <w:szCs w:val="24"/>
              </w:rPr>
              <w:t xml:space="preserve"> the </w:t>
            </w:r>
            <w:r w:rsidR="0014049A">
              <w:rPr>
                <w:rFonts w:asciiTheme="majorHAnsi" w:hAnsiTheme="majorHAnsi" w:cstheme="majorHAnsi"/>
                <w:szCs w:val="24"/>
              </w:rPr>
              <w:t>importance for nurses to help with mental health, wellbeing, burnout and feelings of isolation and overwhelmed emotions</w:t>
            </w:r>
          </w:p>
          <w:p w14:paraId="4E3EF055" w14:textId="77777777" w:rsidR="006E53F1" w:rsidRDefault="004F3755"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Having services like these available to staff to help maintain a healthy wellbeing is vital to the continuing services and pressures on the NHS.  The services are easy to access confidential and their success has been well documented.</w:t>
            </w:r>
          </w:p>
          <w:p w14:paraId="1B6EA0C1" w14:textId="3224F104" w:rsidR="004F3755" w:rsidRPr="00601B22" w:rsidRDefault="004F3755" w:rsidP="00F62D93">
            <w:pPr>
              <w:spacing w:after="83" w:line="239" w:lineRule="auto"/>
              <w:ind w:left="0" w:firstLine="0"/>
              <w:rPr>
                <w:rFonts w:asciiTheme="majorHAnsi" w:hAnsiTheme="majorHAnsi" w:cstheme="majorHAnsi"/>
                <w:szCs w:val="24"/>
              </w:rPr>
            </w:pPr>
          </w:p>
        </w:tc>
      </w:tr>
    </w:tbl>
    <w:p w14:paraId="0DEE8756" w14:textId="12290694" w:rsidR="004F3755" w:rsidRPr="00B8205C" w:rsidRDefault="00A128B8" w:rsidP="00F43248">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12CAA35F" w14:textId="77777777" w:rsidR="004F3755" w:rsidRDefault="004F3755" w:rsidP="00F43248">
      <w:pPr>
        <w:ind w:left="0" w:firstLine="0"/>
        <w:rPr>
          <w:rFonts w:asciiTheme="majorHAnsi" w:hAnsiTheme="majorHAnsi" w:cstheme="majorHAnsi"/>
          <w:b/>
          <w:bCs/>
          <w:szCs w:val="24"/>
        </w:rPr>
      </w:pPr>
    </w:p>
    <w:p w14:paraId="02EA1EAD" w14:textId="77777777" w:rsidR="004F3755" w:rsidRDefault="004F3755" w:rsidP="00F43248">
      <w:pPr>
        <w:ind w:left="0" w:firstLine="0"/>
        <w:rPr>
          <w:rFonts w:asciiTheme="majorHAnsi" w:hAnsiTheme="majorHAnsi" w:cstheme="majorHAnsi"/>
          <w:b/>
          <w:bCs/>
          <w:szCs w:val="24"/>
        </w:rPr>
      </w:pPr>
    </w:p>
    <w:p w14:paraId="169F000D" w14:textId="25937AF8" w:rsidR="00062104" w:rsidRDefault="00B84479" w:rsidP="00F43248">
      <w:pPr>
        <w:ind w:left="0" w:firstLine="0"/>
        <w:rPr>
          <w:rFonts w:asciiTheme="majorHAnsi" w:hAnsiTheme="majorHAnsi" w:cstheme="majorHAnsi"/>
          <w:b/>
          <w:bCs/>
          <w:szCs w:val="24"/>
        </w:rPr>
      </w:pPr>
      <w:r w:rsidRPr="00062104">
        <w:rPr>
          <w:rFonts w:asciiTheme="majorHAnsi" w:hAnsiTheme="majorHAnsi" w:cstheme="majorHAnsi"/>
          <w:b/>
          <w:bCs/>
          <w:szCs w:val="24"/>
        </w:rPr>
        <w:t>Task Three</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Be able to use a person centred approach when promoting population health.</w:t>
      </w:r>
      <w:r w:rsidR="00A128B8" w:rsidRPr="00062104">
        <w:rPr>
          <w:rFonts w:asciiTheme="majorHAnsi" w:hAnsiTheme="majorHAnsi" w:cstheme="majorHAnsi"/>
          <w:b/>
          <w:bCs/>
          <w:szCs w:val="24"/>
        </w:rPr>
        <w:t xml:space="preserve">  </w:t>
      </w:r>
    </w:p>
    <w:p w14:paraId="30EAA9BF" w14:textId="029B3077" w:rsidR="00D7002C" w:rsidRPr="00062104" w:rsidRDefault="00A128B8">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B84479" w:rsidRPr="00601B22" w14:paraId="05418A32" w14:textId="77777777" w:rsidTr="00B84479">
        <w:tc>
          <w:tcPr>
            <w:tcW w:w="9016" w:type="dxa"/>
          </w:tcPr>
          <w:p w14:paraId="66CDEE72" w14:textId="3B096B2E" w:rsidR="00B84479" w:rsidRPr="00601B22" w:rsidRDefault="00062104">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a</w:t>
            </w:r>
            <w:r>
              <w:rPr>
                <w:rFonts w:asciiTheme="majorHAnsi" w:hAnsiTheme="majorHAnsi" w:cstheme="majorHAnsi"/>
                <w:szCs w:val="24"/>
              </w:rPr>
              <w:t xml:space="preserve"> </w:t>
            </w:r>
            <w:r w:rsidR="00762115" w:rsidRPr="00601B22">
              <w:rPr>
                <w:rFonts w:asciiTheme="majorHAnsi" w:hAnsiTheme="majorHAnsi" w:cstheme="majorHAnsi"/>
                <w:szCs w:val="24"/>
              </w:rPr>
              <w:t xml:space="preserve">Reflect on </w:t>
            </w:r>
            <w:r w:rsidR="00E1298E">
              <w:rPr>
                <w:rFonts w:asciiTheme="majorHAnsi" w:hAnsiTheme="majorHAnsi" w:cstheme="majorHAnsi"/>
                <w:szCs w:val="24"/>
              </w:rPr>
              <w:t>an</w:t>
            </w:r>
            <w:r w:rsidR="00762115" w:rsidRPr="00601B22">
              <w:rPr>
                <w:rFonts w:asciiTheme="majorHAnsi" w:hAnsiTheme="majorHAnsi" w:cstheme="majorHAnsi"/>
                <w:szCs w:val="24"/>
              </w:rPr>
              <w:t xml:space="preserve"> example of a person centre</w:t>
            </w:r>
            <w:r w:rsidR="00F43248">
              <w:rPr>
                <w:rFonts w:asciiTheme="majorHAnsi" w:hAnsiTheme="majorHAnsi" w:cstheme="majorHAnsi"/>
                <w:szCs w:val="24"/>
              </w:rPr>
              <w:t>d</w:t>
            </w:r>
            <w:r w:rsidR="00762115" w:rsidRPr="00601B22">
              <w:rPr>
                <w:rFonts w:asciiTheme="majorHAnsi" w:hAnsiTheme="majorHAnsi" w:cstheme="majorHAnsi"/>
                <w:szCs w:val="24"/>
              </w:rPr>
              <w:t xml:space="preserve"> approach you have used within your workplace, to promote health and wellbeing </w:t>
            </w:r>
            <w:r w:rsidR="0037392A">
              <w:rPr>
                <w:rFonts w:asciiTheme="majorHAnsi" w:hAnsiTheme="majorHAnsi" w:cstheme="majorHAnsi"/>
                <w:szCs w:val="24"/>
              </w:rPr>
              <w:t>of</w:t>
            </w:r>
            <w:r w:rsidR="00F43248">
              <w:rPr>
                <w:rFonts w:asciiTheme="majorHAnsi" w:hAnsiTheme="majorHAnsi" w:cstheme="majorHAnsi"/>
                <w:szCs w:val="24"/>
              </w:rPr>
              <w:t xml:space="preserve"> either individuals or groups</w:t>
            </w:r>
            <w:r w:rsidR="00762115" w:rsidRPr="00601B22">
              <w:rPr>
                <w:rFonts w:asciiTheme="majorHAnsi" w:hAnsiTheme="majorHAnsi" w:cstheme="majorHAnsi"/>
                <w:szCs w:val="24"/>
              </w:rPr>
              <w:t xml:space="preserve">. </w:t>
            </w:r>
            <w:r w:rsidR="00762115" w:rsidRPr="004D5927">
              <w:rPr>
                <w:rFonts w:asciiTheme="majorHAnsi" w:hAnsiTheme="majorHAnsi" w:cstheme="majorHAnsi"/>
                <w:b/>
                <w:bCs/>
                <w:szCs w:val="24"/>
              </w:rPr>
              <w:t>Ensure you use a recognised model for reflection</w:t>
            </w:r>
            <w:r w:rsidR="00F43248" w:rsidRPr="004D5927">
              <w:rPr>
                <w:rFonts w:asciiTheme="majorHAnsi" w:hAnsiTheme="majorHAnsi" w:cstheme="majorHAnsi"/>
                <w:b/>
                <w:bCs/>
                <w:szCs w:val="24"/>
              </w:rPr>
              <w:t xml:space="preserve"> and make recommendations for improvement.</w:t>
            </w:r>
          </w:p>
        </w:tc>
      </w:tr>
      <w:tr w:rsidR="00B84479" w:rsidRPr="00601B22" w14:paraId="6C06F601" w14:textId="77777777" w:rsidTr="00B84479">
        <w:tc>
          <w:tcPr>
            <w:tcW w:w="9016" w:type="dxa"/>
          </w:tcPr>
          <w:p w14:paraId="6E91ABA2" w14:textId="77777777" w:rsidR="00B84479" w:rsidRDefault="00B84479">
            <w:pPr>
              <w:ind w:left="0" w:firstLine="0"/>
              <w:rPr>
                <w:rFonts w:asciiTheme="majorHAnsi" w:hAnsiTheme="majorHAnsi" w:cstheme="majorHAnsi"/>
                <w:szCs w:val="24"/>
              </w:rPr>
            </w:pPr>
          </w:p>
          <w:p w14:paraId="7B4AFACC" w14:textId="3F5C0C8D" w:rsidR="002C543E" w:rsidRDefault="002C543E">
            <w:pPr>
              <w:ind w:left="0" w:firstLine="0"/>
              <w:rPr>
                <w:rFonts w:asciiTheme="majorHAnsi" w:hAnsiTheme="majorHAnsi" w:cstheme="majorHAnsi"/>
                <w:szCs w:val="24"/>
              </w:rPr>
            </w:pPr>
            <w:r>
              <w:rPr>
                <w:rFonts w:asciiTheme="majorHAnsi" w:hAnsiTheme="majorHAnsi" w:cstheme="majorHAnsi"/>
                <w:szCs w:val="24"/>
              </w:rPr>
              <w:t>The Gibbs refection tool is a framework that can assist learning from experiences and give us the ability to reflect on situations in a structured way</w:t>
            </w:r>
            <w:r w:rsidR="001A52BF">
              <w:rPr>
                <w:rFonts w:asciiTheme="majorHAnsi" w:hAnsiTheme="majorHAnsi" w:cstheme="majorHAnsi"/>
                <w:szCs w:val="24"/>
              </w:rPr>
              <w:t>.  Gibbs reflection cycle is broken down into sub headings of description, feelings, evaluation, analysis, conclusions and action plan</w:t>
            </w:r>
            <w:proofErr w:type="gramStart"/>
            <w:r w:rsidR="00D2641D">
              <w:rPr>
                <w:rFonts w:asciiTheme="majorHAnsi" w:hAnsiTheme="majorHAnsi" w:cstheme="majorHAnsi"/>
                <w:szCs w:val="24"/>
              </w:rPr>
              <w:t>.(</w:t>
            </w:r>
            <w:proofErr w:type="gramEnd"/>
            <w:r w:rsidR="00D2641D">
              <w:rPr>
                <w:rFonts w:asciiTheme="majorHAnsi" w:hAnsiTheme="majorHAnsi" w:cstheme="majorHAnsi"/>
                <w:szCs w:val="24"/>
              </w:rPr>
              <w:t xml:space="preserve">Gibbs, 1988) </w:t>
            </w:r>
            <w:r w:rsidR="001A52BF">
              <w:rPr>
                <w:rFonts w:asciiTheme="majorHAnsi" w:hAnsiTheme="majorHAnsi" w:cstheme="majorHAnsi"/>
                <w:szCs w:val="24"/>
              </w:rPr>
              <w:t>The below refection will used the</w:t>
            </w:r>
            <w:r w:rsidR="00D2641D">
              <w:rPr>
                <w:rFonts w:asciiTheme="majorHAnsi" w:hAnsiTheme="majorHAnsi" w:cstheme="majorHAnsi"/>
                <w:szCs w:val="24"/>
              </w:rPr>
              <w:t>se</w:t>
            </w:r>
            <w:r w:rsidR="001A52BF">
              <w:rPr>
                <w:rFonts w:asciiTheme="majorHAnsi" w:hAnsiTheme="majorHAnsi" w:cstheme="majorHAnsi"/>
                <w:szCs w:val="24"/>
              </w:rPr>
              <w:t xml:space="preserve"> breakdowns</w:t>
            </w:r>
            <w:r w:rsidR="00D2641D">
              <w:rPr>
                <w:rFonts w:asciiTheme="majorHAnsi" w:hAnsiTheme="majorHAnsi" w:cstheme="majorHAnsi"/>
                <w:szCs w:val="24"/>
              </w:rPr>
              <w:t xml:space="preserve"> to explore an example of a patient centred approach, within a physiotherapy setting.</w:t>
            </w:r>
          </w:p>
          <w:p w14:paraId="06846CDB" w14:textId="77777777" w:rsidR="002C543E" w:rsidRDefault="002C543E">
            <w:pPr>
              <w:ind w:left="0" w:firstLine="0"/>
              <w:rPr>
                <w:rFonts w:asciiTheme="majorHAnsi" w:hAnsiTheme="majorHAnsi" w:cstheme="majorHAnsi"/>
                <w:szCs w:val="24"/>
              </w:rPr>
            </w:pPr>
          </w:p>
          <w:p w14:paraId="495A4574" w14:textId="524A331B" w:rsidR="00D2641D" w:rsidRPr="00D2641D" w:rsidRDefault="00D2641D">
            <w:pPr>
              <w:ind w:left="0" w:firstLine="0"/>
              <w:rPr>
                <w:rFonts w:asciiTheme="majorHAnsi" w:hAnsiTheme="majorHAnsi" w:cstheme="majorHAnsi"/>
                <w:b/>
                <w:szCs w:val="24"/>
              </w:rPr>
            </w:pPr>
            <w:r w:rsidRPr="00D2641D">
              <w:rPr>
                <w:rFonts w:asciiTheme="majorHAnsi" w:hAnsiTheme="majorHAnsi" w:cstheme="majorHAnsi"/>
                <w:b/>
                <w:szCs w:val="24"/>
              </w:rPr>
              <w:t>Description</w:t>
            </w:r>
          </w:p>
          <w:p w14:paraId="1E255F99" w14:textId="536B8071" w:rsidR="00C44A49" w:rsidRDefault="00FD09B9">
            <w:pPr>
              <w:ind w:left="0" w:firstLine="0"/>
              <w:rPr>
                <w:rFonts w:asciiTheme="majorHAnsi" w:hAnsiTheme="majorHAnsi" w:cstheme="majorHAnsi"/>
                <w:szCs w:val="24"/>
              </w:rPr>
            </w:pPr>
            <w:r>
              <w:rPr>
                <w:rFonts w:asciiTheme="majorHAnsi" w:hAnsiTheme="majorHAnsi" w:cstheme="majorHAnsi"/>
                <w:szCs w:val="24"/>
              </w:rPr>
              <w:t xml:space="preserve">Tyler was referred to physiotherapy by Noah’s Ark Children’s Hospital following an extensive scoliosis correction.  </w:t>
            </w:r>
            <w:r w:rsidR="00571C3B">
              <w:rPr>
                <w:rFonts w:asciiTheme="majorHAnsi" w:hAnsiTheme="majorHAnsi" w:cstheme="majorHAnsi"/>
                <w:szCs w:val="24"/>
              </w:rPr>
              <w:t>According to the British Scoliosis Society (2025) a scoliosis of the spine is w</w:t>
            </w:r>
            <w:r w:rsidR="00D2641D">
              <w:rPr>
                <w:rFonts w:asciiTheme="majorHAnsi" w:hAnsiTheme="majorHAnsi" w:cstheme="majorHAnsi"/>
                <w:szCs w:val="24"/>
              </w:rPr>
              <w:t>here the spine develops and abnormal lateral curve, that</w:t>
            </w:r>
            <w:r w:rsidR="00571C3B">
              <w:rPr>
                <w:rFonts w:asciiTheme="majorHAnsi" w:hAnsiTheme="majorHAnsi" w:cstheme="majorHAnsi"/>
                <w:szCs w:val="24"/>
              </w:rPr>
              <w:t xml:space="preserve"> leave the trunk and shoulders no longer being symmetrical.  Tyler</w:t>
            </w:r>
            <w:r>
              <w:rPr>
                <w:rFonts w:asciiTheme="majorHAnsi" w:hAnsiTheme="majorHAnsi" w:cstheme="majorHAnsi"/>
                <w:szCs w:val="24"/>
              </w:rPr>
              <w:t xml:space="preserve"> was first </w:t>
            </w:r>
            <w:r w:rsidR="00571C3B">
              <w:rPr>
                <w:rFonts w:asciiTheme="majorHAnsi" w:hAnsiTheme="majorHAnsi" w:cstheme="majorHAnsi"/>
                <w:szCs w:val="24"/>
              </w:rPr>
              <w:t>diagnosed</w:t>
            </w:r>
            <w:r>
              <w:rPr>
                <w:rFonts w:asciiTheme="majorHAnsi" w:hAnsiTheme="majorHAnsi" w:cstheme="majorHAnsi"/>
                <w:szCs w:val="24"/>
              </w:rPr>
              <w:t xml:space="preserve"> with the condition</w:t>
            </w:r>
            <w:r w:rsidR="00571C3B">
              <w:rPr>
                <w:rFonts w:asciiTheme="majorHAnsi" w:hAnsiTheme="majorHAnsi" w:cstheme="majorHAnsi"/>
                <w:szCs w:val="24"/>
              </w:rPr>
              <w:t xml:space="preserve"> at the age of 10 using diagnostic imaging, firstly with x-rays and then Magnetic Resonance Imaging (MRI) as the severity progressed.</w:t>
            </w:r>
            <w:r w:rsidR="00ED256B">
              <w:rPr>
                <w:rFonts w:asciiTheme="majorHAnsi" w:hAnsiTheme="majorHAnsi" w:cstheme="majorHAnsi"/>
                <w:szCs w:val="24"/>
              </w:rPr>
              <w:t xml:space="preserve">  The scoliosis had progressed to the point where he was struggling with his breathing</w:t>
            </w:r>
            <w:r w:rsidR="00D2641D">
              <w:rPr>
                <w:rFonts w:asciiTheme="majorHAnsi" w:hAnsiTheme="majorHAnsi" w:cstheme="majorHAnsi"/>
                <w:szCs w:val="24"/>
              </w:rPr>
              <w:t>, due to the lung being compressed</w:t>
            </w:r>
            <w:r w:rsidR="00ED256B">
              <w:rPr>
                <w:rFonts w:asciiTheme="majorHAnsi" w:hAnsiTheme="majorHAnsi" w:cstheme="majorHAnsi"/>
                <w:szCs w:val="24"/>
              </w:rPr>
              <w:t xml:space="preserve"> and required the correction to improve his quality of life and prevent any further deterioration to his breathing.  Tyler also ha</w:t>
            </w:r>
            <w:r w:rsidR="00921E32">
              <w:rPr>
                <w:rFonts w:asciiTheme="majorHAnsi" w:hAnsiTheme="majorHAnsi" w:cstheme="majorHAnsi"/>
                <w:szCs w:val="24"/>
              </w:rPr>
              <w:t xml:space="preserve">s a neurodevelopmental disorder </w:t>
            </w:r>
            <w:r w:rsidR="00FB76A3">
              <w:rPr>
                <w:rFonts w:asciiTheme="majorHAnsi" w:hAnsiTheme="majorHAnsi" w:cstheme="majorHAnsi"/>
                <w:szCs w:val="24"/>
              </w:rPr>
              <w:t>Autism, which</w:t>
            </w:r>
            <w:r w:rsidR="00065094">
              <w:rPr>
                <w:rFonts w:asciiTheme="majorHAnsi" w:hAnsiTheme="majorHAnsi" w:cstheme="majorHAnsi"/>
                <w:szCs w:val="24"/>
              </w:rPr>
              <w:t xml:space="preserve"> can influence how people interact, think, feel or communicate.  It can also alter in severity or symptoms, depending where on the spectrum they are</w:t>
            </w:r>
            <w:r w:rsidR="00921E32">
              <w:rPr>
                <w:rFonts w:asciiTheme="majorHAnsi" w:hAnsiTheme="majorHAnsi" w:cstheme="majorHAnsi"/>
                <w:szCs w:val="24"/>
              </w:rPr>
              <w:t>.</w:t>
            </w:r>
            <w:r w:rsidR="00065094">
              <w:rPr>
                <w:rFonts w:asciiTheme="majorHAnsi" w:hAnsiTheme="majorHAnsi" w:cstheme="majorHAnsi"/>
                <w:szCs w:val="24"/>
              </w:rPr>
              <w:t xml:space="preserve"> (National Autistic </w:t>
            </w:r>
            <w:r w:rsidR="00A356FA">
              <w:rPr>
                <w:rFonts w:asciiTheme="majorHAnsi" w:hAnsiTheme="majorHAnsi" w:cstheme="majorHAnsi"/>
                <w:szCs w:val="24"/>
              </w:rPr>
              <w:t>Society</w:t>
            </w:r>
            <w:r w:rsidR="00065094">
              <w:rPr>
                <w:rFonts w:asciiTheme="majorHAnsi" w:hAnsiTheme="majorHAnsi" w:cstheme="majorHAnsi"/>
                <w:szCs w:val="24"/>
              </w:rPr>
              <w:t xml:space="preserve"> 2025)</w:t>
            </w:r>
            <w:r w:rsidR="00921E32">
              <w:rPr>
                <w:rFonts w:asciiTheme="majorHAnsi" w:hAnsiTheme="majorHAnsi" w:cstheme="majorHAnsi"/>
                <w:szCs w:val="24"/>
              </w:rPr>
              <w:t xml:space="preserve">  This was displayed </w:t>
            </w:r>
            <w:r w:rsidR="00A356FA">
              <w:rPr>
                <w:rFonts w:asciiTheme="majorHAnsi" w:hAnsiTheme="majorHAnsi" w:cstheme="majorHAnsi"/>
                <w:szCs w:val="24"/>
              </w:rPr>
              <w:t>in being deficient with</w:t>
            </w:r>
            <w:r w:rsidR="00921E32">
              <w:rPr>
                <w:rFonts w:asciiTheme="majorHAnsi" w:hAnsiTheme="majorHAnsi" w:cstheme="majorHAnsi"/>
                <w:szCs w:val="24"/>
              </w:rPr>
              <w:t xml:space="preserve"> social communication, such as poor eye contact and struggling</w:t>
            </w:r>
            <w:r w:rsidR="00065094">
              <w:rPr>
                <w:rFonts w:asciiTheme="majorHAnsi" w:hAnsiTheme="majorHAnsi" w:cstheme="majorHAnsi"/>
                <w:szCs w:val="24"/>
              </w:rPr>
              <w:t xml:space="preserve"> to engage with sessions.</w:t>
            </w:r>
            <w:r w:rsidR="00D2641D">
              <w:rPr>
                <w:rFonts w:asciiTheme="majorHAnsi" w:hAnsiTheme="majorHAnsi" w:cstheme="majorHAnsi"/>
                <w:szCs w:val="24"/>
              </w:rPr>
              <w:t xml:space="preserve">  </w:t>
            </w:r>
          </w:p>
          <w:p w14:paraId="6CD5BE93" w14:textId="241288C7" w:rsidR="00FD09B9" w:rsidRDefault="00D2641D">
            <w:pPr>
              <w:ind w:left="0" w:firstLine="0"/>
              <w:rPr>
                <w:rFonts w:asciiTheme="majorHAnsi" w:hAnsiTheme="majorHAnsi" w:cstheme="majorHAnsi"/>
                <w:szCs w:val="24"/>
              </w:rPr>
            </w:pPr>
            <w:r>
              <w:rPr>
                <w:rFonts w:asciiTheme="majorHAnsi" w:hAnsiTheme="majorHAnsi" w:cstheme="majorHAnsi"/>
                <w:szCs w:val="24"/>
              </w:rPr>
              <w:t xml:space="preserve">His mother was present at all appointments and was astringed from his father.  </w:t>
            </w:r>
            <w:r w:rsidR="00C44A49">
              <w:rPr>
                <w:rFonts w:asciiTheme="majorHAnsi" w:hAnsiTheme="majorHAnsi" w:cstheme="majorHAnsi"/>
                <w:szCs w:val="24"/>
              </w:rPr>
              <w:t xml:space="preserve">Discussions with the patient’s mother, revealed that the patient can be engaged with conversation around football.  This was implemented and the patient was fully compliant with all sessions within the department.  Unfortunately, this did not carry over with independent </w:t>
            </w:r>
            <w:r w:rsidR="00C44A49">
              <w:rPr>
                <w:rFonts w:asciiTheme="majorHAnsi" w:hAnsiTheme="majorHAnsi" w:cstheme="majorHAnsi"/>
                <w:szCs w:val="24"/>
              </w:rPr>
              <w:lastRenderedPageBreak/>
              <w:t xml:space="preserve">exercise and he would openly admit to not completing exercises due to poor mental health.  </w:t>
            </w:r>
          </w:p>
          <w:p w14:paraId="7615FD0D" w14:textId="4240CE8A" w:rsidR="00C44A49" w:rsidRDefault="000E37BD">
            <w:pPr>
              <w:ind w:left="0" w:firstLine="0"/>
              <w:rPr>
                <w:rFonts w:asciiTheme="majorHAnsi" w:hAnsiTheme="majorHAnsi" w:cstheme="majorHAnsi"/>
                <w:szCs w:val="24"/>
              </w:rPr>
            </w:pPr>
            <w:r>
              <w:rPr>
                <w:rFonts w:asciiTheme="majorHAnsi" w:hAnsiTheme="majorHAnsi" w:cstheme="majorHAnsi"/>
                <w:szCs w:val="24"/>
              </w:rPr>
              <w:t>Physiotherapy have access to a number of services that would be helpful to Tayler such as Disability Sport Wales</w:t>
            </w:r>
            <w:r w:rsidR="00F4512C">
              <w:rPr>
                <w:rFonts w:asciiTheme="majorHAnsi" w:hAnsiTheme="majorHAnsi" w:cstheme="majorHAnsi"/>
                <w:szCs w:val="24"/>
              </w:rPr>
              <w:t xml:space="preserve"> to facilitate return to football</w:t>
            </w:r>
            <w:r>
              <w:rPr>
                <w:rFonts w:asciiTheme="majorHAnsi" w:hAnsiTheme="majorHAnsi" w:cstheme="majorHAnsi"/>
                <w:szCs w:val="24"/>
              </w:rPr>
              <w:t xml:space="preserve"> and Woking Rights to provided apprenticeships for people with disabilities.  Again unfortunately, Tayler declined to participate with any services offered.  Eventually through discussions with the patient and family, it was mutually agreed the patient was not ready for intervention at this time and discharged</w:t>
            </w:r>
            <w:r w:rsidR="00F4512C">
              <w:rPr>
                <w:rFonts w:asciiTheme="majorHAnsi" w:hAnsiTheme="majorHAnsi" w:cstheme="majorHAnsi"/>
                <w:szCs w:val="24"/>
              </w:rPr>
              <w:t>.</w:t>
            </w:r>
          </w:p>
          <w:p w14:paraId="3E2CA24D" w14:textId="64226DBB" w:rsidR="00F4512C" w:rsidRPr="00153519" w:rsidRDefault="00153519">
            <w:pPr>
              <w:ind w:left="0" w:firstLine="0"/>
              <w:rPr>
                <w:rFonts w:asciiTheme="majorHAnsi" w:hAnsiTheme="majorHAnsi" w:cstheme="majorHAnsi"/>
                <w:b/>
                <w:szCs w:val="24"/>
              </w:rPr>
            </w:pPr>
            <w:r w:rsidRPr="00153519">
              <w:rPr>
                <w:rFonts w:asciiTheme="majorHAnsi" w:hAnsiTheme="majorHAnsi" w:cstheme="majorHAnsi"/>
                <w:b/>
                <w:szCs w:val="24"/>
              </w:rPr>
              <w:t>Feelings</w:t>
            </w:r>
          </w:p>
          <w:p w14:paraId="515B46F4" w14:textId="4CD4FD09" w:rsidR="00F4512C" w:rsidRDefault="00153519">
            <w:pPr>
              <w:ind w:left="0" w:firstLine="0"/>
              <w:rPr>
                <w:rFonts w:asciiTheme="majorHAnsi" w:hAnsiTheme="majorHAnsi" w:cstheme="majorHAnsi"/>
                <w:szCs w:val="24"/>
              </w:rPr>
            </w:pPr>
            <w:r>
              <w:rPr>
                <w:rFonts w:asciiTheme="majorHAnsi" w:hAnsiTheme="majorHAnsi" w:cstheme="majorHAnsi"/>
                <w:szCs w:val="24"/>
              </w:rPr>
              <w:t xml:space="preserve">The experience was a very stressful and frustration time.  It was difficult on times to engage with Tayler and he would spend the whole session with his hood up and not engage in any conversation.  On other times he was fully engaged complete all exercises with energy and enthusiasm.  Interactions became </w:t>
            </w:r>
            <w:r w:rsidR="00D701B1">
              <w:rPr>
                <w:rFonts w:asciiTheme="majorHAnsi" w:hAnsiTheme="majorHAnsi" w:cstheme="majorHAnsi"/>
                <w:szCs w:val="24"/>
              </w:rPr>
              <w:t>very frustrating, k</w:t>
            </w:r>
            <w:r>
              <w:rPr>
                <w:rFonts w:asciiTheme="majorHAnsi" w:hAnsiTheme="majorHAnsi" w:cstheme="majorHAnsi"/>
                <w:szCs w:val="24"/>
              </w:rPr>
              <w:t>nowing that physiotherapy would help him and that the external organisations could improve his overall quality of life physically, socially and well-being</w:t>
            </w:r>
            <w:r w:rsidR="00D701B1">
              <w:rPr>
                <w:rFonts w:asciiTheme="majorHAnsi" w:hAnsiTheme="majorHAnsi" w:cstheme="majorHAnsi"/>
                <w:szCs w:val="24"/>
              </w:rPr>
              <w:t>, but that he was not willing to participate. Although sometimes we have to acknowledge that we come into patients’ lives at the wrong time and they are not ready to make changes at this point.</w:t>
            </w:r>
          </w:p>
          <w:p w14:paraId="21FC2EEC" w14:textId="0F4EFB18" w:rsidR="00D701B1" w:rsidRPr="00D701B1" w:rsidRDefault="00D701B1">
            <w:pPr>
              <w:ind w:left="0" w:firstLine="0"/>
              <w:rPr>
                <w:rFonts w:asciiTheme="majorHAnsi" w:hAnsiTheme="majorHAnsi" w:cstheme="majorHAnsi"/>
                <w:b/>
                <w:szCs w:val="24"/>
              </w:rPr>
            </w:pPr>
            <w:r w:rsidRPr="00D701B1">
              <w:rPr>
                <w:rFonts w:asciiTheme="majorHAnsi" w:hAnsiTheme="majorHAnsi" w:cstheme="majorHAnsi"/>
                <w:b/>
                <w:szCs w:val="24"/>
              </w:rPr>
              <w:t>Evaluation</w:t>
            </w:r>
          </w:p>
          <w:p w14:paraId="6C106EE3" w14:textId="018593CC" w:rsidR="00601B22" w:rsidRDefault="00A275E3">
            <w:pPr>
              <w:ind w:left="0" w:firstLine="0"/>
              <w:rPr>
                <w:rFonts w:asciiTheme="majorHAnsi" w:hAnsiTheme="majorHAnsi" w:cstheme="majorHAnsi"/>
                <w:szCs w:val="24"/>
              </w:rPr>
            </w:pPr>
            <w:r>
              <w:rPr>
                <w:rFonts w:asciiTheme="majorHAnsi" w:hAnsiTheme="majorHAnsi" w:cstheme="majorHAnsi"/>
                <w:szCs w:val="24"/>
              </w:rPr>
              <w:t>The patient was treated as an individual and his full wants and goals were listened to and acted upon.  Treatment during the sessions were engaging and appropriate to both rehabilitate the condition and help achieve goals.  The family were very impressed with the treatment provided to Tayler and had nothing but positive feedback on their journey through physiotherapy.</w:t>
            </w:r>
          </w:p>
          <w:p w14:paraId="7C83AFCE" w14:textId="1DAEDE05" w:rsidR="00A275E3" w:rsidRDefault="00A275E3">
            <w:pPr>
              <w:ind w:left="0" w:firstLine="0"/>
              <w:rPr>
                <w:rFonts w:asciiTheme="majorHAnsi" w:hAnsiTheme="majorHAnsi" w:cstheme="majorHAnsi"/>
                <w:szCs w:val="24"/>
              </w:rPr>
            </w:pPr>
            <w:r>
              <w:rPr>
                <w:rFonts w:asciiTheme="majorHAnsi" w:hAnsiTheme="majorHAnsi" w:cstheme="majorHAnsi"/>
                <w:szCs w:val="24"/>
              </w:rPr>
              <w:t xml:space="preserve">It was difficult to </w:t>
            </w:r>
            <w:r w:rsidR="00021CFB">
              <w:rPr>
                <w:rFonts w:asciiTheme="majorHAnsi" w:hAnsiTheme="majorHAnsi" w:cstheme="majorHAnsi"/>
                <w:szCs w:val="24"/>
              </w:rPr>
              <w:t>encourage him to be compliant with his home exercise plan and eventually this became a barrier to treatment which we were unable to overcome at this point.</w:t>
            </w:r>
          </w:p>
          <w:p w14:paraId="58882894" w14:textId="176926F6" w:rsidR="00021CFB" w:rsidRPr="00021CFB" w:rsidRDefault="00021CFB">
            <w:pPr>
              <w:ind w:left="0" w:firstLine="0"/>
              <w:rPr>
                <w:rFonts w:asciiTheme="majorHAnsi" w:hAnsiTheme="majorHAnsi" w:cstheme="majorHAnsi"/>
                <w:b/>
                <w:szCs w:val="24"/>
              </w:rPr>
            </w:pPr>
            <w:r w:rsidRPr="00021CFB">
              <w:rPr>
                <w:rFonts w:asciiTheme="majorHAnsi" w:hAnsiTheme="majorHAnsi" w:cstheme="majorHAnsi"/>
                <w:b/>
                <w:szCs w:val="24"/>
              </w:rPr>
              <w:t>Analysis</w:t>
            </w:r>
          </w:p>
          <w:p w14:paraId="02599F03" w14:textId="63884E93" w:rsidR="00601B22" w:rsidRDefault="005055FE">
            <w:pPr>
              <w:ind w:left="0" w:firstLine="0"/>
              <w:rPr>
                <w:rFonts w:asciiTheme="majorHAnsi" w:hAnsiTheme="majorHAnsi" w:cstheme="majorHAnsi"/>
                <w:szCs w:val="24"/>
              </w:rPr>
            </w:pPr>
            <w:r>
              <w:rPr>
                <w:rFonts w:asciiTheme="majorHAnsi" w:hAnsiTheme="majorHAnsi" w:cstheme="majorHAnsi"/>
                <w:szCs w:val="24"/>
              </w:rPr>
              <w:t>In this instance co-production was extremely important.  Due to the nature of Tayler’s autism he was able to understand and process information, so could give informed consent.  But his social skills made communication and engagement difficult on times, so his mother and family then became vital to treatment and discussion around his long term management.  The sessions were very flexible and was able to adapt dependent on patient’s state of mind and willingness to participate at any given time.</w:t>
            </w:r>
          </w:p>
          <w:p w14:paraId="7F3B591B" w14:textId="1B6721EC" w:rsidR="005055FE" w:rsidRDefault="005055FE">
            <w:pPr>
              <w:ind w:left="0" w:firstLine="0"/>
              <w:rPr>
                <w:rFonts w:asciiTheme="majorHAnsi" w:hAnsiTheme="majorHAnsi" w:cstheme="majorHAnsi"/>
                <w:szCs w:val="24"/>
              </w:rPr>
            </w:pPr>
            <w:r>
              <w:rPr>
                <w:rFonts w:asciiTheme="majorHAnsi" w:hAnsiTheme="majorHAnsi" w:cstheme="majorHAnsi"/>
                <w:szCs w:val="24"/>
              </w:rPr>
              <w:t xml:space="preserve">We learned to stay patient and adaptable during this process, accept Tayler’s behaviour and react accordingly.  Not all patients with autism have the same presentation </w:t>
            </w:r>
            <w:r w:rsidR="00DB7F47">
              <w:rPr>
                <w:rFonts w:asciiTheme="majorHAnsi" w:hAnsiTheme="majorHAnsi" w:cstheme="majorHAnsi"/>
                <w:szCs w:val="24"/>
              </w:rPr>
              <w:t>of symptoms, so everyone needs to be treated individually and try not to have any preconceptions of how to interact with the patient.</w:t>
            </w:r>
          </w:p>
          <w:p w14:paraId="5E8D1986" w14:textId="38F5B848" w:rsidR="00DB7F47" w:rsidRPr="00DB7F47" w:rsidRDefault="00DB7F47">
            <w:pPr>
              <w:ind w:left="0" w:firstLine="0"/>
              <w:rPr>
                <w:rFonts w:asciiTheme="majorHAnsi" w:hAnsiTheme="majorHAnsi" w:cstheme="majorHAnsi"/>
                <w:b/>
                <w:szCs w:val="24"/>
              </w:rPr>
            </w:pPr>
            <w:r w:rsidRPr="00DB7F47">
              <w:rPr>
                <w:rFonts w:asciiTheme="majorHAnsi" w:hAnsiTheme="majorHAnsi" w:cstheme="majorHAnsi"/>
                <w:b/>
                <w:szCs w:val="24"/>
              </w:rPr>
              <w:t>Conclusion</w:t>
            </w:r>
          </w:p>
          <w:p w14:paraId="45AB7CF8" w14:textId="24836381" w:rsidR="00DB7F47" w:rsidRPr="00601B22" w:rsidRDefault="00DB7F47">
            <w:pPr>
              <w:ind w:left="0" w:firstLine="0"/>
              <w:rPr>
                <w:rFonts w:asciiTheme="majorHAnsi" w:hAnsiTheme="majorHAnsi" w:cstheme="majorHAnsi"/>
                <w:szCs w:val="24"/>
              </w:rPr>
            </w:pPr>
            <w:r>
              <w:rPr>
                <w:rFonts w:asciiTheme="majorHAnsi" w:hAnsiTheme="majorHAnsi" w:cstheme="majorHAnsi"/>
                <w:szCs w:val="24"/>
              </w:rPr>
              <w:t xml:space="preserve">The sessions were on the whole successful, his breathing returned to normal, he had good movement patterns and had minimal pain from his spine.  He did benefit from the sessions whilst within the department, the main issue was compliance with independent management.  Even though Tayler is outside of the age to be treated by Paediatrics, we </w:t>
            </w:r>
            <w:r>
              <w:rPr>
                <w:rFonts w:asciiTheme="majorHAnsi" w:hAnsiTheme="majorHAnsi" w:cstheme="majorHAnsi"/>
                <w:szCs w:val="24"/>
              </w:rPr>
              <w:lastRenderedPageBreak/>
              <w:t>could have liaised with them as to strategies to improve compliance.  Although this may not have affected the outcome of the treatment.</w:t>
            </w:r>
          </w:p>
          <w:p w14:paraId="62000C0A" w14:textId="3E5A051C" w:rsidR="00601B22" w:rsidRDefault="00DB7F47">
            <w:pPr>
              <w:ind w:left="0" w:firstLine="0"/>
              <w:rPr>
                <w:rFonts w:asciiTheme="majorHAnsi" w:hAnsiTheme="majorHAnsi" w:cstheme="majorHAnsi"/>
                <w:b/>
                <w:szCs w:val="24"/>
              </w:rPr>
            </w:pPr>
            <w:r w:rsidRPr="00DB7F47">
              <w:rPr>
                <w:rFonts w:asciiTheme="majorHAnsi" w:hAnsiTheme="majorHAnsi" w:cstheme="majorHAnsi"/>
                <w:b/>
                <w:szCs w:val="24"/>
              </w:rPr>
              <w:t>Action Plan</w:t>
            </w:r>
          </w:p>
          <w:p w14:paraId="277FF951" w14:textId="77777777" w:rsidR="00601B22" w:rsidRDefault="00DB7F47" w:rsidP="00436165">
            <w:pPr>
              <w:ind w:left="0" w:firstLine="0"/>
              <w:rPr>
                <w:rFonts w:asciiTheme="majorHAnsi" w:hAnsiTheme="majorHAnsi" w:cstheme="majorHAnsi"/>
                <w:szCs w:val="24"/>
              </w:rPr>
            </w:pPr>
            <w:r>
              <w:rPr>
                <w:rFonts w:asciiTheme="majorHAnsi" w:hAnsiTheme="majorHAnsi" w:cstheme="majorHAnsi"/>
                <w:szCs w:val="24"/>
              </w:rPr>
              <w:t>If this situation arose again I would try and arrange to treat the patient in the community, alongside members of our National Exercise Referral Scheme</w:t>
            </w:r>
            <w:r w:rsidR="00436165">
              <w:rPr>
                <w:rFonts w:asciiTheme="majorHAnsi" w:hAnsiTheme="majorHAnsi" w:cstheme="majorHAnsi"/>
                <w:szCs w:val="24"/>
              </w:rPr>
              <w:t xml:space="preserve"> (NERS)</w:t>
            </w:r>
            <w:r>
              <w:rPr>
                <w:rFonts w:asciiTheme="majorHAnsi" w:hAnsiTheme="majorHAnsi" w:cstheme="majorHAnsi"/>
                <w:szCs w:val="24"/>
              </w:rPr>
              <w:t>.  They provide vital access to gyms, classes and swimming for patients that need help with</w:t>
            </w:r>
            <w:r w:rsidR="00436165">
              <w:rPr>
                <w:rFonts w:asciiTheme="majorHAnsi" w:hAnsiTheme="majorHAnsi" w:cstheme="majorHAnsi"/>
                <w:szCs w:val="24"/>
              </w:rPr>
              <w:t xml:space="preserve"> long term condition management.(Public Health Wales, 2024)</w:t>
            </w:r>
            <w:r w:rsidR="00FB64C2">
              <w:rPr>
                <w:rFonts w:asciiTheme="majorHAnsi" w:hAnsiTheme="majorHAnsi" w:cstheme="majorHAnsi"/>
                <w:szCs w:val="24"/>
              </w:rPr>
              <w:t xml:space="preserve">  This could have given Tayler the confidence to exercise away from the hospital setting, introduced him to the instructors taking the course and made him familiar with the surroundings, giving him confidence.</w:t>
            </w:r>
          </w:p>
          <w:p w14:paraId="3E5F6087" w14:textId="239508D1" w:rsidR="00FB64C2" w:rsidRPr="00601B22" w:rsidRDefault="00FB64C2" w:rsidP="00436165">
            <w:pPr>
              <w:ind w:left="0" w:firstLine="0"/>
              <w:rPr>
                <w:rFonts w:asciiTheme="majorHAnsi" w:hAnsiTheme="majorHAnsi" w:cstheme="majorHAnsi"/>
                <w:szCs w:val="24"/>
              </w:rPr>
            </w:pPr>
          </w:p>
        </w:tc>
      </w:tr>
    </w:tbl>
    <w:p w14:paraId="5F7384FD" w14:textId="77777777" w:rsidR="00D7002C" w:rsidRDefault="00D7002C">
      <w:pPr>
        <w:rPr>
          <w:rFonts w:asciiTheme="majorHAnsi" w:hAnsiTheme="majorHAnsi" w:cstheme="majorHAnsi"/>
          <w:szCs w:val="24"/>
        </w:rPr>
      </w:pPr>
    </w:p>
    <w:tbl>
      <w:tblPr>
        <w:tblStyle w:val="TableGrid0"/>
        <w:tblW w:w="9016" w:type="dxa"/>
        <w:tblInd w:w="55" w:type="dxa"/>
        <w:tblLook w:val="04A0" w:firstRow="1" w:lastRow="0" w:firstColumn="1" w:lastColumn="0" w:noHBand="0" w:noVBand="1"/>
      </w:tblPr>
      <w:tblGrid>
        <w:gridCol w:w="9016"/>
      </w:tblGrid>
      <w:tr w:rsidR="00E1298E" w:rsidRPr="00601B22" w14:paraId="7DF24CCD" w14:textId="77777777" w:rsidTr="00E1298E">
        <w:tc>
          <w:tcPr>
            <w:tcW w:w="9016" w:type="dxa"/>
          </w:tcPr>
          <w:p w14:paraId="6C4714B5" w14:textId="4AB98310" w:rsidR="00E1298E" w:rsidRPr="00601B22" w:rsidRDefault="00E1298E" w:rsidP="00CC0CCD">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b</w:t>
            </w:r>
            <w:r>
              <w:rPr>
                <w:rFonts w:asciiTheme="majorHAnsi" w:hAnsiTheme="majorHAnsi" w:cstheme="majorHAnsi"/>
                <w:szCs w:val="24"/>
              </w:rPr>
              <w:t xml:space="preserve"> </w:t>
            </w:r>
            <w:r w:rsidRPr="00601B22">
              <w:rPr>
                <w:rFonts w:asciiTheme="majorHAnsi" w:hAnsiTheme="majorHAnsi" w:cstheme="majorHAnsi"/>
                <w:szCs w:val="24"/>
              </w:rPr>
              <w:t xml:space="preserve">Reflect on </w:t>
            </w:r>
            <w:r>
              <w:rPr>
                <w:rFonts w:asciiTheme="majorHAnsi" w:hAnsiTheme="majorHAnsi" w:cstheme="majorHAnsi"/>
                <w:szCs w:val="24"/>
              </w:rPr>
              <w:t xml:space="preserve">a second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p>
        </w:tc>
      </w:tr>
      <w:tr w:rsidR="00E1298E" w:rsidRPr="00601B22" w14:paraId="2D61CABC" w14:textId="77777777" w:rsidTr="00E1298E">
        <w:tc>
          <w:tcPr>
            <w:tcW w:w="9016" w:type="dxa"/>
          </w:tcPr>
          <w:p w14:paraId="537947C9" w14:textId="77777777" w:rsidR="00E1298E" w:rsidRPr="00601B22" w:rsidRDefault="00E1298E" w:rsidP="00CC0CCD">
            <w:pPr>
              <w:ind w:left="0" w:firstLine="0"/>
              <w:rPr>
                <w:rFonts w:asciiTheme="majorHAnsi" w:hAnsiTheme="majorHAnsi" w:cstheme="majorHAnsi"/>
                <w:szCs w:val="24"/>
              </w:rPr>
            </w:pPr>
          </w:p>
          <w:p w14:paraId="2D84C7C6" w14:textId="77777777" w:rsidR="00DF5A0B" w:rsidRDefault="00DF5A0B" w:rsidP="00DF5A0B">
            <w:pPr>
              <w:ind w:left="0" w:firstLine="0"/>
              <w:rPr>
                <w:rFonts w:asciiTheme="majorHAnsi" w:hAnsiTheme="majorHAnsi" w:cstheme="majorHAnsi"/>
                <w:szCs w:val="24"/>
              </w:rPr>
            </w:pPr>
            <w:r>
              <w:rPr>
                <w:rFonts w:asciiTheme="majorHAnsi" w:hAnsiTheme="majorHAnsi" w:cstheme="majorHAnsi"/>
                <w:szCs w:val="24"/>
              </w:rPr>
              <w:t>The Gibbs refection tool is a framework that can assist learning from experiences and give us the ability to reflect on situations in a structured way.  Gibbs reflection cycle is broken down into sub headings of description, feelings, evaluation, analysis, conclusions and action plan</w:t>
            </w:r>
            <w:proofErr w:type="gramStart"/>
            <w:r>
              <w:rPr>
                <w:rFonts w:asciiTheme="majorHAnsi" w:hAnsiTheme="majorHAnsi" w:cstheme="majorHAnsi"/>
                <w:szCs w:val="24"/>
              </w:rPr>
              <w:t>.(</w:t>
            </w:r>
            <w:proofErr w:type="gramEnd"/>
            <w:r>
              <w:rPr>
                <w:rFonts w:asciiTheme="majorHAnsi" w:hAnsiTheme="majorHAnsi" w:cstheme="majorHAnsi"/>
                <w:szCs w:val="24"/>
              </w:rPr>
              <w:t>Gibbs, 1988) The below refection will used these breakdowns to explore an example of a patient centred approach, within a physiotherapy setting.</w:t>
            </w:r>
          </w:p>
          <w:p w14:paraId="6EC3D8D6" w14:textId="77777777" w:rsidR="00E1298E" w:rsidRDefault="00E1298E" w:rsidP="00CC0CCD">
            <w:pPr>
              <w:ind w:left="0" w:firstLine="0"/>
              <w:rPr>
                <w:rFonts w:asciiTheme="majorHAnsi" w:hAnsiTheme="majorHAnsi" w:cstheme="majorHAnsi"/>
                <w:szCs w:val="24"/>
              </w:rPr>
            </w:pPr>
          </w:p>
          <w:p w14:paraId="59F0C800" w14:textId="3C9E9A48" w:rsidR="00DF5A0B" w:rsidRPr="00DF5A0B" w:rsidRDefault="00DF5A0B" w:rsidP="00CC0CCD">
            <w:pPr>
              <w:ind w:left="0" w:firstLine="0"/>
              <w:rPr>
                <w:rFonts w:asciiTheme="majorHAnsi" w:hAnsiTheme="majorHAnsi" w:cstheme="majorHAnsi"/>
                <w:b/>
                <w:szCs w:val="24"/>
              </w:rPr>
            </w:pPr>
            <w:r w:rsidRPr="00DF5A0B">
              <w:rPr>
                <w:rFonts w:asciiTheme="majorHAnsi" w:hAnsiTheme="majorHAnsi" w:cstheme="majorHAnsi"/>
                <w:b/>
                <w:szCs w:val="24"/>
              </w:rPr>
              <w:t>Description</w:t>
            </w:r>
          </w:p>
          <w:p w14:paraId="2B6A7F7A" w14:textId="2CBE26BD" w:rsidR="007B647E" w:rsidRPr="00601B22" w:rsidRDefault="008F6DFF" w:rsidP="00CC0CCD">
            <w:pPr>
              <w:ind w:left="0" w:firstLine="0"/>
              <w:rPr>
                <w:rFonts w:asciiTheme="majorHAnsi" w:hAnsiTheme="majorHAnsi" w:cstheme="majorHAnsi"/>
                <w:szCs w:val="24"/>
              </w:rPr>
            </w:pPr>
            <w:r>
              <w:rPr>
                <w:rFonts w:asciiTheme="majorHAnsi" w:hAnsiTheme="majorHAnsi" w:cstheme="majorHAnsi"/>
                <w:szCs w:val="24"/>
              </w:rPr>
              <w:t>Joyce 61 had suffered with Osteoarthritis (OA) in bi</w:t>
            </w:r>
            <w:r w:rsidR="007B647E">
              <w:rPr>
                <w:rFonts w:asciiTheme="majorHAnsi" w:hAnsiTheme="majorHAnsi" w:cstheme="majorHAnsi"/>
                <w:szCs w:val="24"/>
              </w:rPr>
              <w:t xml:space="preserve">lateral hips for 5-6 years.  She had recently had bilateral total hip replacements and was struggling with general function. </w:t>
            </w:r>
            <w:r>
              <w:rPr>
                <w:rFonts w:asciiTheme="majorHAnsi" w:hAnsiTheme="majorHAnsi" w:cstheme="majorHAnsi"/>
                <w:szCs w:val="24"/>
              </w:rPr>
              <w:t xml:space="preserve"> Prior to surgery she had reduced mobility and walked with the aid of two elbow crutches for the last eight months.  The nature of OA means that the hip joint becomes painful radiating into the groin or down the leg, with reduced movement and an adapted </w:t>
            </w:r>
            <w:proofErr w:type="spellStart"/>
            <w:r>
              <w:rPr>
                <w:rFonts w:asciiTheme="majorHAnsi" w:hAnsiTheme="majorHAnsi" w:cstheme="majorHAnsi"/>
                <w:szCs w:val="24"/>
              </w:rPr>
              <w:t>trendelenburg</w:t>
            </w:r>
            <w:proofErr w:type="spellEnd"/>
            <w:r>
              <w:rPr>
                <w:rFonts w:asciiTheme="majorHAnsi" w:hAnsiTheme="majorHAnsi" w:cstheme="majorHAnsi"/>
                <w:szCs w:val="24"/>
              </w:rPr>
              <w:t xml:space="preserve"> gait pattern. (Versus Arthritis, 2025)   </w:t>
            </w:r>
            <w:r w:rsidR="007B647E">
              <w:rPr>
                <w:rFonts w:asciiTheme="majorHAnsi" w:hAnsiTheme="majorHAnsi" w:cstheme="majorHAnsi"/>
                <w:szCs w:val="24"/>
              </w:rPr>
              <w:t xml:space="preserve">Joyce admits she was never the ideal weight for her height, but since her mobility had been decreasing her weight had slowly been increasing and now had a body mass index (BMI) of 43. </w:t>
            </w:r>
            <w:r w:rsidR="00F33A1D">
              <w:rPr>
                <w:rFonts w:asciiTheme="majorHAnsi" w:hAnsiTheme="majorHAnsi" w:cstheme="majorHAnsi"/>
                <w:szCs w:val="24"/>
              </w:rPr>
              <w:t xml:space="preserve"> This has led to an increase in Joyce’s anxiety in not wanting to go out and depression</w:t>
            </w:r>
            <w:r w:rsidR="007B647E">
              <w:rPr>
                <w:rFonts w:asciiTheme="majorHAnsi" w:hAnsiTheme="majorHAnsi" w:cstheme="majorHAnsi"/>
                <w:szCs w:val="24"/>
              </w:rPr>
              <w:t xml:space="preserve"> </w:t>
            </w:r>
            <w:r w:rsidR="00F33A1D">
              <w:rPr>
                <w:rFonts w:asciiTheme="majorHAnsi" w:hAnsiTheme="majorHAnsi" w:cstheme="majorHAnsi"/>
                <w:szCs w:val="24"/>
              </w:rPr>
              <w:t xml:space="preserve">due to social isolation.  </w:t>
            </w:r>
            <w:r w:rsidR="0055185F">
              <w:rPr>
                <w:rFonts w:asciiTheme="majorHAnsi" w:hAnsiTheme="majorHAnsi" w:cstheme="majorHAnsi"/>
                <w:szCs w:val="24"/>
              </w:rPr>
              <w:t>Joyce has been advised by the consultant to lose weight to help with the longevity, reduce complications and improve quality of life following her surgery, this is supported by the systematic review performed by Haynes, Nam and Barrack (2017).</w:t>
            </w:r>
          </w:p>
          <w:p w14:paraId="77ED1C67" w14:textId="135C6FA7" w:rsidR="00E1298E" w:rsidRDefault="006B4AB3" w:rsidP="00CC0CCD">
            <w:pPr>
              <w:ind w:left="0" w:firstLine="0"/>
              <w:rPr>
                <w:rFonts w:asciiTheme="majorHAnsi" w:hAnsiTheme="majorHAnsi" w:cstheme="majorHAnsi"/>
                <w:szCs w:val="24"/>
              </w:rPr>
            </w:pPr>
            <w:r>
              <w:rPr>
                <w:rFonts w:asciiTheme="majorHAnsi" w:hAnsiTheme="majorHAnsi" w:cstheme="majorHAnsi"/>
                <w:szCs w:val="24"/>
              </w:rPr>
              <w:t xml:space="preserve">Joyce has a past medical history of pulmonary embolisms (PE) and believes this is the reason behind her shortness of breath (SOB).  A report from a Pulmonologist </w:t>
            </w:r>
            <w:r w:rsidR="00E258C4">
              <w:rPr>
                <w:rFonts w:asciiTheme="majorHAnsi" w:hAnsiTheme="majorHAnsi" w:cstheme="majorHAnsi"/>
                <w:szCs w:val="24"/>
              </w:rPr>
              <w:t>show that her</w:t>
            </w:r>
            <w:r>
              <w:rPr>
                <w:rFonts w:asciiTheme="majorHAnsi" w:hAnsiTheme="majorHAnsi" w:cstheme="majorHAnsi"/>
                <w:szCs w:val="24"/>
              </w:rPr>
              <w:t xml:space="preserve"> lung capacity tests and other indicators, suggest the lungs have fully recovered from the PE and her SOB is purely due to deconditioning and increased BMI. </w:t>
            </w:r>
            <w:r w:rsidR="001C314E">
              <w:rPr>
                <w:rFonts w:asciiTheme="majorHAnsi" w:hAnsiTheme="majorHAnsi" w:cstheme="majorHAnsi"/>
                <w:szCs w:val="24"/>
              </w:rPr>
              <w:t xml:space="preserve">Joyce is struggling to come to terms with this diagnosis and has refused a referral to adult weight management or to the National Exercise Referral Scheme (NERS) to assist in weight loss and improve her general conditioning.  The barriers were explored using open and honest conversation and </w:t>
            </w:r>
            <w:r w:rsidR="001C314E">
              <w:rPr>
                <w:rFonts w:asciiTheme="majorHAnsi" w:hAnsiTheme="majorHAnsi" w:cstheme="majorHAnsi"/>
                <w:szCs w:val="24"/>
              </w:rPr>
              <w:lastRenderedPageBreak/>
              <w:t xml:space="preserve">motivational interviewing, but again the Joyce offered little to no input to the collaboration process. </w:t>
            </w:r>
          </w:p>
          <w:p w14:paraId="5E67A5E2" w14:textId="13C273DF" w:rsidR="00E1298E" w:rsidRPr="00601B22" w:rsidRDefault="001C314E" w:rsidP="00CC0CCD">
            <w:pPr>
              <w:ind w:left="0" w:firstLine="0"/>
              <w:rPr>
                <w:rFonts w:asciiTheme="majorHAnsi" w:hAnsiTheme="majorHAnsi" w:cstheme="majorHAnsi"/>
                <w:szCs w:val="24"/>
              </w:rPr>
            </w:pPr>
            <w:r>
              <w:rPr>
                <w:rFonts w:asciiTheme="majorHAnsi" w:hAnsiTheme="majorHAnsi" w:cstheme="majorHAnsi"/>
                <w:szCs w:val="24"/>
              </w:rPr>
              <w:t>Joyce unfortunately did not attend three appointments in a row so was ultimately disc</w:t>
            </w:r>
            <w:r w:rsidR="00604C24">
              <w:rPr>
                <w:rFonts w:asciiTheme="majorHAnsi" w:hAnsiTheme="majorHAnsi" w:cstheme="majorHAnsi"/>
                <w:szCs w:val="24"/>
              </w:rPr>
              <w:t>harged from physiotherapy.</w:t>
            </w:r>
          </w:p>
          <w:p w14:paraId="7982685B" w14:textId="77777777" w:rsidR="00E1298E" w:rsidRDefault="001C314E" w:rsidP="00CC0CCD">
            <w:pPr>
              <w:ind w:left="0" w:firstLine="0"/>
              <w:rPr>
                <w:rFonts w:asciiTheme="majorHAnsi" w:hAnsiTheme="majorHAnsi" w:cstheme="majorHAnsi"/>
                <w:b/>
                <w:szCs w:val="24"/>
              </w:rPr>
            </w:pPr>
            <w:r w:rsidRPr="001C314E">
              <w:rPr>
                <w:rFonts w:asciiTheme="majorHAnsi" w:hAnsiTheme="majorHAnsi" w:cstheme="majorHAnsi"/>
                <w:b/>
                <w:szCs w:val="24"/>
              </w:rPr>
              <w:t>Feelings</w:t>
            </w:r>
          </w:p>
          <w:p w14:paraId="0AC47E68" w14:textId="45E5C6E1" w:rsidR="001C314E" w:rsidRDefault="001C314E" w:rsidP="00CC0CCD">
            <w:pPr>
              <w:ind w:left="0" w:firstLine="0"/>
              <w:rPr>
                <w:rFonts w:asciiTheme="majorHAnsi" w:hAnsiTheme="majorHAnsi" w:cstheme="majorHAnsi"/>
                <w:szCs w:val="24"/>
              </w:rPr>
            </w:pPr>
            <w:r>
              <w:rPr>
                <w:rFonts w:asciiTheme="majorHAnsi" w:hAnsiTheme="majorHAnsi" w:cstheme="majorHAnsi"/>
                <w:szCs w:val="24"/>
              </w:rPr>
              <w:t>This patie</w:t>
            </w:r>
            <w:r w:rsidR="004330D5">
              <w:rPr>
                <w:rFonts w:asciiTheme="majorHAnsi" w:hAnsiTheme="majorHAnsi" w:cstheme="majorHAnsi"/>
                <w:szCs w:val="24"/>
              </w:rPr>
              <w:t>nt was particularly challenging, every week going over the same subjects and exploring the same barriers to why she was rejecting all overs of help.  Every week</w:t>
            </w:r>
            <w:r w:rsidR="0011478D">
              <w:rPr>
                <w:rFonts w:asciiTheme="majorHAnsi" w:hAnsiTheme="majorHAnsi" w:cstheme="majorHAnsi"/>
                <w:szCs w:val="24"/>
              </w:rPr>
              <w:t xml:space="preserve"> seeing the patients name on the clinic list and your heart would sink. Knowing that you would be</w:t>
            </w:r>
            <w:r w:rsidR="004330D5">
              <w:rPr>
                <w:rFonts w:asciiTheme="majorHAnsi" w:hAnsiTheme="majorHAnsi" w:cstheme="majorHAnsi"/>
                <w:szCs w:val="24"/>
              </w:rPr>
              <w:t xml:space="preserve"> leaving the sessions feeling frustrated and irritated, as the patient had a condition that could be fully resolved with some professional help.  Yet, she had no desire or motivation to do what was needed</w:t>
            </w:r>
            <w:r w:rsidR="0011478D">
              <w:rPr>
                <w:rFonts w:asciiTheme="majorHAnsi" w:hAnsiTheme="majorHAnsi" w:cstheme="majorHAnsi"/>
                <w:szCs w:val="24"/>
              </w:rPr>
              <w:t>.  Towards the end of the patients treatment the sessions became quite repetitive and uncomfortable, trying to find different ways of addressing the same issues</w:t>
            </w:r>
          </w:p>
          <w:p w14:paraId="6818BD70" w14:textId="35ED3CF1" w:rsidR="0011478D" w:rsidRDefault="0011478D" w:rsidP="00CC0CCD">
            <w:pPr>
              <w:ind w:left="0" w:firstLine="0"/>
              <w:rPr>
                <w:rFonts w:asciiTheme="majorHAnsi" w:hAnsiTheme="majorHAnsi" w:cstheme="majorHAnsi"/>
                <w:b/>
                <w:szCs w:val="24"/>
              </w:rPr>
            </w:pPr>
            <w:r w:rsidRPr="0011478D">
              <w:rPr>
                <w:rFonts w:asciiTheme="majorHAnsi" w:hAnsiTheme="majorHAnsi" w:cstheme="majorHAnsi"/>
                <w:b/>
                <w:szCs w:val="24"/>
              </w:rPr>
              <w:t>Evaluation</w:t>
            </w:r>
          </w:p>
          <w:p w14:paraId="3C6D1058" w14:textId="4573D566" w:rsidR="0011478D" w:rsidRPr="0011478D" w:rsidRDefault="002048F9" w:rsidP="00CC0CCD">
            <w:pPr>
              <w:ind w:left="0" w:firstLine="0"/>
              <w:rPr>
                <w:rFonts w:asciiTheme="majorHAnsi" w:hAnsiTheme="majorHAnsi" w:cstheme="majorHAnsi"/>
                <w:szCs w:val="24"/>
              </w:rPr>
            </w:pPr>
            <w:r>
              <w:rPr>
                <w:rFonts w:asciiTheme="majorHAnsi" w:hAnsiTheme="majorHAnsi" w:cstheme="majorHAnsi"/>
                <w:szCs w:val="24"/>
              </w:rPr>
              <w:t xml:space="preserve">The most positive aspect of this situation, was that the patient’s hip replacements were successful and she was pain free for the first time in years.  She had slightly better function and improved sleep.  </w:t>
            </w:r>
          </w:p>
          <w:p w14:paraId="44102A21" w14:textId="77777777" w:rsidR="004330D5" w:rsidRDefault="00604C24" w:rsidP="00CC0CCD">
            <w:pPr>
              <w:ind w:left="0" w:firstLine="0"/>
              <w:rPr>
                <w:rFonts w:asciiTheme="majorHAnsi" w:hAnsiTheme="majorHAnsi" w:cstheme="majorHAnsi"/>
                <w:szCs w:val="24"/>
              </w:rPr>
            </w:pPr>
            <w:r>
              <w:rPr>
                <w:rFonts w:asciiTheme="majorHAnsi" w:hAnsiTheme="majorHAnsi" w:cstheme="majorHAnsi"/>
                <w:szCs w:val="24"/>
              </w:rPr>
              <w:t>What didn’t go well was the limited improvement to conditioning, stamina and daily activities.  Even though the barriers were attempted to be addressed, the patient’s reluctance to change remained defiant.  Meaning that that the benefits from surgery are not what would be expected and the impact on her quality of life is still sizable.</w:t>
            </w:r>
          </w:p>
          <w:p w14:paraId="3B2D0835" w14:textId="3DEE626E" w:rsidR="00604C24" w:rsidRPr="00604C24" w:rsidRDefault="00604C24" w:rsidP="00CC0CCD">
            <w:pPr>
              <w:ind w:left="0" w:firstLine="0"/>
              <w:rPr>
                <w:rFonts w:asciiTheme="majorHAnsi" w:hAnsiTheme="majorHAnsi" w:cstheme="majorHAnsi"/>
                <w:b/>
                <w:szCs w:val="24"/>
              </w:rPr>
            </w:pPr>
            <w:r w:rsidRPr="00604C24">
              <w:rPr>
                <w:rFonts w:asciiTheme="majorHAnsi" w:hAnsiTheme="majorHAnsi" w:cstheme="majorHAnsi"/>
                <w:b/>
                <w:szCs w:val="24"/>
              </w:rPr>
              <w:t>Analysis</w:t>
            </w:r>
          </w:p>
          <w:p w14:paraId="7D42ECCD" w14:textId="442A7C27" w:rsidR="00604C24" w:rsidRDefault="00604C24" w:rsidP="00CC0CCD">
            <w:pPr>
              <w:ind w:left="0" w:firstLine="0"/>
              <w:rPr>
                <w:rFonts w:asciiTheme="majorHAnsi" w:hAnsiTheme="majorHAnsi" w:cstheme="majorHAnsi"/>
                <w:szCs w:val="24"/>
              </w:rPr>
            </w:pPr>
            <w:r>
              <w:rPr>
                <w:rFonts w:asciiTheme="majorHAnsi" w:hAnsiTheme="majorHAnsi" w:cstheme="majorHAnsi"/>
                <w:szCs w:val="24"/>
              </w:rPr>
              <w:t>All the resources available at the time were investigated and discussed with the patient.  Things</w:t>
            </w:r>
            <w:r w:rsidR="00C32479">
              <w:rPr>
                <w:rFonts w:asciiTheme="majorHAnsi" w:hAnsiTheme="majorHAnsi" w:cstheme="majorHAnsi"/>
                <w:szCs w:val="24"/>
              </w:rPr>
              <w:t xml:space="preserve"> to assist with conditioning</w:t>
            </w:r>
            <w:r>
              <w:rPr>
                <w:rFonts w:asciiTheme="majorHAnsi" w:hAnsiTheme="majorHAnsi" w:cstheme="majorHAnsi"/>
                <w:szCs w:val="24"/>
              </w:rPr>
              <w:t xml:space="preserve"> like the National Exercise referral Scheme, Good Bo</w:t>
            </w:r>
            <w:r w:rsidR="0033317F">
              <w:rPr>
                <w:rFonts w:asciiTheme="majorHAnsi" w:hAnsiTheme="majorHAnsi" w:cstheme="majorHAnsi"/>
                <w:szCs w:val="24"/>
              </w:rPr>
              <w:t xml:space="preserve">ost (2004) and </w:t>
            </w:r>
            <w:r w:rsidR="00C32479">
              <w:rPr>
                <w:rFonts w:asciiTheme="majorHAnsi" w:hAnsiTheme="majorHAnsi" w:cstheme="majorHAnsi"/>
                <w:szCs w:val="24"/>
              </w:rPr>
              <w:t>Age UK</w:t>
            </w:r>
            <w:r w:rsidR="0033317F">
              <w:rPr>
                <w:rFonts w:asciiTheme="majorHAnsi" w:hAnsiTheme="majorHAnsi" w:cstheme="majorHAnsi"/>
                <w:szCs w:val="24"/>
              </w:rPr>
              <w:t xml:space="preserve"> (2024)</w:t>
            </w:r>
            <w:r w:rsidR="00C32479">
              <w:rPr>
                <w:rFonts w:asciiTheme="majorHAnsi" w:hAnsiTheme="majorHAnsi" w:cstheme="majorHAnsi"/>
                <w:szCs w:val="24"/>
              </w:rPr>
              <w:t xml:space="preserve"> for over 60’s sessions</w:t>
            </w:r>
            <w:r w:rsidR="0033317F">
              <w:rPr>
                <w:rFonts w:asciiTheme="majorHAnsi" w:hAnsiTheme="majorHAnsi" w:cstheme="majorHAnsi"/>
                <w:szCs w:val="24"/>
              </w:rPr>
              <w:t xml:space="preserve">.  </w:t>
            </w:r>
            <w:r w:rsidR="00B249CC">
              <w:rPr>
                <w:rFonts w:asciiTheme="majorHAnsi" w:hAnsiTheme="majorHAnsi" w:cstheme="majorHAnsi"/>
                <w:szCs w:val="24"/>
              </w:rPr>
              <w:t>To aid with reducing her BMI options of self-referral to adult weight management</w:t>
            </w:r>
            <w:r w:rsidR="00FA03E9">
              <w:rPr>
                <w:rFonts w:asciiTheme="majorHAnsi" w:hAnsiTheme="majorHAnsi" w:cstheme="majorHAnsi"/>
                <w:szCs w:val="24"/>
              </w:rPr>
              <w:t>.  Alternatively the National Health Service (NHS) currently has a partnership with Sliming World, to allow 6 weeks of free membership to promote health habits an</w:t>
            </w:r>
            <w:r w:rsidR="00554221">
              <w:rPr>
                <w:rFonts w:asciiTheme="majorHAnsi" w:hAnsiTheme="majorHAnsi" w:cstheme="majorHAnsi"/>
                <w:szCs w:val="24"/>
              </w:rPr>
              <w:t>d lifelong weight-loss success. (Slimming Word, 2020)</w:t>
            </w:r>
            <w:r w:rsidR="00B022E8">
              <w:rPr>
                <w:rFonts w:asciiTheme="majorHAnsi" w:hAnsiTheme="majorHAnsi" w:cstheme="majorHAnsi"/>
                <w:szCs w:val="24"/>
              </w:rPr>
              <w:t>.</w:t>
            </w:r>
          </w:p>
          <w:p w14:paraId="2CE9B744" w14:textId="09A3165E" w:rsidR="00B022E8" w:rsidRDefault="00F33A1D" w:rsidP="00CC0CCD">
            <w:pPr>
              <w:ind w:left="0" w:firstLine="0"/>
              <w:rPr>
                <w:rFonts w:asciiTheme="majorHAnsi" w:hAnsiTheme="majorHAnsi" w:cstheme="majorHAnsi"/>
                <w:szCs w:val="24"/>
              </w:rPr>
            </w:pPr>
            <w:r>
              <w:rPr>
                <w:rFonts w:asciiTheme="majorHAnsi" w:hAnsiTheme="majorHAnsi" w:cstheme="majorHAnsi"/>
                <w:szCs w:val="24"/>
              </w:rPr>
              <w:t>Jack et al (2010) has explored the barriers to treatment adherence in physiotherapy and has identified reduced activity at baseline, anxiety depression and poor social support as some of the contributing factors.  All of which could be applied to Joyce</w:t>
            </w:r>
          </w:p>
          <w:p w14:paraId="0B836252" w14:textId="0010CA43" w:rsidR="00604C24" w:rsidRPr="00F33A1D" w:rsidRDefault="00F33A1D" w:rsidP="00CC0CCD">
            <w:pPr>
              <w:ind w:left="0" w:firstLine="0"/>
              <w:rPr>
                <w:rFonts w:asciiTheme="majorHAnsi" w:hAnsiTheme="majorHAnsi" w:cstheme="majorHAnsi"/>
                <w:b/>
                <w:szCs w:val="24"/>
              </w:rPr>
            </w:pPr>
            <w:r w:rsidRPr="00F33A1D">
              <w:rPr>
                <w:rFonts w:asciiTheme="majorHAnsi" w:hAnsiTheme="majorHAnsi" w:cstheme="majorHAnsi"/>
                <w:b/>
                <w:szCs w:val="24"/>
              </w:rPr>
              <w:t>Conclusion</w:t>
            </w:r>
          </w:p>
          <w:p w14:paraId="7B795ACA" w14:textId="77777777" w:rsidR="00604C24" w:rsidRDefault="006D5193" w:rsidP="00CC0CCD">
            <w:pPr>
              <w:ind w:left="0" w:firstLine="0"/>
              <w:rPr>
                <w:rFonts w:asciiTheme="majorHAnsi" w:hAnsiTheme="majorHAnsi" w:cstheme="majorHAnsi"/>
                <w:szCs w:val="24"/>
              </w:rPr>
            </w:pPr>
            <w:r>
              <w:rPr>
                <w:rFonts w:asciiTheme="majorHAnsi" w:hAnsiTheme="majorHAnsi" w:cstheme="majorHAnsi"/>
                <w:szCs w:val="24"/>
              </w:rPr>
              <w:t xml:space="preserve">The learning from this situation was, you can have all the evidence based information and have a patient centred treatment plan, but the patient needs to be ready to engage.  They have to be prepared and motivated to make the changes needed.  At some point in the future Joyce will be ready to take on the advice given.  She has all the information need to take the next step and can always reinstate if she requires more guidance.  Personal development from this situation would include working on motivational interviewing, to be able to explore barriers more effectively.  There may also be an element of patient, client relationship issues.  Although I thought there was a good relationship with the patient, would they have responded better if another clinician had also discussed the treatment options with </w:t>
            </w:r>
            <w:proofErr w:type="gramStart"/>
            <w:r>
              <w:rPr>
                <w:rFonts w:asciiTheme="majorHAnsi" w:hAnsiTheme="majorHAnsi" w:cstheme="majorHAnsi"/>
                <w:szCs w:val="24"/>
              </w:rPr>
              <w:t>her.</w:t>
            </w:r>
            <w:proofErr w:type="gramEnd"/>
          </w:p>
          <w:p w14:paraId="346C1425" w14:textId="77777777" w:rsidR="006D5193" w:rsidRDefault="006D5193" w:rsidP="00CC0CCD">
            <w:pPr>
              <w:ind w:left="0" w:firstLine="0"/>
              <w:rPr>
                <w:rFonts w:asciiTheme="majorHAnsi" w:hAnsiTheme="majorHAnsi" w:cstheme="majorHAnsi"/>
                <w:szCs w:val="24"/>
              </w:rPr>
            </w:pPr>
          </w:p>
          <w:p w14:paraId="2D411269" w14:textId="77777777" w:rsidR="006D5193" w:rsidRDefault="006D5193" w:rsidP="00CC0CCD">
            <w:pPr>
              <w:ind w:left="0" w:firstLine="0"/>
              <w:rPr>
                <w:rFonts w:asciiTheme="majorHAnsi" w:hAnsiTheme="majorHAnsi" w:cstheme="majorHAnsi"/>
                <w:b/>
                <w:color w:val="auto"/>
                <w:szCs w:val="24"/>
              </w:rPr>
            </w:pPr>
            <w:r w:rsidRPr="006D5193">
              <w:rPr>
                <w:rFonts w:asciiTheme="majorHAnsi" w:hAnsiTheme="majorHAnsi" w:cstheme="majorHAnsi"/>
                <w:b/>
                <w:color w:val="auto"/>
                <w:szCs w:val="24"/>
              </w:rPr>
              <w:t>Action Plan</w:t>
            </w:r>
          </w:p>
          <w:p w14:paraId="7C4606A9" w14:textId="77777777" w:rsidR="006D5193" w:rsidRDefault="006D5193" w:rsidP="00CC0CCD">
            <w:pPr>
              <w:ind w:left="0" w:firstLine="0"/>
              <w:rPr>
                <w:rFonts w:asciiTheme="majorHAnsi" w:hAnsiTheme="majorHAnsi" w:cstheme="majorHAnsi"/>
                <w:szCs w:val="24"/>
              </w:rPr>
            </w:pPr>
            <w:r>
              <w:rPr>
                <w:rFonts w:asciiTheme="majorHAnsi" w:hAnsiTheme="majorHAnsi" w:cstheme="majorHAnsi"/>
                <w:szCs w:val="24"/>
              </w:rPr>
              <w:t>The only thing that I would have done differently with this patient and in this situation, would be to provide the patient with a second opinion.  Sometimes hearing the information from another person, in a different way or tone can trigger a different response.</w:t>
            </w:r>
          </w:p>
          <w:p w14:paraId="4953C2B7" w14:textId="11581C65" w:rsidR="006D5193" w:rsidRPr="006D5193" w:rsidRDefault="006D5193" w:rsidP="00CC0CCD">
            <w:pPr>
              <w:ind w:left="0"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9224"/>
        <w:gridCol w:w="1106"/>
      </w:tblGrid>
      <w:tr w:rsidR="00762115" w:rsidRPr="00601B22" w14:paraId="06D12A31" w14:textId="77777777" w:rsidTr="00E1298E">
        <w:trPr>
          <w:trHeight w:val="1561"/>
        </w:trPr>
        <w:tc>
          <w:tcPr>
            <w:tcW w:w="9129" w:type="dxa"/>
            <w:tcBorders>
              <w:top w:val="nil"/>
              <w:left w:val="nil"/>
              <w:bottom w:val="nil"/>
              <w:right w:val="nil"/>
            </w:tcBorders>
            <w:vAlign w:val="center"/>
          </w:tcPr>
          <w:p w14:paraId="0ECDE574" w14:textId="77777777" w:rsidR="00E1298E" w:rsidRDefault="00E1298E" w:rsidP="00CC0CCD">
            <w:pPr>
              <w:spacing w:after="0" w:line="259" w:lineRule="auto"/>
              <w:ind w:left="240" w:right="115" w:hanging="240"/>
              <w:rPr>
                <w:rFonts w:asciiTheme="majorHAnsi" w:hAnsiTheme="majorHAnsi" w:cstheme="majorHAnsi"/>
                <w:b/>
                <w:bCs/>
                <w:szCs w:val="24"/>
              </w:rPr>
            </w:pPr>
          </w:p>
          <w:tbl>
            <w:tblPr>
              <w:tblStyle w:val="TableGrid0"/>
              <w:tblW w:w="0" w:type="auto"/>
              <w:tblLook w:val="04A0" w:firstRow="1" w:lastRow="0" w:firstColumn="1" w:lastColumn="0" w:noHBand="0" w:noVBand="1"/>
            </w:tblPr>
            <w:tblGrid>
              <w:gridCol w:w="9072"/>
            </w:tblGrid>
            <w:tr w:rsidR="00E1298E" w:rsidRPr="00601B22" w14:paraId="028A0998" w14:textId="77777777" w:rsidTr="005C7D62">
              <w:tc>
                <w:tcPr>
                  <w:tcW w:w="9072" w:type="dxa"/>
                </w:tcPr>
                <w:p w14:paraId="2BBCBC21" w14:textId="3143D0B0" w:rsidR="00E1298E" w:rsidRPr="00601B22" w:rsidRDefault="00E1298E" w:rsidP="00E1298E">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c</w:t>
                  </w:r>
                  <w:r>
                    <w:rPr>
                      <w:rFonts w:asciiTheme="majorHAnsi" w:hAnsiTheme="majorHAnsi" w:cstheme="majorHAnsi"/>
                      <w:szCs w:val="24"/>
                    </w:rPr>
                    <w:t xml:space="preserve"> </w:t>
                  </w:r>
                  <w:r w:rsidRPr="00601B22">
                    <w:rPr>
                      <w:rFonts w:asciiTheme="majorHAnsi" w:hAnsiTheme="majorHAnsi" w:cstheme="majorHAnsi"/>
                      <w:szCs w:val="24"/>
                    </w:rPr>
                    <w:t>Reflect on</w:t>
                  </w:r>
                  <w:r>
                    <w:rPr>
                      <w:rFonts w:asciiTheme="majorHAnsi" w:hAnsiTheme="majorHAnsi" w:cstheme="majorHAnsi"/>
                      <w:szCs w:val="24"/>
                    </w:rPr>
                    <w:t xml:space="preserve"> a third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r w:rsidRPr="004D5927">
                    <w:rPr>
                      <w:rFonts w:asciiTheme="majorHAnsi" w:hAnsiTheme="majorHAnsi" w:cstheme="majorHAnsi"/>
                      <w:b/>
                      <w:bCs/>
                      <w:szCs w:val="24"/>
                    </w:rPr>
                    <w:t xml:space="preserve"> </w:t>
                  </w:r>
                </w:p>
              </w:tc>
            </w:tr>
            <w:tr w:rsidR="00E1298E" w:rsidRPr="00601B22" w14:paraId="3505932C" w14:textId="77777777" w:rsidTr="005C7D62">
              <w:tc>
                <w:tcPr>
                  <w:tcW w:w="9072" w:type="dxa"/>
                </w:tcPr>
                <w:p w14:paraId="5AC22F1A" w14:textId="257A062B" w:rsidR="00E1298E" w:rsidRDefault="00E1298E" w:rsidP="00E1298E">
                  <w:pPr>
                    <w:ind w:left="0" w:firstLine="0"/>
                    <w:rPr>
                      <w:rFonts w:asciiTheme="majorHAnsi" w:hAnsiTheme="majorHAnsi" w:cstheme="majorHAnsi"/>
                      <w:szCs w:val="24"/>
                    </w:rPr>
                  </w:pPr>
                </w:p>
                <w:p w14:paraId="162FC244" w14:textId="3F83C622" w:rsidR="00BE624F" w:rsidRDefault="00BE624F" w:rsidP="00BE624F">
                  <w:pPr>
                    <w:ind w:left="0" w:firstLine="0"/>
                    <w:rPr>
                      <w:rFonts w:asciiTheme="majorHAnsi" w:hAnsiTheme="majorHAnsi" w:cstheme="majorHAnsi"/>
                      <w:szCs w:val="24"/>
                    </w:rPr>
                  </w:pPr>
                  <w:r>
                    <w:rPr>
                      <w:rFonts w:asciiTheme="majorHAnsi" w:hAnsiTheme="majorHAnsi" w:cstheme="majorHAnsi"/>
                      <w:szCs w:val="24"/>
                    </w:rPr>
                    <w:t>The Gibbs refection tool is a framework that can assist learning from experiences and give us the ability to reflect on situations in a structured way.  Gibbs reflection cycle is broken down into sub headings of description, feelings, evaluation, analysis, conclusions and action plan</w:t>
                  </w:r>
                  <w:proofErr w:type="gramStart"/>
                  <w:r>
                    <w:rPr>
                      <w:rFonts w:asciiTheme="majorHAnsi" w:hAnsiTheme="majorHAnsi" w:cstheme="majorHAnsi"/>
                      <w:szCs w:val="24"/>
                    </w:rPr>
                    <w:t>.(</w:t>
                  </w:r>
                  <w:proofErr w:type="gramEnd"/>
                  <w:r>
                    <w:rPr>
                      <w:rFonts w:asciiTheme="majorHAnsi" w:hAnsiTheme="majorHAnsi" w:cstheme="majorHAnsi"/>
                      <w:szCs w:val="24"/>
                    </w:rPr>
                    <w:t>Gibbs, 1988) The below refection will used these breakdowns to explore an example of a patient centred approach, within a physiotherapy setting.</w:t>
                  </w:r>
                </w:p>
                <w:p w14:paraId="34D511F6" w14:textId="77777777" w:rsidR="00232708" w:rsidRDefault="00232708" w:rsidP="00BE624F">
                  <w:pPr>
                    <w:ind w:left="0" w:firstLine="0"/>
                    <w:rPr>
                      <w:rFonts w:asciiTheme="majorHAnsi" w:hAnsiTheme="majorHAnsi" w:cstheme="majorHAnsi"/>
                      <w:szCs w:val="24"/>
                    </w:rPr>
                  </w:pPr>
                </w:p>
                <w:p w14:paraId="1B8D274B" w14:textId="3F82CCBF" w:rsidR="00E1298E" w:rsidRPr="00BE624F" w:rsidRDefault="00BE624F" w:rsidP="00E1298E">
                  <w:pPr>
                    <w:ind w:left="0" w:firstLine="0"/>
                    <w:rPr>
                      <w:rFonts w:asciiTheme="majorHAnsi" w:hAnsiTheme="majorHAnsi" w:cstheme="majorHAnsi"/>
                      <w:b/>
                      <w:szCs w:val="24"/>
                    </w:rPr>
                  </w:pPr>
                  <w:r w:rsidRPr="00BE624F">
                    <w:rPr>
                      <w:rFonts w:asciiTheme="majorHAnsi" w:hAnsiTheme="majorHAnsi" w:cstheme="majorHAnsi"/>
                      <w:b/>
                      <w:szCs w:val="24"/>
                    </w:rPr>
                    <w:t xml:space="preserve">Description </w:t>
                  </w:r>
                </w:p>
                <w:p w14:paraId="11293B1F" w14:textId="56863436" w:rsidR="00E1298E" w:rsidRDefault="00965DD2" w:rsidP="00E1298E">
                  <w:pPr>
                    <w:ind w:left="0" w:firstLine="0"/>
                    <w:rPr>
                      <w:rFonts w:asciiTheme="majorHAnsi" w:hAnsiTheme="majorHAnsi" w:cstheme="majorHAnsi"/>
                      <w:szCs w:val="24"/>
                    </w:rPr>
                  </w:pPr>
                  <w:r>
                    <w:rPr>
                      <w:rFonts w:asciiTheme="majorHAnsi" w:hAnsiTheme="majorHAnsi" w:cstheme="majorHAnsi"/>
                      <w:szCs w:val="24"/>
                    </w:rPr>
                    <w:t xml:space="preserve">Mark was referred by trauma and </w:t>
                  </w:r>
                  <w:r w:rsidR="003760F1">
                    <w:rPr>
                      <w:rFonts w:asciiTheme="majorHAnsi" w:hAnsiTheme="majorHAnsi" w:cstheme="majorHAnsi"/>
                      <w:szCs w:val="24"/>
                    </w:rPr>
                    <w:t>orthopaedics following his Total Knee R</w:t>
                  </w:r>
                  <w:r>
                    <w:rPr>
                      <w:rFonts w:asciiTheme="majorHAnsi" w:hAnsiTheme="majorHAnsi" w:cstheme="majorHAnsi"/>
                      <w:szCs w:val="24"/>
                    </w:rPr>
                    <w:t>eplacement</w:t>
                  </w:r>
                  <w:r w:rsidR="003760F1">
                    <w:rPr>
                      <w:rFonts w:asciiTheme="majorHAnsi" w:hAnsiTheme="majorHAnsi" w:cstheme="majorHAnsi"/>
                      <w:szCs w:val="24"/>
                    </w:rPr>
                    <w:t xml:space="preserve"> (TKR)</w:t>
                  </w:r>
                  <w:r w:rsidR="00232708">
                    <w:rPr>
                      <w:rFonts w:asciiTheme="majorHAnsi" w:hAnsiTheme="majorHAnsi" w:cstheme="majorHAnsi"/>
                      <w:szCs w:val="24"/>
                    </w:rPr>
                    <w:t>.  Mark is 38</w:t>
                  </w:r>
                  <w:r>
                    <w:rPr>
                      <w:rFonts w:asciiTheme="majorHAnsi" w:hAnsiTheme="majorHAnsi" w:cstheme="majorHAnsi"/>
                      <w:szCs w:val="24"/>
                    </w:rPr>
                    <w:t xml:space="preserve"> years old, so young to be receiving replacement surgery.   The average age for a knee replacement in the UK according the National Joint Registry (2022), is 70.55</w:t>
                  </w:r>
                  <w:r w:rsidR="0061384A">
                    <w:rPr>
                      <w:rFonts w:asciiTheme="majorHAnsi" w:hAnsiTheme="majorHAnsi" w:cstheme="majorHAnsi"/>
                      <w:szCs w:val="24"/>
                    </w:rPr>
                    <w:t>.  A systemic review by Evans et al (2019), suggests that a knee replacement in 8</w:t>
                  </w:r>
                  <w:r w:rsidR="009D603D">
                    <w:rPr>
                      <w:rFonts w:asciiTheme="majorHAnsi" w:hAnsiTheme="majorHAnsi" w:cstheme="majorHAnsi"/>
                      <w:szCs w:val="24"/>
                    </w:rPr>
                    <w:t>2.3% of patients last 25 years.  Mark was made aware that he may require revision surgery by his consultant prior to surgery, but due to his pain level he was willing to proceed with the knee replacement.  Mark initially injured his knee playing football at the age of 18, which result</w:t>
                  </w:r>
                  <w:r w:rsidR="003760F1">
                    <w:rPr>
                      <w:rFonts w:asciiTheme="majorHAnsi" w:hAnsiTheme="majorHAnsi" w:cstheme="majorHAnsi"/>
                      <w:szCs w:val="24"/>
                    </w:rPr>
                    <w:t>ed in him needing an A</w:t>
                  </w:r>
                  <w:r w:rsidR="009D603D">
                    <w:rPr>
                      <w:rFonts w:asciiTheme="majorHAnsi" w:hAnsiTheme="majorHAnsi" w:cstheme="majorHAnsi"/>
                      <w:szCs w:val="24"/>
                    </w:rPr>
                    <w:t xml:space="preserve">nterior </w:t>
                  </w:r>
                  <w:r w:rsidR="003760F1">
                    <w:rPr>
                      <w:rFonts w:asciiTheme="majorHAnsi" w:hAnsiTheme="majorHAnsi" w:cstheme="majorHAnsi"/>
                      <w:szCs w:val="24"/>
                    </w:rPr>
                    <w:t>C</w:t>
                  </w:r>
                  <w:r w:rsidR="009D603D">
                    <w:rPr>
                      <w:rFonts w:asciiTheme="majorHAnsi" w:hAnsiTheme="majorHAnsi" w:cstheme="majorHAnsi"/>
                      <w:szCs w:val="24"/>
                    </w:rPr>
                    <w:t xml:space="preserve">ruciate </w:t>
                  </w:r>
                  <w:r w:rsidR="003760F1">
                    <w:rPr>
                      <w:rFonts w:asciiTheme="majorHAnsi" w:hAnsiTheme="majorHAnsi" w:cstheme="majorHAnsi"/>
                      <w:szCs w:val="24"/>
                    </w:rPr>
                    <w:t>Ligament R</w:t>
                  </w:r>
                  <w:r w:rsidR="009D603D">
                    <w:rPr>
                      <w:rFonts w:asciiTheme="majorHAnsi" w:hAnsiTheme="majorHAnsi" w:cstheme="majorHAnsi"/>
                      <w:szCs w:val="24"/>
                    </w:rPr>
                    <w:t xml:space="preserve">econstruction </w:t>
                  </w:r>
                  <w:r w:rsidR="003760F1">
                    <w:rPr>
                      <w:rFonts w:asciiTheme="majorHAnsi" w:hAnsiTheme="majorHAnsi" w:cstheme="majorHAnsi"/>
                      <w:szCs w:val="24"/>
                    </w:rPr>
                    <w:t xml:space="preserve">(ACLR) </w:t>
                  </w:r>
                  <w:r w:rsidR="009D603D">
                    <w:rPr>
                      <w:rFonts w:asciiTheme="majorHAnsi" w:hAnsiTheme="majorHAnsi" w:cstheme="majorHAnsi"/>
                      <w:szCs w:val="24"/>
                    </w:rPr>
                    <w:t xml:space="preserve">and a medial </w:t>
                  </w:r>
                  <w:proofErr w:type="spellStart"/>
                  <w:r w:rsidR="009D603D">
                    <w:rPr>
                      <w:rFonts w:asciiTheme="majorHAnsi" w:hAnsiTheme="majorHAnsi" w:cstheme="majorHAnsi"/>
                      <w:szCs w:val="24"/>
                    </w:rPr>
                    <w:t>meniscectomy</w:t>
                  </w:r>
                  <w:proofErr w:type="spellEnd"/>
                  <w:r w:rsidR="009D603D">
                    <w:rPr>
                      <w:rFonts w:asciiTheme="majorHAnsi" w:hAnsiTheme="majorHAnsi" w:cstheme="majorHAnsi"/>
                      <w:szCs w:val="24"/>
                    </w:rPr>
                    <w:t xml:space="preserve">.  </w:t>
                  </w:r>
                  <w:r w:rsidR="003760F1">
                    <w:rPr>
                      <w:rFonts w:asciiTheme="majorHAnsi" w:hAnsiTheme="majorHAnsi" w:cstheme="majorHAnsi"/>
                      <w:szCs w:val="24"/>
                    </w:rPr>
                    <w:t>Studies have shown that ALCR and meniscus injuries predisposed Mark to developing osteoarthritis and requiring a TKR at a young age. (Khan et al, 2019)</w:t>
                  </w:r>
                </w:p>
                <w:p w14:paraId="1FB3151E" w14:textId="4541EE3D" w:rsidR="00475C76" w:rsidRDefault="00846D9C" w:rsidP="00E1298E">
                  <w:pPr>
                    <w:ind w:left="0" w:firstLine="0"/>
                    <w:rPr>
                      <w:rFonts w:asciiTheme="majorHAnsi" w:hAnsiTheme="majorHAnsi" w:cstheme="majorHAnsi"/>
                      <w:szCs w:val="24"/>
                    </w:rPr>
                  </w:pPr>
                  <w:r>
                    <w:rPr>
                      <w:rFonts w:asciiTheme="majorHAnsi" w:hAnsiTheme="majorHAnsi" w:cstheme="majorHAnsi"/>
                      <w:szCs w:val="24"/>
                    </w:rPr>
                    <w:t>Even though Mark was fully aware of the long term treatment plan and fully consented to the surgery, he was struggling to live the reality of having a knee that no longer had full</w:t>
                  </w:r>
                  <w:r w:rsidR="00475C76">
                    <w:rPr>
                      <w:rFonts w:asciiTheme="majorHAnsi" w:hAnsiTheme="majorHAnsi" w:cstheme="majorHAnsi"/>
                      <w:szCs w:val="24"/>
                    </w:rPr>
                    <w:t xml:space="preserve"> range of movement and restricted his daily activity.  He was focusing on all the negatives of his future life living with an artificial knee, rather than the positives of being pain free and that his function would improve over the next 18 months.  </w:t>
                  </w:r>
                  <w:r w:rsidR="00BF0C0D">
                    <w:rPr>
                      <w:rFonts w:asciiTheme="majorHAnsi" w:hAnsiTheme="majorHAnsi" w:cstheme="majorHAnsi"/>
                      <w:szCs w:val="24"/>
                    </w:rPr>
                    <w:t xml:space="preserve">To try and provide Mark with a sense of perspective and to break down his barriers to long term success, he agreed to participate in our </w:t>
                  </w:r>
                  <w:proofErr w:type="spellStart"/>
                  <w:r w:rsidR="00BF0C0D">
                    <w:rPr>
                      <w:rFonts w:asciiTheme="majorHAnsi" w:hAnsiTheme="majorHAnsi" w:cstheme="majorHAnsi"/>
                      <w:szCs w:val="24"/>
                    </w:rPr>
                    <w:t>arthroplasty</w:t>
                  </w:r>
                  <w:proofErr w:type="spellEnd"/>
                  <w:r w:rsidR="00BF0C0D">
                    <w:rPr>
                      <w:rFonts w:asciiTheme="majorHAnsi" w:hAnsiTheme="majorHAnsi" w:cstheme="majorHAnsi"/>
                      <w:szCs w:val="24"/>
                    </w:rPr>
                    <w:t xml:space="preserve"> rehabilitation class.  </w:t>
                  </w:r>
                  <w:r w:rsidR="00041035">
                    <w:rPr>
                      <w:rFonts w:asciiTheme="majorHAnsi" w:hAnsiTheme="majorHAnsi" w:cstheme="majorHAnsi"/>
                      <w:szCs w:val="24"/>
                    </w:rPr>
                    <w:t>Stevens et al (2021) c</w:t>
                  </w:r>
                  <w:r w:rsidR="006D4E7A">
                    <w:rPr>
                      <w:rFonts w:asciiTheme="majorHAnsi" w:hAnsiTheme="majorHAnsi" w:cstheme="majorHAnsi"/>
                      <w:szCs w:val="24"/>
                    </w:rPr>
                    <w:t xml:space="preserve">oncludes that class based exercise can protect against depression and </w:t>
                  </w:r>
                  <w:r w:rsidR="00041035">
                    <w:rPr>
                      <w:rFonts w:asciiTheme="majorHAnsi" w:hAnsiTheme="majorHAnsi" w:cstheme="majorHAnsi"/>
                      <w:szCs w:val="24"/>
                    </w:rPr>
                    <w:t xml:space="preserve">improve general mental health and this could help Mark overcome his negativities. </w:t>
                  </w:r>
                  <w:r w:rsidR="00C62FFB">
                    <w:rPr>
                      <w:rFonts w:asciiTheme="majorHAnsi" w:hAnsiTheme="majorHAnsi" w:cstheme="majorHAnsi"/>
                      <w:szCs w:val="24"/>
                    </w:rPr>
                    <w:t xml:space="preserve">Following a 6 week course in the </w:t>
                  </w:r>
                  <w:proofErr w:type="spellStart"/>
                  <w:r w:rsidR="00C62FFB">
                    <w:rPr>
                      <w:rFonts w:asciiTheme="majorHAnsi" w:hAnsiTheme="majorHAnsi" w:cstheme="majorHAnsi"/>
                      <w:szCs w:val="24"/>
                    </w:rPr>
                    <w:t>arthroplasty</w:t>
                  </w:r>
                  <w:proofErr w:type="spellEnd"/>
                  <w:r w:rsidR="00C62FFB">
                    <w:rPr>
                      <w:rFonts w:asciiTheme="majorHAnsi" w:hAnsiTheme="majorHAnsi" w:cstheme="majorHAnsi"/>
                      <w:szCs w:val="24"/>
                    </w:rPr>
                    <w:t xml:space="preserve"> class being around 7-8 other patients who had undergone replacement surgery, Mark felt far more positive about his future living with an artificial joint.  He realised he could still need a full and happy life, with a few adaptations which would have very little impact on his overall health and wellbeing.</w:t>
                  </w:r>
                </w:p>
                <w:p w14:paraId="26925347" w14:textId="77777777" w:rsidR="00232708" w:rsidRDefault="00232708" w:rsidP="00E1298E">
                  <w:pPr>
                    <w:ind w:left="0" w:firstLine="0"/>
                    <w:rPr>
                      <w:rFonts w:asciiTheme="majorHAnsi" w:hAnsiTheme="majorHAnsi" w:cstheme="majorHAnsi"/>
                      <w:szCs w:val="24"/>
                    </w:rPr>
                  </w:pPr>
                </w:p>
                <w:p w14:paraId="6E4F13B1" w14:textId="77777777" w:rsidR="004D4370" w:rsidRDefault="00C62FFB" w:rsidP="00E1298E">
                  <w:pPr>
                    <w:ind w:left="0" w:firstLine="0"/>
                    <w:rPr>
                      <w:rFonts w:asciiTheme="majorHAnsi" w:hAnsiTheme="majorHAnsi" w:cstheme="majorHAnsi"/>
                      <w:b/>
                      <w:szCs w:val="24"/>
                    </w:rPr>
                  </w:pPr>
                  <w:r w:rsidRPr="00C62FFB">
                    <w:rPr>
                      <w:rFonts w:asciiTheme="majorHAnsi" w:hAnsiTheme="majorHAnsi" w:cstheme="majorHAnsi"/>
                      <w:b/>
                      <w:szCs w:val="24"/>
                    </w:rPr>
                    <w:t>Feeling</w:t>
                  </w:r>
                </w:p>
                <w:p w14:paraId="7971A23F" w14:textId="32384901" w:rsidR="00C62FFB" w:rsidRPr="004D4370" w:rsidRDefault="00C62FFB" w:rsidP="00E1298E">
                  <w:pPr>
                    <w:ind w:left="0" w:firstLine="0"/>
                    <w:rPr>
                      <w:rFonts w:asciiTheme="majorHAnsi" w:hAnsiTheme="majorHAnsi" w:cstheme="majorHAnsi"/>
                      <w:b/>
                      <w:szCs w:val="24"/>
                    </w:rPr>
                  </w:pPr>
                  <w:r>
                    <w:rPr>
                      <w:rFonts w:asciiTheme="majorHAnsi" w:hAnsiTheme="majorHAnsi" w:cstheme="majorHAnsi"/>
                      <w:szCs w:val="24"/>
                    </w:rPr>
                    <w:t>Through</w:t>
                  </w:r>
                  <w:r w:rsidR="00232708">
                    <w:rPr>
                      <w:rFonts w:asciiTheme="majorHAnsi" w:hAnsiTheme="majorHAnsi" w:cstheme="majorHAnsi"/>
                      <w:szCs w:val="24"/>
                    </w:rPr>
                    <w:t xml:space="preserve">out the sessions I would feel very empathetic towards Mark and his situation.  Mark is slightly younger than me and I put myself in his shoes and thought how I would feel having major surgery that could potentially affect my quality of life.  This gave me a little more motivation to help pull him out of his negative thoughts and enable him to achieve the life he desires. </w:t>
                  </w:r>
                  <w:r w:rsidR="004D4370">
                    <w:rPr>
                      <w:rFonts w:asciiTheme="majorHAnsi" w:hAnsiTheme="majorHAnsi" w:cstheme="majorHAnsi"/>
                      <w:szCs w:val="24"/>
                    </w:rPr>
                    <w:t xml:space="preserve"> I am very happy that Mark decided to take the class and it gave me a huge satisfaction when discharging him that he was in a better place.</w:t>
                  </w:r>
                </w:p>
                <w:p w14:paraId="75CDC3B0" w14:textId="2CFB01C8" w:rsidR="00E1298E" w:rsidRPr="004D4370" w:rsidRDefault="004D4370" w:rsidP="00E1298E">
                  <w:pPr>
                    <w:ind w:left="0" w:firstLine="0"/>
                    <w:rPr>
                      <w:rFonts w:asciiTheme="majorHAnsi" w:hAnsiTheme="majorHAnsi" w:cstheme="majorHAnsi"/>
                      <w:b/>
                      <w:szCs w:val="24"/>
                    </w:rPr>
                  </w:pPr>
                  <w:r w:rsidRPr="004D4370">
                    <w:rPr>
                      <w:rFonts w:asciiTheme="majorHAnsi" w:hAnsiTheme="majorHAnsi" w:cstheme="majorHAnsi"/>
                      <w:b/>
                      <w:szCs w:val="24"/>
                    </w:rPr>
                    <w:t>Evaluation</w:t>
                  </w:r>
                </w:p>
                <w:p w14:paraId="1E8FFBB4" w14:textId="30EBF909" w:rsidR="00E1298E" w:rsidRDefault="003F5499" w:rsidP="00E1298E">
                  <w:pPr>
                    <w:ind w:left="0" w:firstLine="0"/>
                    <w:rPr>
                      <w:rFonts w:asciiTheme="majorHAnsi" w:hAnsiTheme="majorHAnsi" w:cstheme="majorHAnsi"/>
                      <w:szCs w:val="24"/>
                    </w:rPr>
                  </w:pPr>
                  <w:r>
                    <w:rPr>
                      <w:rFonts w:asciiTheme="majorHAnsi" w:hAnsiTheme="majorHAnsi" w:cstheme="majorHAnsi"/>
                      <w:szCs w:val="24"/>
                    </w:rPr>
                    <w:t xml:space="preserve">The thing that worked well with Mark’s treatment journey was that I identified the benefits the class could provide.  The </w:t>
                  </w:r>
                  <w:r w:rsidR="00EE618F">
                    <w:rPr>
                      <w:rFonts w:asciiTheme="majorHAnsi" w:hAnsiTheme="majorHAnsi" w:cstheme="majorHAnsi"/>
                      <w:szCs w:val="24"/>
                    </w:rPr>
                    <w:t>patient’s</w:t>
                  </w:r>
                  <w:r>
                    <w:rPr>
                      <w:rFonts w:asciiTheme="majorHAnsi" w:hAnsiTheme="majorHAnsi" w:cstheme="majorHAnsi"/>
                      <w:szCs w:val="24"/>
                    </w:rPr>
                    <w:t xml:space="preserve"> interactions in the class had an overall positive impact on Mark’s outlook and improved his wellbeing, around long term prognosis and quality of life.</w:t>
                  </w:r>
                  <w:r w:rsidR="00C70BDF">
                    <w:rPr>
                      <w:rFonts w:asciiTheme="majorHAnsi" w:hAnsiTheme="majorHAnsi" w:cstheme="majorHAnsi"/>
                      <w:szCs w:val="24"/>
                    </w:rPr>
                    <w:t xml:space="preserve">  Although the actual exercise and treatment would have been the same if he had continued individual sessions, being around people living and experiencing the same symptoms as you can be comforting and motivational.</w:t>
                  </w:r>
                </w:p>
                <w:p w14:paraId="1A5FF8E1" w14:textId="77777777" w:rsidR="00C70BDF" w:rsidRPr="00C70BDF" w:rsidRDefault="00C70BDF" w:rsidP="00E1298E">
                  <w:pPr>
                    <w:ind w:left="0" w:firstLine="0"/>
                    <w:rPr>
                      <w:rFonts w:asciiTheme="majorHAnsi" w:hAnsiTheme="majorHAnsi" w:cstheme="majorHAnsi"/>
                      <w:b/>
                      <w:szCs w:val="24"/>
                    </w:rPr>
                  </w:pPr>
                  <w:r w:rsidRPr="00C70BDF">
                    <w:rPr>
                      <w:rFonts w:asciiTheme="majorHAnsi" w:hAnsiTheme="majorHAnsi" w:cstheme="majorHAnsi"/>
                      <w:b/>
                      <w:szCs w:val="24"/>
                    </w:rPr>
                    <w:t>Analysis</w:t>
                  </w:r>
                </w:p>
                <w:p w14:paraId="33908B7A" w14:textId="09D18FF3" w:rsidR="00C70BDF" w:rsidRDefault="00C70BDF" w:rsidP="00E1298E">
                  <w:pPr>
                    <w:ind w:left="0" w:firstLine="0"/>
                    <w:rPr>
                      <w:rFonts w:asciiTheme="majorHAnsi" w:hAnsiTheme="majorHAnsi" w:cstheme="majorHAnsi"/>
                      <w:szCs w:val="24"/>
                    </w:rPr>
                  </w:pPr>
                  <w:r>
                    <w:rPr>
                      <w:rFonts w:asciiTheme="majorHAnsi" w:hAnsiTheme="majorHAnsi" w:cstheme="majorHAnsi"/>
                      <w:szCs w:val="24"/>
                    </w:rPr>
                    <w:t xml:space="preserve">The treatment was successful because I run the classes, I was aware of the benefits patients get from being in the class setting.  Also I was aware of what patients were in the class and knew they were all very happy, positive and chatty, so would welcome and reassure Mark.  Mark comes from a team setting from playing football, so I knew he would enjoy the class setting and the camaraderie the class would provide.  Although studies by Salmon et al (2001) and </w:t>
                  </w:r>
                  <w:r w:rsidR="00386AC3">
                    <w:rPr>
                      <w:rFonts w:asciiTheme="majorHAnsi" w:hAnsiTheme="majorHAnsi" w:cstheme="majorHAnsi"/>
                      <w:szCs w:val="24"/>
                    </w:rPr>
                    <w:t xml:space="preserve">Coulter, Weber and </w:t>
                  </w:r>
                  <w:proofErr w:type="spellStart"/>
                  <w:r w:rsidR="00386AC3">
                    <w:rPr>
                      <w:rFonts w:asciiTheme="majorHAnsi" w:hAnsiTheme="majorHAnsi" w:cstheme="majorHAnsi"/>
                      <w:szCs w:val="24"/>
                    </w:rPr>
                    <w:t>Scarvell</w:t>
                  </w:r>
                  <w:proofErr w:type="spellEnd"/>
                  <w:r w:rsidR="00386AC3">
                    <w:rPr>
                      <w:rFonts w:asciiTheme="majorHAnsi" w:hAnsiTheme="majorHAnsi" w:cstheme="majorHAnsi"/>
                      <w:szCs w:val="24"/>
                    </w:rPr>
                    <w:t xml:space="preserve"> (2009) concl</w:t>
                  </w:r>
                  <w:r w:rsidR="00B56AEF">
                    <w:rPr>
                      <w:rFonts w:asciiTheme="majorHAnsi" w:hAnsiTheme="majorHAnsi" w:cstheme="majorHAnsi"/>
                      <w:szCs w:val="24"/>
                    </w:rPr>
                    <w:t>ude there is minimal benefit to class based exercise over individual settings on the overall function of patients. I would argue in my experience if you get the right patient, they get far more from the class setting than one to one treatment.</w:t>
                  </w:r>
                </w:p>
                <w:p w14:paraId="4B438CDA" w14:textId="683BD0EA" w:rsidR="00C70BDF" w:rsidRPr="005D30C8" w:rsidRDefault="005D30C8" w:rsidP="00E1298E">
                  <w:pPr>
                    <w:ind w:left="0" w:firstLine="0"/>
                    <w:rPr>
                      <w:rFonts w:asciiTheme="majorHAnsi" w:hAnsiTheme="majorHAnsi" w:cstheme="majorHAnsi"/>
                      <w:b/>
                      <w:szCs w:val="24"/>
                    </w:rPr>
                  </w:pPr>
                  <w:r w:rsidRPr="005D30C8">
                    <w:rPr>
                      <w:rFonts w:asciiTheme="majorHAnsi" w:hAnsiTheme="majorHAnsi" w:cstheme="majorHAnsi"/>
                      <w:b/>
                      <w:szCs w:val="24"/>
                    </w:rPr>
                    <w:t>Conclusion</w:t>
                  </w:r>
                </w:p>
                <w:p w14:paraId="499B9372" w14:textId="0C0275A0" w:rsidR="005D30C8" w:rsidRDefault="0047471D" w:rsidP="00E1298E">
                  <w:pPr>
                    <w:ind w:left="0" w:firstLine="0"/>
                    <w:rPr>
                      <w:rFonts w:asciiTheme="majorHAnsi" w:hAnsiTheme="majorHAnsi" w:cstheme="majorHAnsi"/>
                      <w:szCs w:val="24"/>
                    </w:rPr>
                  </w:pPr>
                  <w:r>
                    <w:rPr>
                      <w:rFonts w:asciiTheme="majorHAnsi" w:hAnsiTheme="majorHAnsi" w:cstheme="majorHAnsi"/>
                      <w:szCs w:val="24"/>
                    </w:rPr>
                    <w:t>This interaction taught me to ensure that patients are treated individually, as I would not automatically put younger total knee replacements in a class with mainly over 65’s.  In this case the group setting was used as a tool for behavioural change and a motivational aid.  Also given his background in team sp</w:t>
                  </w:r>
                  <w:r w:rsidR="00D865CB">
                    <w:rPr>
                      <w:rFonts w:asciiTheme="majorHAnsi" w:hAnsiTheme="majorHAnsi" w:cstheme="majorHAnsi"/>
                      <w:szCs w:val="24"/>
                    </w:rPr>
                    <w:t>orts, he enjoys and thrives in</w:t>
                  </w:r>
                  <w:r>
                    <w:rPr>
                      <w:rFonts w:asciiTheme="majorHAnsi" w:hAnsiTheme="majorHAnsi" w:cstheme="majorHAnsi"/>
                      <w:szCs w:val="24"/>
                    </w:rPr>
                    <w:t xml:space="preserve"> group setting.  Even though there is not strong evidence to choose class over 1 to 1, sometime we have to trust our instincts and draw on our past experiences to provide to the best care for patients.  </w:t>
                  </w:r>
                </w:p>
                <w:p w14:paraId="34A8E64D" w14:textId="77777777" w:rsidR="0047471D" w:rsidRDefault="0047471D" w:rsidP="00E1298E">
                  <w:pPr>
                    <w:ind w:left="0" w:firstLine="0"/>
                    <w:rPr>
                      <w:rFonts w:asciiTheme="majorHAnsi" w:hAnsiTheme="majorHAnsi" w:cstheme="majorHAnsi"/>
                      <w:szCs w:val="24"/>
                    </w:rPr>
                  </w:pPr>
                  <w:r>
                    <w:rPr>
                      <w:rFonts w:asciiTheme="majorHAnsi" w:hAnsiTheme="majorHAnsi" w:cstheme="majorHAnsi"/>
                      <w:szCs w:val="24"/>
                    </w:rPr>
                    <w:t>Overall this was a very positive interaction and there is nothing I feel I would change, if I were in the same situation again.</w:t>
                  </w:r>
                </w:p>
                <w:p w14:paraId="32D3C00E" w14:textId="77777777" w:rsidR="0047471D" w:rsidRDefault="0047471D" w:rsidP="00E1298E">
                  <w:pPr>
                    <w:ind w:left="0" w:firstLine="0"/>
                    <w:rPr>
                      <w:rFonts w:asciiTheme="majorHAnsi" w:hAnsiTheme="majorHAnsi" w:cstheme="majorHAnsi"/>
                      <w:b/>
                      <w:szCs w:val="24"/>
                    </w:rPr>
                  </w:pPr>
                  <w:r w:rsidRPr="0047471D">
                    <w:rPr>
                      <w:rFonts w:asciiTheme="majorHAnsi" w:hAnsiTheme="majorHAnsi" w:cstheme="majorHAnsi"/>
                      <w:b/>
                      <w:szCs w:val="24"/>
                    </w:rPr>
                    <w:t>Action plan</w:t>
                  </w:r>
                </w:p>
                <w:p w14:paraId="007B9E2D" w14:textId="7F13A15B" w:rsidR="00080DE8" w:rsidRPr="00080DE8" w:rsidRDefault="00080DE8" w:rsidP="00E1298E">
                  <w:pPr>
                    <w:ind w:left="0" w:firstLine="0"/>
                    <w:rPr>
                      <w:rFonts w:asciiTheme="majorHAnsi" w:hAnsiTheme="majorHAnsi" w:cstheme="majorHAnsi"/>
                      <w:szCs w:val="24"/>
                    </w:rPr>
                  </w:pPr>
                  <w:r>
                    <w:rPr>
                      <w:rFonts w:asciiTheme="majorHAnsi" w:hAnsiTheme="majorHAnsi" w:cstheme="majorHAnsi"/>
                      <w:szCs w:val="24"/>
                    </w:rPr>
                    <w:t>The age of patients being referred following joint replacement surgery seems to be reducing and a lot of the services offered tend to be aimed at the 65 and over age bracket.  Going forward it would be good to look at how we can accommodate the younger demographic.  Do we need a different skill set, do we need to offer a wider range of services to include those that work.  These are all areas we could develop and change to provide a more rounded service.</w:t>
                  </w:r>
                </w:p>
                <w:p w14:paraId="71D93650" w14:textId="453D9136" w:rsidR="00080DE8" w:rsidRPr="0047471D" w:rsidRDefault="00080DE8" w:rsidP="00E1298E">
                  <w:pPr>
                    <w:ind w:left="0" w:firstLine="0"/>
                    <w:rPr>
                      <w:rFonts w:asciiTheme="majorHAnsi" w:hAnsiTheme="majorHAnsi" w:cstheme="majorHAnsi"/>
                      <w:b/>
                      <w:szCs w:val="24"/>
                    </w:rPr>
                  </w:pPr>
                </w:p>
              </w:tc>
            </w:tr>
          </w:tbl>
          <w:p w14:paraId="322FA843" w14:textId="77777777" w:rsidR="00F668E4" w:rsidRDefault="00F668E4" w:rsidP="00F668E4">
            <w:pPr>
              <w:spacing w:after="0" w:line="259" w:lineRule="auto"/>
              <w:ind w:left="0" w:right="115" w:firstLine="0"/>
              <w:rPr>
                <w:rFonts w:asciiTheme="majorHAnsi" w:hAnsiTheme="majorHAnsi" w:cstheme="majorHAnsi"/>
                <w:b/>
                <w:bCs/>
                <w:szCs w:val="24"/>
              </w:rPr>
            </w:pPr>
          </w:p>
          <w:p w14:paraId="483DE30B" w14:textId="6956E416" w:rsidR="00762115" w:rsidRDefault="00F668E4" w:rsidP="00F668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00601B22" w:rsidRPr="00062104">
              <w:rPr>
                <w:rFonts w:asciiTheme="majorHAnsi" w:hAnsiTheme="majorHAnsi" w:cstheme="majorHAnsi"/>
                <w:b/>
                <w:bCs/>
                <w:szCs w:val="24"/>
              </w:rPr>
              <w:t>ask Four</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Know how to use a co-production approach when promoting health and wellbeing.</w:t>
            </w:r>
          </w:p>
          <w:p w14:paraId="0C2826EE" w14:textId="77777777" w:rsidR="00062104" w:rsidRPr="00062104" w:rsidRDefault="00062104" w:rsidP="00CC0CCD">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062104" w:rsidRPr="00601B22" w14:paraId="48DB8536" w14:textId="1569BF70" w:rsidTr="00E87D00">
              <w:tc>
                <w:tcPr>
                  <w:tcW w:w="9214" w:type="dxa"/>
                </w:tcPr>
                <w:p w14:paraId="7C68503F" w14:textId="5E73DD77" w:rsidR="00062104" w:rsidRPr="00601B22" w:rsidRDefault="00062104"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00E87D00">
                    <w:rPr>
                      <w:rFonts w:asciiTheme="majorHAnsi" w:hAnsiTheme="majorHAnsi" w:cstheme="majorHAnsi"/>
                      <w:szCs w:val="24"/>
                    </w:rPr>
                    <w:t xml:space="preserve">Outline the principles of co-production  </w:t>
                  </w:r>
                  <w:r w:rsidR="00E81D3E">
                    <w:rPr>
                      <w:rFonts w:asciiTheme="majorHAnsi" w:hAnsiTheme="majorHAnsi" w:cstheme="majorHAnsi"/>
                      <w:szCs w:val="24"/>
                    </w:rPr>
                    <w:t>(</w:t>
                  </w:r>
                  <w:r w:rsidR="00E87D00" w:rsidRPr="000F53F1">
                    <w:rPr>
                      <w:rFonts w:asciiTheme="majorHAnsi" w:hAnsiTheme="majorHAnsi" w:cstheme="majorHAnsi"/>
                      <w:b/>
                      <w:bCs/>
                      <w:szCs w:val="24"/>
                    </w:rPr>
                    <w:t>explain a minimum of 2 of these in</w:t>
                  </w:r>
                  <w:r w:rsidR="00CE6A6A" w:rsidRPr="000F53F1">
                    <w:rPr>
                      <w:rFonts w:asciiTheme="majorHAnsi" w:hAnsiTheme="majorHAnsi" w:cstheme="majorHAnsi"/>
                      <w:b/>
                      <w:bCs/>
                      <w:szCs w:val="24"/>
                    </w:rPr>
                    <w:t>-</w:t>
                  </w:r>
                  <w:r w:rsidR="00E87D00" w:rsidRPr="000F53F1">
                    <w:rPr>
                      <w:rFonts w:asciiTheme="majorHAnsi" w:hAnsiTheme="majorHAnsi" w:cstheme="majorHAnsi"/>
                      <w:b/>
                      <w:bCs/>
                      <w:szCs w:val="24"/>
                    </w:rPr>
                    <w:t>depth</w:t>
                  </w:r>
                  <w:r w:rsidR="00CE6A6A">
                    <w:rPr>
                      <w:rFonts w:asciiTheme="majorHAnsi" w:hAnsiTheme="majorHAnsi" w:cstheme="majorHAnsi"/>
                      <w:szCs w:val="24"/>
                    </w:rPr>
                    <w:t>)</w:t>
                  </w:r>
                </w:p>
              </w:tc>
            </w:tr>
            <w:tr w:rsidR="00062104" w:rsidRPr="00601B22" w14:paraId="0CCA62AA" w14:textId="371E8CBC" w:rsidTr="00E87D00">
              <w:tc>
                <w:tcPr>
                  <w:tcW w:w="9214" w:type="dxa"/>
                </w:tcPr>
                <w:p w14:paraId="6118F7CA" w14:textId="77777777" w:rsidR="00062104" w:rsidRPr="00601B22" w:rsidRDefault="00062104" w:rsidP="00CC0CCD">
                  <w:pPr>
                    <w:spacing w:after="0" w:line="259" w:lineRule="auto"/>
                    <w:ind w:left="0" w:right="115" w:firstLine="0"/>
                    <w:rPr>
                      <w:rFonts w:asciiTheme="majorHAnsi" w:hAnsiTheme="majorHAnsi" w:cstheme="majorHAnsi"/>
                      <w:szCs w:val="24"/>
                    </w:rPr>
                  </w:pPr>
                </w:p>
                <w:p w14:paraId="5914B900" w14:textId="12801EB2" w:rsidR="00062104" w:rsidRDefault="002F74D3"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Co-production occurs when mul</w:t>
                  </w:r>
                  <w:r w:rsidR="003C162B">
                    <w:rPr>
                      <w:rFonts w:asciiTheme="majorHAnsi" w:hAnsiTheme="majorHAnsi" w:cstheme="majorHAnsi"/>
                      <w:szCs w:val="24"/>
                    </w:rPr>
                    <w:t>tiple parties engage in meaningful</w:t>
                  </w:r>
                  <w:r>
                    <w:rPr>
                      <w:rFonts w:asciiTheme="majorHAnsi" w:hAnsiTheme="majorHAnsi" w:cstheme="majorHAnsi"/>
                      <w:szCs w:val="24"/>
                    </w:rPr>
                    <w:t xml:space="preserve"> conversations around the development of healthcare and treatment.  </w:t>
                  </w:r>
                  <w:r w:rsidR="00DD2BD6">
                    <w:rPr>
                      <w:rFonts w:asciiTheme="majorHAnsi" w:hAnsiTheme="majorHAnsi" w:cstheme="majorHAnsi"/>
                      <w:szCs w:val="24"/>
                    </w:rPr>
                    <w:t xml:space="preserve">Co-production has the ability to revolutionise healthcare by making it truly </w:t>
                  </w:r>
                  <w:r>
                    <w:rPr>
                      <w:rFonts w:asciiTheme="majorHAnsi" w:hAnsiTheme="majorHAnsi" w:cstheme="majorHAnsi"/>
                      <w:szCs w:val="24"/>
                    </w:rPr>
                    <w:t>patient centred</w:t>
                  </w:r>
                  <w:r w:rsidR="00B748EE">
                    <w:rPr>
                      <w:rFonts w:asciiTheme="majorHAnsi" w:hAnsiTheme="majorHAnsi" w:cstheme="majorHAnsi"/>
                      <w:szCs w:val="24"/>
                    </w:rPr>
                    <w:t xml:space="preserve"> and inclusive. Allowing the outcome to</w:t>
                  </w:r>
                  <w:r>
                    <w:rPr>
                      <w:rFonts w:asciiTheme="majorHAnsi" w:hAnsiTheme="majorHAnsi" w:cstheme="majorHAnsi"/>
                      <w:szCs w:val="24"/>
                    </w:rPr>
                    <w:t xml:space="preserve"> represent the wants and needs of the patient</w:t>
                  </w:r>
                  <w:r w:rsidR="00DD2BD6">
                    <w:rPr>
                      <w:rFonts w:asciiTheme="majorHAnsi" w:hAnsiTheme="majorHAnsi" w:cstheme="majorHAnsi"/>
                      <w:szCs w:val="24"/>
                    </w:rPr>
                    <w:t>s, demographic or trust</w:t>
                  </w:r>
                  <w:r>
                    <w:rPr>
                      <w:rFonts w:asciiTheme="majorHAnsi" w:hAnsiTheme="majorHAnsi" w:cstheme="majorHAnsi"/>
                      <w:szCs w:val="24"/>
                    </w:rPr>
                    <w:t>, whilst remaining evidence based.  The process requires active collaboration, mutual respect</w:t>
                  </w:r>
                  <w:r w:rsidR="003C162B">
                    <w:rPr>
                      <w:rFonts w:asciiTheme="majorHAnsi" w:hAnsiTheme="majorHAnsi" w:cstheme="majorHAnsi"/>
                      <w:szCs w:val="24"/>
                    </w:rPr>
                    <w:t>, transparency</w:t>
                  </w:r>
                  <w:r>
                    <w:rPr>
                      <w:rFonts w:asciiTheme="majorHAnsi" w:hAnsiTheme="majorHAnsi" w:cstheme="majorHAnsi"/>
                      <w:szCs w:val="24"/>
                    </w:rPr>
                    <w:t xml:space="preserve"> and open honest dialogue. </w:t>
                  </w:r>
                  <w:r w:rsidR="003C162B">
                    <w:rPr>
                      <w:rFonts w:asciiTheme="majorHAnsi" w:hAnsiTheme="majorHAnsi" w:cstheme="majorHAnsi"/>
                      <w:szCs w:val="24"/>
                    </w:rPr>
                    <w:t>This process should be used with both patient facing and non-patient facing interactions.  Focusing on how to improve the healthcare interventions being offered and enhance the outcomes for the demographic being treated.  Using the co-production approach with patients will promote confidence, participation and motivation leading to higher quality interactions and increased patient sat</w:t>
                  </w:r>
                  <w:r w:rsidR="006B073C">
                    <w:rPr>
                      <w:rFonts w:asciiTheme="majorHAnsi" w:hAnsiTheme="majorHAnsi" w:cstheme="majorHAnsi"/>
                      <w:szCs w:val="24"/>
                    </w:rPr>
                    <w:t>isfaction. (</w:t>
                  </w:r>
                  <w:proofErr w:type="spellStart"/>
                  <w:r w:rsidR="006B073C">
                    <w:rPr>
                      <w:rFonts w:asciiTheme="majorHAnsi" w:hAnsiTheme="majorHAnsi" w:cstheme="majorHAnsi"/>
                      <w:szCs w:val="24"/>
                    </w:rPr>
                    <w:t>Turakhia</w:t>
                  </w:r>
                  <w:proofErr w:type="spellEnd"/>
                  <w:r w:rsidR="006B073C">
                    <w:rPr>
                      <w:rFonts w:asciiTheme="majorHAnsi" w:hAnsiTheme="majorHAnsi" w:cstheme="majorHAnsi"/>
                      <w:szCs w:val="24"/>
                    </w:rPr>
                    <w:t xml:space="preserve"> and Com</w:t>
                  </w:r>
                  <w:r w:rsidR="003C162B">
                    <w:rPr>
                      <w:rFonts w:asciiTheme="majorHAnsi" w:hAnsiTheme="majorHAnsi" w:cstheme="majorHAnsi"/>
                      <w:szCs w:val="24"/>
                    </w:rPr>
                    <w:t>bs, 2017)</w:t>
                  </w:r>
                </w:p>
                <w:p w14:paraId="7DA43163" w14:textId="42F2C62D" w:rsidR="00810E51" w:rsidRDefault="00774F45"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The S</w:t>
                  </w:r>
                  <w:r w:rsidR="008609C8">
                    <w:rPr>
                      <w:rFonts w:asciiTheme="majorHAnsi" w:hAnsiTheme="majorHAnsi" w:cstheme="majorHAnsi"/>
                      <w:szCs w:val="24"/>
                    </w:rPr>
                    <w:t>ocia</w:t>
                  </w:r>
                  <w:r>
                    <w:rPr>
                      <w:rFonts w:asciiTheme="majorHAnsi" w:hAnsiTheme="majorHAnsi" w:cstheme="majorHAnsi"/>
                      <w:szCs w:val="24"/>
                    </w:rPr>
                    <w:t>l C</w:t>
                  </w:r>
                  <w:r w:rsidR="008609C8">
                    <w:rPr>
                      <w:rFonts w:asciiTheme="majorHAnsi" w:hAnsiTheme="majorHAnsi" w:cstheme="majorHAnsi"/>
                      <w:szCs w:val="24"/>
                    </w:rPr>
                    <w:t>are</w:t>
                  </w:r>
                  <w:r>
                    <w:rPr>
                      <w:rFonts w:asciiTheme="majorHAnsi" w:hAnsiTheme="majorHAnsi" w:cstheme="majorHAnsi"/>
                      <w:szCs w:val="24"/>
                    </w:rPr>
                    <w:t xml:space="preserve"> Institute for E</w:t>
                  </w:r>
                  <w:r w:rsidR="008609C8">
                    <w:rPr>
                      <w:rFonts w:asciiTheme="majorHAnsi" w:hAnsiTheme="majorHAnsi" w:cstheme="majorHAnsi"/>
                      <w:szCs w:val="24"/>
                    </w:rPr>
                    <w:t>xcellence (2022)</w:t>
                  </w:r>
                  <w:r w:rsidR="00E01A44">
                    <w:rPr>
                      <w:rFonts w:asciiTheme="majorHAnsi" w:hAnsiTheme="majorHAnsi" w:cstheme="majorHAnsi"/>
                      <w:szCs w:val="24"/>
                    </w:rPr>
                    <w:t xml:space="preserve"> outlines the</w:t>
                  </w:r>
                  <w:r>
                    <w:rPr>
                      <w:rFonts w:asciiTheme="majorHAnsi" w:hAnsiTheme="majorHAnsi" w:cstheme="majorHAnsi"/>
                      <w:szCs w:val="24"/>
                    </w:rPr>
                    <w:t xml:space="preserve"> principles of co-production as accessibility, diversity, equality and reciprocity.  </w:t>
                  </w:r>
                  <w:r w:rsidR="00DD2BD6">
                    <w:rPr>
                      <w:rFonts w:asciiTheme="majorHAnsi" w:hAnsiTheme="majorHAnsi" w:cstheme="majorHAnsi"/>
                      <w:szCs w:val="24"/>
                    </w:rPr>
                    <w:t>Equality is one of the corner stones of co-production, as it promotes inclusivity and treats all participants as equals.  Each individual will have vital varying skills or abilities that will be an assets to the co-production process.  Healthcare professionals will bring the evidence based knowledge, the professional skills and the legislations around change.  While pati</w:t>
                  </w:r>
                  <w:r w:rsidR="00463949">
                    <w:rPr>
                      <w:rFonts w:asciiTheme="majorHAnsi" w:hAnsiTheme="majorHAnsi" w:cstheme="majorHAnsi"/>
                      <w:szCs w:val="24"/>
                    </w:rPr>
                    <w:t>ents will bring the vital lived</w:t>
                  </w:r>
                  <w:r w:rsidR="00DD2BD6">
                    <w:rPr>
                      <w:rFonts w:asciiTheme="majorHAnsi" w:hAnsiTheme="majorHAnsi" w:cstheme="majorHAnsi"/>
                      <w:szCs w:val="24"/>
                    </w:rPr>
                    <w:t xml:space="preserve"> experience, the barriers</w:t>
                  </w:r>
                  <w:r w:rsidR="00463949">
                    <w:rPr>
                      <w:rFonts w:asciiTheme="majorHAnsi" w:hAnsiTheme="majorHAnsi" w:cstheme="majorHAnsi"/>
                      <w:szCs w:val="24"/>
                    </w:rPr>
                    <w:t xml:space="preserve"> they experience, their practical</w:t>
                  </w:r>
                  <w:r w:rsidR="00DD2BD6">
                    <w:rPr>
                      <w:rFonts w:asciiTheme="majorHAnsi" w:hAnsiTheme="majorHAnsi" w:cstheme="majorHAnsi"/>
                      <w:szCs w:val="24"/>
                    </w:rPr>
                    <w:t xml:space="preserve"> based knowledge on day to day struggles and shared experience of living with illness.  Both areas are equally as important when planning treatments, service improvements or introducing new legislations.  </w:t>
                  </w:r>
                  <w:r w:rsidR="00964F0C">
                    <w:rPr>
                      <w:rFonts w:asciiTheme="majorHAnsi" w:hAnsiTheme="majorHAnsi" w:cstheme="majorHAnsi"/>
                      <w:szCs w:val="24"/>
                    </w:rPr>
                    <w:t>If co-production breaks down, it builds barriers between patient and clinician.  This creates an equality imbalance leaving the patient feeling dictated too and out of control of their own health.  The patient will then disengage and any intervention will be unsuccessful.</w:t>
                  </w:r>
                </w:p>
                <w:p w14:paraId="19FC091D" w14:textId="3FCA7694" w:rsidR="00F41FD5" w:rsidRDefault="001233D8"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Eriksson (2021) explores the concept of equality from more of a public sector context.  Stating that equality is fundamental in public health and expenditure, ensuring that all individuals have the same access and same rights to services no matter their demographic or postcode.</w:t>
                  </w:r>
                </w:p>
                <w:p w14:paraId="28923A11" w14:textId="76A98AE7" w:rsidR="00062104" w:rsidRPr="00463949" w:rsidRDefault="00F41FD5"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When engaging in co-production it is important to embrace the diversity with</w:t>
                  </w:r>
                  <w:r w:rsidR="004A0883">
                    <w:rPr>
                      <w:rFonts w:asciiTheme="majorHAnsi" w:hAnsiTheme="majorHAnsi" w:cstheme="majorHAnsi"/>
                      <w:szCs w:val="24"/>
                    </w:rPr>
                    <w:t xml:space="preserve">in your group,   to facilitate a 360 perspective and draw on areas of expertise when making decision or creating service designs.  </w:t>
                  </w:r>
                  <w:r w:rsidR="00F82757">
                    <w:rPr>
                      <w:rFonts w:asciiTheme="majorHAnsi" w:hAnsiTheme="majorHAnsi" w:cstheme="majorHAnsi"/>
                      <w:szCs w:val="24"/>
                    </w:rPr>
                    <w:t xml:space="preserve">Within the </w:t>
                  </w:r>
                  <w:r w:rsidR="00CC0CCD">
                    <w:rPr>
                      <w:rFonts w:asciiTheme="majorHAnsi" w:hAnsiTheme="majorHAnsi" w:cstheme="majorHAnsi"/>
                      <w:szCs w:val="24"/>
                    </w:rPr>
                    <w:t xml:space="preserve">task group there may be health professionals, member of local government, representatives from charities or members of the general public.  Each member will attack the task from their own unique angle and have new or innovative ideas on how to move forward.  </w:t>
                  </w:r>
                  <w:proofErr w:type="spellStart"/>
                  <w:r w:rsidR="00CC0CCD">
                    <w:rPr>
                      <w:rFonts w:asciiTheme="majorHAnsi" w:hAnsiTheme="majorHAnsi" w:cstheme="majorHAnsi"/>
                      <w:szCs w:val="24"/>
                    </w:rPr>
                    <w:t>Rafaqat</w:t>
                  </w:r>
                  <w:proofErr w:type="spellEnd"/>
                  <w:r w:rsidR="00CC0CCD">
                    <w:rPr>
                      <w:rFonts w:asciiTheme="majorHAnsi" w:hAnsiTheme="majorHAnsi" w:cstheme="majorHAnsi"/>
                      <w:szCs w:val="24"/>
                    </w:rPr>
                    <w:t xml:space="preserve"> et al (2022) suggests that a diverse workforce is significantly related to performance and can be more creative.  With this in mind when looking at developing new services or creating policies, having a diverse team would facilitate a more positive outcome.</w:t>
                  </w:r>
                </w:p>
              </w:tc>
            </w:tr>
          </w:tbl>
          <w:p w14:paraId="224183FB" w14:textId="77777777" w:rsidR="00601B22" w:rsidRPr="00601B22" w:rsidRDefault="00601B22" w:rsidP="00CC0CCD">
            <w:pPr>
              <w:spacing w:after="0" w:line="259" w:lineRule="auto"/>
              <w:ind w:left="240" w:right="115" w:hanging="240"/>
              <w:rPr>
                <w:rFonts w:asciiTheme="majorHAnsi" w:hAnsiTheme="majorHAnsi" w:cstheme="majorHAnsi"/>
                <w:szCs w:val="24"/>
              </w:rPr>
            </w:pPr>
          </w:p>
          <w:p w14:paraId="7C8AE083" w14:textId="580891EC" w:rsidR="00601B22" w:rsidRPr="00601B22" w:rsidRDefault="00601B22" w:rsidP="00463949">
            <w:pPr>
              <w:spacing w:after="0" w:line="259" w:lineRule="auto"/>
              <w:ind w:left="0" w:right="115" w:firstLine="0"/>
              <w:rPr>
                <w:rFonts w:asciiTheme="majorHAnsi" w:hAnsiTheme="majorHAnsi" w:cstheme="majorHAnsi"/>
                <w:szCs w:val="24"/>
              </w:rPr>
            </w:pPr>
          </w:p>
        </w:tc>
        <w:tc>
          <w:tcPr>
            <w:tcW w:w="1201" w:type="dxa"/>
            <w:tcBorders>
              <w:top w:val="nil"/>
              <w:left w:val="nil"/>
              <w:bottom w:val="nil"/>
              <w:right w:val="nil"/>
            </w:tcBorders>
            <w:vAlign w:val="center"/>
          </w:tcPr>
          <w:p w14:paraId="3E52BAB3" w14:textId="788C0FCC" w:rsidR="00762115" w:rsidRPr="00601B22" w:rsidRDefault="00762115" w:rsidP="00CC0CCD">
            <w:pPr>
              <w:spacing w:after="0" w:line="259" w:lineRule="auto"/>
              <w:ind w:left="360" w:hanging="360"/>
              <w:rPr>
                <w:rFonts w:asciiTheme="majorHAnsi" w:hAnsiTheme="majorHAnsi" w:cstheme="majorHAnsi"/>
                <w:szCs w:val="24"/>
              </w:rPr>
            </w:pPr>
          </w:p>
        </w:tc>
      </w:tr>
    </w:tbl>
    <w:p w14:paraId="185E6CC9" w14:textId="7EF49D5B" w:rsidR="005B6F77" w:rsidRDefault="005B6F77" w:rsidP="00726698">
      <w:pPr>
        <w:ind w:left="0" w:firstLine="0"/>
      </w:pPr>
    </w:p>
    <w:tbl>
      <w:tblPr>
        <w:tblStyle w:val="TableGrid"/>
        <w:tblW w:w="10330" w:type="dxa"/>
        <w:tblInd w:w="90" w:type="dxa"/>
        <w:tblLook w:val="04A0" w:firstRow="1" w:lastRow="0" w:firstColumn="1" w:lastColumn="0" w:noHBand="0" w:noVBand="1"/>
      </w:tblPr>
      <w:tblGrid>
        <w:gridCol w:w="10330"/>
      </w:tblGrid>
      <w:tr w:rsidR="00E87D00" w:rsidRPr="00601B22" w14:paraId="69C7B7E6" w14:textId="77777777" w:rsidTr="005B6F77">
        <w:trPr>
          <w:trHeight w:val="1561"/>
        </w:trPr>
        <w:tc>
          <w:tcPr>
            <w:tcW w:w="10330" w:type="dxa"/>
            <w:tcBorders>
              <w:top w:val="nil"/>
              <w:left w:val="nil"/>
              <w:bottom w:val="nil"/>
              <w:right w:val="nil"/>
            </w:tcBorders>
            <w:vAlign w:val="center"/>
          </w:tcPr>
          <w:p w14:paraId="2DAFC73D" w14:textId="2F835CBC" w:rsidR="00E87D00" w:rsidRDefault="00E87D00" w:rsidP="00A54CDA">
            <w:pPr>
              <w:spacing w:after="0" w:line="259" w:lineRule="auto"/>
              <w:ind w:left="0" w:right="115" w:firstLine="0"/>
              <w:rPr>
                <w:rFonts w:asciiTheme="majorHAnsi" w:hAnsiTheme="majorHAnsi" w:cstheme="majorHAnsi"/>
                <w:b/>
                <w:bCs/>
              </w:rPr>
            </w:pPr>
            <w:r w:rsidRPr="00062104">
              <w:rPr>
                <w:rFonts w:asciiTheme="majorHAnsi" w:hAnsiTheme="majorHAnsi" w:cstheme="majorHAnsi"/>
                <w:b/>
                <w:bCs/>
                <w:szCs w:val="24"/>
              </w:rPr>
              <w:t>Task F</w:t>
            </w:r>
            <w:r w:rsidR="005B6F77">
              <w:rPr>
                <w:rFonts w:asciiTheme="majorHAnsi" w:hAnsiTheme="majorHAnsi" w:cstheme="majorHAnsi"/>
                <w:b/>
                <w:bCs/>
                <w:szCs w:val="24"/>
              </w:rPr>
              <w:t>ive</w:t>
            </w:r>
            <w:r w:rsidRPr="00062104">
              <w:rPr>
                <w:rFonts w:asciiTheme="majorHAnsi" w:hAnsiTheme="majorHAnsi" w:cstheme="majorHAnsi"/>
                <w:b/>
                <w:bCs/>
                <w:szCs w:val="24"/>
              </w:rPr>
              <w:t xml:space="preserve">: </w:t>
            </w:r>
            <w:r w:rsidR="00F658E3">
              <w:rPr>
                <w:rFonts w:asciiTheme="majorHAnsi" w:hAnsiTheme="majorHAnsi" w:cstheme="majorHAnsi"/>
                <w:b/>
                <w:bCs/>
                <w:szCs w:val="24"/>
              </w:rPr>
              <w:t>Understand the role of public health in promoting health and wellbeing</w:t>
            </w:r>
            <w:proofErr w:type="gramStart"/>
            <w:r w:rsidR="00F658E3">
              <w:rPr>
                <w:rFonts w:asciiTheme="majorHAnsi" w:hAnsiTheme="majorHAnsi" w:cstheme="majorHAnsi"/>
                <w:b/>
                <w:bCs/>
                <w:szCs w:val="24"/>
              </w:rPr>
              <w:t>.</w:t>
            </w:r>
            <w:r w:rsidRPr="00062104">
              <w:rPr>
                <w:rFonts w:asciiTheme="majorHAnsi" w:hAnsiTheme="majorHAnsi" w:cstheme="majorHAnsi"/>
                <w:b/>
                <w:bCs/>
              </w:rPr>
              <w:t>.</w:t>
            </w:r>
            <w:proofErr w:type="gramEnd"/>
          </w:p>
          <w:p w14:paraId="4B7B331F" w14:textId="77777777" w:rsidR="00E87D00" w:rsidRPr="00062104" w:rsidRDefault="00E87D00" w:rsidP="00CC0CCD">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E87D00" w:rsidRPr="00601B22" w14:paraId="4D3515CD" w14:textId="77777777" w:rsidTr="00CC0CCD">
              <w:tc>
                <w:tcPr>
                  <w:tcW w:w="9214" w:type="dxa"/>
                </w:tcPr>
                <w:p w14:paraId="5064FC6F" w14:textId="5240D6C8" w:rsidR="00E87D00" w:rsidRPr="00601B22" w:rsidRDefault="000E5CB0"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.1 </w:t>
                  </w:r>
                  <w:r>
                    <w:rPr>
                      <w:rFonts w:asciiTheme="majorHAnsi" w:hAnsiTheme="majorHAnsi" w:cstheme="majorHAnsi"/>
                      <w:szCs w:val="24"/>
                    </w:rPr>
                    <w:t>Describe the 3 domains of contemporary public health practice:</w:t>
                  </w:r>
                </w:p>
              </w:tc>
            </w:tr>
            <w:tr w:rsidR="00E87D00" w:rsidRPr="00601B22" w14:paraId="5FC2643D" w14:textId="77777777" w:rsidTr="00CC0CCD">
              <w:tc>
                <w:tcPr>
                  <w:tcW w:w="9214" w:type="dxa"/>
                </w:tcPr>
                <w:p w14:paraId="08922D65" w14:textId="77777777" w:rsidR="00E87D00" w:rsidRPr="00601B22" w:rsidRDefault="00E87D00" w:rsidP="00CC0CCD">
                  <w:pPr>
                    <w:spacing w:after="0" w:line="259" w:lineRule="auto"/>
                    <w:ind w:left="0" w:right="115" w:firstLine="0"/>
                    <w:rPr>
                      <w:rFonts w:asciiTheme="majorHAnsi" w:hAnsiTheme="majorHAnsi" w:cstheme="majorHAnsi"/>
                      <w:szCs w:val="24"/>
                    </w:rPr>
                  </w:pPr>
                </w:p>
                <w:p w14:paraId="43CC1CC4" w14:textId="14B18A71" w:rsidR="00FD5469" w:rsidRDefault="00FD5469" w:rsidP="00CC0CCD">
                  <w:pPr>
                    <w:spacing w:after="0" w:line="259" w:lineRule="auto"/>
                    <w:ind w:left="0" w:right="115"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Public Health Wales (PHW) is a national agency tasked with protecting and improving the health and well-being of the people in Wales.</w:t>
                  </w:r>
                  <w:r w:rsidR="00015714">
                    <w:rPr>
                      <w:rFonts w:asciiTheme="majorHAnsi" w:hAnsiTheme="majorHAnsi" w:cstheme="majorHAnsi"/>
                      <w:color w:val="000000" w:themeColor="text1"/>
                      <w:szCs w:val="24"/>
                    </w:rPr>
                    <w:t xml:space="preserve">  They work </w:t>
                  </w:r>
                  <w:r w:rsidR="00D75EB5">
                    <w:rPr>
                      <w:rFonts w:asciiTheme="majorHAnsi" w:hAnsiTheme="majorHAnsi" w:cstheme="majorHAnsi"/>
                      <w:color w:val="000000" w:themeColor="text1"/>
                      <w:szCs w:val="24"/>
                    </w:rPr>
                    <w:t xml:space="preserve">collaboratively </w:t>
                  </w:r>
                  <w:r w:rsidR="00015714">
                    <w:rPr>
                      <w:rFonts w:asciiTheme="majorHAnsi" w:hAnsiTheme="majorHAnsi" w:cstheme="majorHAnsi"/>
                      <w:color w:val="000000" w:themeColor="text1"/>
                      <w:szCs w:val="24"/>
                    </w:rPr>
                    <w:t>with</w:t>
                  </w:r>
                  <w:r>
                    <w:rPr>
                      <w:rFonts w:asciiTheme="majorHAnsi" w:hAnsiTheme="majorHAnsi" w:cstheme="majorHAnsi"/>
                      <w:color w:val="000000" w:themeColor="text1"/>
                      <w:szCs w:val="24"/>
                    </w:rPr>
                    <w:t xml:space="preserve"> other organisations such as the National Health Services (NHS) and the Wales Government to reduce health inequalities and provide expert advice in developing any services or strategies.</w:t>
                  </w:r>
                </w:p>
                <w:p w14:paraId="715F0515" w14:textId="2EF03385" w:rsidR="00FD5469" w:rsidRPr="000E176B" w:rsidRDefault="00A31E4A" w:rsidP="00CC0CCD">
                  <w:pPr>
                    <w:spacing w:after="0" w:line="259" w:lineRule="auto"/>
                    <w:ind w:left="0" w:right="115" w:firstLine="0"/>
                    <w:rPr>
                      <w:rFonts w:asciiTheme="majorHAnsi" w:hAnsiTheme="majorHAnsi" w:cstheme="majorHAnsi"/>
                      <w:color w:val="FF0000"/>
                      <w:szCs w:val="24"/>
                    </w:rPr>
                  </w:pPr>
                  <w:r>
                    <w:rPr>
                      <w:rFonts w:asciiTheme="majorHAnsi" w:hAnsiTheme="majorHAnsi" w:cstheme="majorHAnsi"/>
                      <w:color w:val="000000" w:themeColor="text1"/>
                      <w:szCs w:val="24"/>
                    </w:rPr>
                    <w:t>Drawing on multiple businesses and agencies allows for different skill sets, experiences and views.  Working off the basis that p</w:t>
                  </w:r>
                  <w:r w:rsidR="00015714">
                    <w:rPr>
                      <w:rFonts w:asciiTheme="majorHAnsi" w:hAnsiTheme="majorHAnsi" w:cstheme="majorHAnsi"/>
                      <w:color w:val="000000" w:themeColor="text1"/>
                      <w:szCs w:val="24"/>
                    </w:rPr>
                    <w:t xml:space="preserve">ublic health is </w:t>
                  </w:r>
                  <w:r>
                    <w:rPr>
                      <w:rFonts w:asciiTheme="majorHAnsi" w:hAnsiTheme="majorHAnsi" w:cstheme="majorHAnsi"/>
                      <w:color w:val="000000" w:themeColor="text1"/>
                      <w:szCs w:val="24"/>
                    </w:rPr>
                    <w:t>everyone’s</w:t>
                  </w:r>
                  <w:r w:rsidR="00015714">
                    <w:rPr>
                      <w:rFonts w:asciiTheme="majorHAnsi" w:hAnsiTheme="majorHAnsi" w:cstheme="majorHAnsi"/>
                      <w:color w:val="000000" w:themeColor="text1"/>
                      <w:szCs w:val="24"/>
                    </w:rPr>
                    <w:t xml:space="preserve"> responsibility</w:t>
                  </w:r>
                  <w:r>
                    <w:rPr>
                      <w:rFonts w:asciiTheme="majorHAnsi" w:hAnsiTheme="majorHAnsi" w:cstheme="majorHAnsi"/>
                      <w:color w:val="000000" w:themeColor="text1"/>
                      <w:szCs w:val="24"/>
                    </w:rPr>
                    <w:t xml:space="preserve">, we therefore require some common elements.  </w:t>
                  </w:r>
                  <w:r w:rsidR="00FD5469">
                    <w:rPr>
                      <w:rFonts w:asciiTheme="majorHAnsi" w:hAnsiTheme="majorHAnsi" w:cstheme="majorHAnsi"/>
                      <w:color w:val="000000" w:themeColor="text1"/>
                      <w:szCs w:val="24"/>
                    </w:rPr>
                    <w:t>Thorpe (2007) outline three domains of public health</w:t>
                  </w:r>
                  <w:r>
                    <w:rPr>
                      <w:rFonts w:asciiTheme="majorHAnsi" w:hAnsiTheme="majorHAnsi" w:cstheme="majorHAnsi"/>
                      <w:color w:val="000000" w:themeColor="text1"/>
                      <w:szCs w:val="24"/>
                    </w:rPr>
                    <w:t>, Health Improvement, Health Protection</w:t>
                  </w:r>
                  <w:r w:rsidR="0011525A">
                    <w:rPr>
                      <w:rFonts w:asciiTheme="majorHAnsi" w:hAnsiTheme="majorHAnsi" w:cstheme="majorHAnsi"/>
                      <w:color w:val="000000" w:themeColor="text1"/>
                      <w:szCs w:val="24"/>
                    </w:rPr>
                    <w:t xml:space="preserve"> and Healthcare Public Health.(Fig 5)</w:t>
                  </w:r>
                </w:p>
                <w:p w14:paraId="09B752CD" w14:textId="21B6EEB7" w:rsidR="00A31E4A" w:rsidRDefault="00A31E4A" w:rsidP="00CC0CCD">
                  <w:pPr>
                    <w:spacing w:after="0" w:line="259" w:lineRule="auto"/>
                    <w:ind w:left="0" w:right="115" w:firstLine="0"/>
                    <w:rPr>
                      <w:rFonts w:asciiTheme="majorHAnsi" w:hAnsiTheme="majorHAnsi" w:cstheme="majorHAnsi"/>
                      <w:b/>
                      <w:color w:val="000000" w:themeColor="text1"/>
                      <w:szCs w:val="24"/>
                    </w:rPr>
                  </w:pPr>
                  <w:r w:rsidRPr="00D75EB5">
                    <w:rPr>
                      <w:rFonts w:asciiTheme="majorHAnsi" w:hAnsiTheme="majorHAnsi" w:cstheme="majorHAnsi"/>
                      <w:b/>
                      <w:color w:val="000000" w:themeColor="text1"/>
                      <w:szCs w:val="24"/>
                    </w:rPr>
                    <w:t xml:space="preserve">Health Improvement </w:t>
                  </w:r>
                </w:p>
                <w:p w14:paraId="415A2F19" w14:textId="4A3CB675" w:rsidR="000E176B" w:rsidRDefault="000E176B" w:rsidP="00CC0CCD">
                  <w:pPr>
                    <w:spacing w:after="0" w:line="259" w:lineRule="auto"/>
                    <w:ind w:left="0" w:right="115"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 xml:space="preserve">This area focuses on addressing the underlying causes of health problems within their demographic.  Public health implement promotion campaigns based around improving well-being through social and environmental interventions.  Campaigns such as vaccinations, awareness of healthy living such as 5 a day fruit and veg or 150 minutes of exercise per week.  Health improvement also focuses on areas such as education and poor living conditions, where they provided government funded </w:t>
                  </w:r>
                  <w:r w:rsidR="006D152E">
                    <w:rPr>
                      <w:rFonts w:asciiTheme="majorHAnsi" w:hAnsiTheme="majorHAnsi" w:cstheme="majorHAnsi"/>
                      <w:color w:val="000000" w:themeColor="text1"/>
                      <w:szCs w:val="24"/>
                    </w:rPr>
                    <w:t>apprenticeships</w:t>
                  </w:r>
                  <w:r>
                    <w:rPr>
                      <w:rFonts w:asciiTheme="majorHAnsi" w:hAnsiTheme="majorHAnsi" w:cstheme="majorHAnsi"/>
                      <w:color w:val="000000" w:themeColor="text1"/>
                      <w:szCs w:val="24"/>
                    </w:rPr>
                    <w:t xml:space="preserve"> or </w:t>
                  </w:r>
                  <w:r w:rsidR="006D152E">
                    <w:rPr>
                      <w:rFonts w:asciiTheme="majorHAnsi" w:hAnsiTheme="majorHAnsi" w:cstheme="majorHAnsi"/>
                      <w:color w:val="000000" w:themeColor="text1"/>
                      <w:szCs w:val="24"/>
                    </w:rPr>
                    <w:t xml:space="preserve">enforce legislations on landlords to ensure the standard of accommodation meets basic human needs.  </w:t>
                  </w:r>
                </w:p>
                <w:p w14:paraId="4005EAEA" w14:textId="2A6C9C85" w:rsidR="006D152E" w:rsidRDefault="006D152E" w:rsidP="00CC0CCD">
                  <w:pPr>
                    <w:spacing w:after="0" w:line="259" w:lineRule="auto"/>
                    <w:ind w:left="0" w:right="115"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 xml:space="preserve">Ultimately aiming to reduce health inequalities and improve the overall health and well-being of the demographic it serves. </w:t>
                  </w:r>
                </w:p>
                <w:p w14:paraId="3677EB7D" w14:textId="1DAA5CF6" w:rsidR="006D152E" w:rsidRPr="006D152E" w:rsidRDefault="006D152E" w:rsidP="00CC0CCD">
                  <w:pPr>
                    <w:spacing w:after="0" w:line="259" w:lineRule="auto"/>
                    <w:ind w:left="0" w:right="115" w:firstLine="0"/>
                    <w:rPr>
                      <w:rFonts w:asciiTheme="majorHAnsi" w:hAnsiTheme="majorHAnsi" w:cstheme="majorHAnsi"/>
                      <w:b/>
                      <w:color w:val="000000" w:themeColor="text1"/>
                      <w:szCs w:val="24"/>
                    </w:rPr>
                  </w:pPr>
                  <w:r w:rsidRPr="006D152E">
                    <w:rPr>
                      <w:rFonts w:asciiTheme="majorHAnsi" w:hAnsiTheme="majorHAnsi" w:cstheme="majorHAnsi"/>
                      <w:b/>
                      <w:color w:val="000000" w:themeColor="text1"/>
                      <w:szCs w:val="24"/>
                    </w:rPr>
                    <w:t>Health Protection</w:t>
                  </w:r>
                </w:p>
                <w:p w14:paraId="2B5B3F60" w14:textId="7F8965A2" w:rsidR="000E176B" w:rsidRDefault="006D152E" w:rsidP="00CC0CCD">
                  <w:pPr>
                    <w:spacing w:after="0" w:line="259" w:lineRule="auto"/>
                    <w:ind w:left="0" w:right="115"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 xml:space="preserve">This area of public health focuses more on the prevention of acute threats to health.  Providing strategies for natural or environmental disasters.  Putting together emergency plans for critical incidents within the NHS, chemical spills, major road traffic collisions or even disease outbreaks.  Recently PHW, the Welsh </w:t>
                  </w:r>
                  <w:r w:rsidR="00F73608">
                    <w:rPr>
                      <w:rFonts w:asciiTheme="majorHAnsi" w:hAnsiTheme="majorHAnsi" w:cstheme="majorHAnsi"/>
                      <w:color w:val="000000" w:themeColor="text1"/>
                      <w:szCs w:val="24"/>
                    </w:rPr>
                    <w:t>Assembly</w:t>
                  </w:r>
                  <w:r>
                    <w:rPr>
                      <w:rFonts w:asciiTheme="majorHAnsi" w:hAnsiTheme="majorHAnsi" w:cstheme="majorHAnsi"/>
                      <w:color w:val="000000" w:themeColor="text1"/>
                      <w:szCs w:val="24"/>
                    </w:rPr>
                    <w:t xml:space="preserve"> and the NHS worked </w:t>
                  </w:r>
                  <w:r w:rsidR="00F73608">
                    <w:rPr>
                      <w:rFonts w:asciiTheme="majorHAnsi" w:hAnsiTheme="majorHAnsi" w:cstheme="majorHAnsi"/>
                      <w:color w:val="000000" w:themeColor="text1"/>
                      <w:szCs w:val="24"/>
                    </w:rPr>
                    <w:t>collaboratively over covid-19 restrictions and policies, to help protect the population from an infectious disease outbreak. PHW also work with food suppliers to ensure that food is safe, prepared correctly and sustainable.  Following outbreaks with things like salmonella, eggs now have the British Lion Mark to show the hens have been vaccinated. (British Egg Industry Council, 2025)</w:t>
                  </w:r>
                </w:p>
                <w:p w14:paraId="1B2C09E2" w14:textId="0839EC34" w:rsidR="00DA4B7F" w:rsidRDefault="00D26B62" w:rsidP="00CC0CCD">
                  <w:pPr>
                    <w:spacing w:after="0" w:line="259" w:lineRule="auto"/>
                    <w:ind w:left="0" w:right="115" w:firstLine="0"/>
                    <w:rPr>
                      <w:rFonts w:asciiTheme="majorHAnsi" w:hAnsiTheme="majorHAnsi" w:cstheme="majorHAnsi"/>
                      <w:b/>
                      <w:color w:val="000000" w:themeColor="text1"/>
                      <w:szCs w:val="24"/>
                    </w:rPr>
                  </w:pPr>
                  <w:r>
                    <w:rPr>
                      <w:rFonts w:asciiTheme="majorHAnsi" w:hAnsiTheme="majorHAnsi" w:cstheme="majorHAnsi"/>
                      <w:b/>
                      <w:color w:val="000000" w:themeColor="text1"/>
                      <w:szCs w:val="24"/>
                    </w:rPr>
                    <w:t>Healthcare Services</w:t>
                  </w:r>
                </w:p>
                <w:p w14:paraId="3F81FC4B" w14:textId="21A84F8C" w:rsidR="00E87D00" w:rsidRPr="002A6CA2" w:rsidRDefault="00DD7852" w:rsidP="00CC0CCD">
                  <w:pPr>
                    <w:spacing w:after="0" w:line="259" w:lineRule="auto"/>
                    <w:ind w:left="0" w:right="115"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 xml:space="preserve">This domain focuses more on the quality of services and </w:t>
                  </w:r>
                  <w:r w:rsidR="002A6CA2">
                    <w:rPr>
                      <w:rFonts w:asciiTheme="majorHAnsi" w:hAnsiTheme="majorHAnsi" w:cstheme="majorHAnsi"/>
                      <w:color w:val="000000" w:themeColor="text1"/>
                      <w:szCs w:val="24"/>
                    </w:rPr>
                    <w:t xml:space="preserve">the safety of the patients while accessing those services.  Any Allied Health Professional (AHP) already works off a heavily </w:t>
                  </w:r>
                  <w:r w:rsidR="002A6CA2">
                    <w:rPr>
                      <w:rFonts w:asciiTheme="majorHAnsi" w:hAnsiTheme="majorHAnsi" w:cstheme="majorHAnsi"/>
                      <w:color w:val="000000" w:themeColor="text1"/>
                      <w:szCs w:val="24"/>
                    </w:rPr>
                    <w:lastRenderedPageBreak/>
                    <w:t xml:space="preserve">evidence based practice.  But PHW also uses this practice to focus on safety, implementing protocols to reduce hospital acquired infections, provide guidance for medication prescription and promote effectiveness.  This can been seen in the hospital setting with Clostridium </w:t>
                  </w:r>
                  <w:proofErr w:type="spellStart"/>
                  <w:r w:rsidR="002A6CA2">
                    <w:rPr>
                      <w:rFonts w:asciiTheme="majorHAnsi" w:hAnsiTheme="majorHAnsi" w:cstheme="majorHAnsi"/>
                      <w:color w:val="000000" w:themeColor="text1"/>
                      <w:szCs w:val="24"/>
                    </w:rPr>
                    <w:t>difficile</w:t>
                  </w:r>
                  <w:proofErr w:type="spellEnd"/>
                  <w:r w:rsidR="002A6CA2">
                    <w:rPr>
                      <w:rFonts w:asciiTheme="majorHAnsi" w:hAnsiTheme="majorHAnsi" w:cstheme="majorHAnsi"/>
                      <w:color w:val="000000" w:themeColor="text1"/>
                      <w:szCs w:val="24"/>
                    </w:rPr>
                    <w:t xml:space="preserve"> management and the hand washing protocols.</w:t>
                  </w:r>
                </w:p>
                <w:p w14:paraId="78B8AC99" w14:textId="77777777" w:rsidR="00E87D00" w:rsidRPr="00601B22" w:rsidRDefault="00E87D00" w:rsidP="00CC0CCD">
                  <w:pPr>
                    <w:spacing w:after="0" w:line="259" w:lineRule="auto"/>
                    <w:ind w:left="0" w:right="115" w:firstLine="0"/>
                    <w:rPr>
                      <w:rFonts w:asciiTheme="majorHAnsi" w:hAnsiTheme="majorHAnsi" w:cstheme="majorHAnsi"/>
                      <w:szCs w:val="24"/>
                    </w:rPr>
                  </w:pPr>
                </w:p>
              </w:tc>
            </w:tr>
          </w:tbl>
          <w:p w14:paraId="3F8C5F56" w14:textId="77777777" w:rsidR="00E87D00" w:rsidRPr="00601B22" w:rsidRDefault="00E87D00" w:rsidP="00CC0CCD">
            <w:pPr>
              <w:spacing w:after="0" w:line="259" w:lineRule="auto"/>
              <w:ind w:left="240" w:right="115" w:hanging="240"/>
              <w:rPr>
                <w:rFonts w:asciiTheme="majorHAnsi" w:hAnsiTheme="majorHAnsi" w:cstheme="majorHAnsi"/>
                <w:szCs w:val="24"/>
              </w:rPr>
            </w:pPr>
          </w:p>
          <w:tbl>
            <w:tblPr>
              <w:tblStyle w:val="TableGrid0"/>
              <w:tblW w:w="9214" w:type="dxa"/>
              <w:tblLook w:val="04A0" w:firstRow="1" w:lastRow="0" w:firstColumn="1" w:lastColumn="0" w:noHBand="0" w:noVBand="1"/>
            </w:tblPr>
            <w:tblGrid>
              <w:gridCol w:w="9214"/>
            </w:tblGrid>
            <w:tr w:rsidR="00E87D00" w:rsidRPr="00601B22" w14:paraId="2E808F6A" w14:textId="77777777" w:rsidTr="00CC0CCD">
              <w:tc>
                <w:tcPr>
                  <w:tcW w:w="9214" w:type="dxa"/>
                </w:tcPr>
                <w:p w14:paraId="073244A8" w14:textId="42D7A08E" w:rsidR="00E87D00" w:rsidRPr="00601B22" w:rsidRDefault="000E5CB0"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.2 </w:t>
                  </w:r>
                  <w:r w:rsidR="009F1C4B">
                    <w:rPr>
                      <w:rFonts w:asciiTheme="majorHAnsi" w:hAnsiTheme="majorHAnsi" w:cstheme="majorHAnsi"/>
                      <w:szCs w:val="24"/>
                    </w:rPr>
                    <w:t xml:space="preserve">Select one piece of current legislation and explain how </w:t>
                  </w:r>
                  <w:r w:rsidR="005F7BEB">
                    <w:rPr>
                      <w:rFonts w:asciiTheme="majorHAnsi" w:hAnsiTheme="majorHAnsi" w:cstheme="majorHAnsi"/>
                      <w:szCs w:val="24"/>
                    </w:rPr>
                    <w:t>it helps to</w:t>
                  </w:r>
                  <w:r>
                    <w:rPr>
                      <w:rFonts w:asciiTheme="majorHAnsi" w:hAnsiTheme="majorHAnsi" w:cstheme="majorHAnsi"/>
                      <w:szCs w:val="24"/>
                    </w:rPr>
                    <w:t xml:space="preserve"> improve public health:</w:t>
                  </w:r>
                </w:p>
              </w:tc>
            </w:tr>
            <w:tr w:rsidR="00E87D00" w:rsidRPr="00601B22" w14:paraId="7B268B4C" w14:textId="77777777" w:rsidTr="00CC0CCD">
              <w:tc>
                <w:tcPr>
                  <w:tcW w:w="9214" w:type="dxa"/>
                </w:tcPr>
                <w:p w14:paraId="150A99B2" w14:textId="77777777" w:rsidR="00E87D00" w:rsidRPr="00601B22" w:rsidRDefault="00E87D00" w:rsidP="00CC0CCD">
                  <w:pPr>
                    <w:spacing w:after="0" w:line="259" w:lineRule="auto"/>
                    <w:ind w:left="0" w:right="115" w:firstLine="0"/>
                    <w:rPr>
                      <w:rFonts w:asciiTheme="majorHAnsi" w:hAnsiTheme="majorHAnsi" w:cstheme="majorHAnsi"/>
                      <w:szCs w:val="24"/>
                    </w:rPr>
                  </w:pPr>
                </w:p>
                <w:p w14:paraId="52B70061" w14:textId="1D705464" w:rsidR="00E87D00" w:rsidRDefault="00D752ED"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The </w:t>
                  </w:r>
                  <w:r w:rsidR="00E14995">
                    <w:rPr>
                      <w:rFonts w:asciiTheme="majorHAnsi" w:hAnsiTheme="majorHAnsi" w:cstheme="majorHAnsi"/>
                      <w:szCs w:val="24"/>
                    </w:rPr>
                    <w:t>Public Health (Wales) Act 2017 was introduced to address what was perceived to be the main hurdles to good health and well-being in Wales.  This Act would mostly focus on reducing the levels of obesity, introduce restrictions on tobacco and nicotine, enforce businesses carrying out procedures such as piercing and tattooing to be licenced, pharmaceutical services must apply to be added to the health boards pharmaceutical list, reassessing the need for public toilets and baby changing in their localities and enforcing elements of food safety such as the hygiene rating and issuing penalties for those who do not comply. (Watkins, 2017)</w:t>
                  </w:r>
                </w:p>
                <w:p w14:paraId="1822F287" w14:textId="7FDC2B1D" w:rsidR="002C33EC" w:rsidRPr="00BC697F" w:rsidRDefault="002C33EC" w:rsidP="00CC0CCD">
                  <w:pPr>
                    <w:spacing w:after="0" w:line="259" w:lineRule="auto"/>
                    <w:ind w:left="0" w:right="115" w:firstLine="0"/>
                    <w:rPr>
                      <w:rFonts w:asciiTheme="majorHAnsi" w:hAnsiTheme="majorHAnsi" w:cstheme="majorHAnsi"/>
                      <w:color w:val="FF0000"/>
                      <w:szCs w:val="24"/>
                    </w:rPr>
                  </w:pPr>
                  <w:r>
                    <w:rPr>
                      <w:rFonts w:asciiTheme="majorHAnsi" w:hAnsiTheme="majorHAnsi" w:cstheme="majorHAnsi"/>
                      <w:szCs w:val="24"/>
                    </w:rPr>
                    <w:t>One</w:t>
                  </w:r>
                  <w:r w:rsidR="00D824B0">
                    <w:rPr>
                      <w:rFonts w:asciiTheme="majorHAnsi" w:hAnsiTheme="majorHAnsi" w:cstheme="majorHAnsi"/>
                      <w:szCs w:val="24"/>
                    </w:rPr>
                    <w:t xml:space="preserve"> of the main legislations</w:t>
                  </w:r>
                  <w:r>
                    <w:rPr>
                      <w:rFonts w:asciiTheme="majorHAnsi" w:hAnsiTheme="majorHAnsi" w:cstheme="majorHAnsi"/>
                      <w:szCs w:val="24"/>
                    </w:rPr>
                    <w:t xml:space="preserve"> from </w:t>
                  </w:r>
                  <w:r w:rsidR="00DF653C">
                    <w:rPr>
                      <w:rFonts w:asciiTheme="majorHAnsi" w:hAnsiTheme="majorHAnsi" w:cstheme="majorHAnsi"/>
                      <w:szCs w:val="24"/>
                    </w:rPr>
                    <w:t>Public Health Wales (</w:t>
                  </w:r>
                  <w:r>
                    <w:rPr>
                      <w:rFonts w:asciiTheme="majorHAnsi" w:hAnsiTheme="majorHAnsi" w:cstheme="majorHAnsi"/>
                      <w:szCs w:val="24"/>
                    </w:rPr>
                    <w:t>PHW</w:t>
                  </w:r>
                  <w:r w:rsidR="00DF653C">
                    <w:rPr>
                      <w:rFonts w:asciiTheme="majorHAnsi" w:hAnsiTheme="majorHAnsi" w:cstheme="majorHAnsi"/>
                      <w:szCs w:val="24"/>
                    </w:rPr>
                    <w:t>)</w:t>
                  </w:r>
                  <w:r>
                    <w:rPr>
                      <w:rFonts w:asciiTheme="majorHAnsi" w:hAnsiTheme="majorHAnsi" w:cstheme="majorHAnsi"/>
                      <w:szCs w:val="24"/>
                    </w:rPr>
                    <w:t xml:space="preserve"> at the moment is Healthier Wales</w:t>
                  </w:r>
                  <w:r w:rsidR="00E81E3F">
                    <w:rPr>
                      <w:rFonts w:asciiTheme="majorHAnsi" w:hAnsiTheme="majorHAnsi" w:cstheme="majorHAnsi"/>
                      <w:szCs w:val="24"/>
                    </w:rPr>
                    <w:t xml:space="preserve">.  The Working Together for a Healthier Wales </w:t>
                  </w:r>
                  <w:r>
                    <w:rPr>
                      <w:rFonts w:asciiTheme="majorHAnsi" w:hAnsiTheme="majorHAnsi" w:cstheme="majorHAnsi"/>
                      <w:szCs w:val="24"/>
                    </w:rPr>
                    <w:t xml:space="preserve">strategy is a long term plan to improve the health and well-being of the Welsh public, co-produced with PHW, NHS and the National Assembly of Wales.   </w:t>
                  </w:r>
                  <w:r w:rsidR="00E81E3F">
                    <w:rPr>
                      <w:rFonts w:asciiTheme="majorHAnsi" w:hAnsiTheme="majorHAnsi" w:cstheme="majorHAnsi"/>
                      <w:szCs w:val="24"/>
                    </w:rPr>
                    <w:t>It sets out the vision for achieving longer lives, healthier lives and provide equal access to services to enable this, to all people regardless of background, education or social class.  Within this strategy they have produced six main priorities influencing the wider determinants of health, promoting mental and social well-being, promoting health behaviours, supporting the development of a sustainable health and care system focused on prevention and early intervention, delivering excellent public health services to protect the public and maximise population health outcomes and tackling the public health effects of climate change. (Public Health Wales, 2023)</w:t>
                  </w:r>
                  <w:r w:rsidR="00BC697F">
                    <w:rPr>
                      <w:rFonts w:asciiTheme="majorHAnsi" w:hAnsiTheme="majorHAnsi" w:cstheme="majorHAnsi"/>
                      <w:szCs w:val="24"/>
                    </w:rPr>
                    <w:t xml:space="preserve"> </w:t>
                  </w:r>
                  <w:r w:rsidR="001E588E" w:rsidRPr="001E588E">
                    <w:rPr>
                      <w:rFonts w:asciiTheme="majorHAnsi" w:hAnsiTheme="majorHAnsi" w:cstheme="majorHAnsi"/>
                      <w:color w:val="auto"/>
                      <w:szCs w:val="24"/>
                    </w:rPr>
                    <w:t>(Fig 6)</w:t>
                  </w:r>
                </w:p>
                <w:p w14:paraId="2FC383D5" w14:textId="056ADC6D" w:rsidR="00E81E3F" w:rsidRDefault="00DF653C" w:rsidP="00CC0CCD">
                  <w:pPr>
                    <w:spacing w:after="0" w:line="259" w:lineRule="auto"/>
                    <w:ind w:left="0" w:right="115" w:firstLine="0"/>
                    <w:rPr>
                      <w:rFonts w:asciiTheme="majorHAnsi" w:hAnsiTheme="majorHAnsi" w:cstheme="majorHAnsi"/>
                      <w:color w:val="auto"/>
                      <w:szCs w:val="24"/>
                    </w:rPr>
                  </w:pPr>
                  <w:r w:rsidRPr="00DF653C">
                    <w:rPr>
                      <w:rFonts w:asciiTheme="majorHAnsi" w:hAnsiTheme="majorHAnsi" w:cstheme="majorHAnsi"/>
                      <w:color w:val="auto"/>
                      <w:szCs w:val="24"/>
                    </w:rPr>
                    <w:t>PHW have examined how their priorities can be achieved</w:t>
                  </w:r>
                  <w:r>
                    <w:rPr>
                      <w:rFonts w:asciiTheme="majorHAnsi" w:hAnsiTheme="majorHAnsi" w:cstheme="majorHAnsi"/>
                      <w:color w:val="auto"/>
                      <w:szCs w:val="24"/>
                    </w:rPr>
                    <w:t xml:space="preserve">.  Promoting healthy behaviours </w:t>
                  </w:r>
                  <w:r w:rsidR="00B612A0">
                    <w:rPr>
                      <w:rFonts w:asciiTheme="majorHAnsi" w:hAnsiTheme="majorHAnsi" w:cstheme="majorHAnsi"/>
                      <w:color w:val="auto"/>
                      <w:szCs w:val="24"/>
                    </w:rPr>
                    <w:t>includes investigating the social, environmental and economic factors that feed into poor health and wellbeing.  When we look into the risk factors of health</w:t>
                  </w:r>
                  <w:r>
                    <w:rPr>
                      <w:rFonts w:asciiTheme="majorHAnsi" w:hAnsiTheme="majorHAnsi" w:cstheme="majorHAnsi"/>
                      <w:color w:val="auto"/>
                      <w:szCs w:val="24"/>
                    </w:rPr>
                    <w:t xml:space="preserve"> such as smoking, alcohol intake, diet and activity levels.  </w:t>
                  </w:r>
                  <w:r w:rsidR="00B612A0">
                    <w:rPr>
                      <w:rFonts w:asciiTheme="majorHAnsi" w:hAnsiTheme="majorHAnsi" w:cstheme="majorHAnsi"/>
                      <w:color w:val="auto"/>
                      <w:szCs w:val="24"/>
                    </w:rPr>
                    <w:t>These creates conditions such as h</w:t>
                  </w:r>
                  <w:r>
                    <w:rPr>
                      <w:rFonts w:asciiTheme="majorHAnsi" w:hAnsiTheme="majorHAnsi" w:cstheme="majorHAnsi"/>
                      <w:color w:val="auto"/>
                      <w:szCs w:val="24"/>
                    </w:rPr>
                    <w:t xml:space="preserve">eart issues, cancers, circulatory and respiratory disease </w:t>
                  </w:r>
                  <w:r w:rsidR="00B612A0">
                    <w:rPr>
                      <w:rFonts w:asciiTheme="majorHAnsi" w:hAnsiTheme="majorHAnsi" w:cstheme="majorHAnsi"/>
                      <w:color w:val="auto"/>
                      <w:szCs w:val="24"/>
                    </w:rPr>
                    <w:t xml:space="preserve">and </w:t>
                  </w:r>
                  <w:r>
                    <w:rPr>
                      <w:rFonts w:asciiTheme="majorHAnsi" w:hAnsiTheme="majorHAnsi" w:cstheme="majorHAnsi"/>
                      <w:color w:val="auto"/>
                      <w:szCs w:val="24"/>
                    </w:rPr>
                    <w:t xml:space="preserve">is the leading cause of early death in Wales and a large proportion of these can be avoided </w:t>
                  </w:r>
                  <w:r w:rsidR="001F59DB">
                    <w:rPr>
                      <w:rFonts w:asciiTheme="majorHAnsi" w:hAnsiTheme="majorHAnsi" w:cstheme="majorHAnsi"/>
                      <w:color w:val="auto"/>
                      <w:szCs w:val="24"/>
                    </w:rPr>
                    <w:t xml:space="preserve">if we address these issues.  The National Health Service (NHS) also has this as one of its priorities and has introduced Making Every Contact Count (MECC) as part of the initial patient assessment in secondary care. MECC assists clinicians to ask, address and promote interventions to patients that want help with weight management, stop smoking and decrease their alcohol intake.  Staff are provided with extra training to help facilitate these difficult conversations and helps the clinician explore the barriers to changing. </w:t>
                  </w:r>
                  <w:r w:rsidR="00BB4C89">
                    <w:rPr>
                      <w:rFonts w:asciiTheme="majorHAnsi" w:hAnsiTheme="majorHAnsi" w:cstheme="majorHAnsi"/>
                      <w:color w:val="auto"/>
                      <w:szCs w:val="24"/>
                    </w:rPr>
                    <w:t>(NHS England, 2016)</w:t>
                  </w:r>
                </w:p>
                <w:p w14:paraId="6DA508F7" w14:textId="338A76BA" w:rsidR="00BB4C89" w:rsidRDefault="00BB4C89" w:rsidP="00CC0CCD">
                  <w:pPr>
                    <w:spacing w:after="0" w:line="259" w:lineRule="auto"/>
                    <w:ind w:left="0" w:right="115" w:firstLine="0"/>
                    <w:rPr>
                      <w:rFonts w:asciiTheme="majorHAnsi" w:hAnsiTheme="majorHAnsi" w:cstheme="majorHAnsi"/>
                      <w:color w:val="auto"/>
                      <w:szCs w:val="24"/>
                    </w:rPr>
                  </w:pPr>
                  <w:r>
                    <w:rPr>
                      <w:rFonts w:asciiTheme="majorHAnsi" w:hAnsiTheme="majorHAnsi" w:cstheme="majorHAnsi"/>
                      <w:color w:val="auto"/>
                      <w:szCs w:val="24"/>
                    </w:rPr>
                    <w:t xml:space="preserve">With an aging population, health inequalities and the rise in the cost of living huge pressure has been put on the NHS and is rising waiting lists, reducing </w:t>
                  </w:r>
                  <w:r w:rsidR="00AD71A4">
                    <w:rPr>
                      <w:rFonts w:asciiTheme="majorHAnsi" w:hAnsiTheme="majorHAnsi" w:cstheme="majorHAnsi"/>
                      <w:color w:val="auto"/>
                      <w:szCs w:val="24"/>
                    </w:rPr>
                    <w:t>access</w:t>
                  </w:r>
                  <w:r>
                    <w:rPr>
                      <w:rFonts w:asciiTheme="majorHAnsi" w:hAnsiTheme="majorHAnsi" w:cstheme="majorHAnsi"/>
                      <w:color w:val="auto"/>
                      <w:szCs w:val="24"/>
                    </w:rPr>
                    <w:t xml:space="preserve"> to services and potentially </w:t>
                  </w:r>
                  <w:r w:rsidR="00AD71A4">
                    <w:rPr>
                      <w:rFonts w:asciiTheme="majorHAnsi" w:hAnsiTheme="majorHAnsi" w:cstheme="majorHAnsi"/>
                      <w:color w:val="auto"/>
                      <w:szCs w:val="24"/>
                    </w:rPr>
                    <w:t xml:space="preserve">causing patients harm.   So shifting the focus more to prevention and early </w:t>
                  </w:r>
                  <w:r w:rsidR="00AD71A4">
                    <w:rPr>
                      <w:rFonts w:asciiTheme="majorHAnsi" w:hAnsiTheme="majorHAnsi" w:cstheme="majorHAnsi"/>
                      <w:color w:val="auto"/>
                      <w:szCs w:val="24"/>
                    </w:rPr>
                    <w:lastRenderedPageBreak/>
                    <w:t>intervention, will reduce the amount of people being referred onto services fo</w:t>
                  </w:r>
                  <w:r w:rsidR="00F946B0">
                    <w:rPr>
                      <w:rFonts w:asciiTheme="majorHAnsi" w:hAnsiTheme="majorHAnsi" w:cstheme="majorHAnsi"/>
                      <w:color w:val="auto"/>
                      <w:szCs w:val="24"/>
                    </w:rPr>
                    <w:t>r treatment.  Physiotherapy has</w:t>
                  </w:r>
                  <w:r w:rsidR="00AD71A4">
                    <w:rPr>
                      <w:rFonts w:asciiTheme="majorHAnsi" w:hAnsiTheme="majorHAnsi" w:cstheme="majorHAnsi"/>
                      <w:color w:val="auto"/>
                      <w:szCs w:val="24"/>
                    </w:rPr>
                    <w:t xml:space="preserve"> developed a number of services in the community away from the hospital setting</w:t>
                  </w:r>
                  <w:r w:rsidR="00F946B0">
                    <w:rPr>
                      <w:rFonts w:asciiTheme="majorHAnsi" w:hAnsiTheme="majorHAnsi" w:cstheme="majorHAnsi"/>
                      <w:color w:val="auto"/>
                      <w:szCs w:val="24"/>
                    </w:rPr>
                    <w:t>,</w:t>
                  </w:r>
                  <w:r w:rsidR="00AD71A4">
                    <w:rPr>
                      <w:rFonts w:asciiTheme="majorHAnsi" w:hAnsiTheme="majorHAnsi" w:cstheme="majorHAnsi"/>
                      <w:color w:val="auto"/>
                      <w:szCs w:val="24"/>
                    </w:rPr>
                    <w:t xml:space="preserve"> to</w:t>
                  </w:r>
                  <w:r w:rsidR="00F946B0">
                    <w:rPr>
                      <w:rFonts w:asciiTheme="majorHAnsi" w:hAnsiTheme="majorHAnsi" w:cstheme="majorHAnsi"/>
                      <w:color w:val="auto"/>
                      <w:szCs w:val="24"/>
                    </w:rPr>
                    <w:t xml:space="preserve"> facilitate</w:t>
                  </w:r>
                  <w:r w:rsidR="00AD71A4">
                    <w:rPr>
                      <w:rFonts w:asciiTheme="majorHAnsi" w:hAnsiTheme="majorHAnsi" w:cstheme="majorHAnsi"/>
                      <w:color w:val="auto"/>
                      <w:szCs w:val="24"/>
                    </w:rPr>
                    <w:t xml:space="preserve"> health promotion and decrease the prevalence of long term chronic conditions.  Schemes</w:t>
                  </w:r>
                  <w:r w:rsidR="0089118A">
                    <w:rPr>
                      <w:rFonts w:asciiTheme="majorHAnsi" w:hAnsiTheme="majorHAnsi" w:cstheme="majorHAnsi"/>
                      <w:color w:val="auto"/>
                      <w:szCs w:val="24"/>
                    </w:rPr>
                    <w:t xml:space="preserve"> such as ESCAPE-p</w:t>
                  </w:r>
                  <w:r w:rsidR="00AD71A4">
                    <w:rPr>
                      <w:rFonts w:asciiTheme="majorHAnsi" w:hAnsiTheme="majorHAnsi" w:cstheme="majorHAnsi"/>
                      <w:color w:val="auto"/>
                      <w:szCs w:val="24"/>
                    </w:rPr>
                    <w:t xml:space="preserve">ain, is one example of this.  </w:t>
                  </w:r>
                  <w:r w:rsidR="0089118A">
                    <w:rPr>
                      <w:rFonts w:asciiTheme="majorHAnsi" w:hAnsiTheme="majorHAnsi" w:cstheme="majorHAnsi"/>
                      <w:color w:val="auto"/>
                      <w:szCs w:val="24"/>
                    </w:rPr>
                    <w:t>ESCAPE-pain is a community based exercise and education class aimed at patients with knee and hip pain.  They attend two weekly sessions with an educational and exercise element, over a period of six weeks.  The class has shown to reduce pain, increase quality of life</w:t>
                  </w:r>
                  <w:r w:rsidR="005E757B">
                    <w:rPr>
                      <w:rFonts w:asciiTheme="majorHAnsi" w:hAnsiTheme="majorHAnsi" w:cstheme="majorHAnsi"/>
                      <w:color w:val="auto"/>
                      <w:szCs w:val="24"/>
                    </w:rPr>
                    <w:t>, improve wellbeing and participants accessed the NHS less after the classes.  Saving £326.16 per participant. (Hurley and Thompson, 2023)</w:t>
                  </w:r>
                </w:p>
                <w:p w14:paraId="0EA723B9" w14:textId="6878497E" w:rsidR="00E87D00" w:rsidRPr="00373CD5" w:rsidRDefault="00737F2D" w:rsidP="00373CD5">
                  <w:pPr>
                    <w:spacing w:after="0" w:line="259" w:lineRule="auto"/>
                    <w:ind w:left="0" w:right="115" w:firstLine="0"/>
                    <w:rPr>
                      <w:rFonts w:asciiTheme="majorHAnsi" w:hAnsiTheme="majorHAnsi" w:cstheme="majorHAnsi"/>
                      <w:color w:val="auto"/>
                      <w:szCs w:val="24"/>
                    </w:rPr>
                  </w:pPr>
                  <w:r>
                    <w:rPr>
                      <w:rFonts w:asciiTheme="majorHAnsi" w:hAnsiTheme="majorHAnsi" w:cstheme="majorHAnsi"/>
                      <w:color w:val="auto"/>
                      <w:szCs w:val="24"/>
                    </w:rPr>
                    <w:t xml:space="preserve">Health inequalities is still a big issue within Wales and PHW want to address this issue, by insuring that all residents in Wales have equal access to services and opportunity for good health.  The main areas identified to advocate for the wellbeing of future generations, is education, housing, government spending, economic development and transport.  PHW hope that improvements in these areas will create better health literacy, reduction to poverty, which will help with healthier diets and improved living conditions.  All these elements feed into not only a </w:t>
                  </w:r>
                  <w:r w:rsidR="00373CD5">
                    <w:rPr>
                      <w:rFonts w:asciiTheme="majorHAnsi" w:hAnsiTheme="majorHAnsi" w:cstheme="majorHAnsi"/>
                      <w:color w:val="auto"/>
                      <w:szCs w:val="24"/>
                    </w:rPr>
                    <w:t>person’s</w:t>
                  </w:r>
                  <w:r>
                    <w:rPr>
                      <w:rFonts w:asciiTheme="majorHAnsi" w:hAnsiTheme="majorHAnsi" w:cstheme="majorHAnsi"/>
                      <w:color w:val="auto"/>
                      <w:szCs w:val="24"/>
                    </w:rPr>
                    <w:t xml:space="preserve"> physical health, but their mental health.  Empowering them and improving their quality of life</w:t>
                  </w:r>
                  <w:r w:rsidR="00373CD5">
                    <w:rPr>
                      <w:rFonts w:asciiTheme="majorHAnsi" w:hAnsiTheme="majorHAnsi" w:cstheme="majorHAnsi"/>
                      <w:color w:val="auto"/>
                      <w:szCs w:val="24"/>
                    </w:rPr>
                    <w:t>, which in turn enhances wellbeing and life satisfaction.</w:t>
                  </w:r>
                </w:p>
                <w:p w14:paraId="3D121E70" w14:textId="77777777" w:rsidR="00E87D00" w:rsidRPr="00592C60" w:rsidRDefault="00E87D00" w:rsidP="00CC0CCD">
                  <w:pPr>
                    <w:spacing w:after="0" w:line="259" w:lineRule="auto"/>
                    <w:ind w:left="0" w:right="115" w:firstLine="0"/>
                  </w:pPr>
                </w:p>
              </w:tc>
            </w:tr>
          </w:tbl>
          <w:p w14:paraId="10BACFEF" w14:textId="77777777" w:rsidR="00E87D00" w:rsidRPr="00601B22" w:rsidRDefault="00E87D00" w:rsidP="00CC0CCD">
            <w:pPr>
              <w:spacing w:after="0" w:line="259" w:lineRule="auto"/>
              <w:ind w:left="240" w:right="115" w:hanging="240"/>
              <w:rPr>
                <w:rFonts w:asciiTheme="majorHAnsi" w:hAnsiTheme="majorHAnsi" w:cstheme="majorHAnsi"/>
                <w:szCs w:val="24"/>
              </w:rPr>
            </w:pPr>
          </w:p>
        </w:tc>
      </w:tr>
    </w:tbl>
    <w:p w14:paraId="27361F9A" w14:textId="77777777" w:rsidR="00E87D00" w:rsidRDefault="00E87D00">
      <w:pPr>
        <w:spacing w:after="160" w:line="259" w:lineRule="auto"/>
        <w:ind w:left="0" w:firstLine="0"/>
      </w:pPr>
    </w:p>
    <w:tbl>
      <w:tblPr>
        <w:tblStyle w:val="TableGrid0"/>
        <w:tblW w:w="9214" w:type="dxa"/>
        <w:tblInd w:w="137" w:type="dxa"/>
        <w:tblLook w:val="04A0" w:firstRow="1" w:lastRow="0" w:firstColumn="1" w:lastColumn="0" w:noHBand="0" w:noVBand="1"/>
      </w:tblPr>
      <w:tblGrid>
        <w:gridCol w:w="9214"/>
      </w:tblGrid>
      <w:tr w:rsidR="000E5CB0" w:rsidRPr="00601B22" w14:paraId="7864F163" w14:textId="77777777" w:rsidTr="00E05BDA">
        <w:tc>
          <w:tcPr>
            <w:tcW w:w="9214" w:type="dxa"/>
          </w:tcPr>
          <w:p w14:paraId="64DFCA68" w14:textId="631A5A14" w:rsidR="000E5CB0" w:rsidRPr="00601B22" w:rsidRDefault="000E5CB0"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C54E0C">
              <w:rPr>
                <w:rFonts w:asciiTheme="majorHAnsi" w:hAnsiTheme="majorHAnsi" w:cstheme="majorHAnsi"/>
                <w:szCs w:val="24"/>
              </w:rPr>
              <w:t>3</w:t>
            </w:r>
            <w:r>
              <w:rPr>
                <w:rFonts w:asciiTheme="majorHAnsi" w:hAnsiTheme="majorHAnsi" w:cstheme="majorHAnsi"/>
                <w:szCs w:val="24"/>
              </w:rPr>
              <w:t xml:space="preserve"> Outline how public health policies and strategies can help you as a practitioner to promote health and wellbeing in your workplace.</w:t>
            </w:r>
          </w:p>
        </w:tc>
      </w:tr>
      <w:tr w:rsidR="000E5CB0" w:rsidRPr="00601B22" w14:paraId="06C0FE11" w14:textId="77777777" w:rsidTr="00E05BDA">
        <w:tc>
          <w:tcPr>
            <w:tcW w:w="9214" w:type="dxa"/>
          </w:tcPr>
          <w:p w14:paraId="538D5B99" w14:textId="77777777" w:rsidR="000E5CB0" w:rsidRDefault="000E5CB0" w:rsidP="00CC0CCD">
            <w:pPr>
              <w:spacing w:after="0" w:line="259" w:lineRule="auto"/>
              <w:ind w:left="0" w:right="115" w:firstLine="0"/>
              <w:rPr>
                <w:rFonts w:asciiTheme="majorHAnsi" w:hAnsiTheme="majorHAnsi" w:cstheme="majorHAnsi"/>
                <w:szCs w:val="24"/>
              </w:rPr>
            </w:pPr>
          </w:p>
          <w:p w14:paraId="37BA1370" w14:textId="14406D35" w:rsidR="000E5CB0" w:rsidRDefault="00373CD5"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The most recent polices relating to health and wellbeing in the workplace was the </w:t>
            </w:r>
            <w:proofErr w:type="spellStart"/>
            <w:r>
              <w:rPr>
                <w:rFonts w:asciiTheme="majorHAnsi" w:hAnsiTheme="majorHAnsi" w:cstheme="majorHAnsi"/>
                <w:szCs w:val="24"/>
              </w:rPr>
              <w:t>Covid</w:t>
            </w:r>
            <w:proofErr w:type="spellEnd"/>
            <w:r>
              <w:rPr>
                <w:rFonts w:asciiTheme="majorHAnsi" w:hAnsiTheme="majorHAnsi" w:cstheme="majorHAnsi"/>
                <w:szCs w:val="24"/>
              </w:rPr>
              <w:t xml:space="preserve"> -19 restrictions, policies and guidance, which was aimed at keeping staff, patients and the general public safe.  When Covid-19 was first reported the world had very little information on contamination, incubation periods, </w:t>
            </w:r>
            <w:proofErr w:type="gramStart"/>
            <w:r>
              <w:rPr>
                <w:rFonts w:asciiTheme="majorHAnsi" w:hAnsiTheme="majorHAnsi" w:cstheme="majorHAnsi"/>
                <w:szCs w:val="24"/>
              </w:rPr>
              <w:t>personal</w:t>
            </w:r>
            <w:proofErr w:type="gramEnd"/>
            <w:r>
              <w:rPr>
                <w:rFonts w:asciiTheme="majorHAnsi" w:hAnsiTheme="majorHAnsi" w:cstheme="majorHAnsi"/>
                <w:szCs w:val="24"/>
              </w:rPr>
              <w:t xml:space="preserve"> protection against contracting or immunisation.  </w:t>
            </w:r>
            <w:r w:rsidR="00A443D2">
              <w:rPr>
                <w:rFonts w:asciiTheme="majorHAnsi" w:hAnsiTheme="majorHAnsi" w:cstheme="majorHAnsi"/>
                <w:szCs w:val="24"/>
              </w:rPr>
              <w:t>Following the first report</w:t>
            </w:r>
            <w:r w:rsidR="003C4A0E">
              <w:rPr>
                <w:rFonts w:asciiTheme="majorHAnsi" w:hAnsiTheme="majorHAnsi" w:cstheme="majorHAnsi"/>
                <w:szCs w:val="24"/>
              </w:rPr>
              <w:t>ed cases</w:t>
            </w:r>
            <w:r w:rsidR="00A443D2">
              <w:rPr>
                <w:rFonts w:asciiTheme="majorHAnsi" w:hAnsiTheme="majorHAnsi" w:cstheme="majorHAnsi"/>
                <w:szCs w:val="24"/>
              </w:rPr>
              <w:t xml:space="preserve">, experts from the Welsh Government, NHS and PHW collaborated on restrictions and polices for both NHS staff and the general public to follow.  </w:t>
            </w:r>
            <w:r w:rsidR="003C4A0E">
              <w:rPr>
                <w:rFonts w:asciiTheme="majorHAnsi" w:hAnsiTheme="majorHAnsi" w:cstheme="majorHAnsi"/>
                <w:szCs w:val="24"/>
              </w:rPr>
              <w:t>Firstly was the campaign to ‘</w:t>
            </w:r>
            <w:r w:rsidR="00D26037">
              <w:rPr>
                <w:rFonts w:asciiTheme="majorHAnsi" w:hAnsiTheme="majorHAnsi" w:cstheme="majorHAnsi"/>
                <w:szCs w:val="24"/>
              </w:rPr>
              <w:t>Catch it, B</w:t>
            </w:r>
            <w:r w:rsidR="003C4A0E">
              <w:rPr>
                <w:rFonts w:asciiTheme="majorHAnsi" w:hAnsiTheme="majorHAnsi" w:cstheme="majorHAnsi"/>
                <w:szCs w:val="24"/>
              </w:rPr>
              <w:t xml:space="preserve">in </w:t>
            </w:r>
            <w:r w:rsidR="00D26037">
              <w:rPr>
                <w:rFonts w:asciiTheme="majorHAnsi" w:hAnsiTheme="majorHAnsi" w:cstheme="majorHAnsi"/>
                <w:szCs w:val="24"/>
              </w:rPr>
              <w:t xml:space="preserve">it, </w:t>
            </w:r>
            <w:proofErr w:type="gramStart"/>
            <w:r w:rsidR="00D26037">
              <w:rPr>
                <w:rFonts w:asciiTheme="majorHAnsi" w:hAnsiTheme="majorHAnsi" w:cstheme="majorHAnsi"/>
                <w:szCs w:val="24"/>
              </w:rPr>
              <w:t>K</w:t>
            </w:r>
            <w:r w:rsidR="003C4A0E">
              <w:rPr>
                <w:rFonts w:asciiTheme="majorHAnsi" w:hAnsiTheme="majorHAnsi" w:cstheme="majorHAnsi"/>
                <w:szCs w:val="24"/>
              </w:rPr>
              <w:t>ill</w:t>
            </w:r>
            <w:proofErr w:type="gramEnd"/>
            <w:r w:rsidR="003C4A0E">
              <w:rPr>
                <w:rFonts w:asciiTheme="majorHAnsi" w:hAnsiTheme="majorHAnsi" w:cstheme="majorHAnsi"/>
                <w:szCs w:val="24"/>
              </w:rPr>
              <w:t xml:space="preserve"> it’ and the emphasis on hand washing to reduce the spread of the infectious </w:t>
            </w:r>
            <w:r w:rsidR="00D26037">
              <w:rPr>
                <w:rFonts w:asciiTheme="majorHAnsi" w:hAnsiTheme="majorHAnsi" w:cstheme="majorHAnsi"/>
                <w:szCs w:val="24"/>
              </w:rPr>
              <w:t>disease</w:t>
            </w:r>
            <w:r w:rsidR="003C4A0E">
              <w:rPr>
                <w:rFonts w:asciiTheme="majorHAnsi" w:hAnsiTheme="majorHAnsi" w:cstheme="majorHAnsi"/>
                <w:szCs w:val="24"/>
              </w:rPr>
              <w:t>.  The NHS have a strict hand hygiene policy (</w:t>
            </w:r>
            <w:proofErr w:type="spellStart"/>
            <w:r w:rsidR="003C4A0E">
              <w:rPr>
                <w:rFonts w:asciiTheme="majorHAnsi" w:hAnsiTheme="majorHAnsi" w:cstheme="majorHAnsi"/>
                <w:szCs w:val="24"/>
              </w:rPr>
              <w:t>Aneurin</w:t>
            </w:r>
            <w:proofErr w:type="spellEnd"/>
            <w:r w:rsidR="003C4A0E">
              <w:rPr>
                <w:rFonts w:asciiTheme="majorHAnsi" w:hAnsiTheme="majorHAnsi" w:cstheme="majorHAnsi"/>
                <w:szCs w:val="24"/>
              </w:rPr>
              <w:t xml:space="preserve"> Bevan University Health Board, 2024)</w:t>
            </w:r>
            <w:r w:rsidR="00D26037">
              <w:rPr>
                <w:rFonts w:asciiTheme="majorHAnsi" w:hAnsiTheme="majorHAnsi" w:cstheme="majorHAnsi"/>
                <w:szCs w:val="24"/>
              </w:rPr>
              <w:t xml:space="preserve"> and the clinician would promote this within the work place by adhering to the policy and encouraging or challenging others to maintain a safe environment.  The levels and enforcement with Personal Protection Equipment (PPE), seemed to change on a daily basis.</w:t>
            </w:r>
            <w:r w:rsidR="00857AD5">
              <w:rPr>
                <w:rFonts w:asciiTheme="majorHAnsi" w:hAnsiTheme="majorHAnsi" w:cstheme="majorHAnsi"/>
                <w:szCs w:val="24"/>
              </w:rPr>
              <w:t xml:space="preserve"> (</w:t>
            </w:r>
            <w:proofErr w:type="spellStart"/>
            <w:r w:rsidR="00857AD5">
              <w:rPr>
                <w:rFonts w:asciiTheme="majorHAnsi" w:hAnsiTheme="majorHAnsi" w:cstheme="majorHAnsi"/>
                <w:szCs w:val="24"/>
              </w:rPr>
              <w:t>Seneddu</w:t>
            </w:r>
            <w:proofErr w:type="spellEnd"/>
            <w:r w:rsidR="00857AD5">
              <w:rPr>
                <w:rFonts w:asciiTheme="majorHAnsi" w:hAnsiTheme="majorHAnsi" w:cstheme="majorHAnsi"/>
                <w:szCs w:val="24"/>
              </w:rPr>
              <w:t xml:space="preserve"> </w:t>
            </w:r>
            <w:proofErr w:type="spellStart"/>
            <w:r w:rsidR="00857AD5">
              <w:rPr>
                <w:rFonts w:asciiTheme="majorHAnsi" w:hAnsiTheme="majorHAnsi" w:cstheme="majorHAnsi"/>
                <w:szCs w:val="24"/>
              </w:rPr>
              <w:t>Cymru</w:t>
            </w:r>
            <w:proofErr w:type="spellEnd"/>
            <w:r w:rsidR="00857AD5">
              <w:rPr>
                <w:rFonts w:asciiTheme="majorHAnsi" w:hAnsiTheme="majorHAnsi" w:cstheme="majorHAnsi"/>
                <w:szCs w:val="24"/>
              </w:rPr>
              <w:t>, 2020)</w:t>
            </w:r>
            <w:r w:rsidR="00D26037">
              <w:rPr>
                <w:rFonts w:asciiTheme="majorHAnsi" w:hAnsiTheme="majorHAnsi" w:cstheme="majorHAnsi"/>
                <w:szCs w:val="24"/>
              </w:rPr>
              <w:t xml:space="preserve">  </w:t>
            </w:r>
            <w:r w:rsidR="00857AD5">
              <w:rPr>
                <w:rFonts w:asciiTheme="majorHAnsi" w:hAnsiTheme="majorHAnsi" w:cstheme="majorHAnsi"/>
                <w:szCs w:val="24"/>
              </w:rPr>
              <w:t>The clinician was expected to attend a morning briefing on the changes and challenges for that day, then adhere to and promote those restrictions throughout the day.  Leading by example and using the correct mask in the correct situation or clinical area, sets a standardisation of care that others will follow.  This keeps patients and staff safe from contracting the disease.  When patients see staff completing all the correct procedures and donning the correct PPE, it inspires trust within the clinical relationship and promotes professionalism.</w:t>
            </w:r>
          </w:p>
          <w:p w14:paraId="37C474C8" w14:textId="7A5205EB" w:rsidR="00857AD5" w:rsidRPr="00857AD5" w:rsidRDefault="00857AD5" w:rsidP="00CC0CCD">
            <w:pPr>
              <w:spacing w:after="0" w:line="259" w:lineRule="auto"/>
              <w:ind w:left="0" w:right="115" w:firstLine="0"/>
              <w:rPr>
                <w:rFonts w:asciiTheme="majorHAnsi" w:hAnsiTheme="majorHAnsi" w:cstheme="majorHAnsi"/>
                <w:szCs w:val="24"/>
              </w:rPr>
            </w:pPr>
          </w:p>
        </w:tc>
      </w:tr>
    </w:tbl>
    <w:p w14:paraId="67E054CB" w14:textId="77777777" w:rsidR="00C1770C" w:rsidRDefault="00C1770C" w:rsidP="00774F45">
      <w:pPr>
        <w:spacing w:after="160" w:line="259" w:lineRule="auto"/>
        <w:ind w:left="0" w:firstLine="0"/>
      </w:pPr>
    </w:p>
    <w:p w14:paraId="41DFA726" w14:textId="2DBFA496" w:rsidR="00E87D00" w:rsidRDefault="00E87D00"/>
    <w:tbl>
      <w:tblPr>
        <w:tblStyle w:val="TableGrid0"/>
        <w:tblW w:w="8913" w:type="dxa"/>
        <w:tblInd w:w="47" w:type="dxa"/>
        <w:tblLook w:val="04A0" w:firstRow="1" w:lastRow="0" w:firstColumn="1" w:lastColumn="0" w:noHBand="0" w:noVBand="1"/>
      </w:tblPr>
      <w:tblGrid>
        <w:gridCol w:w="8969"/>
      </w:tblGrid>
      <w:tr w:rsidR="00E1298E" w:rsidRPr="00601B22" w14:paraId="3D11CE6F" w14:textId="77777777" w:rsidTr="0070409A">
        <w:trPr>
          <w:trHeight w:val="235"/>
        </w:trPr>
        <w:tc>
          <w:tcPr>
            <w:tcW w:w="8913" w:type="dxa"/>
          </w:tcPr>
          <w:p w14:paraId="53DF6AD2" w14:textId="6BEF3930" w:rsidR="00E1298E" w:rsidRPr="00601B22" w:rsidRDefault="00E1298E"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Reference List</w:t>
            </w:r>
            <w:r w:rsidR="00F16BD5">
              <w:rPr>
                <w:rFonts w:asciiTheme="majorHAnsi" w:hAnsiTheme="majorHAnsi" w:cstheme="majorHAnsi"/>
                <w:szCs w:val="24"/>
              </w:rPr>
              <w:t>:</w:t>
            </w:r>
          </w:p>
        </w:tc>
      </w:tr>
      <w:tr w:rsidR="00E1298E" w:rsidRPr="00601B22" w14:paraId="74564479" w14:textId="77777777" w:rsidTr="0070409A">
        <w:trPr>
          <w:trHeight w:val="1666"/>
        </w:trPr>
        <w:tc>
          <w:tcPr>
            <w:tcW w:w="8913" w:type="dxa"/>
          </w:tcPr>
          <w:p w14:paraId="6F29517D" w14:textId="77777777" w:rsidR="00E1298E" w:rsidRPr="00601B22" w:rsidRDefault="00E1298E" w:rsidP="00CC0CCD">
            <w:pPr>
              <w:spacing w:after="0" w:line="259" w:lineRule="auto"/>
              <w:ind w:left="0" w:right="115" w:firstLine="0"/>
              <w:rPr>
                <w:rFonts w:asciiTheme="majorHAnsi" w:hAnsiTheme="majorHAnsi" w:cstheme="majorHAnsi"/>
                <w:szCs w:val="24"/>
              </w:rPr>
            </w:pPr>
          </w:p>
          <w:p w14:paraId="7AA36DF7" w14:textId="78E27E4C" w:rsidR="0033317F" w:rsidRDefault="0033317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Age UK (2024) </w:t>
            </w:r>
            <w:r>
              <w:rPr>
                <w:rFonts w:asciiTheme="majorHAnsi" w:hAnsiTheme="majorHAnsi" w:cstheme="majorHAnsi"/>
                <w:i/>
                <w:szCs w:val="24"/>
              </w:rPr>
              <w:t xml:space="preserve">I want to get more active but I’m not sure where to start. </w:t>
            </w:r>
            <w:r>
              <w:rPr>
                <w:rFonts w:asciiTheme="majorHAnsi" w:hAnsiTheme="majorHAnsi" w:cstheme="majorHAnsi"/>
                <w:szCs w:val="24"/>
              </w:rPr>
              <w:t xml:space="preserve"> Available at: </w:t>
            </w:r>
            <w:hyperlink r:id="rId9" w:history="1">
              <w:r w:rsidRPr="0033317F">
                <w:rPr>
                  <w:rStyle w:val="Hyperlink"/>
                  <w:rFonts w:asciiTheme="majorHAnsi" w:hAnsiTheme="majorHAnsi" w:cstheme="majorHAnsi"/>
                  <w:color w:val="auto"/>
                  <w:szCs w:val="24"/>
                  <w:u w:val="none"/>
                </w:rPr>
                <w:t>https://www.ageuk.org.uk/information-advice/health-wellbeing/exercise/exercises-for-older-adults/</w:t>
              </w:r>
            </w:hyperlink>
            <w:r w:rsidR="00FF0D0A">
              <w:rPr>
                <w:rStyle w:val="Hyperlink"/>
                <w:rFonts w:asciiTheme="majorHAnsi" w:hAnsiTheme="majorHAnsi" w:cstheme="majorHAnsi"/>
                <w:color w:val="auto"/>
                <w:szCs w:val="24"/>
                <w:u w:val="none"/>
              </w:rPr>
              <w:t>.</w:t>
            </w:r>
            <w:r w:rsidRPr="0033317F">
              <w:rPr>
                <w:rFonts w:asciiTheme="majorHAnsi" w:hAnsiTheme="majorHAnsi" w:cstheme="majorHAnsi"/>
                <w:color w:val="auto"/>
                <w:szCs w:val="24"/>
              </w:rPr>
              <w:t xml:space="preserve">  </w:t>
            </w:r>
            <w:r>
              <w:rPr>
                <w:rFonts w:asciiTheme="majorHAnsi" w:hAnsiTheme="majorHAnsi" w:cstheme="majorHAnsi"/>
                <w:szCs w:val="24"/>
              </w:rPr>
              <w:t>(Accessed 20 April 2025).</w:t>
            </w:r>
          </w:p>
          <w:p w14:paraId="1951D82E" w14:textId="77777777" w:rsidR="007006AB" w:rsidRDefault="007006AB" w:rsidP="00CC0CCD">
            <w:pPr>
              <w:spacing w:after="0" w:line="259" w:lineRule="auto"/>
              <w:ind w:left="0" w:right="115" w:firstLine="0"/>
              <w:rPr>
                <w:rFonts w:asciiTheme="majorHAnsi" w:hAnsiTheme="majorHAnsi" w:cstheme="majorHAnsi"/>
                <w:szCs w:val="24"/>
              </w:rPr>
            </w:pPr>
          </w:p>
          <w:p w14:paraId="73DF24F0" w14:textId="7FB1124B" w:rsidR="007006AB" w:rsidRPr="00E27318" w:rsidRDefault="00E27318"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Aneurin</w:t>
            </w:r>
            <w:proofErr w:type="spellEnd"/>
            <w:r>
              <w:rPr>
                <w:rFonts w:asciiTheme="majorHAnsi" w:hAnsiTheme="majorHAnsi" w:cstheme="majorHAnsi"/>
                <w:szCs w:val="24"/>
              </w:rPr>
              <w:t xml:space="preserve"> Bevan University Health Board (2024) </w:t>
            </w:r>
            <w:r>
              <w:rPr>
                <w:rFonts w:asciiTheme="majorHAnsi" w:hAnsiTheme="majorHAnsi" w:cstheme="majorHAnsi"/>
                <w:i/>
                <w:szCs w:val="24"/>
              </w:rPr>
              <w:t xml:space="preserve">Infection Prevention and Control Policy: Hand Hygiene Policy. </w:t>
            </w:r>
            <w:r>
              <w:rPr>
                <w:rFonts w:asciiTheme="majorHAnsi" w:hAnsiTheme="majorHAnsi" w:cstheme="majorHAnsi"/>
                <w:szCs w:val="24"/>
              </w:rPr>
              <w:t xml:space="preserve">Available at: </w:t>
            </w:r>
            <w:hyperlink r:id="rId10" w:history="1">
              <w:r w:rsidRPr="00E27318">
                <w:rPr>
                  <w:rStyle w:val="Hyperlink"/>
                  <w:rFonts w:asciiTheme="majorHAnsi" w:hAnsiTheme="majorHAnsi" w:cstheme="majorHAnsi"/>
                  <w:color w:val="000000" w:themeColor="text1"/>
                  <w:szCs w:val="24"/>
                  <w:u w:val="none"/>
                </w:rPr>
                <w:t>https://nhswales365.sharepoint.com/sites/abb_Pulse_Policies/Infection%20Prevention%20and%20Control/</w:t>
              </w:r>
            </w:hyperlink>
            <w:r w:rsidRPr="00E27318">
              <w:rPr>
                <w:rFonts w:asciiTheme="majorHAnsi" w:hAnsiTheme="majorHAnsi" w:cstheme="majorHAnsi"/>
                <w:color w:val="000000" w:themeColor="text1"/>
                <w:szCs w:val="24"/>
              </w:rPr>
              <w:t xml:space="preserve">. </w:t>
            </w:r>
            <w:r>
              <w:rPr>
                <w:rFonts w:asciiTheme="majorHAnsi" w:hAnsiTheme="majorHAnsi" w:cstheme="majorHAnsi"/>
                <w:color w:val="000000" w:themeColor="text1"/>
                <w:szCs w:val="24"/>
              </w:rPr>
              <w:t xml:space="preserve"> (Accessed 20 April 2025).</w:t>
            </w:r>
          </w:p>
          <w:p w14:paraId="6ABE8E9F" w14:textId="77777777" w:rsidR="0033317F" w:rsidRDefault="0033317F" w:rsidP="00CC0CCD">
            <w:pPr>
              <w:spacing w:after="0" w:line="259" w:lineRule="auto"/>
              <w:ind w:left="0" w:right="115" w:firstLine="0"/>
              <w:rPr>
                <w:rFonts w:asciiTheme="majorHAnsi" w:hAnsiTheme="majorHAnsi" w:cstheme="majorHAnsi"/>
                <w:szCs w:val="24"/>
              </w:rPr>
            </w:pPr>
          </w:p>
          <w:p w14:paraId="2F57C8DC" w14:textId="4BF192C4" w:rsidR="005A2DEA" w:rsidRPr="00B744DC" w:rsidRDefault="005A2DEA"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Berkowitz, A. D. (2005) ‘An overview of social norms approach’, in Lederman, L.</w:t>
            </w:r>
            <w:r w:rsidR="00B744DC">
              <w:rPr>
                <w:rFonts w:asciiTheme="majorHAnsi" w:hAnsiTheme="majorHAnsi" w:cstheme="majorHAnsi"/>
                <w:szCs w:val="24"/>
              </w:rPr>
              <w:t xml:space="preserve"> C.</w:t>
            </w:r>
            <w:r>
              <w:rPr>
                <w:rFonts w:asciiTheme="majorHAnsi" w:hAnsiTheme="majorHAnsi" w:cstheme="majorHAnsi"/>
                <w:szCs w:val="24"/>
              </w:rPr>
              <w:t xml:space="preserve">, Stewart, L., </w:t>
            </w:r>
            <w:proofErr w:type="spellStart"/>
            <w:r>
              <w:rPr>
                <w:rFonts w:asciiTheme="majorHAnsi" w:hAnsiTheme="majorHAnsi" w:cstheme="majorHAnsi"/>
                <w:szCs w:val="24"/>
              </w:rPr>
              <w:t>Goodhart</w:t>
            </w:r>
            <w:proofErr w:type="spellEnd"/>
            <w:r>
              <w:rPr>
                <w:rFonts w:asciiTheme="majorHAnsi" w:hAnsiTheme="majorHAnsi" w:cstheme="majorHAnsi"/>
                <w:szCs w:val="24"/>
              </w:rPr>
              <w:t xml:space="preserve">, F. and </w:t>
            </w:r>
            <w:proofErr w:type="spellStart"/>
            <w:r>
              <w:rPr>
                <w:rFonts w:asciiTheme="majorHAnsi" w:hAnsiTheme="majorHAnsi" w:cstheme="majorHAnsi"/>
                <w:szCs w:val="24"/>
              </w:rPr>
              <w:t>Laitman</w:t>
            </w:r>
            <w:proofErr w:type="spellEnd"/>
            <w:r>
              <w:rPr>
                <w:rFonts w:asciiTheme="majorHAnsi" w:hAnsiTheme="majorHAnsi" w:cstheme="majorHAnsi"/>
                <w:szCs w:val="24"/>
              </w:rPr>
              <w:t>, L. (</w:t>
            </w:r>
            <w:proofErr w:type="spellStart"/>
            <w:r>
              <w:rPr>
                <w:rFonts w:asciiTheme="majorHAnsi" w:hAnsiTheme="majorHAnsi" w:cstheme="majorHAnsi"/>
                <w:szCs w:val="24"/>
              </w:rPr>
              <w:t>Eds</w:t>
            </w:r>
            <w:proofErr w:type="spellEnd"/>
            <w:r>
              <w:rPr>
                <w:rFonts w:asciiTheme="majorHAnsi" w:hAnsiTheme="majorHAnsi" w:cstheme="majorHAnsi"/>
                <w:szCs w:val="24"/>
              </w:rPr>
              <w:t xml:space="preserve">) </w:t>
            </w:r>
            <w:r w:rsidR="00B744DC">
              <w:rPr>
                <w:rFonts w:asciiTheme="majorHAnsi" w:hAnsiTheme="majorHAnsi" w:cstheme="majorHAnsi"/>
                <w:i/>
                <w:szCs w:val="24"/>
              </w:rPr>
              <w:t xml:space="preserve">Changing the Culture of College Drinking: A Socially Situated Prevention Campaign. </w:t>
            </w:r>
            <w:r w:rsidR="00B744DC">
              <w:rPr>
                <w:rFonts w:asciiTheme="majorHAnsi" w:hAnsiTheme="majorHAnsi" w:cstheme="majorHAnsi"/>
                <w:szCs w:val="24"/>
              </w:rPr>
              <w:t>New York: Hampton Press.</w:t>
            </w:r>
          </w:p>
          <w:p w14:paraId="55C173FE" w14:textId="77777777" w:rsidR="005A2DEA" w:rsidRDefault="005A2DEA" w:rsidP="00CC0CCD">
            <w:pPr>
              <w:spacing w:after="0" w:line="259" w:lineRule="auto"/>
              <w:ind w:left="0" w:right="115" w:firstLine="0"/>
              <w:rPr>
                <w:rFonts w:asciiTheme="majorHAnsi" w:hAnsiTheme="majorHAnsi" w:cstheme="majorHAnsi"/>
                <w:szCs w:val="24"/>
              </w:rPr>
            </w:pPr>
          </w:p>
          <w:p w14:paraId="1CE3D2D8" w14:textId="728D401C" w:rsidR="00C62F51" w:rsidRDefault="0014049A"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Briggs, V. (2022) ‘What kind of practical support is available for your mental health?</w:t>
            </w:r>
            <w:proofErr w:type="gramStart"/>
            <w:r>
              <w:rPr>
                <w:rFonts w:asciiTheme="majorHAnsi" w:hAnsiTheme="majorHAnsi" w:cstheme="majorHAnsi"/>
                <w:szCs w:val="24"/>
              </w:rPr>
              <w:t>’</w:t>
            </w:r>
            <w:r w:rsidR="00C62F51">
              <w:rPr>
                <w:rFonts w:asciiTheme="majorHAnsi" w:hAnsiTheme="majorHAnsi" w:cstheme="majorHAnsi"/>
                <w:szCs w:val="24"/>
              </w:rPr>
              <w:t>,</w:t>
            </w:r>
            <w:proofErr w:type="gramEnd"/>
            <w:r w:rsidR="00C62F51">
              <w:rPr>
                <w:rFonts w:asciiTheme="majorHAnsi" w:hAnsiTheme="majorHAnsi" w:cstheme="majorHAnsi"/>
                <w:i/>
                <w:szCs w:val="24"/>
              </w:rPr>
              <w:t xml:space="preserve"> Emergency Nurse, 30(6), pp.  12-14. </w:t>
            </w:r>
            <w:r w:rsidR="00C62F51">
              <w:rPr>
                <w:rFonts w:asciiTheme="majorHAnsi" w:hAnsiTheme="majorHAnsi" w:cstheme="majorHAnsi"/>
                <w:szCs w:val="24"/>
              </w:rPr>
              <w:t xml:space="preserve">Available at: </w:t>
            </w:r>
            <w:hyperlink r:id="rId11" w:history="1">
              <w:r w:rsidR="00DA4B7F" w:rsidRPr="00DA4B7F">
                <w:rPr>
                  <w:rStyle w:val="Hyperlink"/>
                  <w:rFonts w:asciiTheme="majorHAnsi" w:hAnsiTheme="majorHAnsi" w:cstheme="majorHAnsi"/>
                  <w:color w:val="auto"/>
                  <w:szCs w:val="24"/>
                  <w:u w:val="none"/>
                </w:rPr>
                <w:t>https://doi.org/10.7748/en.30.6.12.s5</w:t>
              </w:r>
            </w:hyperlink>
            <w:r w:rsidR="00C62F51" w:rsidRPr="00DA4B7F">
              <w:rPr>
                <w:rFonts w:asciiTheme="majorHAnsi" w:hAnsiTheme="majorHAnsi" w:cstheme="majorHAnsi"/>
                <w:color w:val="auto"/>
                <w:szCs w:val="24"/>
              </w:rPr>
              <w:t>.</w:t>
            </w:r>
          </w:p>
          <w:p w14:paraId="0383DA07" w14:textId="77777777" w:rsidR="00DA4B7F" w:rsidRDefault="00DA4B7F" w:rsidP="00CC0CCD">
            <w:pPr>
              <w:spacing w:after="0" w:line="259" w:lineRule="auto"/>
              <w:ind w:left="0" w:right="115" w:firstLine="0"/>
              <w:rPr>
                <w:rFonts w:asciiTheme="majorHAnsi" w:hAnsiTheme="majorHAnsi" w:cstheme="majorHAnsi"/>
                <w:szCs w:val="24"/>
              </w:rPr>
            </w:pPr>
          </w:p>
          <w:p w14:paraId="2FE15C92" w14:textId="24141BA7" w:rsidR="00DA4B7F" w:rsidRPr="00DA4B7F" w:rsidRDefault="00DA4B7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British Egg Industry Council (2025) </w:t>
            </w:r>
            <w:r>
              <w:rPr>
                <w:rFonts w:asciiTheme="majorHAnsi" w:hAnsiTheme="majorHAnsi" w:cstheme="majorHAnsi"/>
                <w:i/>
                <w:szCs w:val="24"/>
              </w:rPr>
              <w:t xml:space="preserve">Our History. </w:t>
            </w:r>
            <w:r>
              <w:rPr>
                <w:rFonts w:asciiTheme="majorHAnsi" w:hAnsiTheme="majorHAnsi" w:cstheme="majorHAnsi"/>
                <w:szCs w:val="24"/>
              </w:rPr>
              <w:t xml:space="preserve">Available at: </w:t>
            </w:r>
            <w:hyperlink r:id="rId12" w:history="1">
              <w:r w:rsidRPr="00DA4B7F">
                <w:rPr>
                  <w:rStyle w:val="Hyperlink"/>
                  <w:rFonts w:asciiTheme="majorHAnsi" w:hAnsiTheme="majorHAnsi" w:cstheme="majorHAnsi"/>
                  <w:color w:val="auto"/>
                  <w:szCs w:val="24"/>
                  <w:u w:val="none"/>
                </w:rPr>
                <w:t>https://britisheggindustrycouncil.com/history/</w:t>
              </w:r>
            </w:hyperlink>
            <w:r>
              <w:rPr>
                <w:rFonts w:asciiTheme="majorHAnsi" w:hAnsiTheme="majorHAnsi" w:cstheme="majorHAnsi"/>
                <w:szCs w:val="24"/>
              </w:rPr>
              <w:t>.  (Accessed 21 April 2025)</w:t>
            </w:r>
            <w:r w:rsidR="00FF0D0A">
              <w:rPr>
                <w:rFonts w:asciiTheme="majorHAnsi" w:hAnsiTheme="majorHAnsi" w:cstheme="majorHAnsi"/>
                <w:szCs w:val="24"/>
              </w:rPr>
              <w:t>.</w:t>
            </w:r>
          </w:p>
          <w:p w14:paraId="6176D22F" w14:textId="77777777" w:rsidR="0014049A" w:rsidRDefault="0014049A" w:rsidP="00CC0CCD">
            <w:pPr>
              <w:spacing w:after="0" w:line="259" w:lineRule="auto"/>
              <w:ind w:left="0" w:right="115" w:firstLine="0"/>
              <w:rPr>
                <w:rFonts w:asciiTheme="majorHAnsi" w:hAnsiTheme="majorHAnsi" w:cstheme="majorHAnsi"/>
                <w:szCs w:val="24"/>
              </w:rPr>
            </w:pPr>
          </w:p>
          <w:p w14:paraId="219C7717" w14:textId="44EAC01C" w:rsidR="00571C3B" w:rsidRPr="00571C3B" w:rsidRDefault="00571C3B"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British Scoliosis Society (2025) Scoliosis overview: </w:t>
            </w:r>
            <w:r>
              <w:rPr>
                <w:rFonts w:asciiTheme="majorHAnsi" w:hAnsiTheme="majorHAnsi" w:cstheme="majorHAnsi"/>
                <w:i/>
                <w:szCs w:val="24"/>
              </w:rPr>
              <w:t>What is Scoliosis</w:t>
            </w:r>
            <w:proofErr w:type="gramStart"/>
            <w:r>
              <w:rPr>
                <w:rFonts w:asciiTheme="majorHAnsi" w:hAnsiTheme="majorHAnsi" w:cstheme="majorHAnsi"/>
                <w:i/>
                <w:szCs w:val="24"/>
              </w:rPr>
              <w:t>?.</w:t>
            </w:r>
            <w:proofErr w:type="gramEnd"/>
            <w:r>
              <w:rPr>
                <w:rFonts w:asciiTheme="majorHAnsi" w:hAnsiTheme="majorHAnsi" w:cstheme="majorHAnsi"/>
                <w:i/>
                <w:szCs w:val="24"/>
              </w:rPr>
              <w:t xml:space="preserve"> </w:t>
            </w:r>
            <w:r>
              <w:rPr>
                <w:rFonts w:asciiTheme="majorHAnsi" w:hAnsiTheme="majorHAnsi" w:cstheme="majorHAnsi"/>
                <w:szCs w:val="24"/>
              </w:rPr>
              <w:t xml:space="preserve"> Available at: </w:t>
            </w:r>
            <w:hyperlink r:id="rId13" w:history="1">
              <w:r w:rsidRPr="00571C3B">
                <w:rPr>
                  <w:rStyle w:val="Hyperlink"/>
                  <w:rFonts w:asciiTheme="majorHAnsi" w:hAnsiTheme="majorHAnsi" w:cstheme="majorHAnsi"/>
                  <w:color w:val="auto"/>
                  <w:szCs w:val="24"/>
                  <w:u w:val="none"/>
                </w:rPr>
                <w:t>https://britscoliosis.org.uk/Scoliosis-Overview</w:t>
              </w:r>
            </w:hyperlink>
            <w:r>
              <w:rPr>
                <w:rFonts w:asciiTheme="majorHAnsi" w:hAnsiTheme="majorHAnsi" w:cstheme="majorHAnsi"/>
                <w:szCs w:val="24"/>
              </w:rPr>
              <w:t>.  (Accessed 13 April 2025).</w:t>
            </w:r>
          </w:p>
          <w:p w14:paraId="0A916FAC" w14:textId="77777777" w:rsidR="00571C3B" w:rsidRDefault="00571C3B" w:rsidP="00CC0CCD">
            <w:pPr>
              <w:spacing w:after="0" w:line="259" w:lineRule="auto"/>
              <w:ind w:left="0" w:right="115" w:firstLine="0"/>
              <w:rPr>
                <w:rFonts w:asciiTheme="majorHAnsi" w:hAnsiTheme="majorHAnsi" w:cstheme="majorHAnsi"/>
                <w:szCs w:val="24"/>
              </w:rPr>
            </w:pPr>
          </w:p>
          <w:p w14:paraId="4FFC498F" w14:textId="6A933E67" w:rsidR="005778C8" w:rsidRPr="008901C7" w:rsidRDefault="005778C8"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Buck, D. and Gregory, S. (2018)</w:t>
            </w:r>
            <w:r w:rsidRPr="008901C7">
              <w:rPr>
                <w:rFonts w:asciiTheme="majorHAnsi" w:hAnsiTheme="majorHAnsi" w:cstheme="majorHAnsi"/>
                <w:i/>
                <w:szCs w:val="24"/>
              </w:rPr>
              <w:t xml:space="preserve"> The Kings Fund. Housing and health: Opportunities for sustainability and transformation partnerships. </w:t>
            </w:r>
            <w:r w:rsidRPr="008901C7">
              <w:rPr>
                <w:rFonts w:asciiTheme="majorHAnsi" w:hAnsiTheme="majorHAnsi" w:cstheme="majorHAnsi"/>
                <w:szCs w:val="24"/>
              </w:rPr>
              <w:t>Available at:</w:t>
            </w:r>
            <w:r w:rsidR="008901C7">
              <w:rPr>
                <w:rFonts w:asciiTheme="majorHAnsi" w:hAnsiTheme="majorHAnsi" w:cstheme="majorHAnsi"/>
                <w:szCs w:val="24"/>
              </w:rPr>
              <w:t xml:space="preserve"> </w:t>
            </w:r>
            <w:hyperlink r:id="rId14" w:history="1">
              <w:r w:rsidRPr="008901C7">
                <w:rPr>
                  <w:rStyle w:val="Hyperlink"/>
                  <w:rFonts w:asciiTheme="majorHAnsi" w:hAnsiTheme="majorHAnsi" w:cstheme="majorHAnsi"/>
                  <w:color w:val="auto"/>
                  <w:szCs w:val="24"/>
                  <w:u w:val="none"/>
                </w:rPr>
                <w:t>https://assests.kingsfund.org.uk/f/256914/x/2d50adb238/housing_and_health_2018.pdf</w:t>
              </w:r>
            </w:hyperlink>
            <w:r w:rsidRPr="008901C7">
              <w:rPr>
                <w:rFonts w:asciiTheme="majorHAnsi" w:hAnsiTheme="majorHAnsi" w:cstheme="majorHAnsi"/>
                <w:color w:val="auto"/>
                <w:szCs w:val="24"/>
              </w:rPr>
              <w:t xml:space="preserve">.  </w:t>
            </w:r>
            <w:r w:rsidRPr="008901C7">
              <w:rPr>
                <w:rFonts w:asciiTheme="majorHAnsi" w:hAnsiTheme="majorHAnsi" w:cstheme="majorHAnsi"/>
                <w:szCs w:val="24"/>
              </w:rPr>
              <w:t>(Accessed 23 March 2025).</w:t>
            </w:r>
          </w:p>
          <w:p w14:paraId="1C9EC3CD" w14:textId="77777777" w:rsidR="005778C8" w:rsidRPr="008901C7" w:rsidRDefault="005778C8" w:rsidP="00CC0CCD">
            <w:pPr>
              <w:spacing w:after="0" w:line="259" w:lineRule="auto"/>
              <w:ind w:left="0" w:right="115" w:firstLine="0"/>
              <w:rPr>
                <w:rFonts w:asciiTheme="majorHAnsi" w:hAnsiTheme="majorHAnsi" w:cstheme="majorHAnsi"/>
                <w:szCs w:val="24"/>
              </w:rPr>
            </w:pPr>
          </w:p>
          <w:p w14:paraId="4720F29C" w14:textId="09287465" w:rsidR="00BF4655" w:rsidRPr="008901C7" w:rsidRDefault="00BF4655"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Callahan, D. (1973) ‘The WHO Definition of ‘Health’’, </w:t>
            </w:r>
            <w:r w:rsidRPr="008901C7">
              <w:rPr>
                <w:rFonts w:asciiTheme="majorHAnsi" w:hAnsiTheme="majorHAnsi" w:cstheme="majorHAnsi"/>
                <w:i/>
                <w:szCs w:val="24"/>
              </w:rPr>
              <w:t xml:space="preserve">The Hastings </w:t>
            </w:r>
            <w:proofErr w:type="spellStart"/>
            <w:r w:rsidRPr="008901C7">
              <w:rPr>
                <w:rFonts w:asciiTheme="majorHAnsi" w:hAnsiTheme="majorHAnsi" w:cstheme="majorHAnsi"/>
                <w:i/>
                <w:szCs w:val="24"/>
              </w:rPr>
              <w:t>Center</w:t>
            </w:r>
            <w:proofErr w:type="spellEnd"/>
            <w:r w:rsidRPr="008901C7">
              <w:rPr>
                <w:rFonts w:asciiTheme="majorHAnsi" w:hAnsiTheme="majorHAnsi" w:cstheme="majorHAnsi"/>
                <w:i/>
                <w:szCs w:val="24"/>
              </w:rPr>
              <w:t xml:space="preserve"> Studies, </w:t>
            </w:r>
            <w:r w:rsidR="0030387C" w:rsidRPr="008901C7">
              <w:rPr>
                <w:rFonts w:asciiTheme="majorHAnsi" w:hAnsiTheme="majorHAnsi" w:cstheme="majorHAnsi"/>
                <w:szCs w:val="24"/>
              </w:rPr>
              <w:t>1(3), pp.  77-87.</w:t>
            </w:r>
            <w:r w:rsidRPr="008901C7">
              <w:rPr>
                <w:rFonts w:asciiTheme="majorHAnsi" w:hAnsiTheme="majorHAnsi" w:cstheme="majorHAnsi"/>
                <w:szCs w:val="24"/>
              </w:rPr>
              <w:t xml:space="preserve"> </w:t>
            </w:r>
            <w:r w:rsidR="002B5141" w:rsidRPr="008901C7">
              <w:rPr>
                <w:rFonts w:asciiTheme="majorHAnsi" w:hAnsiTheme="majorHAnsi" w:cstheme="majorHAnsi"/>
                <w:szCs w:val="24"/>
              </w:rPr>
              <w:t xml:space="preserve">Available at: </w:t>
            </w:r>
            <w:r w:rsidRPr="008901C7">
              <w:rPr>
                <w:rFonts w:asciiTheme="majorHAnsi" w:hAnsiTheme="majorHAnsi" w:cstheme="majorHAnsi"/>
                <w:szCs w:val="24"/>
              </w:rPr>
              <w:t>https://doi.org/10.2307/3527467.</w:t>
            </w:r>
          </w:p>
          <w:p w14:paraId="3C90365E" w14:textId="77777777" w:rsidR="00BF4655" w:rsidRPr="008901C7" w:rsidRDefault="00BF4655" w:rsidP="00CC0CCD">
            <w:pPr>
              <w:spacing w:after="0" w:line="259" w:lineRule="auto"/>
              <w:ind w:left="0" w:right="115" w:firstLine="0"/>
              <w:rPr>
                <w:rFonts w:asciiTheme="majorHAnsi" w:hAnsiTheme="majorHAnsi" w:cstheme="majorHAnsi"/>
                <w:szCs w:val="24"/>
              </w:rPr>
            </w:pPr>
          </w:p>
          <w:p w14:paraId="31E259A7" w14:textId="6EE22A1E" w:rsidR="004A3305" w:rsidRPr="008901C7" w:rsidRDefault="00FF0D0A"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Champion</w:t>
            </w:r>
            <w:r w:rsidR="004A3305" w:rsidRPr="008901C7">
              <w:rPr>
                <w:rFonts w:asciiTheme="majorHAnsi" w:hAnsiTheme="majorHAnsi" w:cstheme="majorHAnsi"/>
                <w:szCs w:val="24"/>
              </w:rPr>
              <w:t xml:space="preserve">, V. L. and Skinner, C. S. (2008) </w:t>
            </w:r>
            <w:r w:rsidR="007D0D87" w:rsidRPr="008901C7">
              <w:rPr>
                <w:rFonts w:asciiTheme="majorHAnsi" w:hAnsiTheme="majorHAnsi" w:cstheme="majorHAnsi"/>
                <w:szCs w:val="24"/>
              </w:rPr>
              <w:t xml:space="preserve">‘The Health Belief Model’, in </w:t>
            </w:r>
            <w:proofErr w:type="spellStart"/>
            <w:r w:rsidR="007D0D87" w:rsidRPr="008901C7">
              <w:rPr>
                <w:rFonts w:asciiTheme="majorHAnsi" w:hAnsiTheme="majorHAnsi" w:cstheme="majorHAnsi"/>
                <w:szCs w:val="24"/>
              </w:rPr>
              <w:t>Glanz</w:t>
            </w:r>
            <w:proofErr w:type="spellEnd"/>
            <w:r w:rsidR="007D0D87" w:rsidRPr="008901C7">
              <w:rPr>
                <w:rFonts w:asciiTheme="majorHAnsi" w:hAnsiTheme="majorHAnsi" w:cstheme="majorHAnsi"/>
                <w:szCs w:val="24"/>
              </w:rPr>
              <w:t xml:space="preserve">, K., </w:t>
            </w:r>
            <w:proofErr w:type="spellStart"/>
            <w:r w:rsidR="007D0D87" w:rsidRPr="008901C7">
              <w:rPr>
                <w:rFonts w:asciiTheme="majorHAnsi" w:hAnsiTheme="majorHAnsi" w:cstheme="majorHAnsi"/>
                <w:szCs w:val="24"/>
              </w:rPr>
              <w:t>Rimer</w:t>
            </w:r>
            <w:proofErr w:type="spellEnd"/>
            <w:r w:rsidR="007D0D87" w:rsidRPr="008901C7">
              <w:rPr>
                <w:rFonts w:asciiTheme="majorHAnsi" w:hAnsiTheme="majorHAnsi" w:cstheme="majorHAnsi"/>
                <w:szCs w:val="24"/>
              </w:rPr>
              <w:t xml:space="preserve">, B. K. and </w:t>
            </w:r>
            <w:proofErr w:type="spellStart"/>
            <w:r w:rsidR="007D0D87" w:rsidRPr="008901C7">
              <w:rPr>
                <w:rFonts w:asciiTheme="majorHAnsi" w:hAnsiTheme="majorHAnsi" w:cstheme="majorHAnsi"/>
                <w:szCs w:val="24"/>
              </w:rPr>
              <w:t>Viswanath</w:t>
            </w:r>
            <w:proofErr w:type="spellEnd"/>
            <w:r w:rsidR="007D0D87" w:rsidRPr="008901C7">
              <w:rPr>
                <w:rFonts w:asciiTheme="majorHAnsi" w:hAnsiTheme="majorHAnsi" w:cstheme="majorHAnsi"/>
                <w:szCs w:val="24"/>
              </w:rPr>
              <w:t>, K. (</w:t>
            </w:r>
            <w:proofErr w:type="spellStart"/>
            <w:r w:rsidR="007D0D87" w:rsidRPr="008901C7">
              <w:rPr>
                <w:rFonts w:asciiTheme="majorHAnsi" w:hAnsiTheme="majorHAnsi" w:cstheme="majorHAnsi"/>
                <w:szCs w:val="24"/>
              </w:rPr>
              <w:t>Eds</w:t>
            </w:r>
            <w:proofErr w:type="spellEnd"/>
            <w:r w:rsidR="007D0D87" w:rsidRPr="008901C7">
              <w:rPr>
                <w:rFonts w:asciiTheme="majorHAnsi" w:hAnsiTheme="majorHAnsi" w:cstheme="majorHAnsi"/>
                <w:szCs w:val="24"/>
              </w:rPr>
              <w:t xml:space="preserve">) </w:t>
            </w:r>
            <w:r w:rsidR="007D0D87" w:rsidRPr="008901C7">
              <w:rPr>
                <w:rFonts w:asciiTheme="majorHAnsi" w:hAnsiTheme="majorHAnsi" w:cstheme="majorHAnsi"/>
                <w:i/>
                <w:szCs w:val="24"/>
              </w:rPr>
              <w:t xml:space="preserve">Health Behaviour and Health Education: Theory, Research, and Practice. </w:t>
            </w:r>
            <w:r w:rsidR="007D0D87" w:rsidRPr="008901C7">
              <w:rPr>
                <w:rFonts w:asciiTheme="majorHAnsi" w:hAnsiTheme="majorHAnsi" w:cstheme="majorHAnsi"/>
                <w:szCs w:val="24"/>
              </w:rPr>
              <w:t>(4</w:t>
            </w:r>
            <w:r w:rsidR="007D0D87" w:rsidRPr="008901C7">
              <w:rPr>
                <w:rFonts w:asciiTheme="majorHAnsi" w:hAnsiTheme="majorHAnsi" w:cstheme="majorHAnsi"/>
                <w:szCs w:val="24"/>
                <w:vertAlign w:val="superscript"/>
              </w:rPr>
              <w:t>th</w:t>
            </w:r>
            <w:r w:rsidR="007D0D87" w:rsidRPr="008901C7">
              <w:rPr>
                <w:rFonts w:asciiTheme="majorHAnsi" w:hAnsiTheme="majorHAnsi" w:cstheme="majorHAnsi"/>
                <w:szCs w:val="24"/>
              </w:rPr>
              <w:t xml:space="preserve"> Ed.) San Francisco: </w:t>
            </w:r>
            <w:proofErr w:type="spellStart"/>
            <w:r w:rsidR="007D0D87" w:rsidRPr="008901C7">
              <w:rPr>
                <w:rFonts w:asciiTheme="majorHAnsi" w:hAnsiTheme="majorHAnsi" w:cstheme="majorHAnsi"/>
                <w:szCs w:val="24"/>
              </w:rPr>
              <w:t>Jossey</w:t>
            </w:r>
            <w:proofErr w:type="spellEnd"/>
            <w:r w:rsidR="007D0D87" w:rsidRPr="008901C7">
              <w:rPr>
                <w:rFonts w:asciiTheme="majorHAnsi" w:hAnsiTheme="majorHAnsi" w:cstheme="majorHAnsi"/>
                <w:szCs w:val="24"/>
              </w:rPr>
              <w:t>-Bass.</w:t>
            </w:r>
          </w:p>
          <w:p w14:paraId="53962E8A" w14:textId="77777777" w:rsidR="004A3305" w:rsidRDefault="004A3305" w:rsidP="00CC0CCD">
            <w:pPr>
              <w:spacing w:after="0" w:line="259" w:lineRule="auto"/>
              <w:ind w:left="0" w:right="115" w:firstLine="0"/>
              <w:rPr>
                <w:rFonts w:asciiTheme="majorHAnsi" w:hAnsiTheme="majorHAnsi" w:cstheme="majorHAnsi"/>
                <w:szCs w:val="24"/>
              </w:rPr>
            </w:pPr>
          </w:p>
          <w:p w14:paraId="534C0C0E" w14:textId="3B4FD4DD" w:rsidR="00552DA4" w:rsidRPr="00552DA4" w:rsidRDefault="00552DA4"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Cherry, K. (2024) </w:t>
            </w:r>
            <w:r>
              <w:rPr>
                <w:rFonts w:asciiTheme="majorHAnsi" w:hAnsiTheme="majorHAnsi" w:cstheme="majorHAnsi"/>
                <w:i/>
                <w:szCs w:val="24"/>
              </w:rPr>
              <w:t xml:space="preserve">The 6 Stages of Change: Change can be *so* hard, but understanding the process may help. </w:t>
            </w:r>
            <w:r>
              <w:rPr>
                <w:rFonts w:asciiTheme="majorHAnsi" w:hAnsiTheme="majorHAnsi" w:cstheme="majorHAnsi"/>
                <w:szCs w:val="24"/>
              </w:rPr>
              <w:t>Available at:</w:t>
            </w:r>
            <w:r w:rsidRPr="00552DA4">
              <w:rPr>
                <w:rFonts w:asciiTheme="majorHAnsi" w:hAnsiTheme="majorHAnsi" w:cstheme="majorHAnsi"/>
                <w:color w:val="000000" w:themeColor="text1"/>
                <w:szCs w:val="24"/>
              </w:rPr>
              <w:t xml:space="preserve"> </w:t>
            </w:r>
            <w:hyperlink r:id="rId15" w:history="1">
              <w:r w:rsidRPr="00552DA4">
                <w:rPr>
                  <w:rStyle w:val="Hyperlink"/>
                  <w:rFonts w:asciiTheme="majorHAnsi" w:hAnsiTheme="majorHAnsi" w:cstheme="majorHAnsi"/>
                  <w:color w:val="000000" w:themeColor="text1"/>
                  <w:szCs w:val="24"/>
                  <w:u w:val="none"/>
                </w:rPr>
                <w:t>https://www.verywellmind.com/the-stages-of-change-2794846</w:t>
              </w:r>
            </w:hyperlink>
            <w:r w:rsidRPr="00552DA4">
              <w:rPr>
                <w:rFonts w:asciiTheme="majorHAnsi" w:hAnsiTheme="majorHAnsi" w:cstheme="majorHAnsi"/>
                <w:color w:val="000000" w:themeColor="text1"/>
                <w:szCs w:val="24"/>
              </w:rPr>
              <w:t xml:space="preserve">. </w:t>
            </w:r>
            <w:r>
              <w:rPr>
                <w:rFonts w:asciiTheme="majorHAnsi" w:hAnsiTheme="majorHAnsi" w:cstheme="majorHAnsi"/>
                <w:szCs w:val="24"/>
              </w:rPr>
              <w:t>(Accessed 27 March 2025).</w:t>
            </w:r>
          </w:p>
          <w:p w14:paraId="277748DC" w14:textId="77777777" w:rsidR="00552DA4" w:rsidRDefault="00552DA4" w:rsidP="00CC0CCD">
            <w:pPr>
              <w:spacing w:after="0" w:line="259" w:lineRule="auto"/>
              <w:ind w:left="0" w:right="115" w:firstLine="0"/>
              <w:rPr>
                <w:rFonts w:asciiTheme="majorHAnsi" w:hAnsiTheme="majorHAnsi" w:cstheme="majorHAnsi"/>
                <w:szCs w:val="24"/>
              </w:rPr>
            </w:pPr>
          </w:p>
          <w:p w14:paraId="478C2210" w14:textId="0C94EC59" w:rsidR="00B56AEF" w:rsidRPr="00B56AEF" w:rsidRDefault="00B56AE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 xml:space="preserve">Coulter, C. L., Weber, J. M. and </w:t>
            </w:r>
            <w:proofErr w:type="spellStart"/>
            <w:r>
              <w:rPr>
                <w:rFonts w:asciiTheme="majorHAnsi" w:hAnsiTheme="majorHAnsi" w:cstheme="majorHAnsi"/>
                <w:szCs w:val="24"/>
              </w:rPr>
              <w:t>Scarvell</w:t>
            </w:r>
            <w:proofErr w:type="spellEnd"/>
            <w:r>
              <w:rPr>
                <w:rFonts w:asciiTheme="majorHAnsi" w:hAnsiTheme="majorHAnsi" w:cstheme="majorHAnsi"/>
                <w:szCs w:val="24"/>
              </w:rPr>
              <w:t xml:space="preserve">, J. M. (2009) ‘Group Physiotherapy Provides Similar Outcomes for Participants After Joint Replacement Surgery as 1-to-1 Physiotherapy: A Sequential Cohort Study’, </w:t>
            </w:r>
            <w:r>
              <w:rPr>
                <w:rFonts w:asciiTheme="majorHAnsi" w:hAnsiTheme="majorHAnsi" w:cstheme="majorHAnsi"/>
                <w:i/>
                <w:szCs w:val="24"/>
              </w:rPr>
              <w:t xml:space="preserve">Archives of Physical Medicine and Rehabilitation, </w:t>
            </w:r>
            <w:r>
              <w:rPr>
                <w:rFonts w:asciiTheme="majorHAnsi" w:hAnsiTheme="majorHAnsi" w:cstheme="majorHAnsi"/>
                <w:szCs w:val="24"/>
              </w:rPr>
              <w:t xml:space="preserve">90(10), pp.  1727-1733. Available at: </w:t>
            </w:r>
            <w:hyperlink r:id="rId16" w:history="1">
              <w:r w:rsidRPr="00B56AEF">
                <w:rPr>
                  <w:rStyle w:val="Hyperlink"/>
                  <w:rFonts w:asciiTheme="majorHAnsi" w:hAnsiTheme="majorHAnsi" w:cstheme="majorHAnsi"/>
                  <w:color w:val="auto"/>
                  <w:szCs w:val="24"/>
                  <w:u w:val="none"/>
                </w:rPr>
                <w:t>https://doi.org/10.1016/j.apmr.2009.04.019</w:t>
              </w:r>
            </w:hyperlink>
            <w:r w:rsidRPr="00B56AEF">
              <w:rPr>
                <w:rFonts w:asciiTheme="majorHAnsi" w:hAnsiTheme="majorHAnsi" w:cstheme="majorHAnsi"/>
                <w:color w:val="auto"/>
                <w:szCs w:val="24"/>
              </w:rPr>
              <w:t xml:space="preserve">. </w:t>
            </w:r>
          </w:p>
          <w:p w14:paraId="66038FE9" w14:textId="77777777" w:rsidR="00B56AEF" w:rsidRPr="008901C7" w:rsidRDefault="00B56AEF" w:rsidP="00CC0CCD">
            <w:pPr>
              <w:spacing w:after="0" w:line="259" w:lineRule="auto"/>
              <w:ind w:left="0" w:right="115" w:firstLine="0"/>
              <w:rPr>
                <w:rFonts w:asciiTheme="majorHAnsi" w:hAnsiTheme="majorHAnsi" w:cstheme="majorHAnsi"/>
                <w:szCs w:val="24"/>
              </w:rPr>
            </w:pPr>
          </w:p>
          <w:p w14:paraId="50AE57D6" w14:textId="65DF6618" w:rsidR="00A36A88" w:rsidRPr="008901C7" w:rsidRDefault="00A36A88"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Cutler, D. M. and </w:t>
            </w:r>
            <w:proofErr w:type="spellStart"/>
            <w:r w:rsidRPr="008901C7">
              <w:rPr>
                <w:rFonts w:asciiTheme="majorHAnsi" w:hAnsiTheme="majorHAnsi" w:cstheme="majorHAnsi"/>
                <w:szCs w:val="24"/>
              </w:rPr>
              <w:t>Lleras-Muney</w:t>
            </w:r>
            <w:proofErr w:type="spellEnd"/>
            <w:r w:rsidRPr="008901C7">
              <w:rPr>
                <w:rFonts w:asciiTheme="majorHAnsi" w:hAnsiTheme="majorHAnsi" w:cstheme="majorHAnsi"/>
                <w:szCs w:val="24"/>
              </w:rPr>
              <w:t xml:space="preserve">, A. (2010) ‘Understanding differences in health </w:t>
            </w:r>
            <w:r w:rsidR="00B051DE" w:rsidRPr="008901C7">
              <w:rPr>
                <w:rFonts w:asciiTheme="majorHAnsi" w:hAnsiTheme="majorHAnsi" w:cstheme="majorHAnsi"/>
                <w:szCs w:val="24"/>
              </w:rPr>
              <w:t>behaviours</w:t>
            </w:r>
            <w:r w:rsidRPr="008901C7">
              <w:rPr>
                <w:rFonts w:asciiTheme="majorHAnsi" w:hAnsiTheme="majorHAnsi" w:cstheme="majorHAnsi"/>
                <w:szCs w:val="24"/>
              </w:rPr>
              <w:t xml:space="preserve"> by education’, </w:t>
            </w:r>
            <w:r w:rsidRPr="008901C7">
              <w:rPr>
                <w:rFonts w:asciiTheme="majorHAnsi" w:hAnsiTheme="majorHAnsi" w:cstheme="majorHAnsi"/>
                <w:i/>
                <w:szCs w:val="24"/>
              </w:rPr>
              <w:t xml:space="preserve">Journal of Health Economics, </w:t>
            </w:r>
            <w:r w:rsidR="00B051DE">
              <w:rPr>
                <w:rFonts w:asciiTheme="majorHAnsi" w:hAnsiTheme="majorHAnsi" w:cstheme="majorHAnsi"/>
                <w:szCs w:val="24"/>
              </w:rPr>
              <w:t xml:space="preserve">29(01), pp.  1-28. </w:t>
            </w:r>
            <w:r w:rsidRPr="008901C7">
              <w:rPr>
                <w:rFonts w:asciiTheme="majorHAnsi" w:hAnsiTheme="majorHAnsi" w:cstheme="majorHAnsi"/>
                <w:szCs w:val="24"/>
              </w:rPr>
              <w:t>Available at: https://doi.org/10.1016/j.jhealeco.2009.10.003.</w:t>
            </w:r>
          </w:p>
          <w:p w14:paraId="4B6C80D0" w14:textId="77777777" w:rsidR="00A36A88" w:rsidRPr="008901C7" w:rsidRDefault="00A36A88" w:rsidP="00CC0CCD">
            <w:pPr>
              <w:spacing w:after="0" w:line="259" w:lineRule="auto"/>
              <w:ind w:left="0" w:right="115" w:firstLine="0"/>
              <w:rPr>
                <w:rFonts w:asciiTheme="majorHAnsi" w:hAnsiTheme="majorHAnsi" w:cstheme="majorHAnsi"/>
                <w:szCs w:val="24"/>
              </w:rPr>
            </w:pPr>
          </w:p>
          <w:p w14:paraId="651F2ACF" w14:textId="54CEB23F" w:rsidR="000B1672" w:rsidRPr="008901C7" w:rsidRDefault="000B1672"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Dahlgren, G. and Whitehead, M. (2021) ‘The Dahlgren-Whitehead model of health determinant: 30 years on and still chasing rainbows’, </w:t>
            </w:r>
            <w:r w:rsidRPr="008901C7">
              <w:rPr>
                <w:rFonts w:asciiTheme="majorHAnsi" w:hAnsiTheme="majorHAnsi" w:cstheme="majorHAnsi"/>
                <w:i/>
                <w:szCs w:val="24"/>
              </w:rPr>
              <w:t xml:space="preserve">Public Health, </w:t>
            </w:r>
            <w:r w:rsidRPr="008901C7">
              <w:rPr>
                <w:rFonts w:asciiTheme="majorHAnsi" w:hAnsiTheme="majorHAnsi" w:cstheme="majorHAnsi"/>
                <w:szCs w:val="24"/>
              </w:rPr>
              <w:t xml:space="preserve">199, pp. 20-24. Available at: </w:t>
            </w:r>
            <w:r w:rsidR="00D968E1" w:rsidRPr="008901C7">
              <w:rPr>
                <w:rFonts w:asciiTheme="majorHAnsi" w:hAnsiTheme="majorHAnsi" w:cstheme="majorHAnsi"/>
                <w:szCs w:val="24"/>
              </w:rPr>
              <w:t>https://doi.org/10.1016/j.puhe.2021.08.009.</w:t>
            </w:r>
          </w:p>
          <w:p w14:paraId="77BA3A36" w14:textId="77777777" w:rsidR="000B1672" w:rsidRPr="008901C7" w:rsidRDefault="000B1672" w:rsidP="00CC0CCD">
            <w:pPr>
              <w:spacing w:after="0" w:line="259" w:lineRule="auto"/>
              <w:ind w:left="0" w:right="115" w:firstLine="0"/>
              <w:rPr>
                <w:rFonts w:asciiTheme="majorHAnsi" w:hAnsiTheme="majorHAnsi" w:cstheme="majorHAnsi"/>
                <w:szCs w:val="24"/>
              </w:rPr>
            </w:pPr>
          </w:p>
          <w:p w14:paraId="5DCB58E8" w14:textId="2FAD51D7" w:rsidR="00E1298E" w:rsidRPr="008901C7" w:rsidRDefault="00424BDA"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Department of health (2014) </w:t>
            </w:r>
            <w:r w:rsidRPr="008901C7">
              <w:rPr>
                <w:rFonts w:asciiTheme="majorHAnsi" w:hAnsiTheme="majorHAnsi" w:cstheme="majorHAnsi"/>
                <w:i/>
                <w:szCs w:val="24"/>
              </w:rPr>
              <w:t>The relations</w:t>
            </w:r>
            <w:r w:rsidR="0070409A" w:rsidRPr="008901C7">
              <w:rPr>
                <w:rFonts w:asciiTheme="majorHAnsi" w:hAnsiTheme="majorHAnsi" w:cstheme="majorHAnsi"/>
                <w:i/>
                <w:szCs w:val="24"/>
              </w:rPr>
              <w:t xml:space="preserve">hip between wellbeing and health: A compendium of Factsheets: Wellbeing Across the </w:t>
            </w:r>
            <w:proofErr w:type="spellStart"/>
            <w:r w:rsidR="0070409A" w:rsidRPr="008901C7">
              <w:rPr>
                <w:rFonts w:asciiTheme="majorHAnsi" w:hAnsiTheme="majorHAnsi" w:cstheme="majorHAnsi"/>
                <w:i/>
                <w:szCs w:val="24"/>
              </w:rPr>
              <w:t>Lifecourse</w:t>
            </w:r>
            <w:proofErr w:type="spellEnd"/>
            <w:r w:rsidR="0070409A" w:rsidRPr="008901C7">
              <w:rPr>
                <w:rFonts w:asciiTheme="majorHAnsi" w:hAnsiTheme="majorHAnsi" w:cstheme="majorHAnsi"/>
                <w:szCs w:val="24"/>
              </w:rPr>
              <w:t xml:space="preserve">.  Available at: </w:t>
            </w:r>
            <w:hyperlink r:id="rId17" w:history="1">
              <w:r w:rsidR="0070409A" w:rsidRPr="008901C7">
                <w:rPr>
                  <w:rStyle w:val="Hyperlink"/>
                  <w:rFonts w:asciiTheme="majorHAnsi" w:hAnsiTheme="majorHAnsi" w:cstheme="majorHAnsi"/>
                  <w:color w:val="auto"/>
                  <w:szCs w:val="24"/>
                  <w:u w:val="none"/>
                </w:rPr>
                <w:t>https://assets.publishing.service.gov.uk/media/5a7baa00ed915d4147621d62/The_relationship_between_wellbeing_and_health.pdf</w:t>
              </w:r>
            </w:hyperlink>
            <w:r w:rsidR="0070409A" w:rsidRPr="008901C7">
              <w:rPr>
                <w:rFonts w:asciiTheme="majorHAnsi" w:hAnsiTheme="majorHAnsi" w:cstheme="majorHAnsi"/>
                <w:color w:val="auto"/>
                <w:szCs w:val="24"/>
              </w:rPr>
              <w:t xml:space="preserve">.  </w:t>
            </w:r>
            <w:r w:rsidR="0070409A" w:rsidRPr="008901C7">
              <w:rPr>
                <w:rFonts w:asciiTheme="majorHAnsi" w:hAnsiTheme="majorHAnsi" w:cstheme="majorHAnsi"/>
                <w:szCs w:val="24"/>
              </w:rPr>
              <w:t>(Accessed 06</w:t>
            </w:r>
            <w:r w:rsidR="004B2B57" w:rsidRPr="008901C7">
              <w:rPr>
                <w:rFonts w:asciiTheme="majorHAnsi" w:hAnsiTheme="majorHAnsi" w:cstheme="majorHAnsi"/>
                <w:szCs w:val="24"/>
              </w:rPr>
              <w:t xml:space="preserve"> March 2025).</w:t>
            </w:r>
          </w:p>
          <w:p w14:paraId="14D6802A" w14:textId="77777777" w:rsidR="003D109C" w:rsidRPr="008901C7" w:rsidRDefault="003D109C" w:rsidP="00CC0CCD">
            <w:pPr>
              <w:spacing w:after="0" w:line="259" w:lineRule="auto"/>
              <w:ind w:left="0" w:right="115" w:firstLine="0"/>
              <w:rPr>
                <w:rFonts w:asciiTheme="majorHAnsi" w:hAnsiTheme="majorHAnsi" w:cstheme="majorHAnsi"/>
                <w:szCs w:val="24"/>
              </w:rPr>
            </w:pPr>
          </w:p>
          <w:p w14:paraId="067A7DCA" w14:textId="6C908F12" w:rsidR="00BD7721" w:rsidRPr="008901C7" w:rsidRDefault="003D109C"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Diener</w:t>
            </w:r>
            <w:proofErr w:type="spellEnd"/>
            <w:r w:rsidRPr="008901C7">
              <w:rPr>
                <w:rFonts w:asciiTheme="majorHAnsi" w:hAnsiTheme="majorHAnsi" w:cstheme="majorHAnsi"/>
                <w:szCs w:val="24"/>
              </w:rPr>
              <w:t>, E. and Chan, M.Y. (2011)</w:t>
            </w:r>
            <w:r w:rsidR="00BD7721" w:rsidRPr="008901C7">
              <w:rPr>
                <w:rFonts w:asciiTheme="majorHAnsi" w:hAnsiTheme="majorHAnsi" w:cstheme="majorHAnsi"/>
                <w:szCs w:val="24"/>
              </w:rPr>
              <w:t xml:space="preserve"> ‘Happy People Live Longer: Subjective Well-Being Contributions to Health and Longevity’, </w:t>
            </w:r>
            <w:r w:rsidR="00BD7721" w:rsidRPr="008901C7">
              <w:rPr>
                <w:rFonts w:asciiTheme="majorHAnsi" w:hAnsiTheme="majorHAnsi" w:cstheme="majorHAnsi"/>
                <w:i/>
                <w:szCs w:val="24"/>
              </w:rPr>
              <w:t xml:space="preserve">Applied Psychology: Health and Well-Being, </w:t>
            </w:r>
            <w:r w:rsidR="0030387C" w:rsidRPr="008901C7">
              <w:rPr>
                <w:rFonts w:asciiTheme="majorHAnsi" w:hAnsiTheme="majorHAnsi" w:cstheme="majorHAnsi"/>
                <w:szCs w:val="24"/>
              </w:rPr>
              <w:t xml:space="preserve">3(1), pp.  1-43. </w:t>
            </w:r>
            <w:r w:rsidR="002B5141" w:rsidRPr="008901C7">
              <w:rPr>
                <w:rFonts w:asciiTheme="majorHAnsi" w:hAnsiTheme="majorHAnsi" w:cstheme="majorHAnsi"/>
                <w:szCs w:val="24"/>
              </w:rPr>
              <w:t>Available at: https://d</w:t>
            </w:r>
            <w:r w:rsidR="00BD7721" w:rsidRPr="008901C7">
              <w:rPr>
                <w:rFonts w:asciiTheme="majorHAnsi" w:hAnsiTheme="majorHAnsi" w:cstheme="majorHAnsi"/>
                <w:szCs w:val="24"/>
              </w:rPr>
              <w:t>oi:10.1111/j.1758-0854.2010.01045.x.</w:t>
            </w:r>
          </w:p>
          <w:p w14:paraId="30B412BD" w14:textId="77777777" w:rsidR="001B6CBC" w:rsidRDefault="001B6CBC" w:rsidP="00CC0CCD">
            <w:pPr>
              <w:spacing w:after="0" w:line="259" w:lineRule="auto"/>
              <w:ind w:left="0" w:right="115" w:firstLine="0"/>
              <w:rPr>
                <w:rFonts w:asciiTheme="majorHAnsi" w:hAnsiTheme="majorHAnsi" w:cstheme="majorHAnsi"/>
                <w:szCs w:val="24"/>
              </w:rPr>
            </w:pPr>
          </w:p>
          <w:p w14:paraId="0EF93B9C" w14:textId="7B48C8E9" w:rsidR="0061384A" w:rsidRPr="0061384A" w:rsidRDefault="0061384A"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Evans, J. T., Walker, R. W., Evans, J. P., </w:t>
            </w:r>
            <w:proofErr w:type="spellStart"/>
            <w:r>
              <w:rPr>
                <w:rFonts w:asciiTheme="majorHAnsi" w:hAnsiTheme="majorHAnsi" w:cstheme="majorHAnsi"/>
                <w:szCs w:val="24"/>
              </w:rPr>
              <w:t>Blom</w:t>
            </w:r>
            <w:proofErr w:type="spellEnd"/>
            <w:r>
              <w:rPr>
                <w:rFonts w:asciiTheme="majorHAnsi" w:hAnsiTheme="majorHAnsi" w:cstheme="majorHAnsi"/>
                <w:szCs w:val="24"/>
              </w:rPr>
              <w:t xml:space="preserve">, A. W., Sayers, A. and Whitehouse, M. R. (2019) ‘How long does a knee replacement last? A systematic review and meta-analysis of case series and national registry reports with more than 15 years of follow-up’, </w:t>
            </w:r>
            <w:r>
              <w:rPr>
                <w:rFonts w:asciiTheme="majorHAnsi" w:hAnsiTheme="majorHAnsi" w:cstheme="majorHAnsi"/>
                <w:i/>
                <w:szCs w:val="24"/>
              </w:rPr>
              <w:t xml:space="preserve">The Lancet, </w:t>
            </w:r>
            <w:r>
              <w:rPr>
                <w:rFonts w:asciiTheme="majorHAnsi" w:hAnsiTheme="majorHAnsi" w:cstheme="majorHAnsi"/>
                <w:szCs w:val="24"/>
              </w:rPr>
              <w:t>393(10172), pp.  655-663. Available at:</w:t>
            </w:r>
            <w:r w:rsidRPr="0061384A">
              <w:rPr>
                <w:rFonts w:asciiTheme="majorHAnsi" w:hAnsiTheme="majorHAnsi" w:cstheme="majorHAnsi"/>
                <w:color w:val="000000" w:themeColor="text1"/>
                <w:szCs w:val="24"/>
              </w:rPr>
              <w:t xml:space="preserve"> </w:t>
            </w:r>
            <w:hyperlink r:id="rId18" w:history="1">
              <w:r w:rsidRPr="0061384A">
                <w:rPr>
                  <w:rStyle w:val="Hyperlink"/>
                  <w:rFonts w:asciiTheme="majorHAnsi" w:hAnsiTheme="majorHAnsi" w:cstheme="majorHAnsi"/>
                  <w:color w:val="000000" w:themeColor="text1"/>
                  <w:szCs w:val="24"/>
                  <w:u w:val="none"/>
                </w:rPr>
                <w:t>https://doi.org/10.1016/S0140-6736(18)32531-5</w:t>
              </w:r>
            </w:hyperlink>
            <w:r w:rsidRPr="0061384A">
              <w:rPr>
                <w:rFonts w:asciiTheme="majorHAnsi" w:hAnsiTheme="majorHAnsi" w:cstheme="majorHAnsi"/>
                <w:color w:val="000000" w:themeColor="text1"/>
                <w:szCs w:val="24"/>
              </w:rPr>
              <w:t xml:space="preserve">. </w:t>
            </w:r>
          </w:p>
          <w:p w14:paraId="0A707FEE" w14:textId="77777777" w:rsidR="0061384A" w:rsidRPr="008901C7" w:rsidRDefault="0061384A" w:rsidP="00CC0CCD">
            <w:pPr>
              <w:spacing w:after="0" w:line="259" w:lineRule="auto"/>
              <w:ind w:left="0" w:right="115" w:firstLine="0"/>
              <w:rPr>
                <w:rFonts w:asciiTheme="majorHAnsi" w:hAnsiTheme="majorHAnsi" w:cstheme="majorHAnsi"/>
                <w:szCs w:val="24"/>
              </w:rPr>
            </w:pPr>
          </w:p>
          <w:p w14:paraId="30847E80" w14:textId="251A315E" w:rsidR="00605C85" w:rsidRPr="008901C7" w:rsidRDefault="00605C85"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Engel, G.L. (1977) ‘The need for a new medical model: A change for biomedicine’, </w:t>
            </w:r>
            <w:r w:rsidRPr="008901C7">
              <w:rPr>
                <w:rFonts w:asciiTheme="majorHAnsi" w:hAnsiTheme="majorHAnsi" w:cstheme="majorHAnsi"/>
                <w:i/>
                <w:szCs w:val="24"/>
              </w:rPr>
              <w:t xml:space="preserve">Science, </w:t>
            </w:r>
            <w:r w:rsidRPr="008901C7">
              <w:rPr>
                <w:rFonts w:asciiTheme="majorHAnsi" w:hAnsiTheme="majorHAnsi" w:cstheme="majorHAnsi"/>
                <w:szCs w:val="24"/>
              </w:rPr>
              <w:t>196(4286), pp. 129-136.  Available at: https://doi:10.1126/science.847460.</w:t>
            </w:r>
          </w:p>
          <w:p w14:paraId="65F5BD2E" w14:textId="77777777" w:rsidR="00605C85" w:rsidRDefault="00605C85" w:rsidP="00CC0CCD">
            <w:pPr>
              <w:spacing w:after="0" w:line="259" w:lineRule="auto"/>
              <w:ind w:left="0" w:right="115" w:firstLine="0"/>
              <w:rPr>
                <w:rFonts w:asciiTheme="majorHAnsi" w:hAnsiTheme="majorHAnsi" w:cstheme="majorHAnsi"/>
                <w:szCs w:val="24"/>
              </w:rPr>
            </w:pPr>
          </w:p>
          <w:p w14:paraId="6C6D7E79" w14:textId="1CEF1F7D" w:rsidR="000A66FE" w:rsidRPr="000A66FE" w:rsidRDefault="000A66FE"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Eriksson, E. (2021) ‘Coproduction and inclusion: A public administrator perspective’, </w:t>
            </w:r>
            <w:r>
              <w:rPr>
                <w:rFonts w:asciiTheme="majorHAnsi" w:hAnsiTheme="majorHAnsi" w:cstheme="majorHAnsi"/>
                <w:i/>
                <w:szCs w:val="24"/>
              </w:rPr>
              <w:t>Internat</w:t>
            </w:r>
            <w:r w:rsidR="002679C4">
              <w:rPr>
                <w:rFonts w:asciiTheme="majorHAnsi" w:hAnsiTheme="majorHAnsi" w:cstheme="majorHAnsi"/>
                <w:i/>
                <w:szCs w:val="24"/>
              </w:rPr>
              <w:t>ional Public Management Journal,</w:t>
            </w:r>
            <w:r>
              <w:rPr>
                <w:rFonts w:asciiTheme="majorHAnsi" w:hAnsiTheme="majorHAnsi" w:cstheme="majorHAnsi"/>
                <w:i/>
                <w:szCs w:val="24"/>
              </w:rPr>
              <w:t xml:space="preserve"> </w:t>
            </w:r>
            <w:r>
              <w:rPr>
                <w:rFonts w:asciiTheme="majorHAnsi" w:hAnsiTheme="majorHAnsi" w:cstheme="majorHAnsi"/>
                <w:szCs w:val="24"/>
              </w:rPr>
              <w:t>25(2), p</w:t>
            </w:r>
            <w:r w:rsidR="00F4228D">
              <w:rPr>
                <w:rFonts w:asciiTheme="majorHAnsi" w:hAnsiTheme="majorHAnsi" w:cstheme="majorHAnsi"/>
                <w:szCs w:val="24"/>
              </w:rPr>
              <w:t xml:space="preserve">p.  217-240. </w:t>
            </w:r>
            <w:r>
              <w:rPr>
                <w:rFonts w:asciiTheme="majorHAnsi" w:hAnsiTheme="majorHAnsi" w:cstheme="majorHAnsi"/>
                <w:szCs w:val="24"/>
              </w:rPr>
              <w:t>Available at: https://doi.org/10.1080/10967494</w:t>
            </w:r>
            <w:r w:rsidR="00964F0C">
              <w:rPr>
                <w:rFonts w:asciiTheme="majorHAnsi" w:hAnsiTheme="majorHAnsi" w:cstheme="majorHAnsi"/>
                <w:szCs w:val="24"/>
              </w:rPr>
              <w:t>.2021.1969486.</w:t>
            </w:r>
          </w:p>
          <w:p w14:paraId="3F99EA1C" w14:textId="77777777" w:rsidR="000A66FE" w:rsidRPr="008901C7" w:rsidRDefault="000A66FE" w:rsidP="00CC0CCD">
            <w:pPr>
              <w:spacing w:after="0" w:line="259" w:lineRule="auto"/>
              <w:ind w:left="0" w:right="115" w:firstLine="0"/>
              <w:rPr>
                <w:rFonts w:asciiTheme="majorHAnsi" w:hAnsiTheme="majorHAnsi" w:cstheme="majorHAnsi"/>
                <w:szCs w:val="24"/>
              </w:rPr>
            </w:pPr>
          </w:p>
          <w:p w14:paraId="1D789A61" w14:textId="27CA4099" w:rsidR="005A28B9" w:rsidRPr="008901C7" w:rsidRDefault="005A28B9"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Farre</w:t>
            </w:r>
            <w:proofErr w:type="spellEnd"/>
            <w:r w:rsidRPr="008901C7">
              <w:rPr>
                <w:rFonts w:asciiTheme="majorHAnsi" w:hAnsiTheme="majorHAnsi" w:cstheme="majorHAnsi"/>
                <w:szCs w:val="24"/>
              </w:rPr>
              <w:t xml:space="preserve">, A. and </w:t>
            </w:r>
            <w:proofErr w:type="spellStart"/>
            <w:r w:rsidRPr="008901C7">
              <w:rPr>
                <w:rFonts w:asciiTheme="majorHAnsi" w:hAnsiTheme="majorHAnsi" w:cstheme="majorHAnsi"/>
                <w:szCs w:val="24"/>
              </w:rPr>
              <w:t>Rapley</w:t>
            </w:r>
            <w:proofErr w:type="spellEnd"/>
            <w:r w:rsidRPr="008901C7">
              <w:rPr>
                <w:rFonts w:asciiTheme="majorHAnsi" w:hAnsiTheme="majorHAnsi" w:cstheme="majorHAnsi"/>
                <w:szCs w:val="24"/>
              </w:rPr>
              <w:t xml:space="preserve">, T. (2017)’The New Old (and Old New) Medical Model: Four Decades Navigating the Biomedical and Psychosocial Understandings of Health and Illness’, </w:t>
            </w:r>
            <w:r w:rsidRPr="008901C7">
              <w:rPr>
                <w:rFonts w:asciiTheme="majorHAnsi" w:hAnsiTheme="majorHAnsi" w:cstheme="majorHAnsi"/>
                <w:i/>
                <w:szCs w:val="24"/>
              </w:rPr>
              <w:t xml:space="preserve">Healthcare (Basel), </w:t>
            </w:r>
            <w:r w:rsidRPr="008901C7">
              <w:rPr>
                <w:rFonts w:asciiTheme="majorHAnsi" w:hAnsiTheme="majorHAnsi" w:cstheme="majorHAnsi"/>
                <w:szCs w:val="24"/>
              </w:rPr>
              <w:t>18(5), pp. 88.  Available at: https://doi:10.3390/healthcare5040088.</w:t>
            </w:r>
          </w:p>
          <w:p w14:paraId="0270C199" w14:textId="77777777" w:rsidR="005A28B9" w:rsidRDefault="005A28B9" w:rsidP="00CC0CCD">
            <w:pPr>
              <w:spacing w:after="0" w:line="259" w:lineRule="auto"/>
              <w:ind w:left="0" w:right="115" w:firstLine="0"/>
              <w:rPr>
                <w:rFonts w:asciiTheme="majorHAnsi" w:hAnsiTheme="majorHAnsi" w:cstheme="majorHAnsi"/>
                <w:szCs w:val="24"/>
              </w:rPr>
            </w:pPr>
          </w:p>
          <w:p w14:paraId="55BD6851" w14:textId="10B552DC" w:rsidR="000577A7" w:rsidRDefault="000577A7"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Frontline 19 (2025) </w:t>
            </w:r>
            <w:r>
              <w:rPr>
                <w:rFonts w:asciiTheme="majorHAnsi" w:hAnsiTheme="majorHAnsi" w:cstheme="majorHAnsi"/>
                <w:i/>
                <w:szCs w:val="24"/>
              </w:rPr>
              <w:t xml:space="preserve">Confidential Psychological Support Service.  We know how hard our NHS and frontline staff work and understand the pressure they are under. </w:t>
            </w:r>
            <w:r>
              <w:rPr>
                <w:rFonts w:asciiTheme="majorHAnsi" w:hAnsiTheme="majorHAnsi" w:cstheme="majorHAnsi"/>
                <w:szCs w:val="24"/>
              </w:rPr>
              <w:t xml:space="preserve"> Available at: </w:t>
            </w:r>
            <w:hyperlink r:id="rId19" w:history="1">
              <w:r w:rsidRPr="000577A7">
                <w:rPr>
                  <w:rStyle w:val="Hyperlink"/>
                  <w:rFonts w:asciiTheme="majorHAnsi" w:hAnsiTheme="majorHAnsi" w:cstheme="majorHAnsi"/>
                  <w:color w:val="auto"/>
                  <w:szCs w:val="24"/>
                  <w:u w:val="none"/>
                </w:rPr>
                <w:t>https://frontline19.com</w:t>
              </w:r>
            </w:hyperlink>
            <w:r w:rsidRPr="000577A7">
              <w:rPr>
                <w:rFonts w:asciiTheme="majorHAnsi" w:hAnsiTheme="majorHAnsi" w:cstheme="majorHAnsi"/>
                <w:color w:val="auto"/>
                <w:szCs w:val="24"/>
              </w:rPr>
              <w:t xml:space="preserve">.  </w:t>
            </w:r>
            <w:r>
              <w:rPr>
                <w:rFonts w:asciiTheme="majorHAnsi" w:hAnsiTheme="majorHAnsi" w:cstheme="majorHAnsi"/>
                <w:szCs w:val="24"/>
              </w:rPr>
              <w:t>(Accessed 27 March 2025).</w:t>
            </w:r>
          </w:p>
          <w:p w14:paraId="19573351" w14:textId="77777777" w:rsidR="000C690B" w:rsidRDefault="000C690B" w:rsidP="00CC0CCD">
            <w:pPr>
              <w:spacing w:after="0" w:line="259" w:lineRule="auto"/>
              <w:ind w:left="0" w:right="115" w:firstLine="0"/>
              <w:rPr>
                <w:rFonts w:asciiTheme="majorHAnsi" w:hAnsiTheme="majorHAnsi" w:cstheme="majorHAnsi"/>
                <w:szCs w:val="24"/>
              </w:rPr>
            </w:pPr>
          </w:p>
          <w:p w14:paraId="4158591B" w14:textId="166FE97E" w:rsidR="000C690B" w:rsidRDefault="000C690B"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Gibbs, G (1988)</w:t>
            </w:r>
            <w:r w:rsidR="001A52BF">
              <w:rPr>
                <w:rFonts w:asciiTheme="majorHAnsi" w:hAnsiTheme="majorHAnsi" w:cstheme="majorHAnsi"/>
                <w:szCs w:val="24"/>
              </w:rPr>
              <w:t xml:space="preserve"> </w:t>
            </w:r>
            <w:r w:rsidR="001A52BF">
              <w:rPr>
                <w:rFonts w:asciiTheme="majorHAnsi" w:hAnsiTheme="majorHAnsi" w:cstheme="majorHAnsi"/>
                <w:i/>
                <w:szCs w:val="24"/>
              </w:rPr>
              <w:t xml:space="preserve">Learning by doing: A guide to teaching and learning methods. </w:t>
            </w:r>
            <w:r w:rsidR="001A52BF">
              <w:rPr>
                <w:rFonts w:asciiTheme="majorHAnsi" w:hAnsiTheme="majorHAnsi" w:cstheme="majorHAnsi"/>
                <w:szCs w:val="24"/>
              </w:rPr>
              <w:t>Oxford: Further Education Unit, Oxford Polytechnic.</w:t>
            </w:r>
          </w:p>
          <w:p w14:paraId="79CC214A" w14:textId="77777777" w:rsidR="0033317F" w:rsidRDefault="0033317F" w:rsidP="00CC0CCD">
            <w:pPr>
              <w:spacing w:after="0" w:line="259" w:lineRule="auto"/>
              <w:ind w:left="0" w:right="115" w:firstLine="0"/>
              <w:rPr>
                <w:rFonts w:asciiTheme="majorHAnsi" w:hAnsiTheme="majorHAnsi" w:cstheme="majorHAnsi"/>
                <w:szCs w:val="24"/>
              </w:rPr>
            </w:pPr>
          </w:p>
          <w:p w14:paraId="2725FCDC" w14:textId="73478DBA" w:rsidR="0033317F" w:rsidRPr="0033317F" w:rsidRDefault="0033317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Good Boost (2024) </w:t>
            </w:r>
            <w:r>
              <w:rPr>
                <w:rFonts w:asciiTheme="majorHAnsi" w:hAnsiTheme="majorHAnsi" w:cstheme="majorHAnsi"/>
                <w:i/>
                <w:szCs w:val="24"/>
              </w:rPr>
              <w:t xml:space="preserve">Move More Have Fun: Transforming any space into a therapeutic place. </w:t>
            </w:r>
            <w:r>
              <w:rPr>
                <w:rFonts w:asciiTheme="majorHAnsi" w:hAnsiTheme="majorHAnsi" w:cstheme="majorHAnsi"/>
                <w:szCs w:val="24"/>
              </w:rPr>
              <w:t xml:space="preserve"> Available at: </w:t>
            </w:r>
            <w:hyperlink r:id="rId20" w:history="1">
              <w:r w:rsidRPr="0033317F">
                <w:rPr>
                  <w:rStyle w:val="Hyperlink"/>
                  <w:rFonts w:asciiTheme="majorHAnsi" w:hAnsiTheme="majorHAnsi" w:cstheme="majorHAnsi"/>
                  <w:color w:val="auto"/>
                  <w:szCs w:val="24"/>
                  <w:u w:val="none"/>
                </w:rPr>
                <w:t>https://www.goodboost.ai</w:t>
              </w:r>
            </w:hyperlink>
            <w:r w:rsidRPr="0033317F">
              <w:rPr>
                <w:rFonts w:asciiTheme="majorHAnsi" w:hAnsiTheme="majorHAnsi" w:cstheme="majorHAnsi"/>
                <w:color w:val="auto"/>
                <w:szCs w:val="24"/>
              </w:rPr>
              <w:t xml:space="preserve">.  </w:t>
            </w:r>
            <w:r>
              <w:rPr>
                <w:rFonts w:asciiTheme="majorHAnsi" w:hAnsiTheme="majorHAnsi" w:cstheme="majorHAnsi"/>
                <w:szCs w:val="24"/>
              </w:rPr>
              <w:t>(Accessed 20 April 2025).</w:t>
            </w:r>
          </w:p>
          <w:p w14:paraId="5936746A" w14:textId="77777777" w:rsidR="0055185F" w:rsidRDefault="0055185F" w:rsidP="00CC0CCD">
            <w:pPr>
              <w:spacing w:after="0" w:line="259" w:lineRule="auto"/>
              <w:ind w:left="0" w:right="115" w:firstLine="0"/>
              <w:rPr>
                <w:rFonts w:asciiTheme="majorHAnsi" w:hAnsiTheme="majorHAnsi" w:cstheme="majorHAnsi"/>
                <w:szCs w:val="24"/>
              </w:rPr>
            </w:pPr>
          </w:p>
          <w:p w14:paraId="191CE538" w14:textId="658CCD38" w:rsidR="0055185F" w:rsidRPr="0055185F" w:rsidRDefault="0055185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Haynes, J., Nam, D. and Barrack, R. L. (2017)’Obesity in total hip </w:t>
            </w:r>
            <w:proofErr w:type="spellStart"/>
            <w:r>
              <w:rPr>
                <w:rFonts w:asciiTheme="majorHAnsi" w:hAnsiTheme="majorHAnsi" w:cstheme="majorHAnsi"/>
                <w:szCs w:val="24"/>
              </w:rPr>
              <w:t>arthroplasty</w:t>
            </w:r>
            <w:proofErr w:type="spellEnd"/>
            <w:r>
              <w:rPr>
                <w:rFonts w:asciiTheme="majorHAnsi" w:hAnsiTheme="majorHAnsi" w:cstheme="majorHAnsi"/>
                <w:szCs w:val="24"/>
              </w:rPr>
              <w:t>: does it make a difference?</w:t>
            </w:r>
            <w:proofErr w:type="gramStart"/>
            <w:r>
              <w:rPr>
                <w:rFonts w:asciiTheme="majorHAnsi" w:hAnsiTheme="majorHAnsi" w:cstheme="majorHAnsi"/>
                <w:szCs w:val="24"/>
              </w:rPr>
              <w:t>’,</w:t>
            </w:r>
            <w:proofErr w:type="gramEnd"/>
            <w:r>
              <w:rPr>
                <w:rFonts w:asciiTheme="majorHAnsi" w:hAnsiTheme="majorHAnsi" w:cstheme="majorHAnsi"/>
                <w:szCs w:val="24"/>
              </w:rPr>
              <w:t xml:space="preserve"> </w:t>
            </w:r>
            <w:r>
              <w:rPr>
                <w:rFonts w:asciiTheme="majorHAnsi" w:hAnsiTheme="majorHAnsi" w:cstheme="majorHAnsi"/>
                <w:i/>
                <w:szCs w:val="24"/>
              </w:rPr>
              <w:t xml:space="preserve">The Bone &amp; Joint Journal, </w:t>
            </w:r>
            <w:r>
              <w:rPr>
                <w:rFonts w:asciiTheme="majorHAnsi" w:hAnsiTheme="majorHAnsi" w:cstheme="majorHAnsi"/>
                <w:szCs w:val="24"/>
              </w:rPr>
              <w:t>99, pp.  31-36. Available at: https://doi.org</w:t>
            </w:r>
            <w:r w:rsidR="006B4AB3">
              <w:rPr>
                <w:rFonts w:asciiTheme="majorHAnsi" w:hAnsiTheme="majorHAnsi" w:cstheme="majorHAnsi"/>
                <w:szCs w:val="24"/>
              </w:rPr>
              <w:t>/10.1302/0301-620X.99B1.BJJ-2016-0346.R1.</w:t>
            </w:r>
          </w:p>
          <w:p w14:paraId="4C8B34C5" w14:textId="77777777" w:rsidR="000577A7" w:rsidRPr="000577A7" w:rsidRDefault="000577A7" w:rsidP="00CC0CCD">
            <w:pPr>
              <w:spacing w:after="0" w:line="259" w:lineRule="auto"/>
              <w:ind w:left="0" w:right="115" w:firstLine="0"/>
              <w:rPr>
                <w:rFonts w:asciiTheme="majorHAnsi" w:hAnsiTheme="majorHAnsi" w:cstheme="majorHAnsi"/>
                <w:szCs w:val="24"/>
              </w:rPr>
            </w:pPr>
          </w:p>
          <w:p w14:paraId="5C9DF93A" w14:textId="25CA8CA5" w:rsidR="00AE713C" w:rsidRPr="008901C7" w:rsidRDefault="00AE713C"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Hernandez, L. M. and Blazer, D. G. (2006) </w:t>
            </w:r>
            <w:r w:rsidRPr="008901C7">
              <w:rPr>
                <w:rFonts w:asciiTheme="majorHAnsi" w:hAnsiTheme="majorHAnsi" w:cstheme="majorHAnsi"/>
                <w:i/>
                <w:szCs w:val="24"/>
              </w:rPr>
              <w:t xml:space="preserve">Genes, Behaviour, and the Social Environment: Moving Beyond the Nature/Nurture Debate. </w:t>
            </w:r>
            <w:r w:rsidRPr="008901C7">
              <w:rPr>
                <w:rFonts w:asciiTheme="majorHAnsi" w:hAnsiTheme="majorHAnsi" w:cstheme="majorHAnsi"/>
                <w:szCs w:val="24"/>
              </w:rPr>
              <w:t>Washington: National Academies Press.</w:t>
            </w:r>
          </w:p>
          <w:p w14:paraId="336F12B8" w14:textId="77777777" w:rsidR="00AE713C" w:rsidRPr="008901C7" w:rsidRDefault="00AE713C" w:rsidP="00CC0CCD">
            <w:pPr>
              <w:spacing w:after="0" w:line="259" w:lineRule="auto"/>
              <w:ind w:left="0" w:right="115" w:firstLine="0"/>
              <w:rPr>
                <w:rFonts w:asciiTheme="majorHAnsi" w:hAnsiTheme="majorHAnsi" w:cstheme="majorHAnsi"/>
                <w:szCs w:val="24"/>
              </w:rPr>
            </w:pPr>
          </w:p>
          <w:p w14:paraId="28DACC48" w14:textId="0A3405DD" w:rsidR="004D4F74" w:rsidRPr="008901C7" w:rsidRDefault="003618B2"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Hickmann</w:t>
            </w:r>
            <w:proofErr w:type="spellEnd"/>
            <w:r w:rsidRPr="008901C7">
              <w:rPr>
                <w:rFonts w:asciiTheme="majorHAnsi" w:hAnsiTheme="majorHAnsi" w:cstheme="majorHAnsi"/>
                <w:szCs w:val="24"/>
              </w:rPr>
              <w:t xml:space="preserve">, E., Richter, P. and </w:t>
            </w:r>
            <w:proofErr w:type="spellStart"/>
            <w:r w:rsidRPr="008901C7">
              <w:rPr>
                <w:rFonts w:asciiTheme="majorHAnsi" w:hAnsiTheme="majorHAnsi" w:cstheme="majorHAnsi"/>
                <w:szCs w:val="24"/>
              </w:rPr>
              <w:t>Schlieter</w:t>
            </w:r>
            <w:proofErr w:type="spellEnd"/>
            <w:r w:rsidRPr="008901C7">
              <w:rPr>
                <w:rFonts w:asciiTheme="majorHAnsi" w:hAnsiTheme="majorHAnsi" w:cstheme="majorHAnsi"/>
                <w:szCs w:val="24"/>
              </w:rPr>
              <w:t xml:space="preserve">, H. (2022) ‘All together now – patient engagement, patient empowerment, and associated terms in personal healthcare’, </w:t>
            </w:r>
            <w:r w:rsidRPr="008901C7">
              <w:rPr>
                <w:rFonts w:asciiTheme="majorHAnsi" w:hAnsiTheme="majorHAnsi" w:cstheme="majorHAnsi"/>
                <w:i/>
                <w:szCs w:val="24"/>
              </w:rPr>
              <w:t xml:space="preserve">BMC Health Services Research, </w:t>
            </w:r>
            <w:r w:rsidRPr="008901C7">
              <w:rPr>
                <w:rFonts w:asciiTheme="majorHAnsi" w:hAnsiTheme="majorHAnsi" w:cstheme="majorHAnsi"/>
                <w:szCs w:val="24"/>
              </w:rPr>
              <w:t>22(1116).  Available at: https//doi.org/10.1186/s12913-022-08501-5.</w:t>
            </w:r>
          </w:p>
          <w:p w14:paraId="6CDBBB0C" w14:textId="77777777" w:rsidR="004D4F74" w:rsidRPr="008901C7" w:rsidRDefault="004D4F74" w:rsidP="00CC0CCD">
            <w:pPr>
              <w:spacing w:after="0" w:line="259" w:lineRule="auto"/>
              <w:ind w:left="0" w:right="115" w:firstLine="0"/>
              <w:rPr>
                <w:rFonts w:asciiTheme="majorHAnsi" w:hAnsiTheme="majorHAnsi" w:cstheme="majorHAnsi"/>
                <w:szCs w:val="24"/>
              </w:rPr>
            </w:pPr>
          </w:p>
          <w:p w14:paraId="2C19EA22" w14:textId="295590EE" w:rsidR="001B6CBC" w:rsidRDefault="001B6CBC"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Huber, M., </w:t>
            </w:r>
            <w:proofErr w:type="spellStart"/>
            <w:r w:rsidRPr="008901C7">
              <w:rPr>
                <w:rFonts w:asciiTheme="majorHAnsi" w:hAnsiTheme="majorHAnsi" w:cstheme="majorHAnsi"/>
                <w:szCs w:val="24"/>
              </w:rPr>
              <w:t>Knottnerus</w:t>
            </w:r>
            <w:proofErr w:type="spellEnd"/>
            <w:r w:rsidRPr="008901C7">
              <w:rPr>
                <w:rFonts w:asciiTheme="majorHAnsi" w:hAnsiTheme="majorHAnsi" w:cstheme="majorHAnsi"/>
                <w:szCs w:val="24"/>
              </w:rPr>
              <w:t xml:space="preserve">, J.A., Green, L., Van Der Horst, H., </w:t>
            </w:r>
            <w:proofErr w:type="spellStart"/>
            <w:r w:rsidRPr="008901C7">
              <w:rPr>
                <w:rFonts w:asciiTheme="majorHAnsi" w:hAnsiTheme="majorHAnsi" w:cstheme="majorHAnsi"/>
                <w:szCs w:val="24"/>
              </w:rPr>
              <w:t>Jadad</w:t>
            </w:r>
            <w:proofErr w:type="spellEnd"/>
            <w:r w:rsidRPr="008901C7">
              <w:rPr>
                <w:rFonts w:asciiTheme="majorHAnsi" w:hAnsiTheme="majorHAnsi" w:cstheme="majorHAnsi"/>
                <w:szCs w:val="24"/>
              </w:rPr>
              <w:t xml:space="preserve">, A.R., </w:t>
            </w:r>
            <w:proofErr w:type="spellStart"/>
            <w:r w:rsidRPr="008901C7">
              <w:rPr>
                <w:rFonts w:asciiTheme="majorHAnsi" w:hAnsiTheme="majorHAnsi" w:cstheme="majorHAnsi"/>
                <w:szCs w:val="24"/>
              </w:rPr>
              <w:t>Kromhout</w:t>
            </w:r>
            <w:proofErr w:type="spellEnd"/>
            <w:r w:rsidRPr="008901C7">
              <w:rPr>
                <w:rFonts w:asciiTheme="majorHAnsi" w:hAnsiTheme="majorHAnsi" w:cstheme="majorHAnsi"/>
                <w:szCs w:val="24"/>
              </w:rPr>
              <w:t xml:space="preserve">, D., Leonard, B., </w:t>
            </w:r>
            <w:proofErr w:type="spellStart"/>
            <w:r w:rsidRPr="008901C7">
              <w:rPr>
                <w:rFonts w:asciiTheme="majorHAnsi" w:hAnsiTheme="majorHAnsi" w:cstheme="majorHAnsi"/>
                <w:szCs w:val="24"/>
              </w:rPr>
              <w:t>Lorig</w:t>
            </w:r>
            <w:proofErr w:type="spellEnd"/>
            <w:r w:rsidRPr="008901C7">
              <w:rPr>
                <w:rFonts w:asciiTheme="majorHAnsi" w:hAnsiTheme="majorHAnsi" w:cstheme="majorHAnsi"/>
                <w:szCs w:val="24"/>
              </w:rPr>
              <w:t xml:space="preserve">, K., </w:t>
            </w:r>
            <w:proofErr w:type="spellStart"/>
            <w:r w:rsidRPr="008901C7">
              <w:rPr>
                <w:rFonts w:asciiTheme="majorHAnsi" w:hAnsiTheme="majorHAnsi" w:cstheme="majorHAnsi"/>
                <w:szCs w:val="24"/>
              </w:rPr>
              <w:t>Lourerio</w:t>
            </w:r>
            <w:proofErr w:type="spellEnd"/>
            <w:r w:rsidRPr="008901C7">
              <w:rPr>
                <w:rFonts w:asciiTheme="majorHAnsi" w:hAnsiTheme="majorHAnsi" w:cstheme="majorHAnsi"/>
                <w:szCs w:val="24"/>
              </w:rPr>
              <w:t xml:space="preserve">, M.I., Van Der Meer, J.W. and Schnabel, P. (2011) ‘ How should we define health?’, </w:t>
            </w:r>
            <w:r w:rsidR="00483F6F" w:rsidRPr="008901C7">
              <w:rPr>
                <w:rFonts w:asciiTheme="majorHAnsi" w:hAnsiTheme="majorHAnsi" w:cstheme="majorHAnsi"/>
                <w:i/>
                <w:szCs w:val="24"/>
              </w:rPr>
              <w:t xml:space="preserve">BMJ, </w:t>
            </w:r>
            <w:r w:rsidR="00483F6F" w:rsidRPr="008901C7">
              <w:rPr>
                <w:rFonts w:asciiTheme="majorHAnsi" w:hAnsiTheme="majorHAnsi" w:cstheme="majorHAnsi"/>
                <w:szCs w:val="24"/>
              </w:rPr>
              <w:t xml:space="preserve">343.  </w:t>
            </w:r>
            <w:r w:rsidR="002B5141" w:rsidRPr="008901C7">
              <w:rPr>
                <w:rFonts w:asciiTheme="majorHAnsi" w:hAnsiTheme="majorHAnsi" w:cstheme="majorHAnsi"/>
                <w:szCs w:val="24"/>
              </w:rPr>
              <w:t xml:space="preserve">Available at: </w:t>
            </w:r>
            <w:hyperlink r:id="rId21" w:history="1">
              <w:r w:rsidR="0092509F" w:rsidRPr="008901C7">
                <w:rPr>
                  <w:rStyle w:val="Hyperlink"/>
                  <w:rFonts w:asciiTheme="majorHAnsi" w:hAnsiTheme="majorHAnsi" w:cstheme="majorHAnsi"/>
                  <w:color w:val="auto"/>
                  <w:szCs w:val="24"/>
                  <w:u w:val="none"/>
                </w:rPr>
                <w:t>https://doi/10.1136/bmj.d4163</w:t>
              </w:r>
            </w:hyperlink>
            <w:r w:rsidR="00483F6F" w:rsidRPr="008901C7">
              <w:rPr>
                <w:rFonts w:asciiTheme="majorHAnsi" w:hAnsiTheme="majorHAnsi" w:cstheme="majorHAnsi"/>
                <w:szCs w:val="24"/>
              </w:rPr>
              <w:t>.</w:t>
            </w:r>
          </w:p>
          <w:p w14:paraId="5C1CBBD7" w14:textId="77777777" w:rsidR="005E757B" w:rsidRDefault="005E757B" w:rsidP="00CC0CCD">
            <w:pPr>
              <w:spacing w:after="0" w:line="259" w:lineRule="auto"/>
              <w:ind w:left="0" w:right="115" w:firstLine="0"/>
              <w:rPr>
                <w:rFonts w:asciiTheme="majorHAnsi" w:hAnsiTheme="majorHAnsi" w:cstheme="majorHAnsi"/>
                <w:szCs w:val="24"/>
              </w:rPr>
            </w:pPr>
          </w:p>
          <w:p w14:paraId="555F1805" w14:textId="5BAC1906" w:rsidR="005E757B" w:rsidRPr="005E757B" w:rsidRDefault="005E757B"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Hurley, M. and Thompson, F. (2023) ‘Community-based care for people with chronic knee and hip pain: Preliminary clinical outcomes and healthcare utilisation for ESCAPR-pain’, </w:t>
            </w:r>
            <w:r>
              <w:rPr>
                <w:rFonts w:asciiTheme="majorHAnsi" w:hAnsiTheme="majorHAnsi" w:cstheme="majorHAnsi"/>
                <w:i/>
                <w:szCs w:val="24"/>
              </w:rPr>
              <w:t xml:space="preserve">Musculoskeletal Care, </w:t>
            </w:r>
            <w:r>
              <w:rPr>
                <w:rFonts w:asciiTheme="majorHAnsi" w:hAnsiTheme="majorHAnsi" w:cstheme="majorHAnsi"/>
                <w:szCs w:val="24"/>
              </w:rPr>
              <w:t>22(1), pp. 1847. Available at: https://doi.org/10.1002/msc.1847</w:t>
            </w:r>
            <w:r w:rsidR="00284E08">
              <w:rPr>
                <w:rFonts w:asciiTheme="majorHAnsi" w:hAnsiTheme="majorHAnsi" w:cstheme="majorHAnsi"/>
                <w:szCs w:val="24"/>
              </w:rPr>
              <w:t>.</w:t>
            </w:r>
          </w:p>
          <w:p w14:paraId="509DCFB7" w14:textId="77777777" w:rsidR="00F33A1D" w:rsidRDefault="00F33A1D" w:rsidP="00CC0CCD">
            <w:pPr>
              <w:spacing w:after="0" w:line="259" w:lineRule="auto"/>
              <w:ind w:left="0" w:right="115" w:firstLine="0"/>
              <w:rPr>
                <w:rFonts w:asciiTheme="majorHAnsi" w:hAnsiTheme="majorHAnsi" w:cstheme="majorHAnsi"/>
                <w:szCs w:val="24"/>
              </w:rPr>
            </w:pPr>
          </w:p>
          <w:p w14:paraId="513688D4" w14:textId="440DACAF" w:rsidR="00F33A1D" w:rsidRPr="00F33A1D" w:rsidRDefault="00F33A1D"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Jack, K., McLean, S. M., Moffett, J. and Gardiner, E. (2010) ‘Barriers to treatment adherence in physiotherapy outpatient clinics: A systematic review’, </w:t>
            </w:r>
            <w:r>
              <w:rPr>
                <w:rFonts w:asciiTheme="majorHAnsi" w:hAnsiTheme="majorHAnsi" w:cstheme="majorHAnsi"/>
                <w:i/>
                <w:szCs w:val="24"/>
              </w:rPr>
              <w:t xml:space="preserve">Manual Therapy, </w:t>
            </w:r>
            <w:r>
              <w:rPr>
                <w:rFonts w:asciiTheme="majorHAnsi" w:hAnsiTheme="majorHAnsi" w:cstheme="majorHAnsi"/>
                <w:szCs w:val="24"/>
              </w:rPr>
              <w:t>15(3), pp.  220-228. Available at: https://doi.org/10.1016/j.math.2009.14.004.</w:t>
            </w:r>
          </w:p>
          <w:p w14:paraId="56766377" w14:textId="77777777" w:rsidR="0005573A" w:rsidRDefault="0005573A" w:rsidP="00CC0CCD">
            <w:pPr>
              <w:spacing w:after="0" w:line="259" w:lineRule="auto"/>
              <w:ind w:left="0" w:right="115" w:firstLine="0"/>
              <w:rPr>
                <w:rFonts w:asciiTheme="majorHAnsi" w:hAnsiTheme="majorHAnsi" w:cstheme="majorHAnsi"/>
                <w:szCs w:val="24"/>
              </w:rPr>
            </w:pPr>
          </w:p>
          <w:p w14:paraId="3A28033A" w14:textId="08F3F345" w:rsidR="00305BDE" w:rsidRPr="00305BDE" w:rsidRDefault="00305BDE"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Khan, T., </w:t>
            </w:r>
            <w:proofErr w:type="spellStart"/>
            <w:r>
              <w:rPr>
                <w:rFonts w:asciiTheme="majorHAnsi" w:hAnsiTheme="majorHAnsi" w:cstheme="majorHAnsi"/>
                <w:szCs w:val="24"/>
              </w:rPr>
              <w:t>Alvand</w:t>
            </w:r>
            <w:proofErr w:type="spellEnd"/>
            <w:r>
              <w:rPr>
                <w:rFonts w:asciiTheme="majorHAnsi" w:hAnsiTheme="majorHAnsi" w:cstheme="majorHAnsi"/>
                <w:szCs w:val="24"/>
              </w:rPr>
              <w:t xml:space="preserve">, A., Prieto-Alhambra, D., </w:t>
            </w:r>
            <w:proofErr w:type="spellStart"/>
            <w:r>
              <w:rPr>
                <w:rFonts w:asciiTheme="majorHAnsi" w:hAnsiTheme="majorHAnsi" w:cstheme="majorHAnsi"/>
                <w:szCs w:val="24"/>
              </w:rPr>
              <w:t>Culliford</w:t>
            </w:r>
            <w:proofErr w:type="spellEnd"/>
            <w:r>
              <w:rPr>
                <w:rFonts w:asciiTheme="majorHAnsi" w:hAnsiTheme="majorHAnsi" w:cstheme="majorHAnsi"/>
                <w:szCs w:val="24"/>
              </w:rPr>
              <w:t xml:space="preserve">, D. J., Judge, A., Jackson, W. F., </w:t>
            </w:r>
            <w:proofErr w:type="spellStart"/>
            <w:r>
              <w:rPr>
                <w:rFonts w:asciiTheme="majorHAnsi" w:hAnsiTheme="majorHAnsi" w:cstheme="majorHAnsi"/>
                <w:szCs w:val="24"/>
              </w:rPr>
              <w:t>Scammell</w:t>
            </w:r>
            <w:proofErr w:type="spellEnd"/>
            <w:r>
              <w:rPr>
                <w:rFonts w:asciiTheme="majorHAnsi" w:hAnsiTheme="majorHAnsi" w:cstheme="majorHAnsi"/>
                <w:szCs w:val="24"/>
              </w:rPr>
              <w:t xml:space="preserve">, B. E., Arden, N. and Price, A. J. (2019) ‘ ACL and meniscal injuries increase the risk of primary total knee replacement for osteoarthritis: a matched case-control study using the Clinical Practice Research </w:t>
            </w:r>
            <w:proofErr w:type="spellStart"/>
            <w:r>
              <w:rPr>
                <w:rFonts w:asciiTheme="majorHAnsi" w:hAnsiTheme="majorHAnsi" w:cstheme="majorHAnsi"/>
                <w:szCs w:val="24"/>
              </w:rPr>
              <w:t>Datalink</w:t>
            </w:r>
            <w:proofErr w:type="spellEnd"/>
            <w:r>
              <w:rPr>
                <w:rFonts w:asciiTheme="majorHAnsi" w:hAnsiTheme="majorHAnsi" w:cstheme="majorHAnsi"/>
                <w:szCs w:val="24"/>
              </w:rPr>
              <w:t xml:space="preserve"> (CPRD)’, </w:t>
            </w:r>
            <w:r>
              <w:rPr>
                <w:rFonts w:asciiTheme="majorHAnsi" w:hAnsiTheme="majorHAnsi" w:cstheme="majorHAnsi"/>
                <w:i/>
                <w:szCs w:val="24"/>
              </w:rPr>
              <w:t xml:space="preserve">British Journal of Sports Medicine, </w:t>
            </w:r>
            <w:r>
              <w:rPr>
                <w:rFonts w:asciiTheme="majorHAnsi" w:hAnsiTheme="majorHAnsi" w:cstheme="majorHAnsi"/>
                <w:szCs w:val="24"/>
              </w:rPr>
              <w:t>53(15), pp.  965-968. Available at: https://doi.org/10.1136/bjsports-2017-097762.</w:t>
            </w:r>
          </w:p>
          <w:p w14:paraId="2C1099AB" w14:textId="77777777" w:rsidR="00305BDE" w:rsidRDefault="00305BDE" w:rsidP="00CC0CCD">
            <w:pPr>
              <w:spacing w:after="0" w:line="259" w:lineRule="auto"/>
              <w:ind w:left="0" w:right="115" w:firstLine="0"/>
              <w:rPr>
                <w:rFonts w:asciiTheme="majorHAnsi" w:hAnsiTheme="majorHAnsi" w:cstheme="majorHAnsi"/>
                <w:szCs w:val="24"/>
              </w:rPr>
            </w:pPr>
          </w:p>
          <w:p w14:paraId="1ED6601C" w14:textId="0D9221D1" w:rsidR="00305BDE" w:rsidRDefault="003171E5"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Kortebein</w:t>
            </w:r>
            <w:proofErr w:type="spellEnd"/>
            <w:r>
              <w:rPr>
                <w:rFonts w:asciiTheme="majorHAnsi" w:hAnsiTheme="majorHAnsi" w:cstheme="majorHAnsi"/>
                <w:szCs w:val="24"/>
              </w:rPr>
              <w:t xml:space="preserve">, P., Symons, T. B., </w:t>
            </w:r>
            <w:proofErr w:type="spellStart"/>
            <w:r>
              <w:rPr>
                <w:rFonts w:asciiTheme="majorHAnsi" w:hAnsiTheme="majorHAnsi" w:cstheme="majorHAnsi"/>
                <w:szCs w:val="24"/>
              </w:rPr>
              <w:t>Ferrando</w:t>
            </w:r>
            <w:proofErr w:type="spellEnd"/>
            <w:r>
              <w:rPr>
                <w:rFonts w:asciiTheme="majorHAnsi" w:hAnsiTheme="majorHAnsi" w:cstheme="majorHAnsi"/>
                <w:szCs w:val="24"/>
              </w:rPr>
              <w:t xml:space="preserve">, A., </w:t>
            </w:r>
            <w:proofErr w:type="spellStart"/>
            <w:r>
              <w:rPr>
                <w:rFonts w:asciiTheme="majorHAnsi" w:hAnsiTheme="majorHAnsi" w:cstheme="majorHAnsi"/>
                <w:szCs w:val="24"/>
              </w:rPr>
              <w:t>Paddon</w:t>
            </w:r>
            <w:proofErr w:type="spellEnd"/>
            <w:r>
              <w:rPr>
                <w:rFonts w:asciiTheme="majorHAnsi" w:hAnsiTheme="majorHAnsi" w:cstheme="majorHAnsi"/>
                <w:szCs w:val="24"/>
              </w:rPr>
              <w:t xml:space="preserve">-Jones, D., </w:t>
            </w:r>
            <w:proofErr w:type="spellStart"/>
            <w:r>
              <w:rPr>
                <w:rFonts w:asciiTheme="majorHAnsi" w:hAnsiTheme="majorHAnsi" w:cstheme="majorHAnsi"/>
                <w:szCs w:val="24"/>
              </w:rPr>
              <w:t>Ronsen</w:t>
            </w:r>
            <w:proofErr w:type="spellEnd"/>
            <w:r>
              <w:rPr>
                <w:rFonts w:asciiTheme="majorHAnsi" w:hAnsiTheme="majorHAnsi" w:cstheme="majorHAnsi"/>
                <w:szCs w:val="24"/>
              </w:rPr>
              <w:t xml:space="preserve">, O., </w:t>
            </w:r>
            <w:proofErr w:type="spellStart"/>
            <w:r>
              <w:rPr>
                <w:rFonts w:asciiTheme="majorHAnsi" w:hAnsiTheme="majorHAnsi" w:cstheme="majorHAnsi"/>
                <w:szCs w:val="24"/>
              </w:rPr>
              <w:t>Protas</w:t>
            </w:r>
            <w:proofErr w:type="spellEnd"/>
            <w:r>
              <w:rPr>
                <w:rFonts w:asciiTheme="majorHAnsi" w:hAnsiTheme="majorHAnsi" w:cstheme="majorHAnsi"/>
                <w:szCs w:val="24"/>
              </w:rPr>
              <w:t xml:space="preserve">, E., Conger, S., </w:t>
            </w:r>
            <w:proofErr w:type="spellStart"/>
            <w:r>
              <w:rPr>
                <w:rFonts w:asciiTheme="majorHAnsi" w:hAnsiTheme="majorHAnsi" w:cstheme="majorHAnsi"/>
                <w:szCs w:val="24"/>
              </w:rPr>
              <w:t>Lombeida</w:t>
            </w:r>
            <w:proofErr w:type="spellEnd"/>
            <w:r>
              <w:rPr>
                <w:rFonts w:asciiTheme="majorHAnsi" w:hAnsiTheme="majorHAnsi" w:cstheme="majorHAnsi"/>
                <w:szCs w:val="24"/>
              </w:rPr>
              <w:t xml:space="preserve">, J., Wolfe, R. and Evans, W. J. (2008) ‘Functional Impact of 10 Days of Bed Rest in Healthy Older Adults’, </w:t>
            </w:r>
            <w:r>
              <w:rPr>
                <w:rFonts w:asciiTheme="majorHAnsi" w:hAnsiTheme="majorHAnsi" w:cstheme="majorHAnsi"/>
                <w:i/>
                <w:szCs w:val="24"/>
              </w:rPr>
              <w:t xml:space="preserve">The Journal of Gerontology, </w:t>
            </w:r>
            <w:r>
              <w:rPr>
                <w:rFonts w:asciiTheme="majorHAnsi" w:hAnsiTheme="majorHAnsi" w:cstheme="majorHAnsi"/>
                <w:szCs w:val="24"/>
              </w:rPr>
              <w:t>63(10), pp.  1076-1081. Available at: https://doi.org/10.1093/gerona/63.10.1076.</w:t>
            </w:r>
          </w:p>
          <w:p w14:paraId="2131C653" w14:textId="77777777" w:rsidR="00305BDE" w:rsidRPr="008901C7" w:rsidRDefault="00305BDE" w:rsidP="00CC0CCD">
            <w:pPr>
              <w:spacing w:after="0" w:line="259" w:lineRule="auto"/>
              <w:ind w:left="0" w:right="115" w:firstLine="0"/>
              <w:rPr>
                <w:rFonts w:asciiTheme="majorHAnsi" w:hAnsiTheme="majorHAnsi" w:cstheme="majorHAnsi"/>
                <w:szCs w:val="24"/>
              </w:rPr>
            </w:pPr>
          </w:p>
          <w:p w14:paraId="282CB284" w14:textId="1756CE0F" w:rsidR="00726698" w:rsidRDefault="00F44B86" w:rsidP="00726698">
            <w:pPr>
              <w:spacing w:after="0" w:line="259" w:lineRule="auto"/>
              <w:ind w:left="0" w:right="115" w:firstLine="0"/>
              <w:rPr>
                <w:rFonts w:asciiTheme="majorHAnsi" w:hAnsiTheme="majorHAnsi" w:cstheme="majorHAnsi"/>
                <w:szCs w:val="24"/>
              </w:rPr>
            </w:pPr>
            <w:proofErr w:type="spellStart"/>
            <w:r w:rsidRPr="00726698">
              <w:rPr>
                <w:rFonts w:asciiTheme="majorHAnsi" w:hAnsiTheme="majorHAnsi" w:cstheme="majorHAnsi"/>
                <w:color w:val="auto"/>
                <w:szCs w:val="24"/>
              </w:rPr>
              <w:t>Mauvais</w:t>
            </w:r>
            <w:proofErr w:type="spellEnd"/>
            <w:r w:rsidRPr="00726698">
              <w:rPr>
                <w:rFonts w:asciiTheme="majorHAnsi" w:hAnsiTheme="majorHAnsi" w:cstheme="majorHAnsi"/>
                <w:color w:val="auto"/>
                <w:szCs w:val="24"/>
              </w:rPr>
              <w:t xml:space="preserve">-Jarvis, F., </w:t>
            </w:r>
            <w:proofErr w:type="spellStart"/>
            <w:r w:rsidRPr="00726698">
              <w:rPr>
                <w:rFonts w:asciiTheme="majorHAnsi" w:hAnsiTheme="majorHAnsi" w:cstheme="majorHAnsi"/>
                <w:color w:val="auto"/>
                <w:szCs w:val="24"/>
              </w:rPr>
              <w:t>Merz</w:t>
            </w:r>
            <w:proofErr w:type="spellEnd"/>
            <w:r w:rsidRPr="00726698">
              <w:rPr>
                <w:rFonts w:asciiTheme="majorHAnsi" w:hAnsiTheme="majorHAnsi" w:cstheme="majorHAnsi"/>
                <w:color w:val="auto"/>
                <w:szCs w:val="24"/>
              </w:rPr>
              <w:t xml:space="preserve">, N. B., Barnes, P. J., Brinton, R. D., </w:t>
            </w:r>
            <w:proofErr w:type="spellStart"/>
            <w:r w:rsidRPr="00726698">
              <w:rPr>
                <w:rFonts w:asciiTheme="majorHAnsi" w:hAnsiTheme="majorHAnsi" w:cstheme="majorHAnsi"/>
                <w:color w:val="auto"/>
                <w:szCs w:val="24"/>
              </w:rPr>
              <w:t>Carrero</w:t>
            </w:r>
            <w:proofErr w:type="spellEnd"/>
            <w:r w:rsidRPr="00726698">
              <w:rPr>
                <w:rFonts w:asciiTheme="majorHAnsi" w:hAnsiTheme="majorHAnsi" w:cstheme="majorHAnsi"/>
                <w:color w:val="auto"/>
                <w:szCs w:val="24"/>
              </w:rPr>
              <w:t xml:space="preserve">, J. J., </w:t>
            </w:r>
            <w:proofErr w:type="spellStart"/>
            <w:r w:rsidRPr="00726698">
              <w:rPr>
                <w:rFonts w:asciiTheme="majorHAnsi" w:hAnsiTheme="majorHAnsi" w:cstheme="majorHAnsi"/>
                <w:color w:val="auto"/>
                <w:szCs w:val="24"/>
              </w:rPr>
              <w:t>DeMeo</w:t>
            </w:r>
            <w:proofErr w:type="spellEnd"/>
            <w:r w:rsidRPr="00726698">
              <w:rPr>
                <w:rFonts w:asciiTheme="majorHAnsi" w:hAnsiTheme="majorHAnsi" w:cstheme="majorHAnsi"/>
                <w:color w:val="auto"/>
                <w:szCs w:val="24"/>
              </w:rPr>
              <w:t xml:space="preserve">, D. L., De </w:t>
            </w:r>
            <w:proofErr w:type="spellStart"/>
            <w:r w:rsidRPr="00726698">
              <w:rPr>
                <w:rFonts w:asciiTheme="majorHAnsi" w:hAnsiTheme="majorHAnsi" w:cstheme="majorHAnsi"/>
                <w:color w:val="auto"/>
                <w:szCs w:val="24"/>
              </w:rPr>
              <w:t>Vries</w:t>
            </w:r>
            <w:proofErr w:type="spellEnd"/>
            <w:r w:rsidRPr="00726698">
              <w:rPr>
                <w:rFonts w:asciiTheme="majorHAnsi" w:hAnsiTheme="majorHAnsi" w:cstheme="majorHAnsi"/>
                <w:color w:val="auto"/>
                <w:szCs w:val="24"/>
              </w:rPr>
              <w:t xml:space="preserve">, G. J., Epperson, C. N., </w:t>
            </w:r>
            <w:proofErr w:type="spellStart"/>
            <w:r w:rsidRPr="00726698">
              <w:rPr>
                <w:rFonts w:asciiTheme="majorHAnsi" w:hAnsiTheme="majorHAnsi" w:cstheme="majorHAnsi"/>
                <w:color w:val="auto"/>
                <w:szCs w:val="24"/>
              </w:rPr>
              <w:t>Govindan</w:t>
            </w:r>
            <w:proofErr w:type="spellEnd"/>
            <w:r w:rsidRPr="00726698">
              <w:rPr>
                <w:rFonts w:asciiTheme="majorHAnsi" w:hAnsiTheme="majorHAnsi" w:cstheme="majorHAnsi"/>
                <w:color w:val="auto"/>
                <w:szCs w:val="24"/>
              </w:rPr>
              <w:t xml:space="preserve">, R., </w:t>
            </w:r>
            <w:proofErr w:type="spellStart"/>
            <w:r w:rsidRPr="00726698">
              <w:rPr>
                <w:rFonts w:asciiTheme="majorHAnsi" w:hAnsiTheme="majorHAnsi" w:cstheme="majorHAnsi"/>
                <w:color w:val="auto"/>
                <w:szCs w:val="24"/>
              </w:rPr>
              <w:t>Klien</w:t>
            </w:r>
            <w:proofErr w:type="spellEnd"/>
            <w:r w:rsidRPr="00726698">
              <w:rPr>
                <w:rFonts w:asciiTheme="majorHAnsi" w:hAnsiTheme="majorHAnsi" w:cstheme="majorHAnsi"/>
                <w:color w:val="auto"/>
                <w:szCs w:val="24"/>
              </w:rPr>
              <w:t xml:space="preserve">, S. L., </w:t>
            </w:r>
            <w:proofErr w:type="spellStart"/>
            <w:r w:rsidRPr="00726698">
              <w:rPr>
                <w:rFonts w:asciiTheme="majorHAnsi" w:hAnsiTheme="majorHAnsi" w:cstheme="majorHAnsi"/>
                <w:color w:val="auto"/>
                <w:szCs w:val="24"/>
              </w:rPr>
              <w:t>Lonardo</w:t>
            </w:r>
            <w:proofErr w:type="spellEnd"/>
            <w:r w:rsidRPr="00726698">
              <w:rPr>
                <w:rFonts w:asciiTheme="majorHAnsi" w:hAnsiTheme="majorHAnsi" w:cstheme="majorHAnsi"/>
                <w:color w:val="auto"/>
                <w:szCs w:val="24"/>
              </w:rPr>
              <w:t xml:space="preserve">, A., Maki, P. M., </w:t>
            </w:r>
            <w:r w:rsidRPr="00726698">
              <w:rPr>
                <w:rFonts w:asciiTheme="majorHAnsi" w:hAnsiTheme="majorHAnsi" w:cstheme="majorHAnsi"/>
                <w:color w:val="auto"/>
                <w:szCs w:val="24"/>
              </w:rPr>
              <w:lastRenderedPageBreak/>
              <w:t>McCu</w:t>
            </w:r>
            <w:r w:rsidR="00EE33BD" w:rsidRPr="00726698">
              <w:rPr>
                <w:rFonts w:asciiTheme="majorHAnsi" w:hAnsiTheme="majorHAnsi" w:cstheme="majorHAnsi"/>
                <w:color w:val="auto"/>
                <w:szCs w:val="24"/>
              </w:rPr>
              <w:t xml:space="preserve">llough, L. D., </w:t>
            </w:r>
            <w:proofErr w:type="spellStart"/>
            <w:r w:rsidR="00EE33BD" w:rsidRPr="00726698">
              <w:rPr>
                <w:rFonts w:asciiTheme="majorHAnsi" w:hAnsiTheme="majorHAnsi" w:cstheme="majorHAnsi"/>
                <w:color w:val="auto"/>
                <w:szCs w:val="24"/>
              </w:rPr>
              <w:t>Regitz-Zarosek</w:t>
            </w:r>
            <w:proofErr w:type="spellEnd"/>
            <w:r w:rsidR="00EE33BD" w:rsidRPr="00726698">
              <w:rPr>
                <w:rFonts w:asciiTheme="majorHAnsi" w:hAnsiTheme="majorHAnsi" w:cstheme="majorHAnsi"/>
                <w:color w:val="auto"/>
                <w:szCs w:val="24"/>
              </w:rPr>
              <w:t xml:space="preserve">, V., </w:t>
            </w:r>
            <w:proofErr w:type="spellStart"/>
            <w:r w:rsidR="00EE33BD" w:rsidRPr="00726698">
              <w:rPr>
                <w:rFonts w:asciiTheme="majorHAnsi" w:hAnsiTheme="majorHAnsi" w:cstheme="majorHAnsi"/>
                <w:color w:val="auto"/>
                <w:szCs w:val="24"/>
              </w:rPr>
              <w:t>Regensteiner</w:t>
            </w:r>
            <w:proofErr w:type="spellEnd"/>
            <w:r w:rsidR="00EE33BD" w:rsidRPr="00726698">
              <w:rPr>
                <w:rFonts w:asciiTheme="majorHAnsi" w:hAnsiTheme="majorHAnsi" w:cstheme="majorHAnsi"/>
                <w:color w:val="auto"/>
                <w:szCs w:val="24"/>
              </w:rPr>
              <w:t xml:space="preserve">, J. G., Rubin, J. B., </w:t>
            </w:r>
            <w:proofErr w:type="spellStart"/>
            <w:r w:rsidR="00EE33BD" w:rsidRPr="00726698">
              <w:rPr>
                <w:rFonts w:asciiTheme="majorHAnsi" w:hAnsiTheme="majorHAnsi" w:cstheme="majorHAnsi"/>
                <w:color w:val="auto"/>
                <w:szCs w:val="24"/>
              </w:rPr>
              <w:t>Sanberg</w:t>
            </w:r>
            <w:proofErr w:type="spellEnd"/>
            <w:r w:rsidR="00EE33BD" w:rsidRPr="00726698">
              <w:rPr>
                <w:rFonts w:asciiTheme="majorHAnsi" w:hAnsiTheme="majorHAnsi" w:cstheme="majorHAnsi"/>
                <w:color w:val="auto"/>
                <w:szCs w:val="24"/>
              </w:rPr>
              <w:t xml:space="preserve">, K. </w:t>
            </w:r>
            <w:r w:rsidR="00726698" w:rsidRPr="00726698">
              <w:rPr>
                <w:rFonts w:asciiTheme="majorHAnsi" w:hAnsiTheme="majorHAnsi" w:cstheme="majorHAnsi"/>
                <w:color w:val="auto"/>
                <w:szCs w:val="24"/>
              </w:rPr>
              <w:t xml:space="preserve">and </w:t>
            </w:r>
            <w:r w:rsidR="00726698" w:rsidRPr="008901C7">
              <w:rPr>
                <w:rFonts w:asciiTheme="majorHAnsi" w:hAnsiTheme="majorHAnsi" w:cstheme="majorHAnsi"/>
                <w:szCs w:val="24"/>
              </w:rPr>
              <w:t xml:space="preserve">Suzuki, A. (2020) ‘Sex and gender: modifiers of health, disease and medicine’, </w:t>
            </w:r>
            <w:r w:rsidR="00726698" w:rsidRPr="008901C7">
              <w:rPr>
                <w:rFonts w:asciiTheme="majorHAnsi" w:hAnsiTheme="majorHAnsi" w:cstheme="majorHAnsi"/>
                <w:i/>
                <w:szCs w:val="24"/>
              </w:rPr>
              <w:t xml:space="preserve">The Lancet, </w:t>
            </w:r>
            <w:r w:rsidR="00726698" w:rsidRPr="008901C7">
              <w:rPr>
                <w:rFonts w:asciiTheme="majorHAnsi" w:hAnsiTheme="majorHAnsi" w:cstheme="majorHAnsi"/>
                <w:szCs w:val="24"/>
              </w:rPr>
              <w:t xml:space="preserve">396(10250), pp. 565-582.  Available at: </w:t>
            </w:r>
            <w:hyperlink r:id="rId22" w:history="1">
              <w:r w:rsidR="00890626" w:rsidRPr="00284E08">
                <w:rPr>
                  <w:rStyle w:val="Hyperlink"/>
                  <w:rFonts w:asciiTheme="majorHAnsi" w:hAnsiTheme="majorHAnsi" w:cstheme="majorHAnsi"/>
                  <w:color w:val="auto"/>
                  <w:szCs w:val="24"/>
                  <w:u w:val="none"/>
                </w:rPr>
                <w:t>https://doi:10.1016/S0140-6736(20)31561-0</w:t>
              </w:r>
            </w:hyperlink>
            <w:r w:rsidR="00726698" w:rsidRPr="008901C7">
              <w:rPr>
                <w:rFonts w:asciiTheme="majorHAnsi" w:hAnsiTheme="majorHAnsi" w:cstheme="majorHAnsi"/>
                <w:szCs w:val="24"/>
              </w:rPr>
              <w:t>.</w:t>
            </w:r>
          </w:p>
          <w:p w14:paraId="7361C0F5" w14:textId="77777777" w:rsidR="00890626" w:rsidRPr="00726698" w:rsidRDefault="00890626" w:rsidP="00726698">
            <w:pPr>
              <w:spacing w:after="0" w:line="259" w:lineRule="auto"/>
              <w:ind w:left="0" w:right="115" w:firstLine="0"/>
              <w:rPr>
                <w:rFonts w:asciiTheme="majorHAnsi" w:hAnsiTheme="majorHAnsi" w:cstheme="majorHAnsi"/>
                <w:color w:val="FF0000"/>
                <w:szCs w:val="24"/>
              </w:rPr>
            </w:pPr>
          </w:p>
          <w:p w14:paraId="04802B51" w14:textId="244B2F49" w:rsidR="00890626" w:rsidRPr="0011525A" w:rsidRDefault="00890626" w:rsidP="00890626">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Nansubuga</w:t>
            </w:r>
            <w:proofErr w:type="spellEnd"/>
            <w:r>
              <w:rPr>
                <w:rFonts w:asciiTheme="majorHAnsi" w:hAnsiTheme="majorHAnsi" w:cstheme="majorHAnsi"/>
                <w:szCs w:val="24"/>
              </w:rPr>
              <w:t xml:space="preserve">, E. (2022) (IMAGE) </w:t>
            </w:r>
            <w:r w:rsidRPr="0011525A">
              <w:rPr>
                <w:rFonts w:asciiTheme="majorHAnsi" w:hAnsiTheme="majorHAnsi" w:cstheme="majorHAnsi"/>
                <w:i/>
                <w:szCs w:val="24"/>
              </w:rPr>
              <w:t>Widening Participation Medics Network</w:t>
            </w:r>
            <w:r>
              <w:rPr>
                <w:rFonts w:asciiTheme="majorHAnsi" w:hAnsiTheme="majorHAnsi" w:cstheme="majorHAnsi"/>
                <w:i/>
                <w:szCs w:val="24"/>
              </w:rPr>
              <w:t xml:space="preserve">: So, you want to be a Public Health Consultant? Part 1/3. </w:t>
            </w:r>
            <w:r>
              <w:rPr>
                <w:rFonts w:asciiTheme="majorHAnsi" w:hAnsiTheme="majorHAnsi" w:cstheme="majorHAnsi"/>
                <w:szCs w:val="24"/>
              </w:rPr>
              <w:t xml:space="preserve">Available at: </w:t>
            </w:r>
            <w:hyperlink r:id="rId23" w:history="1">
              <w:r w:rsidRPr="0011525A">
                <w:rPr>
                  <w:rStyle w:val="Hyperlink"/>
                  <w:rFonts w:asciiTheme="majorHAnsi" w:hAnsiTheme="majorHAnsi" w:cstheme="majorHAnsi"/>
                  <w:color w:val="auto"/>
                  <w:szCs w:val="24"/>
                  <w:u w:val="none"/>
                </w:rPr>
                <w:t>https://www.wpmedicsnetwork.com/post/so-you-want-to-be-a-public-health-consultant-part-1-3</w:t>
              </w:r>
            </w:hyperlink>
            <w:r>
              <w:rPr>
                <w:rFonts w:asciiTheme="majorHAnsi" w:hAnsiTheme="majorHAnsi" w:cstheme="majorHAnsi"/>
                <w:szCs w:val="24"/>
              </w:rPr>
              <w:t>.  (Accessed 22 April 2025).</w:t>
            </w:r>
          </w:p>
          <w:p w14:paraId="13119DDB" w14:textId="77777777" w:rsidR="00890626" w:rsidRDefault="00890626" w:rsidP="00CC0CCD">
            <w:pPr>
              <w:spacing w:after="0" w:line="259" w:lineRule="auto"/>
              <w:ind w:left="0" w:right="115" w:firstLine="0"/>
              <w:rPr>
                <w:rFonts w:asciiTheme="majorHAnsi" w:hAnsiTheme="majorHAnsi" w:cstheme="majorHAnsi"/>
                <w:szCs w:val="24"/>
              </w:rPr>
            </w:pPr>
          </w:p>
          <w:p w14:paraId="530DFFFF" w14:textId="0D5632B1" w:rsidR="00B23D16" w:rsidRDefault="00B23D16"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National Autistic Society (2025) </w:t>
            </w:r>
            <w:r>
              <w:rPr>
                <w:rFonts w:asciiTheme="majorHAnsi" w:hAnsiTheme="majorHAnsi" w:cstheme="majorHAnsi"/>
                <w:i/>
                <w:szCs w:val="24"/>
              </w:rPr>
              <w:t>What is autism</w:t>
            </w:r>
            <w:proofErr w:type="gramStart"/>
            <w:r>
              <w:rPr>
                <w:rFonts w:asciiTheme="majorHAnsi" w:hAnsiTheme="majorHAnsi" w:cstheme="majorHAnsi"/>
                <w:i/>
                <w:szCs w:val="24"/>
              </w:rPr>
              <w:t>?.</w:t>
            </w:r>
            <w:proofErr w:type="gramEnd"/>
            <w:r>
              <w:rPr>
                <w:rFonts w:asciiTheme="majorHAnsi" w:hAnsiTheme="majorHAnsi" w:cstheme="majorHAnsi"/>
                <w:i/>
                <w:szCs w:val="24"/>
              </w:rPr>
              <w:t xml:space="preserve">  </w:t>
            </w:r>
            <w:r>
              <w:rPr>
                <w:rFonts w:asciiTheme="majorHAnsi" w:hAnsiTheme="majorHAnsi" w:cstheme="majorHAnsi"/>
                <w:szCs w:val="24"/>
              </w:rPr>
              <w:t xml:space="preserve">Available at: </w:t>
            </w:r>
            <w:hyperlink r:id="rId24" w:history="1">
              <w:r w:rsidRPr="00B23D16">
                <w:rPr>
                  <w:rStyle w:val="Hyperlink"/>
                  <w:rFonts w:asciiTheme="majorHAnsi" w:hAnsiTheme="majorHAnsi" w:cstheme="majorHAnsi"/>
                  <w:color w:val="auto"/>
                  <w:szCs w:val="24"/>
                  <w:u w:val="none"/>
                </w:rPr>
                <w:t>https://www.autism.org.uk/advice-and-guidence/what-is-autism</w:t>
              </w:r>
            </w:hyperlink>
            <w:r>
              <w:rPr>
                <w:rFonts w:asciiTheme="majorHAnsi" w:hAnsiTheme="majorHAnsi" w:cstheme="majorHAnsi"/>
                <w:szCs w:val="24"/>
              </w:rPr>
              <w:t xml:space="preserve">.  (Accessed 13 April 2025). </w:t>
            </w:r>
          </w:p>
          <w:p w14:paraId="2C3E8B5A" w14:textId="77777777" w:rsidR="00BB4C89" w:rsidRDefault="00BB4C89" w:rsidP="00CC0CCD">
            <w:pPr>
              <w:spacing w:after="0" w:line="259" w:lineRule="auto"/>
              <w:ind w:left="0" w:right="115" w:firstLine="0"/>
              <w:rPr>
                <w:rFonts w:asciiTheme="majorHAnsi" w:hAnsiTheme="majorHAnsi" w:cstheme="majorHAnsi"/>
                <w:szCs w:val="24"/>
              </w:rPr>
            </w:pPr>
          </w:p>
          <w:p w14:paraId="0AE7074B" w14:textId="3D6AE604" w:rsidR="00BB569D" w:rsidRPr="00BB569D" w:rsidRDefault="00BB569D"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National Joint Registry (2022) </w:t>
            </w:r>
            <w:r>
              <w:rPr>
                <w:rFonts w:asciiTheme="majorHAnsi" w:hAnsiTheme="majorHAnsi" w:cstheme="majorHAnsi"/>
                <w:i/>
                <w:szCs w:val="24"/>
              </w:rPr>
              <w:t xml:space="preserve">Age and gender of primary knee replacement patients (table). </w:t>
            </w:r>
            <w:r>
              <w:rPr>
                <w:rFonts w:asciiTheme="majorHAnsi" w:hAnsiTheme="majorHAnsi" w:cstheme="majorHAnsi"/>
                <w:szCs w:val="24"/>
              </w:rPr>
              <w:t>Available at:</w:t>
            </w:r>
            <w:r w:rsidRPr="00B7577E">
              <w:rPr>
                <w:rFonts w:asciiTheme="majorHAnsi" w:hAnsiTheme="majorHAnsi" w:cstheme="majorHAnsi"/>
                <w:color w:val="000000" w:themeColor="text1"/>
                <w:szCs w:val="24"/>
              </w:rPr>
              <w:t xml:space="preserve"> </w:t>
            </w:r>
            <w:hyperlink r:id="rId25" w:history="1">
              <w:r w:rsidR="00B7577E" w:rsidRPr="00B7577E">
                <w:rPr>
                  <w:rStyle w:val="Hyperlink"/>
                  <w:rFonts w:asciiTheme="majorHAnsi" w:hAnsiTheme="majorHAnsi" w:cstheme="majorHAnsi"/>
                  <w:color w:val="000000" w:themeColor="text1"/>
                  <w:szCs w:val="24"/>
                  <w:u w:val="none"/>
                </w:rPr>
                <w:t>https://reports.njrcentre.org.uk/knees-primary-procedures-patient-characteristics/K07v1NJR</w:t>
              </w:r>
            </w:hyperlink>
            <w:r w:rsidR="00B7577E">
              <w:rPr>
                <w:rFonts w:asciiTheme="majorHAnsi" w:hAnsiTheme="majorHAnsi" w:cstheme="majorHAnsi"/>
                <w:szCs w:val="24"/>
              </w:rPr>
              <w:t>. (Accessed 23 April 2025).</w:t>
            </w:r>
          </w:p>
          <w:p w14:paraId="5C0F8DDA" w14:textId="77777777" w:rsidR="00BB569D" w:rsidRDefault="00BB569D" w:rsidP="00CC0CCD">
            <w:pPr>
              <w:spacing w:after="0" w:line="259" w:lineRule="auto"/>
              <w:ind w:left="0" w:right="115" w:firstLine="0"/>
              <w:rPr>
                <w:rFonts w:asciiTheme="majorHAnsi" w:hAnsiTheme="majorHAnsi" w:cstheme="majorHAnsi"/>
                <w:szCs w:val="24"/>
              </w:rPr>
            </w:pPr>
          </w:p>
          <w:p w14:paraId="7674C9C5" w14:textId="08B6F36B" w:rsidR="00BB4C89" w:rsidRPr="00BB4C89" w:rsidRDefault="00BB4C89"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NHS England (2016) </w:t>
            </w:r>
            <w:r>
              <w:rPr>
                <w:rFonts w:asciiTheme="majorHAnsi" w:hAnsiTheme="majorHAnsi" w:cstheme="majorHAnsi"/>
                <w:i/>
                <w:szCs w:val="24"/>
              </w:rPr>
              <w:t xml:space="preserve">Making Every Contact Count (MECC): Consensus statement. </w:t>
            </w:r>
            <w:r>
              <w:rPr>
                <w:rFonts w:asciiTheme="majorHAnsi" w:hAnsiTheme="majorHAnsi" w:cstheme="majorHAnsi"/>
                <w:szCs w:val="24"/>
              </w:rPr>
              <w:t xml:space="preserve">Available at: </w:t>
            </w:r>
            <w:hyperlink r:id="rId26" w:history="1">
              <w:r w:rsidRPr="00BB4C89">
                <w:rPr>
                  <w:rStyle w:val="Hyperlink"/>
                  <w:rFonts w:asciiTheme="majorHAnsi" w:hAnsiTheme="majorHAnsi" w:cstheme="majorHAnsi"/>
                  <w:color w:val="auto"/>
                  <w:szCs w:val="24"/>
                  <w:u w:val="none"/>
                </w:rPr>
                <w:t>https://www.england.nhs.uk/wp-content/uploads/2016/04/making-every-contact-count.pdf</w:t>
              </w:r>
            </w:hyperlink>
            <w:r>
              <w:rPr>
                <w:rFonts w:asciiTheme="majorHAnsi" w:hAnsiTheme="majorHAnsi" w:cstheme="majorHAnsi"/>
                <w:szCs w:val="24"/>
              </w:rPr>
              <w:t>. (Accessed 20 April 2025).</w:t>
            </w:r>
          </w:p>
          <w:p w14:paraId="5B22C921" w14:textId="77777777" w:rsidR="00B23D16" w:rsidRDefault="00B23D16" w:rsidP="00CC0CCD">
            <w:pPr>
              <w:spacing w:after="0" w:line="259" w:lineRule="auto"/>
              <w:ind w:left="0" w:right="115" w:firstLine="0"/>
              <w:rPr>
                <w:rFonts w:asciiTheme="majorHAnsi" w:hAnsiTheme="majorHAnsi" w:cstheme="majorHAnsi"/>
                <w:szCs w:val="24"/>
              </w:rPr>
            </w:pPr>
          </w:p>
          <w:p w14:paraId="493172A8" w14:textId="6E65F232" w:rsidR="005D4661" w:rsidRPr="008901C7" w:rsidRDefault="005D4661"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Ng, L., </w:t>
            </w:r>
            <w:proofErr w:type="spellStart"/>
            <w:r w:rsidRPr="008901C7">
              <w:rPr>
                <w:rFonts w:asciiTheme="majorHAnsi" w:hAnsiTheme="majorHAnsi" w:cstheme="majorHAnsi"/>
                <w:szCs w:val="24"/>
              </w:rPr>
              <w:t>Schache</w:t>
            </w:r>
            <w:proofErr w:type="spellEnd"/>
            <w:r w:rsidRPr="008901C7">
              <w:rPr>
                <w:rFonts w:asciiTheme="majorHAnsi" w:hAnsiTheme="majorHAnsi" w:cstheme="majorHAnsi"/>
                <w:szCs w:val="24"/>
              </w:rPr>
              <w:t xml:space="preserve">, K., Young, M. and Sinclair, J. (2023) ‘Value of Schwartz Rounds in promoting the emotional well-being of healthcare workers: a qualitative study’, </w:t>
            </w:r>
            <w:r w:rsidRPr="008901C7">
              <w:rPr>
                <w:rFonts w:asciiTheme="majorHAnsi" w:hAnsiTheme="majorHAnsi" w:cstheme="majorHAnsi"/>
                <w:i/>
                <w:szCs w:val="24"/>
              </w:rPr>
              <w:t xml:space="preserve">BMJ Open, </w:t>
            </w:r>
            <w:r w:rsidRPr="008901C7">
              <w:rPr>
                <w:rFonts w:asciiTheme="majorHAnsi" w:hAnsiTheme="majorHAnsi" w:cstheme="majorHAnsi"/>
                <w:szCs w:val="24"/>
              </w:rPr>
              <w:t>13(4).  Available at: https://doi.org/10.1136/bmjopen-2022-064144.</w:t>
            </w:r>
          </w:p>
          <w:p w14:paraId="090875AB" w14:textId="77777777" w:rsidR="005D4661" w:rsidRPr="008901C7" w:rsidRDefault="005D4661" w:rsidP="00CC0CCD">
            <w:pPr>
              <w:spacing w:after="0" w:line="259" w:lineRule="auto"/>
              <w:ind w:left="0" w:right="115" w:firstLine="0"/>
              <w:rPr>
                <w:rFonts w:asciiTheme="majorHAnsi" w:hAnsiTheme="majorHAnsi" w:cstheme="majorHAnsi"/>
                <w:szCs w:val="24"/>
              </w:rPr>
            </w:pPr>
          </w:p>
          <w:p w14:paraId="2719A690" w14:textId="19DD64EB" w:rsidR="006827DB" w:rsidRPr="008901C7" w:rsidRDefault="006827DB"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Patterson, C. J., Sepulveda, M-J. </w:t>
            </w:r>
            <w:proofErr w:type="gramStart"/>
            <w:r w:rsidRPr="008901C7">
              <w:rPr>
                <w:rFonts w:asciiTheme="majorHAnsi" w:hAnsiTheme="majorHAnsi" w:cstheme="majorHAnsi"/>
                <w:szCs w:val="24"/>
              </w:rPr>
              <w:t>and</w:t>
            </w:r>
            <w:proofErr w:type="gramEnd"/>
            <w:r w:rsidRPr="008901C7">
              <w:rPr>
                <w:rFonts w:asciiTheme="majorHAnsi" w:hAnsiTheme="majorHAnsi" w:cstheme="majorHAnsi"/>
                <w:szCs w:val="24"/>
              </w:rPr>
              <w:t xml:space="preserve"> White, J. (2020) </w:t>
            </w:r>
            <w:r w:rsidRPr="008901C7">
              <w:rPr>
                <w:rFonts w:asciiTheme="majorHAnsi" w:hAnsiTheme="majorHAnsi" w:cstheme="majorHAnsi"/>
                <w:i/>
                <w:szCs w:val="24"/>
              </w:rPr>
              <w:t xml:space="preserve">Understanding the Well-Being of LGBTQI+ Populations. </w:t>
            </w:r>
            <w:r w:rsidRPr="008901C7">
              <w:rPr>
                <w:rFonts w:asciiTheme="majorHAnsi" w:hAnsiTheme="majorHAnsi" w:cstheme="majorHAnsi"/>
                <w:szCs w:val="24"/>
              </w:rPr>
              <w:t>Washington DC: The National Academies Press.  Available at: https://doi.prg/10.17226/25877.</w:t>
            </w:r>
          </w:p>
          <w:p w14:paraId="081540FB" w14:textId="77777777" w:rsidR="006827DB" w:rsidRDefault="006827DB" w:rsidP="00CC0CCD">
            <w:pPr>
              <w:spacing w:after="0" w:line="259" w:lineRule="auto"/>
              <w:ind w:left="0" w:right="115" w:firstLine="0"/>
              <w:rPr>
                <w:rFonts w:asciiTheme="majorHAnsi" w:hAnsiTheme="majorHAnsi" w:cstheme="majorHAnsi"/>
                <w:szCs w:val="24"/>
              </w:rPr>
            </w:pPr>
          </w:p>
          <w:p w14:paraId="54B3CF95" w14:textId="47615666" w:rsidR="007B006A" w:rsidRPr="007B006A" w:rsidRDefault="007B006A"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Prochaska</w:t>
            </w:r>
            <w:proofErr w:type="spellEnd"/>
            <w:r>
              <w:rPr>
                <w:rFonts w:asciiTheme="majorHAnsi" w:hAnsiTheme="majorHAnsi" w:cstheme="majorHAnsi"/>
                <w:szCs w:val="24"/>
              </w:rPr>
              <w:t xml:space="preserve">, J. O. and </w:t>
            </w:r>
            <w:proofErr w:type="spellStart"/>
            <w:r>
              <w:rPr>
                <w:rFonts w:asciiTheme="majorHAnsi" w:hAnsiTheme="majorHAnsi" w:cstheme="majorHAnsi"/>
                <w:szCs w:val="24"/>
              </w:rPr>
              <w:t>DiClemente</w:t>
            </w:r>
            <w:proofErr w:type="spellEnd"/>
            <w:r>
              <w:rPr>
                <w:rFonts w:asciiTheme="majorHAnsi" w:hAnsiTheme="majorHAnsi" w:cstheme="majorHAnsi"/>
                <w:szCs w:val="24"/>
              </w:rPr>
              <w:t xml:space="preserve">, C. C. (1983) ‘Stages and processes of self-change of smoking: toward an integrative model of change’, </w:t>
            </w:r>
            <w:r>
              <w:rPr>
                <w:rFonts w:asciiTheme="majorHAnsi" w:hAnsiTheme="majorHAnsi" w:cstheme="majorHAnsi"/>
                <w:i/>
                <w:szCs w:val="24"/>
              </w:rPr>
              <w:t xml:space="preserve">Journal of consulting and clinical psychology, </w:t>
            </w:r>
            <w:r>
              <w:rPr>
                <w:rFonts w:asciiTheme="majorHAnsi" w:hAnsiTheme="majorHAnsi" w:cstheme="majorHAnsi"/>
                <w:szCs w:val="24"/>
              </w:rPr>
              <w:t xml:space="preserve">51(3), pp. 390-395. </w:t>
            </w:r>
            <w:r>
              <w:rPr>
                <w:rFonts w:asciiTheme="majorHAnsi" w:hAnsiTheme="majorHAnsi" w:cstheme="majorHAnsi"/>
                <w:i/>
                <w:szCs w:val="24"/>
              </w:rPr>
              <w:t xml:space="preserve"> </w:t>
            </w:r>
            <w:r>
              <w:rPr>
                <w:rFonts w:asciiTheme="majorHAnsi" w:hAnsiTheme="majorHAnsi" w:cstheme="majorHAnsi"/>
                <w:szCs w:val="24"/>
              </w:rPr>
              <w:t>Available at: https://doi.org/10.1037/0022-006x.51.3.390.</w:t>
            </w:r>
          </w:p>
          <w:p w14:paraId="112F5F79" w14:textId="77777777" w:rsidR="007B006A" w:rsidRPr="008901C7" w:rsidRDefault="007B006A" w:rsidP="00CC0CCD">
            <w:pPr>
              <w:spacing w:after="0" w:line="259" w:lineRule="auto"/>
              <w:ind w:left="0" w:right="115" w:firstLine="0"/>
              <w:rPr>
                <w:rFonts w:asciiTheme="majorHAnsi" w:hAnsiTheme="majorHAnsi" w:cstheme="majorHAnsi"/>
                <w:szCs w:val="24"/>
              </w:rPr>
            </w:pPr>
          </w:p>
          <w:p w14:paraId="4E2E15E1" w14:textId="6AE97648" w:rsidR="004573C6" w:rsidRDefault="004573C6" w:rsidP="00CC0CCD">
            <w:pPr>
              <w:spacing w:after="0" w:line="259" w:lineRule="auto"/>
              <w:ind w:left="0" w:right="115" w:firstLine="0"/>
              <w:rPr>
                <w:rFonts w:asciiTheme="majorHAnsi" w:hAnsiTheme="majorHAnsi" w:cstheme="majorHAnsi"/>
                <w:i/>
                <w:szCs w:val="24"/>
              </w:rPr>
            </w:pPr>
            <w:r w:rsidRPr="008901C7">
              <w:rPr>
                <w:rFonts w:asciiTheme="majorHAnsi" w:hAnsiTheme="majorHAnsi" w:cstheme="majorHAnsi"/>
                <w:szCs w:val="24"/>
              </w:rPr>
              <w:t xml:space="preserve">Public Health England (2018) </w:t>
            </w:r>
            <w:r w:rsidRPr="008901C7">
              <w:rPr>
                <w:rFonts w:asciiTheme="majorHAnsi" w:hAnsiTheme="majorHAnsi" w:cstheme="majorHAnsi"/>
                <w:i/>
                <w:szCs w:val="24"/>
              </w:rPr>
              <w:t xml:space="preserve">Chapter 6: wider determinants of health. </w:t>
            </w:r>
            <w:r w:rsidRPr="008901C7">
              <w:rPr>
                <w:rFonts w:asciiTheme="majorHAnsi" w:hAnsiTheme="majorHAnsi" w:cstheme="majorHAnsi"/>
                <w:szCs w:val="24"/>
              </w:rPr>
              <w:t xml:space="preserve">Available at: </w:t>
            </w:r>
            <w:hyperlink r:id="rId27" w:history="1">
              <w:r w:rsidR="003D3CC2" w:rsidRPr="008901C7">
                <w:rPr>
                  <w:rStyle w:val="Hyperlink"/>
                  <w:rFonts w:asciiTheme="majorHAnsi" w:hAnsiTheme="majorHAnsi" w:cstheme="majorHAnsi"/>
                  <w:color w:val="auto"/>
                  <w:szCs w:val="24"/>
                  <w:u w:val="none"/>
                </w:rPr>
                <w:t>https://www.gov.uk/goverment/publications/health-profile-for-england-2018/chapter-6-wider-deterninants-of-health</w:t>
              </w:r>
            </w:hyperlink>
            <w:r w:rsidR="003D3CC2" w:rsidRPr="008901C7">
              <w:rPr>
                <w:rFonts w:asciiTheme="majorHAnsi" w:hAnsiTheme="majorHAnsi" w:cstheme="majorHAnsi"/>
                <w:color w:val="auto"/>
                <w:szCs w:val="24"/>
              </w:rPr>
              <w:t xml:space="preserve">. </w:t>
            </w:r>
            <w:r w:rsidR="003D3CC2" w:rsidRPr="008901C7">
              <w:rPr>
                <w:rFonts w:asciiTheme="majorHAnsi" w:hAnsiTheme="majorHAnsi" w:cstheme="majorHAnsi"/>
                <w:szCs w:val="24"/>
              </w:rPr>
              <w:t>(Accessed 23 March 2025)</w:t>
            </w:r>
            <w:r w:rsidR="00284E08">
              <w:rPr>
                <w:rFonts w:asciiTheme="majorHAnsi" w:hAnsiTheme="majorHAnsi" w:cstheme="majorHAnsi"/>
                <w:i/>
                <w:szCs w:val="24"/>
              </w:rPr>
              <w:t>.</w:t>
            </w:r>
          </w:p>
          <w:p w14:paraId="43A505BC" w14:textId="77777777" w:rsidR="00042F67" w:rsidRDefault="00042F67" w:rsidP="00CC0CCD">
            <w:pPr>
              <w:spacing w:after="0" w:line="259" w:lineRule="auto"/>
              <w:ind w:left="0" w:right="115" w:firstLine="0"/>
              <w:rPr>
                <w:rFonts w:asciiTheme="majorHAnsi" w:hAnsiTheme="majorHAnsi" w:cstheme="majorHAnsi"/>
                <w:i/>
                <w:szCs w:val="24"/>
              </w:rPr>
            </w:pPr>
          </w:p>
          <w:p w14:paraId="2CD9CC0C" w14:textId="2DD078E3" w:rsidR="00042F67" w:rsidRPr="00042F67" w:rsidRDefault="00042F67"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Public Health Wales (2023) </w:t>
            </w:r>
            <w:r>
              <w:rPr>
                <w:rFonts w:asciiTheme="majorHAnsi" w:hAnsiTheme="majorHAnsi" w:cstheme="majorHAnsi"/>
                <w:i/>
                <w:szCs w:val="24"/>
              </w:rPr>
              <w:t xml:space="preserve">Working Together for a Healthier Wales: Our Long-Term Strategy 2023-2035. </w:t>
            </w:r>
            <w:r>
              <w:rPr>
                <w:rFonts w:asciiTheme="majorHAnsi" w:hAnsiTheme="majorHAnsi" w:cstheme="majorHAnsi"/>
                <w:szCs w:val="24"/>
              </w:rPr>
              <w:t>Available at:</w:t>
            </w:r>
            <w:r w:rsidRPr="00042F67">
              <w:rPr>
                <w:rFonts w:asciiTheme="majorHAnsi" w:hAnsiTheme="majorHAnsi" w:cstheme="majorHAnsi"/>
                <w:color w:val="auto"/>
                <w:szCs w:val="24"/>
              </w:rPr>
              <w:t xml:space="preserve"> </w:t>
            </w:r>
            <w:hyperlink r:id="rId28" w:history="1">
              <w:r w:rsidRPr="00042F67">
                <w:rPr>
                  <w:rStyle w:val="Hyperlink"/>
                  <w:rFonts w:asciiTheme="majorHAnsi" w:hAnsiTheme="majorHAnsi" w:cstheme="majorHAnsi"/>
                  <w:color w:val="auto"/>
                  <w:szCs w:val="24"/>
                  <w:u w:val="none"/>
                </w:rPr>
                <w:t>https://phw.nhs.wales/about-us/working-together-for-a-healthier-wales/</w:t>
              </w:r>
            </w:hyperlink>
            <w:r>
              <w:rPr>
                <w:rFonts w:asciiTheme="majorHAnsi" w:hAnsiTheme="majorHAnsi" w:cstheme="majorHAnsi"/>
                <w:szCs w:val="24"/>
              </w:rPr>
              <w:t>.  (Accessed 21 April 2025).</w:t>
            </w:r>
          </w:p>
          <w:p w14:paraId="6259E88C" w14:textId="77777777" w:rsidR="000F33F1" w:rsidRDefault="000F33F1" w:rsidP="00CC0CCD">
            <w:pPr>
              <w:spacing w:after="0" w:line="259" w:lineRule="auto"/>
              <w:ind w:left="0" w:right="115" w:firstLine="0"/>
              <w:rPr>
                <w:rFonts w:asciiTheme="majorHAnsi" w:hAnsiTheme="majorHAnsi" w:cstheme="majorHAnsi"/>
                <w:i/>
                <w:szCs w:val="24"/>
              </w:rPr>
            </w:pPr>
          </w:p>
          <w:p w14:paraId="2E3B3115" w14:textId="04DCB415" w:rsidR="000F33F1" w:rsidRPr="000F33F1" w:rsidRDefault="000F33F1"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 xml:space="preserve">Public Health Wales (2024) </w:t>
            </w:r>
            <w:r>
              <w:rPr>
                <w:rFonts w:asciiTheme="majorHAnsi" w:hAnsiTheme="majorHAnsi" w:cstheme="majorHAnsi"/>
                <w:i/>
                <w:szCs w:val="24"/>
              </w:rPr>
              <w:t xml:space="preserve">Wales National Exercise Referral Scheme. </w:t>
            </w:r>
            <w:r>
              <w:rPr>
                <w:rFonts w:asciiTheme="majorHAnsi" w:hAnsiTheme="majorHAnsi" w:cstheme="majorHAnsi"/>
                <w:szCs w:val="24"/>
              </w:rPr>
              <w:t>Available at: https://phw.nhs.wales/services-and-teams/wales-national-exercise-referral-scheme.  (Accessed 17 April 2025).</w:t>
            </w:r>
          </w:p>
          <w:p w14:paraId="590A3B91" w14:textId="77777777" w:rsidR="004573C6" w:rsidRDefault="004573C6" w:rsidP="00CC0CCD">
            <w:pPr>
              <w:spacing w:after="0" w:line="259" w:lineRule="auto"/>
              <w:ind w:left="0" w:right="115" w:firstLine="0"/>
              <w:rPr>
                <w:rFonts w:asciiTheme="majorHAnsi" w:hAnsiTheme="majorHAnsi" w:cstheme="majorHAnsi"/>
                <w:szCs w:val="24"/>
              </w:rPr>
            </w:pPr>
          </w:p>
          <w:p w14:paraId="2E7CBD84" w14:textId="0DCA0584" w:rsidR="00CC0CCD" w:rsidRPr="00C1770C" w:rsidRDefault="00CC0CCD"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Rafaqat</w:t>
            </w:r>
            <w:proofErr w:type="spellEnd"/>
            <w:r>
              <w:rPr>
                <w:rFonts w:asciiTheme="majorHAnsi" w:hAnsiTheme="majorHAnsi" w:cstheme="majorHAnsi"/>
                <w:szCs w:val="24"/>
              </w:rPr>
              <w:t xml:space="preserve">, S., </w:t>
            </w:r>
            <w:proofErr w:type="spellStart"/>
            <w:r>
              <w:rPr>
                <w:rFonts w:asciiTheme="majorHAnsi" w:hAnsiTheme="majorHAnsi" w:cstheme="majorHAnsi"/>
                <w:szCs w:val="24"/>
              </w:rPr>
              <w:t>Rafaqat</w:t>
            </w:r>
            <w:proofErr w:type="spellEnd"/>
            <w:r>
              <w:rPr>
                <w:rFonts w:asciiTheme="majorHAnsi" w:hAnsiTheme="majorHAnsi" w:cstheme="majorHAnsi"/>
                <w:szCs w:val="24"/>
              </w:rPr>
              <w:t xml:space="preserve">, S., </w:t>
            </w:r>
            <w:proofErr w:type="spellStart"/>
            <w:r w:rsidR="00C1770C">
              <w:rPr>
                <w:rFonts w:asciiTheme="majorHAnsi" w:hAnsiTheme="majorHAnsi" w:cstheme="majorHAnsi"/>
                <w:szCs w:val="24"/>
              </w:rPr>
              <w:t>Rafaqat</w:t>
            </w:r>
            <w:proofErr w:type="gramStart"/>
            <w:r w:rsidR="00C1770C">
              <w:rPr>
                <w:rFonts w:asciiTheme="majorHAnsi" w:hAnsiTheme="majorHAnsi" w:cstheme="majorHAnsi"/>
                <w:szCs w:val="24"/>
              </w:rPr>
              <w:t>,S</w:t>
            </w:r>
            <w:proofErr w:type="spellEnd"/>
            <w:proofErr w:type="gramEnd"/>
            <w:r w:rsidR="00C1770C">
              <w:rPr>
                <w:rFonts w:asciiTheme="majorHAnsi" w:hAnsiTheme="majorHAnsi" w:cstheme="majorHAnsi"/>
                <w:szCs w:val="24"/>
              </w:rPr>
              <w:t xml:space="preserve">. and </w:t>
            </w:r>
            <w:proofErr w:type="spellStart"/>
            <w:r w:rsidR="00C1770C">
              <w:rPr>
                <w:rFonts w:asciiTheme="majorHAnsi" w:hAnsiTheme="majorHAnsi" w:cstheme="majorHAnsi"/>
                <w:szCs w:val="24"/>
              </w:rPr>
              <w:t>Rafaqat</w:t>
            </w:r>
            <w:proofErr w:type="spellEnd"/>
            <w:r w:rsidR="00C1770C">
              <w:rPr>
                <w:rFonts w:asciiTheme="majorHAnsi" w:hAnsiTheme="majorHAnsi" w:cstheme="majorHAnsi"/>
                <w:szCs w:val="24"/>
              </w:rPr>
              <w:t xml:space="preserve">, D. (2022) ‘The Impact of Workforce on Organizational Performance: A Review’, </w:t>
            </w:r>
            <w:r w:rsidR="00C1770C">
              <w:rPr>
                <w:rFonts w:asciiTheme="majorHAnsi" w:hAnsiTheme="majorHAnsi" w:cstheme="majorHAnsi"/>
                <w:i/>
                <w:szCs w:val="24"/>
              </w:rPr>
              <w:t xml:space="preserve">Journal of Economics and Behavioural Studies, </w:t>
            </w:r>
            <w:r w:rsidR="00C1770C">
              <w:rPr>
                <w:rFonts w:asciiTheme="majorHAnsi" w:hAnsiTheme="majorHAnsi" w:cstheme="majorHAnsi"/>
                <w:szCs w:val="24"/>
              </w:rPr>
              <w:t xml:space="preserve">14(2), pp.  39-50.  </w:t>
            </w:r>
          </w:p>
          <w:p w14:paraId="027F2B07" w14:textId="77777777" w:rsidR="00CC0CCD" w:rsidRPr="008901C7" w:rsidRDefault="00CC0CCD" w:rsidP="00CC0CCD">
            <w:pPr>
              <w:spacing w:after="0" w:line="259" w:lineRule="auto"/>
              <w:ind w:left="0" w:right="115" w:firstLine="0"/>
              <w:rPr>
                <w:rFonts w:asciiTheme="majorHAnsi" w:hAnsiTheme="majorHAnsi" w:cstheme="majorHAnsi"/>
                <w:szCs w:val="24"/>
              </w:rPr>
            </w:pPr>
          </w:p>
          <w:p w14:paraId="35D5A1AC" w14:textId="606E93BB" w:rsidR="002B5141" w:rsidRPr="008901C7" w:rsidRDefault="002B5141"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Rath</w:t>
            </w:r>
            <w:proofErr w:type="spellEnd"/>
            <w:r w:rsidR="00A21174" w:rsidRPr="008901C7">
              <w:rPr>
                <w:rFonts w:asciiTheme="majorHAnsi" w:hAnsiTheme="majorHAnsi" w:cstheme="majorHAnsi"/>
                <w:szCs w:val="24"/>
              </w:rPr>
              <w:t xml:space="preserve">, T. and Harter, J. (2010) </w:t>
            </w:r>
            <w:r w:rsidR="00A21174" w:rsidRPr="008901C7">
              <w:rPr>
                <w:rFonts w:asciiTheme="majorHAnsi" w:hAnsiTheme="majorHAnsi" w:cstheme="majorHAnsi"/>
                <w:i/>
                <w:szCs w:val="24"/>
              </w:rPr>
              <w:t xml:space="preserve">Wellbeing: The Five Essential Elements. </w:t>
            </w:r>
            <w:r w:rsidR="00A21174" w:rsidRPr="008901C7">
              <w:rPr>
                <w:rFonts w:asciiTheme="majorHAnsi" w:hAnsiTheme="majorHAnsi" w:cstheme="majorHAnsi"/>
                <w:szCs w:val="24"/>
              </w:rPr>
              <w:t>New York: Gallup Press.</w:t>
            </w:r>
          </w:p>
          <w:p w14:paraId="42DEC063" w14:textId="77777777" w:rsidR="00A21174" w:rsidRPr="008901C7" w:rsidRDefault="00A21174" w:rsidP="00CC0CCD">
            <w:pPr>
              <w:spacing w:after="0" w:line="259" w:lineRule="auto"/>
              <w:ind w:left="0" w:right="115" w:firstLine="0"/>
              <w:rPr>
                <w:rFonts w:asciiTheme="majorHAnsi" w:hAnsiTheme="majorHAnsi" w:cstheme="majorHAnsi"/>
                <w:szCs w:val="24"/>
              </w:rPr>
            </w:pPr>
          </w:p>
          <w:p w14:paraId="16D29E94" w14:textId="177C81AB" w:rsidR="0005573A" w:rsidRPr="008901C7" w:rsidRDefault="0005573A"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Ruggeri, K., Garcia-</w:t>
            </w:r>
            <w:proofErr w:type="spellStart"/>
            <w:r w:rsidRPr="008901C7">
              <w:rPr>
                <w:rFonts w:asciiTheme="majorHAnsi" w:hAnsiTheme="majorHAnsi" w:cstheme="majorHAnsi"/>
                <w:szCs w:val="24"/>
              </w:rPr>
              <w:t>Garzon</w:t>
            </w:r>
            <w:proofErr w:type="spellEnd"/>
            <w:r w:rsidRPr="008901C7">
              <w:rPr>
                <w:rFonts w:asciiTheme="majorHAnsi" w:hAnsiTheme="majorHAnsi" w:cstheme="majorHAnsi"/>
                <w:szCs w:val="24"/>
              </w:rPr>
              <w:t xml:space="preserve">, E., Maguire, A., </w:t>
            </w:r>
            <w:proofErr w:type="spellStart"/>
            <w:r w:rsidRPr="008901C7">
              <w:rPr>
                <w:rFonts w:asciiTheme="majorHAnsi" w:hAnsiTheme="majorHAnsi" w:cstheme="majorHAnsi"/>
                <w:szCs w:val="24"/>
              </w:rPr>
              <w:t>Matz</w:t>
            </w:r>
            <w:proofErr w:type="spellEnd"/>
            <w:r w:rsidRPr="008901C7">
              <w:rPr>
                <w:rFonts w:asciiTheme="majorHAnsi" w:hAnsiTheme="majorHAnsi" w:cstheme="majorHAnsi"/>
                <w:szCs w:val="24"/>
              </w:rPr>
              <w:t>, S. and Huppert, F.A. (2020) ‘</w:t>
            </w:r>
            <w:r w:rsidR="00D879D1" w:rsidRPr="008901C7">
              <w:rPr>
                <w:rFonts w:asciiTheme="majorHAnsi" w:hAnsiTheme="majorHAnsi" w:cstheme="majorHAnsi"/>
                <w:szCs w:val="24"/>
              </w:rPr>
              <w:t xml:space="preserve">Well-being is more than happiness and life satisfaction: a multidimensional analysis of 21 countries’, </w:t>
            </w:r>
            <w:r w:rsidR="0002178A">
              <w:rPr>
                <w:rFonts w:asciiTheme="majorHAnsi" w:hAnsiTheme="majorHAnsi" w:cstheme="majorHAnsi"/>
                <w:i/>
                <w:szCs w:val="24"/>
              </w:rPr>
              <w:t>Health and</w:t>
            </w:r>
            <w:r w:rsidR="002B5141" w:rsidRPr="008901C7">
              <w:rPr>
                <w:rFonts w:asciiTheme="majorHAnsi" w:hAnsiTheme="majorHAnsi" w:cstheme="majorHAnsi"/>
                <w:i/>
                <w:szCs w:val="24"/>
              </w:rPr>
              <w:t xml:space="preserve"> Quality of Life Outcomes, </w:t>
            </w:r>
            <w:r w:rsidR="002B5141" w:rsidRPr="008901C7">
              <w:rPr>
                <w:rFonts w:asciiTheme="majorHAnsi" w:hAnsiTheme="majorHAnsi" w:cstheme="majorHAnsi"/>
                <w:szCs w:val="24"/>
              </w:rPr>
              <w:t>18(192).  Available at: https://doi.org/10/1186/s12955-020-01423-y.</w:t>
            </w:r>
          </w:p>
          <w:p w14:paraId="2948691C" w14:textId="77777777" w:rsidR="00DB367A" w:rsidRDefault="00DB367A" w:rsidP="00CC0CCD">
            <w:pPr>
              <w:spacing w:after="0" w:line="259" w:lineRule="auto"/>
              <w:ind w:left="0" w:right="115" w:firstLine="0"/>
              <w:rPr>
                <w:rFonts w:asciiTheme="majorHAnsi" w:hAnsiTheme="majorHAnsi" w:cstheme="majorHAnsi"/>
                <w:szCs w:val="24"/>
              </w:rPr>
            </w:pPr>
          </w:p>
          <w:p w14:paraId="23C3BCAE" w14:textId="00BFB09B" w:rsidR="00C70BDF" w:rsidRPr="00963571" w:rsidRDefault="00C70BD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Salmon, P., Hall, </w:t>
            </w:r>
            <w:r w:rsidR="00963571">
              <w:rPr>
                <w:rFonts w:asciiTheme="majorHAnsi" w:hAnsiTheme="majorHAnsi" w:cstheme="majorHAnsi"/>
                <w:szCs w:val="24"/>
              </w:rPr>
              <w:t xml:space="preserve">G. M., </w:t>
            </w:r>
            <w:proofErr w:type="spellStart"/>
            <w:r w:rsidR="00963571">
              <w:rPr>
                <w:rFonts w:asciiTheme="majorHAnsi" w:hAnsiTheme="majorHAnsi" w:cstheme="majorHAnsi"/>
                <w:szCs w:val="24"/>
              </w:rPr>
              <w:t>Peerbhoy</w:t>
            </w:r>
            <w:proofErr w:type="spellEnd"/>
            <w:r w:rsidR="00963571">
              <w:rPr>
                <w:rFonts w:asciiTheme="majorHAnsi" w:hAnsiTheme="majorHAnsi" w:cstheme="majorHAnsi"/>
                <w:szCs w:val="24"/>
              </w:rPr>
              <w:t xml:space="preserve">, D., </w:t>
            </w:r>
            <w:proofErr w:type="spellStart"/>
            <w:r w:rsidR="00963571">
              <w:rPr>
                <w:rFonts w:asciiTheme="majorHAnsi" w:hAnsiTheme="majorHAnsi" w:cstheme="majorHAnsi"/>
                <w:szCs w:val="24"/>
              </w:rPr>
              <w:t>Shenkin</w:t>
            </w:r>
            <w:proofErr w:type="spellEnd"/>
            <w:r w:rsidR="00963571">
              <w:rPr>
                <w:rFonts w:asciiTheme="majorHAnsi" w:hAnsiTheme="majorHAnsi" w:cstheme="majorHAnsi"/>
                <w:szCs w:val="24"/>
              </w:rPr>
              <w:t xml:space="preserve">, A. and Parker, C. (2001) ‘Recovery from hip and knee </w:t>
            </w:r>
            <w:proofErr w:type="spellStart"/>
            <w:r w:rsidR="00963571">
              <w:rPr>
                <w:rFonts w:asciiTheme="majorHAnsi" w:hAnsiTheme="majorHAnsi" w:cstheme="majorHAnsi"/>
                <w:szCs w:val="24"/>
              </w:rPr>
              <w:t>arthroplsty</w:t>
            </w:r>
            <w:proofErr w:type="spellEnd"/>
            <w:r w:rsidR="00963571">
              <w:rPr>
                <w:rFonts w:asciiTheme="majorHAnsi" w:hAnsiTheme="majorHAnsi" w:cstheme="majorHAnsi"/>
                <w:szCs w:val="24"/>
              </w:rPr>
              <w:t xml:space="preserve">: Patients’ perspective on pain, function, quality of life, and well-being up to 6 months postoperatively’, </w:t>
            </w:r>
            <w:r w:rsidR="00963571">
              <w:rPr>
                <w:rFonts w:asciiTheme="majorHAnsi" w:hAnsiTheme="majorHAnsi" w:cstheme="majorHAnsi"/>
                <w:i/>
                <w:szCs w:val="24"/>
              </w:rPr>
              <w:t xml:space="preserve">Archives of Physical Medicine and Rehabilitation, </w:t>
            </w:r>
            <w:r w:rsidR="00963571">
              <w:rPr>
                <w:rFonts w:asciiTheme="majorHAnsi" w:hAnsiTheme="majorHAnsi" w:cstheme="majorHAnsi"/>
                <w:szCs w:val="24"/>
              </w:rPr>
              <w:t>82(3), pp.  360-366. Available at: https://doi.org/10/1053/apmr.2001.21522.</w:t>
            </w:r>
          </w:p>
          <w:p w14:paraId="272A17C9" w14:textId="77777777" w:rsidR="00C70BDF" w:rsidRPr="008901C7" w:rsidRDefault="00C70BDF" w:rsidP="00CC0CCD">
            <w:pPr>
              <w:spacing w:after="0" w:line="259" w:lineRule="auto"/>
              <w:ind w:left="0" w:right="115" w:firstLine="0"/>
              <w:rPr>
                <w:rFonts w:asciiTheme="majorHAnsi" w:hAnsiTheme="majorHAnsi" w:cstheme="majorHAnsi"/>
                <w:szCs w:val="24"/>
              </w:rPr>
            </w:pPr>
          </w:p>
          <w:p w14:paraId="362080C3" w14:textId="21677EAB" w:rsidR="00F34F91" w:rsidRPr="008901C7" w:rsidRDefault="0092509F"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Schramme</w:t>
            </w:r>
            <w:proofErr w:type="spellEnd"/>
            <w:r w:rsidRPr="008901C7">
              <w:rPr>
                <w:rFonts w:asciiTheme="majorHAnsi" w:hAnsiTheme="majorHAnsi" w:cstheme="majorHAnsi"/>
                <w:szCs w:val="24"/>
              </w:rPr>
              <w:t xml:space="preserve">, T. (2023) ‘Health as Complete well-Being: The WHO Definition and Beyond’, </w:t>
            </w:r>
            <w:r w:rsidRPr="008901C7">
              <w:rPr>
                <w:rFonts w:asciiTheme="majorHAnsi" w:hAnsiTheme="majorHAnsi" w:cstheme="majorHAnsi"/>
                <w:i/>
                <w:szCs w:val="24"/>
              </w:rPr>
              <w:t xml:space="preserve">Public Health Ethics, </w:t>
            </w:r>
            <w:r w:rsidRPr="008901C7">
              <w:rPr>
                <w:rFonts w:asciiTheme="majorHAnsi" w:hAnsiTheme="majorHAnsi" w:cstheme="majorHAnsi"/>
                <w:szCs w:val="24"/>
              </w:rPr>
              <w:t>1</w:t>
            </w:r>
            <w:r w:rsidR="0030387C" w:rsidRPr="008901C7">
              <w:rPr>
                <w:rFonts w:asciiTheme="majorHAnsi" w:hAnsiTheme="majorHAnsi" w:cstheme="majorHAnsi"/>
                <w:szCs w:val="24"/>
              </w:rPr>
              <w:t>6(3), pp.  210-218.</w:t>
            </w:r>
            <w:r w:rsidR="002B5141" w:rsidRPr="008901C7">
              <w:rPr>
                <w:rFonts w:asciiTheme="majorHAnsi" w:hAnsiTheme="majorHAnsi" w:cstheme="majorHAnsi"/>
                <w:szCs w:val="24"/>
              </w:rPr>
              <w:t xml:space="preserve"> Available at: </w:t>
            </w:r>
            <w:hyperlink r:id="rId29" w:history="1">
              <w:r w:rsidR="00F34F91" w:rsidRPr="008901C7">
                <w:rPr>
                  <w:rStyle w:val="Hyperlink"/>
                  <w:rFonts w:asciiTheme="majorHAnsi" w:hAnsiTheme="majorHAnsi" w:cstheme="majorHAnsi"/>
                  <w:color w:val="auto"/>
                  <w:szCs w:val="24"/>
                  <w:u w:val="none"/>
                </w:rPr>
                <w:t>https://doi.org/10.1093/phe/phad017</w:t>
              </w:r>
            </w:hyperlink>
            <w:r w:rsidRPr="008901C7">
              <w:rPr>
                <w:rFonts w:asciiTheme="majorHAnsi" w:hAnsiTheme="majorHAnsi" w:cstheme="majorHAnsi"/>
                <w:color w:val="auto"/>
                <w:szCs w:val="24"/>
              </w:rPr>
              <w:t>.</w:t>
            </w:r>
          </w:p>
          <w:p w14:paraId="53087436" w14:textId="77777777" w:rsidR="00F34F91" w:rsidRPr="008901C7" w:rsidRDefault="00F34F91" w:rsidP="00CC0CCD">
            <w:pPr>
              <w:spacing w:after="0" w:line="259" w:lineRule="auto"/>
              <w:ind w:left="0" w:right="115" w:firstLine="0"/>
              <w:rPr>
                <w:rFonts w:asciiTheme="majorHAnsi" w:hAnsiTheme="majorHAnsi" w:cstheme="majorHAnsi"/>
                <w:szCs w:val="24"/>
              </w:rPr>
            </w:pPr>
          </w:p>
          <w:p w14:paraId="2CC90F57" w14:textId="79E776D6" w:rsidR="009570C7" w:rsidRDefault="00F34F91"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Searle, B.A., </w:t>
            </w:r>
            <w:proofErr w:type="spellStart"/>
            <w:r w:rsidRPr="008901C7">
              <w:rPr>
                <w:rFonts w:asciiTheme="majorHAnsi" w:hAnsiTheme="majorHAnsi" w:cstheme="majorHAnsi"/>
                <w:szCs w:val="24"/>
              </w:rPr>
              <w:t>Pykett</w:t>
            </w:r>
            <w:proofErr w:type="spellEnd"/>
            <w:r w:rsidRPr="008901C7">
              <w:rPr>
                <w:rFonts w:asciiTheme="majorHAnsi" w:hAnsiTheme="majorHAnsi" w:cstheme="majorHAnsi"/>
                <w:szCs w:val="24"/>
              </w:rPr>
              <w:t>, J. and Alfaro-Simmonds, M. J. (2021) ‘</w:t>
            </w:r>
            <w:r w:rsidR="009570C7" w:rsidRPr="008901C7">
              <w:rPr>
                <w:rFonts w:asciiTheme="majorHAnsi" w:hAnsiTheme="majorHAnsi" w:cstheme="majorHAnsi"/>
                <w:szCs w:val="24"/>
              </w:rPr>
              <w:t xml:space="preserve">Chapter 1: Introduction to wellbeing’, in </w:t>
            </w:r>
            <w:r w:rsidR="009570C7" w:rsidRPr="008901C7">
              <w:rPr>
                <w:rFonts w:asciiTheme="majorHAnsi" w:hAnsiTheme="majorHAnsi" w:cstheme="majorHAnsi"/>
                <w:i/>
                <w:szCs w:val="24"/>
              </w:rPr>
              <w:t>Modern Guide to Wellbeing Research.</w:t>
            </w:r>
            <w:r w:rsidR="009570C7" w:rsidRPr="008901C7">
              <w:rPr>
                <w:rFonts w:asciiTheme="majorHAnsi" w:hAnsiTheme="majorHAnsi" w:cstheme="majorHAnsi"/>
                <w:szCs w:val="24"/>
              </w:rPr>
              <w:t xml:space="preserve"> </w:t>
            </w:r>
            <w:r w:rsidR="0005573A" w:rsidRPr="008901C7">
              <w:rPr>
                <w:rFonts w:asciiTheme="majorHAnsi" w:hAnsiTheme="majorHAnsi" w:cstheme="majorHAnsi"/>
                <w:szCs w:val="24"/>
              </w:rPr>
              <w:t xml:space="preserve">Cheltenham: </w:t>
            </w:r>
            <w:r w:rsidR="009570C7" w:rsidRPr="008901C7">
              <w:rPr>
                <w:rFonts w:asciiTheme="majorHAnsi" w:hAnsiTheme="majorHAnsi" w:cstheme="majorHAnsi"/>
                <w:szCs w:val="24"/>
              </w:rPr>
              <w:t>Edward</w:t>
            </w:r>
            <w:r w:rsidR="009570C7" w:rsidRPr="008901C7">
              <w:rPr>
                <w:rFonts w:asciiTheme="majorHAnsi" w:hAnsiTheme="majorHAnsi" w:cstheme="majorHAnsi"/>
                <w:i/>
                <w:szCs w:val="24"/>
              </w:rPr>
              <w:t xml:space="preserve"> </w:t>
            </w:r>
            <w:r w:rsidR="0005573A" w:rsidRPr="008901C7">
              <w:rPr>
                <w:rFonts w:asciiTheme="majorHAnsi" w:hAnsiTheme="majorHAnsi" w:cstheme="majorHAnsi"/>
                <w:szCs w:val="24"/>
              </w:rPr>
              <w:t>Elgar Publishing</w:t>
            </w:r>
            <w:r w:rsidR="002B5141" w:rsidRPr="008901C7">
              <w:rPr>
                <w:rFonts w:asciiTheme="majorHAnsi" w:hAnsiTheme="majorHAnsi" w:cstheme="majorHAnsi"/>
                <w:szCs w:val="24"/>
              </w:rPr>
              <w:t xml:space="preserve">. Available at: </w:t>
            </w:r>
            <w:hyperlink r:id="rId30" w:history="1">
              <w:r w:rsidR="00857AD5" w:rsidRPr="00857AD5">
                <w:rPr>
                  <w:rStyle w:val="Hyperlink"/>
                  <w:rFonts w:asciiTheme="majorHAnsi" w:hAnsiTheme="majorHAnsi" w:cstheme="majorHAnsi"/>
                  <w:color w:val="000000" w:themeColor="text1"/>
                  <w:szCs w:val="24"/>
                  <w:u w:val="none"/>
                </w:rPr>
                <w:t>https://doi.org/10.4337/9781789900163</w:t>
              </w:r>
            </w:hyperlink>
            <w:r w:rsidR="00857AD5">
              <w:rPr>
                <w:rFonts w:asciiTheme="majorHAnsi" w:hAnsiTheme="majorHAnsi" w:cstheme="majorHAnsi"/>
                <w:color w:val="000000" w:themeColor="text1"/>
                <w:szCs w:val="24"/>
              </w:rPr>
              <w:t>.</w:t>
            </w:r>
          </w:p>
          <w:p w14:paraId="06AA3557" w14:textId="77777777" w:rsidR="00857AD5" w:rsidRDefault="00857AD5" w:rsidP="00CC0CCD">
            <w:pPr>
              <w:spacing w:after="0" w:line="259" w:lineRule="auto"/>
              <w:ind w:left="0" w:right="115" w:firstLine="0"/>
              <w:rPr>
                <w:rFonts w:asciiTheme="majorHAnsi" w:hAnsiTheme="majorHAnsi" w:cstheme="majorHAnsi"/>
                <w:szCs w:val="24"/>
              </w:rPr>
            </w:pPr>
          </w:p>
          <w:p w14:paraId="6727B8BF" w14:textId="1E872B81" w:rsidR="00857AD5" w:rsidRPr="00857AD5" w:rsidRDefault="00857AD5"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Senedd</w:t>
            </w:r>
            <w:proofErr w:type="spellEnd"/>
            <w:r>
              <w:rPr>
                <w:rFonts w:asciiTheme="majorHAnsi" w:hAnsiTheme="majorHAnsi" w:cstheme="majorHAnsi"/>
                <w:szCs w:val="24"/>
              </w:rPr>
              <w:t xml:space="preserve"> </w:t>
            </w:r>
            <w:proofErr w:type="spellStart"/>
            <w:r>
              <w:rPr>
                <w:rFonts w:asciiTheme="majorHAnsi" w:hAnsiTheme="majorHAnsi" w:cstheme="majorHAnsi"/>
                <w:szCs w:val="24"/>
              </w:rPr>
              <w:t>Cymru</w:t>
            </w:r>
            <w:proofErr w:type="spellEnd"/>
            <w:r>
              <w:rPr>
                <w:rFonts w:asciiTheme="majorHAnsi" w:hAnsiTheme="majorHAnsi" w:cstheme="majorHAnsi"/>
                <w:szCs w:val="24"/>
              </w:rPr>
              <w:t xml:space="preserve"> (2020) </w:t>
            </w:r>
            <w:r>
              <w:rPr>
                <w:rFonts w:asciiTheme="majorHAnsi" w:hAnsiTheme="majorHAnsi" w:cstheme="majorHAnsi"/>
                <w:i/>
                <w:szCs w:val="24"/>
              </w:rPr>
              <w:t xml:space="preserve">Coronavirus timeline: Welsh and UK Governments response. </w:t>
            </w:r>
            <w:r>
              <w:rPr>
                <w:rFonts w:asciiTheme="majorHAnsi" w:hAnsiTheme="majorHAnsi" w:cstheme="majorHAnsi"/>
                <w:szCs w:val="24"/>
              </w:rPr>
              <w:t xml:space="preserve">Available at: </w:t>
            </w:r>
            <w:hyperlink r:id="rId31" w:history="1">
              <w:r w:rsidRPr="00857AD5">
                <w:rPr>
                  <w:rStyle w:val="Hyperlink"/>
                  <w:rFonts w:asciiTheme="majorHAnsi" w:hAnsiTheme="majorHAnsi" w:cstheme="majorHAnsi"/>
                  <w:color w:val="000000" w:themeColor="text1"/>
                  <w:szCs w:val="24"/>
                  <w:u w:val="none"/>
                </w:rPr>
                <w:t>https://senedd.wales/media/fuxfujhf/coronavirus-timeline-040121.pdf</w:t>
              </w:r>
            </w:hyperlink>
            <w:r w:rsidRPr="00857AD5">
              <w:rPr>
                <w:rFonts w:asciiTheme="majorHAnsi" w:hAnsiTheme="majorHAnsi" w:cstheme="majorHAnsi"/>
                <w:color w:val="000000" w:themeColor="text1"/>
                <w:szCs w:val="24"/>
              </w:rPr>
              <w:t xml:space="preserve">.  </w:t>
            </w:r>
            <w:r>
              <w:rPr>
                <w:rFonts w:asciiTheme="majorHAnsi" w:hAnsiTheme="majorHAnsi" w:cstheme="majorHAnsi"/>
                <w:szCs w:val="24"/>
              </w:rPr>
              <w:t>(Accessed 20 April 2025)</w:t>
            </w:r>
            <w:r w:rsidR="0002178A">
              <w:rPr>
                <w:rFonts w:asciiTheme="majorHAnsi" w:hAnsiTheme="majorHAnsi" w:cstheme="majorHAnsi"/>
                <w:szCs w:val="24"/>
              </w:rPr>
              <w:t>.</w:t>
            </w:r>
          </w:p>
          <w:p w14:paraId="7D29AD02" w14:textId="77777777" w:rsidR="009570C7" w:rsidRPr="008901C7" w:rsidRDefault="009570C7" w:rsidP="00CC0CCD">
            <w:pPr>
              <w:spacing w:after="0" w:line="259" w:lineRule="auto"/>
              <w:ind w:left="0" w:right="115" w:firstLine="0"/>
              <w:rPr>
                <w:rFonts w:asciiTheme="majorHAnsi" w:hAnsiTheme="majorHAnsi" w:cstheme="majorHAnsi"/>
                <w:i/>
                <w:szCs w:val="24"/>
              </w:rPr>
            </w:pPr>
          </w:p>
          <w:p w14:paraId="40BA1D09" w14:textId="114D8971" w:rsidR="002C2B8F" w:rsidRPr="008901C7" w:rsidRDefault="002C2B8F"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Shahid</w:t>
            </w:r>
            <w:proofErr w:type="spellEnd"/>
            <w:r w:rsidRPr="008901C7">
              <w:rPr>
                <w:rFonts w:asciiTheme="majorHAnsi" w:hAnsiTheme="majorHAnsi" w:cstheme="majorHAnsi"/>
                <w:szCs w:val="24"/>
              </w:rPr>
              <w:t xml:space="preserve">, R., </w:t>
            </w:r>
            <w:proofErr w:type="spellStart"/>
            <w:r w:rsidRPr="008901C7">
              <w:rPr>
                <w:rFonts w:asciiTheme="majorHAnsi" w:hAnsiTheme="majorHAnsi" w:cstheme="majorHAnsi"/>
                <w:szCs w:val="24"/>
              </w:rPr>
              <w:t>Shoker</w:t>
            </w:r>
            <w:proofErr w:type="spellEnd"/>
            <w:r w:rsidRPr="008901C7">
              <w:rPr>
                <w:rFonts w:asciiTheme="majorHAnsi" w:hAnsiTheme="majorHAnsi" w:cstheme="majorHAnsi"/>
                <w:szCs w:val="24"/>
              </w:rPr>
              <w:t xml:space="preserve">, M., Chu, L. M., </w:t>
            </w:r>
            <w:proofErr w:type="spellStart"/>
            <w:r w:rsidRPr="008901C7">
              <w:rPr>
                <w:rFonts w:asciiTheme="majorHAnsi" w:hAnsiTheme="majorHAnsi" w:cstheme="majorHAnsi"/>
                <w:szCs w:val="24"/>
              </w:rPr>
              <w:t>Frehlick</w:t>
            </w:r>
            <w:proofErr w:type="spellEnd"/>
            <w:r w:rsidRPr="008901C7">
              <w:rPr>
                <w:rFonts w:asciiTheme="majorHAnsi" w:hAnsiTheme="majorHAnsi" w:cstheme="majorHAnsi"/>
                <w:szCs w:val="24"/>
              </w:rPr>
              <w:t xml:space="preserve">, R., Ward, H. and </w:t>
            </w:r>
            <w:proofErr w:type="spellStart"/>
            <w:r w:rsidRPr="008901C7">
              <w:rPr>
                <w:rFonts w:asciiTheme="majorHAnsi" w:hAnsiTheme="majorHAnsi" w:cstheme="majorHAnsi"/>
                <w:szCs w:val="24"/>
              </w:rPr>
              <w:t>Pahwa</w:t>
            </w:r>
            <w:proofErr w:type="spellEnd"/>
            <w:r w:rsidRPr="008901C7">
              <w:rPr>
                <w:rFonts w:asciiTheme="majorHAnsi" w:hAnsiTheme="majorHAnsi" w:cstheme="majorHAnsi"/>
                <w:szCs w:val="24"/>
              </w:rPr>
              <w:t>, P. (2022) ‘</w:t>
            </w:r>
            <w:r w:rsidR="00C0163E" w:rsidRPr="008901C7">
              <w:rPr>
                <w:rFonts w:asciiTheme="majorHAnsi" w:hAnsiTheme="majorHAnsi" w:cstheme="majorHAnsi"/>
                <w:szCs w:val="24"/>
              </w:rPr>
              <w:t xml:space="preserve">Impact of low health literacy on </w:t>
            </w:r>
            <w:proofErr w:type="spellStart"/>
            <w:r w:rsidR="00C0163E" w:rsidRPr="008901C7">
              <w:rPr>
                <w:rFonts w:asciiTheme="majorHAnsi" w:hAnsiTheme="majorHAnsi" w:cstheme="majorHAnsi"/>
                <w:szCs w:val="24"/>
              </w:rPr>
              <w:t>pateints</w:t>
            </w:r>
            <w:proofErr w:type="spellEnd"/>
            <w:r w:rsidR="00C0163E" w:rsidRPr="008901C7">
              <w:rPr>
                <w:rFonts w:asciiTheme="majorHAnsi" w:hAnsiTheme="majorHAnsi" w:cstheme="majorHAnsi"/>
                <w:szCs w:val="24"/>
              </w:rPr>
              <w:t>’</w:t>
            </w:r>
            <w:r w:rsidRPr="008901C7">
              <w:rPr>
                <w:rFonts w:asciiTheme="majorHAnsi" w:hAnsiTheme="majorHAnsi" w:cstheme="majorHAnsi"/>
                <w:szCs w:val="24"/>
              </w:rPr>
              <w:t xml:space="preserve"> health outcomes: a </w:t>
            </w:r>
            <w:proofErr w:type="spellStart"/>
            <w:r w:rsidRPr="008901C7">
              <w:rPr>
                <w:rFonts w:asciiTheme="majorHAnsi" w:hAnsiTheme="majorHAnsi" w:cstheme="majorHAnsi"/>
                <w:szCs w:val="24"/>
              </w:rPr>
              <w:t>mulicenter</w:t>
            </w:r>
            <w:proofErr w:type="spellEnd"/>
            <w:r w:rsidRPr="008901C7">
              <w:rPr>
                <w:rFonts w:asciiTheme="majorHAnsi" w:hAnsiTheme="majorHAnsi" w:cstheme="majorHAnsi"/>
                <w:szCs w:val="24"/>
              </w:rPr>
              <w:t xml:space="preserve"> c</w:t>
            </w:r>
            <w:r w:rsidR="00C0163E" w:rsidRPr="008901C7">
              <w:rPr>
                <w:rFonts w:asciiTheme="majorHAnsi" w:hAnsiTheme="majorHAnsi" w:cstheme="majorHAnsi"/>
                <w:szCs w:val="24"/>
              </w:rPr>
              <w:t>ohort</w:t>
            </w:r>
            <w:r w:rsidR="0002178A">
              <w:rPr>
                <w:rFonts w:asciiTheme="majorHAnsi" w:hAnsiTheme="majorHAnsi" w:cstheme="majorHAnsi"/>
                <w:szCs w:val="24"/>
              </w:rPr>
              <w:t xml:space="preserve"> study’, </w:t>
            </w:r>
            <w:r w:rsidR="00C0163E" w:rsidRPr="008901C7">
              <w:rPr>
                <w:rFonts w:asciiTheme="majorHAnsi" w:hAnsiTheme="majorHAnsi" w:cstheme="majorHAnsi"/>
                <w:i/>
                <w:szCs w:val="24"/>
              </w:rPr>
              <w:t xml:space="preserve">BMC Health Services Research, </w:t>
            </w:r>
            <w:r w:rsidR="00C0163E" w:rsidRPr="008901C7">
              <w:rPr>
                <w:rFonts w:asciiTheme="majorHAnsi" w:hAnsiTheme="majorHAnsi" w:cstheme="majorHAnsi"/>
                <w:szCs w:val="24"/>
              </w:rPr>
              <w:t>22(1148).  Available at: https://doi.org/10.1186/s12913-022-08527-9.</w:t>
            </w:r>
          </w:p>
          <w:p w14:paraId="3EF8BDE8" w14:textId="77777777" w:rsidR="002C2B8F" w:rsidRDefault="002C2B8F" w:rsidP="00CC0CCD">
            <w:pPr>
              <w:spacing w:after="0" w:line="259" w:lineRule="auto"/>
              <w:ind w:left="0" w:right="115" w:firstLine="0"/>
              <w:rPr>
                <w:rFonts w:asciiTheme="majorHAnsi" w:hAnsiTheme="majorHAnsi" w:cstheme="majorHAnsi"/>
                <w:i/>
                <w:szCs w:val="24"/>
              </w:rPr>
            </w:pPr>
          </w:p>
          <w:p w14:paraId="3F99F966" w14:textId="6BFAC2B0" w:rsidR="00554221" w:rsidRPr="00554221" w:rsidRDefault="00554221"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Sliming World (2020) </w:t>
            </w:r>
            <w:r>
              <w:rPr>
                <w:rFonts w:asciiTheme="majorHAnsi" w:hAnsiTheme="majorHAnsi" w:cstheme="majorHAnsi"/>
                <w:i/>
                <w:szCs w:val="24"/>
              </w:rPr>
              <w:t xml:space="preserve">Slimming World launches new membership offer as of part of NHS Better Health: Better Health LET’S DO THIS.  </w:t>
            </w:r>
            <w:r>
              <w:rPr>
                <w:rFonts w:asciiTheme="majorHAnsi" w:hAnsiTheme="majorHAnsi" w:cstheme="majorHAnsi"/>
                <w:szCs w:val="24"/>
              </w:rPr>
              <w:t xml:space="preserve">Available at: </w:t>
            </w:r>
            <w:hyperlink r:id="rId32" w:history="1">
              <w:r w:rsidRPr="00554221">
                <w:rPr>
                  <w:rStyle w:val="Hyperlink"/>
                  <w:rFonts w:asciiTheme="majorHAnsi" w:hAnsiTheme="majorHAnsi" w:cstheme="majorHAnsi"/>
                  <w:color w:val="auto"/>
                  <w:szCs w:val="24"/>
                  <w:u w:val="none"/>
                </w:rPr>
                <w:t>https://www.slimmingworld.co.uk/press/slimming-world-launches-new-nhs-btter-health-offer</w:t>
              </w:r>
            </w:hyperlink>
            <w:r w:rsidRPr="00554221">
              <w:rPr>
                <w:rFonts w:asciiTheme="majorHAnsi" w:hAnsiTheme="majorHAnsi" w:cstheme="majorHAnsi"/>
                <w:color w:val="auto"/>
                <w:szCs w:val="24"/>
              </w:rPr>
              <w:t xml:space="preserve">.  </w:t>
            </w:r>
            <w:r>
              <w:rPr>
                <w:rFonts w:asciiTheme="majorHAnsi" w:hAnsiTheme="majorHAnsi" w:cstheme="majorHAnsi"/>
                <w:szCs w:val="24"/>
              </w:rPr>
              <w:t>(Accessed 20 April 2025).</w:t>
            </w:r>
          </w:p>
          <w:p w14:paraId="11019E0B" w14:textId="77777777" w:rsidR="00554221" w:rsidRDefault="00554221" w:rsidP="00CC0CCD">
            <w:pPr>
              <w:spacing w:after="0" w:line="259" w:lineRule="auto"/>
              <w:ind w:left="0" w:right="115" w:firstLine="0"/>
              <w:rPr>
                <w:rFonts w:asciiTheme="majorHAnsi" w:hAnsiTheme="majorHAnsi" w:cstheme="majorHAnsi"/>
                <w:i/>
                <w:szCs w:val="24"/>
              </w:rPr>
            </w:pPr>
          </w:p>
          <w:p w14:paraId="795A1FAA" w14:textId="7B496CCB" w:rsidR="008609C8" w:rsidRDefault="008609C8"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 xml:space="preserve">Social Care Institute for Excellence (2022) </w:t>
            </w:r>
            <w:r>
              <w:rPr>
                <w:rFonts w:asciiTheme="majorHAnsi" w:hAnsiTheme="majorHAnsi" w:cstheme="majorHAnsi"/>
                <w:i/>
                <w:szCs w:val="24"/>
              </w:rPr>
              <w:t xml:space="preserve">Co-production: what it is and how to do it. </w:t>
            </w:r>
            <w:r>
              <w:rPr>
                <w:rFonts w:asciiTheme="majorHAnsi" w:hAnsiTheme="majorHAnsi" w:cstheme="majorHAnsi"/>
                <w:szCs w:val="24"/>
              </w:rPr>
              <w:t xml:space="preserve">Available at: </w:t>
            </w:r>
            <w:hyperlink r:id="rId33" w:history="1">
              <w:r w:rsidRPr="008609C8">
                <w:rPr>
                  <w:rStyle w:val="Hyperlink"/>
                  <w:rFonts w:asciiTheme="majorHAnsi" w:hAnsiTheme="majorHAnsi" w:cstheme="majorHAnsi"/>
                  <w:color w:val="auto"/>
                  <w:szCs w:val="24"/>
                  <w:u w:val="none"/>
                </w:rPr>
                <w:t>https://www.scie.org.uk/co-production/what-how</w:t>
              </w:r>
            </w:hyperlink>
            <w:r w:rsidR="00874ABA">
              <w:rPr>
                <w:rStyle w:val="Hyperlink"/>
                <w:rFonts w:asciiTheme="majorHAnsi" w:hAnsiTheme="majorHAnsi" w:cstheme="majorHAnsi"/>
                <w:color w:val="auto"/>
                <w:szCs w:val="24"/>
                <w:u w:val="none"/>
              </w:rPr>
              <w:t>.</w:t>
            </w:r>
            <w:r>
              <w:rPr>
                <w:rFonts w:asciiTheme="majorHAnsi" w:hAnsiTheme="majorHAnsi" w:cstheme="majorHAnsi"/>
                <w:szCs w:val="24"/>
              </w:rPr>
              <w:t xml:space="preserve">  (Accessed 28 March 2025).</w:t>
            </w:r>
          </w:p>
          <w:p w14:paraId="117DC5CE" w14:textId="77777777" w:rsidR="008609C8" w:rsidRDefault="008609C8" w:rsidP="00CC0CCD">
            <w:pPr>
              <w:spacing w:after="0" w:line="259" w:lineRule="auto"/>
              <w:ind w:left="0" w:right="115" w:firstLine="0"/>
              <w:rPr>
                <w:rFonts w:asciiTheme="majorHAnsi" w:hAnsiTheme="majorHAnsi" w:cstheme="majorHAnsi"/>
                <w:i/>
                <w:szCs w:val="24"/>
              </w:rPr>
            </w:pPr>
          </w:p>
          <w:p w14:paraId="446C0AFB" w14:textId="1F4B3705" w:rsidR="00ED7240" w:rsidRPr="00ED7240" w:rsidRDefault="00ED7240"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Stavrova</w:t>
            </w:r>
            <w:proofErr w:type="spellEnd"/>
            <w:r>
              <w:rPr>
                <w:rFonts w:asciiTheme="majorHAnsi" w:hAnsiTheme="majorHAnsi" w:cstheme="majorHAnsi"/>
                <w:szCs w:val="24"/>
              </w:rPr>
              <w:t xml:space="preserve">, O., Schlosser, T. and </w:t>
            </w:r>
            <w:proofErr w:type="spellStart"/>
            <w:r>
              <w:rPr>
                <w:rFonts w:asciiTheme="majorHAnsi" w:hAnsiTheme="majorHAnsi" w:cstheme="majorHAnsi"/>
                <w:szCs w:val="24"/>
              </w:rPr>
              <w:t>Fetchenhauer</w:t>
            </w:r>
            <w:proofErr w:type="spellEnd"/>
            <w:r>
              <w:rPr>
                <w:rFonts w:asciiTheme="majorHAnsi" w:hAnsiTheme="majorHAnsi" w:cstheme="majorHAnsi"/>
                <w:szCs w:val="24"/>
              </w:rPr>
              <w:t xml:space="preserve">, D. (2011) (IMAGE) ‘Are the Unemployed equally unhappy all around the world? The role of the social norms to work and welfare state provision in 28 OECD countries’, </w:t>
            </w:r>
            <w:r>
              <w:rPr>
                <w:rFonts w:asciiTheme="majorHAnsi" w:hAnsiTheme="majorHAnsi" w:cstheme="majorHAnsi"/>
                <w:i/>
                <w:szCs w:val="24"/>
              </w:rPr>
              <w:t xml:space="preserve">Journal of Economic Psychology, </w:t>
            </w:r>
            <w:r>
              <w:rPr>
                <w:rFonts w:asciiTheme="majorHAnsi" w:hAnsiTheme="majorHAnsi" w:cstheme="majorHAnsi"/>
                <w:szCs w:val="24"/>
              </w:rPr>
              <w:t>32(1), pp.  159-171. Available at: https://doi.org/10/1016/j.joep.2010.11.002.</w:t>
            </w:r>
          </w:p>
          <w:p w14:paraId="1570635C" w14:textId="77777777" w:rsidR="002F1C18" w:rsidRDefault="002F1C18" w:rsidP="00CC0CCD">
            <w:pPr>
              <w:spacing w:after="0" w:line="259" w:lineRule="auto"/>
              <w:ind w:left="0" w:right="115" w:firstLine="0"/>
              <w:rPr>
                <w:rFonts w:asciiTheme="majorHAnsi" w:hAnsiTheme="majorHAnsi" w:cstheme="majorHAnsi"/>
                <w:i/>
                <w:szCs w:val="24"/>
              </w:rPr>
            </w:pPr>
          </w:p>
          <w:p w14:paraId="49C6CD24" w14:textId="0C8EE00A" w:rsidR="00041035" w:rsidRPr="00041035" w:rsidRDefault="00041035"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Stevens, M., </w:t>
            </w:r>
            <w:proofErr w:type="spellStart"/>
            <w:r>
              <w:rPr>
                <w:rFonts w:asciiTheme="majorHAnsi" w:hAnsiTheme="majorHAnsi" w:cstheme="majorHAnsi"/>
                <w:szCs w:val="24"/>
              </w:rPr>
              <w:t>Lieschke</w:t>
            </w:r>
            <w:proofErr w:type="spellEnd"/>
            <w:r>
              <w:rPr>
                <w:rFonts w:asciiTheme="majorHAnsi" w:hAnsiTheme="majorHAnsi" w:cstheme="majorHAnsi"/>
                <w:szCs w:val="24"/>
              </w:rPr>
              <w:t xml:space="preserve">, J., </w:t>
            </w:r>
            <w:proofErr w:type="spellStart"/>
            <w:r>
              <w:rPr>
                <w:rFonts w:asciiTheme="majorHAnsi" w:hAnsiTheme="majorHAnsi" w:cstheme="majorHAnsi"/>
                <w:szCs w:val="24"/>
              </w:rPr>
              <w:t>Cruwys</w:t>
            </w:r>
            <w:proofErr w:type="spellEnd"/>
            <w:r>
              <w:rPr>
                <w:rFonts w:asciiTheme="majorHAnsi" w:hAnsiTheme="majorHAnsi" w:cstheme="majorHAnsi"/>
                <w:szCs w:val="24"/>
              </w:rPr>
              <w:t xml:space="preserve">, T., Cardenas, D., </w:t>
            </w:r>
            <w:proofErr w:type="spellStart"/>
            <w:r>
              <w:rPr>
                <w:rFonts w:asciiTheme="majorHAnsi" w:hAnsiTheme="majorHAnsi" w:cstheme="majorHAnsi"/>
                <w:szCs w:val="24"/>
              </w:rPr>
              <w:t>Platow</w:t>
            </w:r>
            <w:proofErr w:type="spellEnd"/>
            <w:r>
              <w:rPr>
                <w:rFonts w:asciiTheme="majorHAnsi" w:hAnsiTheme="majorHAnsi" w:cstheme="majorHAnsi"/>
                <w:szCs w:val="24"/>
              </w:rPr>
              <w:t xml:space="preserve">, M. J. and Reynolds, K. J. (2021) ‘Better together: How group-based physical activity protects against depression’, </w:t>
            </w:r>
            <w:r>
              <w:rPr>
                <w:rFonts w:asciiTheme="majorHAnsi" w:hAnsiTheme="majorHAnsi" w:cstheme="majorHAnsi"/>
                <w:i/>
                <w:szCs w:val="24"/>
              </w:rPr>
              <w:t xml:space="preserve">Social Science &amp; Medicine, </w:t>
            </w:r>
            <w:r>
              <w:rPr>
                <w:rFonts w:asciiTheme="majorHAnsi" w:hAnsiTheme="majorHAnsi" w:cstheme="majorHAnsi"/>
                <w:szCs w:val="24"/>
              </w:rPr>
              <w:t>286. Available at: https://doi.org/10.1016/j.socscimed.2021.114337.</w:t>
            </w:r>
          </w:p>
          <w:p w14:paraId="6AB8C7E0" w14:textId="77777777" w:rsidR="00041035" w:rsidRDefault="00041035" w:rsidP="00CC0CCD">
            <w:pPr>
              <w:spacing w:after="0" w:line="259" w:lineRule="auto"/>
              <w:ind w:left="0" w:right="115" w:firstLine="0"/>
              <w:rPr>
                <w:rFonts w:asciiTheme="majorHAnsi" w:hAnsiTheme="majorHAnsi" w:cstheme="majorHAnsi"/>
                <w:i/>
                <w:szCs w:val="24"/>
              </w:rPr>
            </w:pPr>
          </w:p>
          <w:p w14:paraId="7CC3BD73" w14:textId="15F43921" w:rsidR="00CF142F" w:rsidRPr="00E26C92" w:rsidRDefault="00CF142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Tang, M. Y., Rhodes, S., Powell, R., McGowan</w:t>
            </w:r>
            <w:r w:rsidR="00E26C92">
              <w:rPr>
                <w:rFonts w:asciiTheme="majorHAnsi" w:hAnsiTheme="majorHAnsi" w:cstheme="majorHAnsi"/>
                <w:szCs w:val="24"/>
              </w:rPr>
              <w:t xml:space="preserve">, L., Howarth, E., Brown, B. and </w:t>
            </w:r>
            <w:proofErr w:type="spellStart"/>
            <w:r w:rsidR="00E26C92">
              <w:rPr>
                <w:rFonts w:asciiTheme="majorHAnsi" w:hAnsiTheme="majorHAnsi" w:cstheme="majorHAnsi"/>
                <w:szCs w:val="24"/>
              </w:rPr>
              <w:t>Cotterill</w:t>
            </w:r>
            <w:proofErr w:type="spellEnd"/>
            <w:r w:rsidR="00E26C92">
              <w:rPr>
                <w:rFonts w:asciiTheme="majorHAnsi" w:hAnsiTheme="majorHAnsi" w:cstheme="majorHAnsi"/>
                <w:szCs w:val="24"/>
              </w:rPr>
              <w:t xml:space="preserve">, S. (2021) ‘How effective are social norms interventions in changing the clinical behaviours of healthcare workers? A systematic review and meta-analysis’, </w:t>
            </w:r>
            <w:r w:rsidR="00E26C92">
              <w:rPr>
                <w:rFonts w:asciiTheme="majorHAnsi" w:hAnsiTheme="majorHAnsi" w:cstheme="majorHAnsi"/>
                <w:i/>
                <w:szCs w:val="24"/>
              </w:rPr>
              <w:t xml:space="preserve">Implementation Science, </w:t>
            </w:r>
            <w:r w:rsidR="00E26C92">
              <w:rPr>
                <w:rFonts w:asciiTheme="majorHAnsi" w:hAnsiTheme="majorHAnsi" w:cstheme="majorHAnsi"/>
                <w:szCs w:val="24"/>
              </w:rPr>
              <w:t>16(8).  Available at: https://doi.org/10.1186/s13012-020-01072-1.</w:t>
            </w:r>
          </w:p>
          <w:p w14:paraId="7C47DCA9" w14:textId="77777777" w:rsidR="00CF142F" w:rsidRDefault="00CF142F" w:rsidP="00CC0CCD">
            <w:pPr>
              <w:spacing w:after="0" w:line="259" w:lineRule="auto"/>
              <w:ind w:left="0" w:right="115" w:firstLine="0"/>
              <w:rPr>
                <w:rFonts w:asciiTheme="majorHAnsi" w:hAnsiTheme="majorHAnsi" w:cstheme="majorHAnsi"/>
                <w:i/>
                <w:szCs w:val="24"/>
              </w:rPr>
            </w:pPr>
          </w:p>
          <w:p w14:paraId="7AFDA31C" w14:textId="7FF18D64" w:rsidR="00BC7F5B" w:rsidRDefault="00BC7F5B"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The OAD Clinic (2025)</w:t>
            </w:r>
            <w:r w:rsidR="00A73D84">
              <w:rPr>
                <w:rFonts w:asciiTheme="majorHAnsi" w:hAnsiTheme="majorHAnsi" w:cstheme="majorHAnsi"/>
                <w:szCs w:val="24"/>
              </w:rPr>
              <w:t xml:space="preserve"> (IMAGE)</w:t>
            </w:r>
            <w:r>
              <w:rPr>
                <w:rFonts w:asciiTheme="majorHAnsi" w:hAnsiTheme="majorHAnsi" w:cstheme="majorHAnsi"/>
                <w:szCs w:val="24"/>
              </w:rPr>
              <w:t xml:space="preserve"> </w:t>
            </w:r>
            <w:r>
              <w:rPr>
                <w:rFonts w:asciiTheme="majorHAnsi" w:hAnsiTheme="majorHAnsi" w:cstheme="majorHAnsi"/>
                <w:i/>
                <w:szCs w:val="24"/>
              </w:rPr>
              <w:t>The Cycle of Change</w:t>
            </w:r>
            <w:r w:rsidR="00A73D84">
              <w:rPr>
                <w:rFonts w:asciiTheme="majorHAnsi" w:hAnsiTheme="majorHAnsi" w:cstheme="majorHAnsi"/>
                <w:i/>
                <w:szCs w:val="24"/>
              </w:rPr>
              <w:t xml:space="preserve">. </w:t>
            </w:r>
            <w:r w:rsidR="00A73D84">
              <w:rPr>
                <w:rFonts w:asciiTheme="majorHAnsi" w:hAnsiTheme="majorHAnsi" w:cstheme="majorHAnsi"/>
                <w:szCs w:val="24"/>
              </w:rPr>
              <w:t xml:space="preserve">Available at: </w:t>
            </w:r>
            <w:hyperlink r:id="rId34" w:history="1">
              <w:r w:rsidR="00A73D84" w:rsidRPr="00A73D84">
                <w:rPr>
                  <w:rStyle w:val="Hyperlink"/>
                  <w:rFonts w:asciiTheme="majorHAnsi" w:hAnsiTheme="majorHAnsi" w:cstheme="majorHAnsi"/>
                  <w:color w:val="000000" w:themeColor="text1"/>
                  <w:szCs w:val="24"/>
                  <w:u w:val="none"/>
                </w:rPr>
                <w:t>https://www.theoadclinic.com/the-cycle-of-change</w:t>
              </w:r>
            </w:hyperlink>
            <w:r w:rsidR="00A73D84">
              <w:rPr>
                <w:rFonts w:asciiTheme="majorHAnsi" w:hAnsiTheme="majorHAnsi" w:cstheme="majorHAnsi"/>
                <w:szCs w:val="24"/>
              </w:rPr>
              <w:t>.  (Accessed 27 March 2025).</w:t>
            </w:r>
          </w:p>
          <w:p w14:paraId="37924ED2" w14:textId="77777777" w:rsidR="00EE03AD" w:rsidRDefault="00EE03AD" w:rsidP="00CC0CCD">
            <w:pPr>
              <w:spacing w:after="0" w:line="259" w:lineRule="auto"/>
              <w:ind w:left="0" w:right="115" w:firstLine="0"/>
              <w:rPr>
                <w:rFonts w:asciiTheme="majorHAnsi" w:hAnsiTheme="majorHAnsi" w:cstheme="majorHAnsi"/>
                <w:szCs w:val="24"/>
              </w:rPr>
            </w:pPr>
          </w:p>
          <w:p w14:paraId="02E691F4" w14:textId="643F61C1" w:rsidR="00EE03AD" w:rsidRPr="00EE03AD" w:rsidRDefault="00EE03AD"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Thorpe, A., Griffiths, S., Jewell, T. and </w:t>
            </w:r>
            <w:proofErr w:type="spellStart"/>
            <w:r>
              <w:rPr>
                <w:rFonts w:asciiTheme="majorHAnsi" w:hAnsiTheme="majorHAnsi" w:cstheme="majorHAnsi"/>
                <w:szCs w:val="24"/>
              </w:rPr>
              <w:t>Adshead</w:t>
            </w:r>
            <w:proofErr w:type="spellEnd"/>
            <w:r>
              <w:rPr>
                <w:rFonts w:asciiTheme="majorHAnsi" w:hAnsiTheme="majorHAnsi" w:cstheme="majorHAnsi"/>
                <w:szCs w:val="24"/>
              </w:rPr>
              <w:t>, F. (2007) ‘The three domains of public health: An internationally relevant basis for public health education?</w:t>
            </w:r>
            <w:proofErr w:type="gramStart"/>
            <w:r>
              <w:rPr>
                <w:rFonts w:asciiTheme="majorHAnsi" w:hAnsiTheme="majorHAnsi" w:cstheme="majorHAnsi"/>
                <w:szCs w:val="24"/>
              </w:rPr>
              <w:t>’,</w:t>
            </w:r>
            <w:proofErr w:type="gramEnd"/>
            <w:r>
              <w:rPr>
                <w:rFonts w:asciiTheme="majorHAnsi" w:hAnsiTheme="majorHAnsi" w:cstheme="majorHAnsi"/>
                <w:szCs w:val="24"/>
              </w:rPr>
              <w:t xml:space="preserve"> </w:t>
            </w:r>
            <w:r>
              <w:rPr>
                <w:rFonts w:asciiTheme="majorHAnsi" w:hAnsiTheme="majorHAnsi" w:cstheme="majorHAnsi"/>
                <w:i/>
                <w:szCs w:val="24"/>
              </w:rPr>
              <w:t xml:space="preserve">Public Health, </w:t>
            </w:r>
            <w:r>
              <w:rPr>
                <w:rFonts w:asciiTheme="majorHAnsi" w:hAnsiTheme="majorHAnsi" w:cstheme="majorHAnsi"/>
                <w:szCs w:val="24"/>
              </w:rPr>
              <w:t xml:space="preserve"> 122(2), pp.  201-210. Available at: doi:10.1016/j.puhe.2007.05.013.</w:t>
            </w:r>
          </w:p>
          <w:p w14:paraId="18EBA73F" w14:textId="77777777" w:rsidR="00993291" w:rsidRDefault="00993291" w:rsidP="00CC0CCD">
            <w:pPr>
              <w:spacing w:after="0" w:line="259" w:lineRule="auto"/>
              <w:ind w:left="0" w:right="115" w:firstLine="0"/>
              <w:rPr>
                <w:rFonts w:asciiTheme="majorHAnsi" w:hAnsiTheme="majorHAnsi" w:cstheme="majorHAnsi"/>
                <w:szCs w:val="24"/>
              </w:rPr>
            </w:pPr>
          </w:p>
          <w:p w14:paraId="237BEAA3" w14:textId="49417FDA" w:rsidR="00993291" w:rsidRDefault="0097429F" w:rsidP="00CC0CCD">
            <w:pPr>
              <w:spacing w:after="0" w:line="259" w:lineRule="auto"/>
              <w:ind w:left="0" w:right="115" w:firstLine="0"/>
              <w:rPr>
                <w:rFonts w:asciiTheme="majorHAnsi" w:hAnsiTheme="majorHAnsi" w:cstheme="majorHAnsi"/>
                <w:szCs w:val="24"/>
              </w:rPr>
            </w:pPr>
            <w:proofErr w:type="spellStart"/>
            <w:r>
              <w:rPr>
                <w:rFonts w:asciiTheme="majorHAnsi" w:hAnsiTheme="majorHAnsi" w:cstheme="majorHAnsi"/>
                <w:szCs w:val="24"/>
              </w:rPr>
              <w:t>Turakhia</w:t>
            </w:r>
            <w:proofErr w:type="spellEnd"/>
            <w:r>
              <w:rPr>
                <w:rFonts w:asciiTheme="majorHAnsi" w:hAnsiTheme="majorHAnsi" w:cstheme="majorHAnsi"/>
                <w:szCs w:val="24"/>
              </w:rPr>
              <w:t>, P. and Combs, B (201</w:t>
            </w:r>
            <w:r w:rsidR="00993291">
              <w:rPr>
                <w:rFonts w:asciiTheme="majorHAnsi" w:hAnsiTheme="majorHAnsi" w:cstheme="majorHAnsi"/>
                <w:szCs w:val="24"/>
              </w:rPr>
              <w:t xml:space="preserve">7) ‘Using the principles of co-production to improve patient care and enhance value’, </w:t>
            </w:r>
            <w:r w:rsidR="00993291">
              <w:rPr>
                <w:rFonts w:asciiTheme="majorHAnsi" w:hAnsiTheme="majorHAnsi" w:cstheme="majorHAnsi"/>
                <w:i/>
                <w:szCs w:val="24"/>
              </w:rPr>
              <w:t xml:space="preserve">American Medical Association Journal of Ethics, </w:t>
            </w:r>
            <w:r w:rsidR="00993291">
              <w:rPr>
                <w:rFonts w:asciiTheme="majorHAnsi" w:hAnsiTheme="majorHAnsi" w:cstheme="majorHAnsi"/>
                <w:szCs w:val="24"/>
              </w:rPr>
              <w:t>19(11), pp.  1125-1131. Available at: https//doi.org/10.1001/journalofethics.2017.19.11.pfor1-1711.</w:t>
            </w:r>
          </w:p>
          <w:p w14:paraId="40420D61" w14:textId="77777777" w:rsidR="008F6DFF" w:rsidRDefault="008F6DFF" w:rsidP="00CC0CCD">
            <w:pPr>
              <w:spacing w:after="0" w:line="259" w:lineRule="auto"/>
              <w:ind w:left="0" w:right="115" w:firstLine="0"/>
              <w:rPr>
                <w:rFonts w:asciiTheme="majorHAnsi" w:hAnsiTheme="majorHAnsi" w:cstheme="majorHAnsi"/>
                <w:szCs w:val="24"/>
              </w:rPr>
            </w:pPr>
          </w:p>
          <w:p w14:paraId="41082106" w14:textId="4ADF90F2" w:rsidR="008F6DFF" w:rsidRPr="007B647E" w:rsidRDefault="008F6DFF"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Versus Arthritis (2025) </w:t>
            </w:r>
            <w:r w:rsidR="007B647E">
              <w:rPr>
                <w:rFonts w:asciiTheme="majorHAnsi" w:hAnsiTheme="majorHAnsi" w:cstheme="majorHAnsi"/>
                <w:i/>
                <w:szCs w:val="24"/>
              </w:rPr>
              <w:t>Osteoarthritis (OA) of the hip.</w:t>
            </w:r>
            <w:r w:rsidR="007B647E">
              <w:rPr>
                <w:rFonts w:asciiTheme="majorHAnsi" w:hAnsiTheme="majorHAnsi" w:cstheme="majorHAnsi"/>
                <w:szCs w:val="24"/>
              </w:rPr>
              <w:t xml:space="preserve">  Available at: </w:t>
            </w:r>
            <w:hyperlink r:id="rId35" w:history="1">
              <w:r w:rsidR="007B647E" w:rsidRPr="007B647E">
                <w:rPr>
                  <w:rStyle w:val="Hyperlink"/>
                  <w:rFonts w:asciiTheme="majorHAnsi" w:hAnsiTheme="majorHAnsi" w:cstheme="majorHAnsi"/>
                  <w:color w:val="auto"/>
                  <w:szCs w:val="24"/>
                  <w:u w:val="none"/>
                </w:rPr>
                <w:t>http://www.versusarthritis.org/about-arthritis/conditions/osteoarthritis-oa-of-the-hip</w:t>
              </w:r>
            </w:hyperlink>
            <w:r w:rsidR="007B647E" w:rsidRPr="007B647E">
              <w:rPr>
                <w:rFonts w:asciiTheme="majorHAnsi" w:hAnsiTheme="majorHAnsi" w:cstheme="majorHAnsi"/>
                <w:color w:val="auto"/>
                <w:szCs w:val="24"/>
              </w:rPr>
              <w:t>.</w:t>
            </w:r>
            <w:r w:rsidR="007B647E">
              <w:rPr>
                <w:rFonts w:asciiTheme="majorHAnsi" w:hAnsiTheme="majorHAnsi" w:cstheme="majorHAnsi"/>
                <w:szCs w:val="24"/>
              </w:rPr>
              <w:t xml:space="preserve">  (Accessed 17 April 2025)</w:t>
            </w:r>
            <w:r w:rsidR="00874ABA">
              <w:rPr>
                <w:rFonts w:asciiTheme="majorHAnsi" w:hAnsiTheme="majorHAnsi" w:cstheme="majorHAnsi"/>
                <w:szCs w:val="24"/>
              </w:rPr>
              <w:t>.</w:t>
            </w:r>
          </w:p>
          <w:p w14:paraId="6F676314" w14:textId="77777777" w:rsidR="00BC7F5B" w:rsidRPr="008901C7" w:rsidRDefault="00BC7F5B" w:rsidP="00CC0CCD">
            <w:pPr>
              <w:spacing w:after="0" w:line="259" w:lineRule="auto"/>
              <w:ind w:left="0" w:right="115" w:firstLine="0"/>
              <w:rPr>
                <w:rFonts w:asciiTheme="majorHAnsi" w:hAnsiTheme="majorHAnsi" w:cstheme="majorHAnsi"/>
                <w:i/>
                <w:szCs w:val="24"/>
              </w:rPr>
            </w:pPr>
          </w:p>
          <w:p w14:paraId="57AA9CDA" w14:textId="19D808E0" w:rsidR="004F4B13" w:rsidRPr="008901C7" w:rsidRDefault="004F4B13"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t xml:space="preserve">Wade, D.T. and </w:t>
            </w:r>
            <w:proofErr w:type="spellStart"/>
            <w:r w:rsidRPr="008901C7">
              <w:rPr>
                <w:rFonts w:asciiTheme="majorHAnsi" w:hAnsiTheme="majorHAnsi" w:cstheme="majorHAnsi"/>
                <w:szCs w:val="24"/>
              </w:rPr>
              <w:t>Halligan</w:t>
            </w:r>
            <w:proofErr w:type="spellEnd"/>
            <w:r w:rsidRPr="008901C7">
              <w:rPr>
                <w:rFonts w:asciiTheme="majorHAnsi" w:hAnsiTheme="majorHAnsi" w:cstheme="majorHAnsi"/>
                <w:szCs w:val="24"/>
              </w:rPr>
              <w:t>, P.W. (2004) ‘Do biomedical models of illness make for good healthcare systems?</w:t>
            </w:r>
            <w:proofErr w:type="gramStart"/>
            <w:r w:rsidRPr="008901C7">
              <w:rPr>
                <w:rFonts w:asciiTheme="majorHAnsi" w:hAnsiTheme="majorHAnsi" w:cstheme="majorHAnsi"/>
                <w:szCs w:val="24"/>
              </w:rPr>
              <w:t>’,</w:t>
            </w:r>
            <w:proofErr w:type="gramEnd"/>
            <w:r w:rsidRPr="008901C7">
              <w:rPr>
                <w:rFonts w:asciiTheme="majorHAnsi" w:hAnsiTheme="majorHAnsi" w:cstheme="majorHAnsi"/>
                <w:szCs w:val="24"/>
              </w:rPr>
              <w:t xml:space="preserve"> </w:t>
            </w:r>
            <w:r w:rsidRPr="008901C7">
              <w:rPr>
                <w:rFonts w:asciiTheme="majorHAnsi" w:hAnsiTheme="majorHAnsi" w:cstheme="majorHAnsi"/>
                <w:i/>
                <w:szCs w:val="24"/>
              </w:rPr>
              <w:t xml:space="preserve">The British Medical Journal, </w:t>
            </w:r>
            <w:r w:rsidRPr="008901C7">
              <w:rPr>
                <w:rFonts w:asciiTheme="majorHAnsi" w:hAnsiTheme="majorHAnsi" w:cstheme="majorHAnsi"/>
                <w:szCs w:val="24"/>
              </w:rPr>
              <w:t>329(7479), pp. 1398-1401.  Available at: https://doi.org/10.1136/bmj.329.7479.1398.</w:t>
            </w:r>
          </w:p>
          <w:p w14:paraId="475040D8" w14:textId="77777777" w:rsidR="004F4B13" w:rsidRDefault="004F4B13" w:rsidP="00CC0CCD">
            <w:pPr>
              <w:spacing w:after="0" w:line="259" w:lineRule="auto"/>
              <w:ind w:left="0" w:right="115" w:firstLine="0"/>
              <w:rPr>
                <w:rFonts w:asciiTheme="majorHAnsi" w:hAnsiTheme="majorHAnsi" w:cstheme="majorHAnsi"/>
                <w:i/>
                <w:szCs w:val="24"/>
              </w:rPr>
            </w:pPr>
          </w:p>
          <w:p w14:paraId="79624542" w14:textId="7B2F959F" w:rsidR="00E14995" w:rsidRPr="00E14995" w:rsidRDefault="00E14995" w:rsidP="00CC0CCD">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Watkins, P. (2017) </w:t>
            </w:r>
            <w:r>
              <w:rPr>
                <w:rFonts w:asciiTheme="majorHAnsi" w:hAnsiTheme="majorHAnsi" w:cstheme="majorHAnsi"/>
                <w:i/>
                <w:szCs w:val="24"/>
              </w:rPr>
              <w:t xml:space="preserve">National Assembly for Wales: Research Briefing Public Health (Wales) Act 2017.  </w:t>
            </w:r>
            <w:r>
              <w:rPr>
                <w:rFonts w:asciiTheme="majorHAnsi" w:hAnsiTheme="majorHAnsi" w:cstheme="majorHAnsi"/>
                <w:szCs w:val="24"/>
              </w:rPr>
              <w:t xml:space="preserve">Available at: </w:t>
            </w:r>
            <w:hyperlink r:id="rId36" w:history="1">
              <w:r w:rsidRPr="00E14995">
                <w:rPr>
                  <w:rStyle w:val="Hyperlink"/>
                  <w:rFonts w:asciiTheme="majorHAnsi" w:hAnsiTheme="majorHAnsi" w:cstheme="majorHAnsi"/>
                  <w:color w:val="auto"/>
                  <w:szCs w:val="24"/>
                  <w:u w:val="none"/>
                </w:rPr>
                <w:t>https://senedd.wales/media/kzpf2cn0/17-025-web-english.pdf</w:t>
              </w:r>
            </w:hyperlink>
            <w:r w:rsidRPr="00E14995">
              <w:rPr>
                <w:rFonts w:asciiTheme="majorHAnsi" w:hAnsiTheme="majorHAnsi" w:cstheme="majorHAnsi"/>
                <w:color w:val="auto"/>
                <w:szCs w:val="24"/>
              </w:rPr>
              <w:t xml:space="preserve">.  </w:t>
            </w:r>
            <w:r>
              <w:rPr>
                <w:rFonts w:asciiTheme="majorHAnsi" w:hAnsiTheme="majorHAnsi" w:cstheme="majorHAnsi"/>
                <w:szCs w:val="24"/>
              </w:rPr>
              <w:t>(Accessed 21 April 2025).</w:t>
            </w:r>
          </w:p>
          <w:p w14:paraId="0CABF417" w14:textId="77777777" w:rsidR="0011525A" w:rsidRPr="008901C7" w:rsidRDefault="0011525A" w:rsidP="00CC0CCD">
            <w:pPr>
              <w:spacing w:after="0" w:line="259" w:lineRule="auto"/>
              <w:ind w:left="0" w:right="115" w:firstLine="0"/>
              <w:rPr>
                <w:rFonts w:asciiTheme="majorHAnsi" w:hAnsiTheme="majorHAnsi" w:cstheme="majorHAnsi"/>
                <w:i/>
                <w:szCs w:val="24"/>
              </w:rPr>
            </w:pPr>
          </w:p>
          <w:p w14:paraId="7DFE208E" w14:textId="7134D308" w:rsidR="00E1298E" w:rsidRPr="008901C7" w:rsidRDefault="008E01F1" w:rsidP="00CC0CCD">
            <w:pPr>
              <w:spacing w:after="0" w:line="259" w:lineRule="auto"/>
              <w:ind w:left="0" w:right="115" w:firstLine="0"/>
              <w:rPr>
                <w:rFonts w:asciiTheme="majorHAnsi" w:hAnsiTheme="majorHAnsi" w:cstheme="majorHAnsi"/>
                <w:szCs w:val="24"/>
              </w:rPr>
            </w:pPr>
            <w:r w:rsidRPr="008901C7">
              <w:rPr>
                <w:rFonts w:asciiTheme="majorHAnsi" w:hAnsiTheme="majorHAnsi" w:cstheme="majorHAnsi"/>
                <w:szCs w:val="24"/>
              </w:rPr>
              <w:lastRenderedPageBreak/>
              <w:t xml:space="preserve">World Health Organisation (2025) </w:t>
            </w:r>
            <w:r w:rsidRPr="008901C7">
              <w:rPr>
                <w:rFonts w:asciiTheme="majorHAnsi" w:hAnsiTheme="majorHAnsi" w:cstheme="majorHAnsi"/>
                <w:i/>
                <w:szCs w:val="24"/>
              </w:rPr>
              <w:t xml:space="preserve">Health and Well-Being. </w:t>
            </w:r>
            <w:r w:rsidRPr="008901C7">
              <w:rPr>
                <w:rFonts w:asciiTheme="majorHAnsi" w:hAnsiTheme="majorHAnsi" w:cstheme="majorHAnsi"/>
                <w:szCs w:val="24"/>
              </w:rPr>
              <w:t xml:space="preserve">Available at: </w:t>
            </w:r>
            <w:hyperlink r:id="rId37" w:history="1">
              <w:r w:rsidRPr="008901C7">
                <w:rPr>
                  <w:rStyle w:val="Hyperlink"/>
                  <w:rFonts w:asciiTheme="majorHAnsi" w:hAnsiTheme="majorHAnsi" w:cstheme="majorHAnsi"/>
                  <w:color w:val="000000" w:themeColor="text1"/>
                  <w:szCs w:val="24"/>
                  <w:u w:val="none"/>
                </w:rPr>
                <w:t>https://www.who.int/data/gho/major-themes/health-and-well-being</w:t>
              </w:r>
            </w:hyperlink>
            <w:r w:rsidRPr="008901C7">
              <w:rPr>
                <w:rFonts w:asciiTheme="majorHAnsi" w:hAnsiTheme="majorHAnsi" w:cstheme="majorHAnsi"/>
                <w:color w:val="000000" w:themeColor="text1"/>
                <w:szCs w:val="24"/>
              </w:rPr>
              <w:t xml:space="preserve">. </w:t>
            </w:r>
            <w:r w:rsidRPr="008901C7">
              <w:rPr>
                <w:rFonts w:asciiTheme="majorHAnsi" w:hAnsiTheme="majorHAnsi" w:cstheme="majorHAnsi"/>
                <w:szCs w:val="24"/>
              </w:rPr>
              <w:t>(Accessed 11 March 2025).</w:t>
            </w:r>
          </w:p>
          <w:p w14:paraId="46C37303" w14:textId="77777777" w:rsidR="00A36A88" w:rsidRPr="008901C7" w:rsidRDefault="00A36A88" w:rsidP="00CC0CCD">
            <w:pPr>
              <w:spacing w:after="0" w:line="259" w:lineRule="auto"/>
              <w:ind w:left="0" w:right="115" w:firstLine="0"/>
              <w:rPr>
                <w:rFonts w:asciiTheme="majorHAnsi" w:hAnsiTheme="majorHAnsi" w:cstheme="majorHAnsi"/>
                <w:szCs w:val="24"/>
              </w:rPr>
            </w:pPr>
          </w:p>
          <w:p w14:paraId="1933D3EF" w14:textId="4CB5DE11" w:rsidR="00726698" w:rsidRPr="00601B22" w:rsidRDefault="00A36A88" w:rsidP="00CC0CCD">
            <w:pPr>
              <w:spacing w:after="0" w:line="259" w:lineRule="auto"/>
              <w:ind w:left="0" w:right="115" w:firstLine="0"/>
              <w:rPr>
                <w:rFonts w:asciiTheme="majorHAnsi" w:hAnsiTheme="majorHAnsi" w:cstheme="majorHAnsi"/>
                <w:szCs w:val="24"/>
              </w:rPr>
            </w:pPr>
            <w:proofErr w:type="spellStart"/>
            <w:r w:rsidRPr="008901C7">
              <w:rPr>
                <w:rFonts w:asciiTheme="majorHAnsi" w:hAnsiTheme="majorHAnsi" w:cstheme="majorHAnsi"/>
                <w:szCs w:val="24"/>
              </w:rPr>
              <w:t>Zajacova</w:t>
            </w:r>
            <w:proofErr w:type="spellEnd"/>
            <w:r w:rsidRPr="008901C7">
              <w:rPr>
                <w:rFonts w:asciiTheme="majorHAnsi" w:hAnsiTheme="majorHAnsi" w:cstheme="majorHAnsi"/>
                <w:szCs w:val="24"/>
              </w:rPr>
              <w:t>, A and Lawrence, E. M. (2019)</w:t>
            </w:r>
            <w:r w:rsidR="00247AFB" w:rsidRPr="008901C7">
              <w:rPr>
                <w:rFonts w:asciiTheme="majorHAnsi" w:hAnsiTheme="majorHAnsi" w:cstheme="majorHAnsi"/>
                <w:szCs w:val="24"/>
              </w:rPr>
              <w:t xml:space="preserve"> ‘The relationship between education and health: reducing disparities through a contextual approach’, </w:t>
            </w:r>
            <w:r w:rsidR="00247AFB" w:rsidRPr="008901C7">
              <w:rPr>
                <w:rFonts w:asciiTheme="majorHAnsi" w:hAnsiTheme="majorHAnsi" w:cstheme="majorHAnsi"/>
                <w:i/>
                <w:szCs w:val="24"/>
              </w:rPr>
              <w:t xml:space="preserve">Annual Review Public Health, </w:t>
            </w:r>
            <w:r w:rsidR="00247AFB" w:rsidRPr="008901C7">
              <w:rPr>
                <w:rFonts w:asciiTheme="majorHAnsi" w:hAnsiTheme="majorHAnsi" w:cstheme="majorHAnsi"/>
                <w:szCs w:val="24"/>
              </w:rPr>
              <w:t>39, pp.  278-289. Available at: doi</w:t>
            </w:r>
            <w:proofErr w:type="gramStart"/>
            <w:r w:rsidR="00247AFB" w:rsidRPr="008901C7">
              <w:rPr>
                <w:rFonts w:asciiTheme="majorHAnsi" w:hAnsiTheme="majorHAnsi" w:cstheme="majorHAnsi"/>
                <w:szCs w:val="24"/>
              </w:rPr>
              <w:t>:10.1146</w:t>
            </w:r>
            <w:proofErr w:type="gramEnd"/>
            <w:r w:rsidR="00247AFB" w:rsidRPr="008901C7">
              <w:rPr>
                <w:rFonts w:asciiTheme="majorHAnsi" w:hAnsiTheme="majorHAnsi" w:cstheme="majorHAnsi"/>
                <w:szCs w:val="24"/>
              </w:rPr>
              <w:t>/annurev-publhealth-031816-044628.</w:t>
            </w:r>
          </w:p>
        </w:tc>
      </w:tr>
    </w:tbl>
    <w:tbl>
      <w:tblPr>
        <w:tblStyle w:val="TableGrid"/>
        <w:tblW w:w="10330" w:type="dxa"/>
        <w:tblInd w:w="90" w:type="dxa"/>
        <w:tblLook w:val="04A0" w:firstRow="1" w:lastRow="0" w:firstColumn="1" w:lastColumn="0" w:noHBand="0" w:noVBand="1"/>
      </w:tblPr>
      <w:tblGrid>
        <w:gridCol w:w="9129"/>
        <w:gridCol w:w="1201"/>
      </w:tblGrid>
      <w:tr w:rsidR="00601B22" w14:paraId="07C014E2" w14:textId="77777777" w:rsidTr="00E1298E">
        <w:trPr>
          <w:trHeight w:val="1190"/>
        </w:trPr>
        <w:tc>
          <w:tcPr>
            <w:tcW w:w="9129" w:type="dxa"/>
          </w:tcPr>
          <w:p w14:paraId="07333270" w14:textId="15AADD26" w:rsidR="00601B22" w:rsidRDefault="00601B22" w:rsidP="00340A9D">
            <w:pPr>
              <w:spacing w:after="0" w:line="259" w:lineRule="auto"/>
            </w:pPr>
          </w:p>
          <w:p w14:paraId="155915ED" w14:textId="77777777" w:rsidR="00E1298E" w:rsidRDefault="00E1298E" w:rsidP="00CC0CCD">
            <w:pPr>
              <w:spacing w:after="0" w:line="259" w:lineRule="auto"/>
              <w:ind w:left="240" w:hanging="240"/>
            </w:pPr>
          </w:p>
          <w:p w14:paraId="2331E7C1" w14:textId="71327E5F" w:rsidR="00E1298E" w:rsidRDefault="00E1298E" w:rsidP="00CC0CCD">
            <w:pPr>
              <w:spacing w:after="0" w:line="259" w:lineRule="auto"/>
              <w:ind w:left="240" w:hanging="240"/>
            </w:pPr>
          </w:p>
        </w:tc>
        <w:tc>
          <w:tcPr>
            <w:tcW w:w="1201" w:type="dxa"/>
          </w:tcPr>
          <w:p w14:paraId="7C69F3EF" w14:textId="1E59AC44" w:rsidR="00601B22" w:rsidRDefault="00601B22" w:rsidP="00CC0CCD">
            <w:pPr>
              <w:spacing w:after="0" w:line="259" w:lineRule="auto"/>
              <w:ind w:left="360" w:hanging="360"/>
            </w:pPr>
          </w:p>
        </w:tc>
      </w:tr>
    </w:tbl>
    <w:p w14:paraId="5C49924D" w14:textId="50EF9EC0" w:rsidR="00340A9D" w:rsidRDefault="006232E7" w:rsidP="006232E7">
      <w:pPr>
        <w:ind w:left="0" w:firstLine="0"/>
      </w:pPr>
      <w:r>
        <w:t>Appendix</w:t>
      </w:r>
    </w:p>
    <w:p w14:paraId="13A9FB8E" w14:textId="77777777" w:rsidR="006232E7" w:rsidRDefault="006232E7" w:rsidP="006232E7">
      <w:pPr>
        <w:ind w:left="0" w:firstLine="0"/>
      </w:pPr>
    </w:p>
    <w:p w14:paraId="7B242BDB" w14:textId="77777777" w:rsidR="006232E7" w:rsidRDefault="006232E7" w:rsidP="006232E7">
      <w:pPr>
        <w:ind w:left="0" w:firstLine="0"/>
      </w:pPr>
    </w:p>
    <w:p w14:paraId="7B7DF74A" w14:textId="77777777" w:rsidR="004E4235" w:rsidRDefault="004E4235" w:rsidP="004E4235">
      <w:r w:rsidRPr="00E924B4">
        <w:rPr>
          <w:noProof/>
        </w:rPr>
        <w:drawing>
          <wp:anchor distT="0" distB="0" distL="114300" distR="114300" simplePos="0" relativeHeight="251659264" behindDoc="0" locked="0" layoutInCell="1" allowOverlap="1" wp14:anchorId="39557C3F" wp14:editId="60789115">
            <wp:simplePos x="0" y="0"/>
            <wp:positionH relativeFrom="column">
              <wp:posOffset>29497</wp:posOffset>
            </wp:positionH>
            <wp:positionV relativeFrom="paragraph">
              <wp:posOffset>-143</wp:posOffset>
            </wp:positionV>
            <wp:extent cx="5731510" cy="2691765"/>
            <wp:effectExtent l="0" t="0" r="2540" b="0"/>
            <wp:wrapThrough wrapText="bothSides">
              <wp:wrapPolygon edited="0">
                <wp:start x="0" y="0"/>
                <wp:lineTo x="0" y="21401"/>
                <wp:lineTo x="21538" y="21401"/>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anchor>
        </w:drawing>
      </w:r>
    </w:p>
    <w:p w14:paraId="2A84C1D4" w14:textId="77777777" w:rsidR="004E4235" w:rsidRDefault="004E4235" w:rsidP="004E4235">
      <w:pPr>
        <w:tabs>
          <w:tab w:val="left" w:pos="917"/>
        </w:tabs>
      </w:pPr>
      <w:r>
        <w:t>Fig 1 (Department of Health, 2014)</w:t>
      </w:r>
    </w:p>
    <w:p w14:paraId="420CA3E1" w14:textId="77777777" w:rsidR="004E4235" w:rsidRDefault="004E4235" w:rsidP="004E4235">
      <w:pPr>
        <w:tabs>
          <w:tab w:val="left" w:pos="917"/>
        </w:tabs>
      </w:pPr>
    </w:p>
    <w:p w14:paraId="79F7BB9D" w14:textId="77777777" w:rsidR="004E4235" w:rsidRDefault="004E4235" w:rsidP="004E4235">
      <w:pPr>
        <w:tabs>
          <w:tab w:val="left" w:pos="917"/>
        </w:tabs>
      </w:pPr>
    </w:p>
    <w:p w14:paraId="2FE55DD0" w14:textId="77777777" w:rsidR="004E4235" w:rsidRDefault="004E4235" w:rsidP="004E4235">
      <w:pPr>
        <w:tabs>
          <w:tab w:val="left" w:pos="917"/>
        </w:tabs>
      </w:pPr>
    </w:p>
    <w:p w14:paraId="0D4CBE12" w14:textId="60141DA6" w:rsidR="004E4235" w:rsidRDefault="00092D6F" w:rsidP="004E4235">
      <w:pPr>
        <w:tabs>
          <w:tab w:val="left" w:pos="917"/>
        </w:tabs>
      </w:pPr>
      <w:r>
        <w:rPr>
          <w:noProof/>
        </w:rPr>
        <w:lastRenderedPageBreak/>
        <w:drawing>
          <wp:anchor distT="0" distB="0" distL="114300" distR="114300" simplePos="0" relativeHeight="251660288" behindDoc="0" locked="0" layoutInCell="1" allowOverlap="1" wp14:anchorId="0C62C2F3" wp14:editId="7B9FCA3A">
            <wp:simplePos x="0" y="0"/>
            <wp:positionH relativeFrom="margin">
              <wp:align>left</wp:align>
            </wp:positionH>
            <wp:positionV relativeFrom="paragraph">
              <wp:posOffset>147402</wp:posOffset>
            </wp:positionV>
            <wp:extent cx="5731510" cy="4184015"/>
            <wp:effectExtent l="0" t="0" r="2540" b="6985"/>
            <wp:wrapThrough wrapText="bothSides">
              <wp:wrapPolygon edited="0">
                <wp:start x="0" y="0"/>
                <wp:lineTo x="0" y="21538"/>
                <wp:lineTo x="21538" y="21538"/>
                <wp:lineTo x="21538" y="0"/>
                <wp:lineTo x="0" y="0"/>
              </wp:wrapPolygon>
            </wp:wrapThrough>
            <wp:docPr id="4" name="Content Placeholder 10" descr="A diagram of a social and community&#10;&#10;Description automatically generated">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B4C3149-33C7-6777-BD85-2D675FDF71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10" descr="A diagram of a social and community&#10;&#10;Description automatically generated">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B4C3149-33C7-6777-BD85-2D675FDF7167}"/>
                        </a:ext>
                      </a:extLst>
                    </pic:cNvPr>
                    <pic:cNvPicPr>
                      <a:picLocks noGrp="1" noChangeAspect="1"/>
                    </pic:cNvPicPr>
                  </pic:nvPicPr>
                  <pic:blipFill>
                    <a:blip r:embed="rId39">
                      <a:extLst>
                        <a:ext uri="{28A0092B-C50C-407E-A947-70E740481C1C}">
                          <a14:useLocalDpi xmlns:a14="http://schemas.microsoft.com/office/drawing/2010/main" val="0"/>
                        </a:ext>
                        <a:ext uri="{837473B0-CC2E-450A-ABE3-18F120FF3D39}">
                          <a1611:picAttrSrcUrl xmlns:o="urn:schemas-microsoft-com:office:office" xmlns:v="urn:schemas-microsoft-com:vml" xmlns:w10="urn:schemas-microsoft-com:office:word" xmlns:w="http://schemas.openxmlformats.org/wordprocessingml/2006/main" xmlns="" xmlns:p="http://schemas.openxmlformats.org/presentationml/2006/main" xmlns:a1611="http://schemas.microsoft.com/office/drawing/2016/11/main" xmlns:lc="http://schemas.openxmlformats.org/drawingml/2006/lockedCanvas" r:id="rId40"/>
                        </a:ext>
                      </a:extLst>
                    </a:blip>
                    <a:stretch>
                      <a:fillRect/>
                    </a:stretch>
                  </pic:blipFill>
                  <pic:spPr>
                    <a:xfrm>
                      <a:off x="0" y="0"/>
                      <a:ext cx="5731510" cy="4184015"/>
                    </a:xfrm>
                    <a:prstGeom prst="rect">
                      <a:avLst/>
                    </a:prstGeom>
                  </pic:spPr>
                </pic:pic>
              </a:graphicData>
            </a:graphic>
          </wp:anchor>
        </w:drawing>
      </w:r>
    </w:p>
    <w:p w14:paraId="54247348" w14:textId="67E53AF8" w:rsidR="004E4235" w:rsidRDefault="004E4235" w:rsidP="004E4235">
      <w:r>
        <w:t>Fig 2 (Dahlgren and Whitehead, 2021)</w:t>
      </w:r>
    </w:p>
    <w:p w14:paraId="15677A95" w14:textId="36C06A8F" w:rsidR="004E4235" w:rsidRDefault="004E4235" w:rsidP="004E4235"/>
    <w:p w14:paraId="3DD66F69" w14:textId="7ED4A9B0" w:rsidR="004E4235" w:rsidRDefault="004E4235" w:rsidP="004E4235"/>
    <w:p w14:paraId="667CDB58" w14:textId="1E31C6C1" w:rsidR="004E4235" w:rsidRDefault="004E4235" w:rsidP="004E4235">
      <w:pPr>
        <w:ind w:firstLine="720"/>
      </w:pPr>
      <w:r>
        <w:rPr>
          <w:noProof/>
        </w:rPr>
        <w:drawing>
          <wp:inline distT="0" distB="0" distL="0" distR="0" wp14:anchorId="4C38E7A7" wp14:editId="3E1BC49D">
            <wp:extent cx="3406775" cy="2455545"/>
            <wp:effectExtent l="0" t="0" r="3175" b="1905"/>
            <wp:docPr id="3" name="Picture 3" descr="The OAD Clinic contact-10_edi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OAD Clinic contact-10_edited.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06775" cy="2455545"/>
                    </a:xfrm>
                    <a:prstGeom prst="rect">
                      <a:avLst/>
                    </a:prstGeom>
                    <a:noFill/>
                    <a:ln>
                      <a:noFill/>
                    </a:ln>
                  </pic:spPr>
                </pic:pic>
              </a:graphicData>
            </a:graphic>
          </wp:inline>
        </w:drawing>
      </w:r>
    </w:p>
    <w:p w14:paraId="5EF7B4C1" w14:textId="77777777" w:rsidR="004E4235" w:rsidRDefault="004E4235" w:rsidP="00463949">
      <w:r>
        <w:t>Fig 3 (The OAD Clinic, 2025)</w:t>
      </w:r>
    </w:p>
    <w:p w14:paraId="5FDE3EA2" w14:textId="77777777" w:rsidR="004E4235" w:rsidRDefault="004E4235" w:rsidP="004E4235">
      <w:pPr>
        <w:ind w:firstLine="720"/>
      </w:pPr>
    </w:p>
    <w:p w14:paraId="6C15A39E" w14:textId="14FEBDA4" w:rsidR="004E4235" w:rsidRDefault="004E4235" w:rsidP="004E4235">
      <w:pPr>
        <w:ind w:firstLine="720"/>
      </w:pPr>
    </w:p>
    <w:p w14:paraId="1532CB47" w14:textId="77777777" w:rsidR="004E4235" w:rsidRDefault="004E4235" w:rsidP="004E4235">
      <w:pPr>
        <w:ind w:firstLine="720"/>
      </w:pPr>
    </w:p>
    <w:p w14:paraId="58AD2567" w14:textId="77777777" w:rsidR="004E4235" w:rsidRDefault="004E4235" w:rsidP="004E4235">
      <w:pPr>
        <w:ind w:firstLine="720"/>
      </w:pPr>
    </w:p>
    <w:p w14:paraId="0580CC9E" w14:textId="77777777" w:rsidR="004E4235" w:rsidRDefault="004E4235" w:rsidP="004E4235">
      <w:pPr>
        <w:ind w:firstLine="720"/>
      </w:pPr>
    </w:p>
    <w:p w14:paraId="393687F7" w14:textId="77777777" w:rsidR="004E4235" w:rsidRDefault="004E4235" w:rsidP="004E4235">
      <w:r>
        <w:rPr>
          <w:noProof/>
        </w:rPr>
        <w:drawing>
          <wp:inline distT="0" distB="0" distL="0" distR="0" wp14:anchorId="4A52A343" wp14:editId="5F4E0E37">
            <wp:extent cx="5731510" cy="2098242"/>
            <wp:effectExtent l="0" t="0" r="2540" b="0"/>
            <wp:docPr id="5" name="Picture 5" descr="Social norms frame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cial norms framework.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098242"/>
                    </a:xfrm>
                    <a:prstGeom prst="rect">
                      <a:avLst/>
                    </a:prstGeom>
                    <a:noFill/>
                    <a:ln>
                      <a:noFill/>
                    </a:ln>
                  </pic:spPr>
                </pic:pic>
              </a:graphicData>
            </a:graphic>
          </wp:inline>
        </w:drawing>
      </w:r>
    </w:p>
    <w:p w14:paraId="7C0ADBE7" w14:textId="77777777" w:rsidR="004E4235" w:rsidRDefault="004E4235" w:rsidP="004E4235">
      <w:pPr>
        <w:tabs>
          <w:tab w:val="left" w:pos="2601"/>
        </w:tabs>
      </w:pPr>
      <w:r>
        <w:t>Fig 4 (</w:t>
      </w:r>
      <w:proofErr w:type="spellStart"/>
      <w:r>
        <w:t>Stavrova</w:t>
      </w:r>
      <w:proofErr w:type="spellEnd"/>
      <w:r>
        <w:t xml:space="preserve">, Schlosser and </w:t>
      </w:r>
      <w:proofErr w:type="spellStart"/>
      <w:r>
        <w:t>Fetchenhauer</w:t>
      </w:r>
      <w:proofErr w:type="spellEnd"/>
      <w:r>
        <w:t>, 2011)</w:t>
      </w:r>
    </w:p>
    <w:p w14:paraId="47A33091" w14:textId="77777777" w:rsidR="004E4235" w:rsidRDefault="004E4235" w:rsidP="004E4235">
      <w:pPr>
        <w:tabs>
          <w:tab w:val="left" w:pos="2601"/>
        </w:tabs>
      </w:pPr>
    </w:p>
    <w:p w14:paraId="5A8B0A0F" w14:textId="77777777" w:rsidR="004E4235" w:rsidRDefault="004E4235" w:rsidP="004E4235">
      <w:pPr>
        <w:tabs>
          <w:tab w:val="left" w:pos="2601"/>
        </w:tabs>
      </w:pPr>
    </w:p>
    <w:p w14:paraId="230DC40F" w14:textId="77777777" w:rsidR="004E4235" w:rsidRDefault="004E4235" w:rsidP="004E4235">
      <w:pPr>
        <w:tabs>
          <w:tab w:val="left" w:pos="2601"/>
        </w:tabs>
      </w:pPr>
    </w:p>
    <w:p w14:paraId="6227286C" w14:textId="77777777" w:rsidR="004E4235" w:rsidRDefault="004E4235" w:rsidP="004E4235">
      <w:pPr>
        <w:tabs>
          <w:tab w:val="left" w:pos="2601"/>
        </w:tabs>
      </w:pPr>
    </w:p>
    <w:p w14:paraId="1346A130" w14:textId="77777777" w:rsidR="004E4235" w:rsidRDefault="004E4235" w:rsidP="004E4235">
      <w:pPr>
        <w:tabs>
          <w:tab w:val="left" w:pos="2601"/>
        </w:tabs>
      </w:pPr>
    </w:p>
    <w:p w14:paraId="17A25BC6" w14:textId="77777777" w:rsidR="004E4235" w:rsidRDefault="004E4235" w:rsidP="004E4235">
      <w:pPr>
        <w:tabs>
          <w:tab w:val="left" w:pos="2601"/>
        </w:tabs>
      </w:pPr>
    </w:p>
    <w:p w14:paraId="4AA76A49" w14:textId="77777777" w:rsidR="004E4235" w:rsidRDefault="004E4235" w:rsidP="004E4235">
      <w:pPr>
        <w:tabs>
          <w:tab w:val="left" w:pos="2601"/>
        </w:tabs>
      </w:pPr>
    </w:p>
    <w:p w14:paraId="13A54492" w14:textId="77777777" w:rsidR="004E4235" w:rsidRDefault="004E4235" w:rsidP="004E4235">
      <w:pPr>
        <w:tabs>
          <w:tab w:val="left" w:pos="2601"/>
        </w:tabs>
      </w:pPr>
    </w:p>
    <w:p w14:paraId="4644448B" w14:textId="77777777" w:rsidR="004E4235" w:rsidRDefault="004E4235" w:rsidP="004E4235">
      <w:pPr>
        <w:tabs>
          <w:tab w:val="left" w:pos="2601"/>
        </w:tabs>
      </w:pPr>
      <w:r>
        <w:rPr>
          <w:noProof/>
        </w:rPr>
        <w:drawing>
          <wp:inline distT="0" distB="0" distL="0" distR="0" wp14:anchorId="50843BC1" wp14:editId="7BF54AE7">
            <wp:extent cx="4314190" cy="2536825"/>
            <wp:effectExtent l="0" t="0" r="0" b="0"/>
            <wp:docPr id="7" name="Picture 7" descr="https://static.wixstatic.com/media/3b0153_ac651e02b9bd4592a9d7159ec2b11c4a~m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atic.wixstatic.com/media/3b0153_ac651e02b9bd4592a9d7159ec2b11c4a~mv2.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14190" cy="2536825"/>
                    </a:xfrm>
                    <a:prstGeom prst="rect">
                      <a:avLst/>
                    </a:prstGeom>
                    <a:noFill/>
                    <a:ln>
                      <a:noFill/>
                    </a:ln>
                  </pic:spPr>
                </pic:pic>
              </a:graphicData>
            </a:graphic>
          </wp:inline>
        </w:drawing>
      </w:r>
    </w:p>
    <w:p w14:paraId="4406687B" w14:textId="77777777" w:rsidR="004E4235" w:rsidRDefault="004E4235" w:rsidP="004E4235">
      <w:r>
        <w:t>Fig 5 (</w:t>
      </w:r>
      <w:proofErr w:type="spellStart"/>
      <w:r>
        <w:t>Nansubuga</w:t>
      </w:r>
      <w:proofErr w:type="spellEnd"/>
      <w:r>
        <w:t>, 2022)</w:t>
      </w:r>
    </w:p>
    <w:p w14:paraId="44E3044F" w14:textId="77777777" w:rsidR="004E4235" w:rsidRDefault="004E4235" w:rsidP="004E4235"/>
    <w:p w14:paraId="54292B6E" w14:textId="77777777" w:rsidR="004E4235" w:rsidRDefault="004E4235" w:rsidP="004E4235"/>
    <w:p w14:paraId="4A7407E8" w14:textId="69F6B860" w:rsidR="004E4235" w:rsidRDefault="004E4235" w:rsidP="004E4235"/>
    <w:p w14:paraId="70FE618A" w14:textId="77777777" w:rsidR="00092D6F" w:rsidRDefault="00092D6F" w:rsidP="004E4235">
      <w:pPr>
        <w:tabs>
          <w:tab w:val="left" w:pos="5470"/>
        </w:tabs>
      </w:pPr>
    </w:p>
    <w:p w14:paraId="69F0F1A0" w14:textId="77777777" w:rsidR="00092D6F" w:rsidRDefault="00092D6F" w:rsidP="004E4235">
      <w:pPr>
        <w:tabs>
          <w:tab w:val="left" w:pos="5470"/>
        </w:tabs>
      </w:pPr>
    </w:p>
    <w:p w14:paraId="5B728920" w14:textId="77777777" w:rsidR="00092D6F" w:rsidRDefault="00092D6F" w:rsidP="004E4235">
      <w:pPr>
        <w:tabs>
          <w:tab w:val="left" w:pos="5470"/>
        </w:tabs>
      </w:pPr>
    </w:p>
    <w:p w14:paraId="54037015" w14:textId="77777777" w:rsidR="00092D6F" w:rsidRDefault="00092D6F" w:rsidP="004E4235">
      <w:pPr>
        <w:tabs>
          <w:tab w:val="left" w:pos="5470"/>
        </w:tabs>
      </w:pPr>
    </w:p>
    <w:p w14:paraId="22EFBF34" w14:textId="77777777" w:rsidR="00092D6F" w:rsidRDefault="00092D6F" w:rsidP="004E4235">
      <w:pPr>
        <w:tabs>
          <w:tab w:val="left" w:pos="5470"/>
        </w:tabs>
      </w:pPr>
    </w:p>
    <w:p w14:paraId="6287051B" w14:textId="029E3AF0" w:rsidR="00092D6F" w:rsidRDefault="00092D6F" w:rsidP="004E4235">
      <w:pPr>
        <w:tabs>
          <w:tab w:val="left" w:pos="5470"/>
        </w:tabs>
      </w:pPr>
      <w:r>
        <w:rPr>
          <w:noProof/>
        </w:rPr>
        <w:drawing>
          <wp:anchor distT="0" distB="0" distL="114300" distR="114300" simplePos="0" relativeHeight="251661312" behindDoc="0" locked="0" layoutInCell="1" allowOverlap="1" wp14:anchorId="3C1E06C3" wp14:editId="585FFB8A">
            <wp:simplePos x="0" y="0"/>
            <wp:positionH relativeFrom="margin">
              <wp:align>left</wp:align>
            </wp:positionH>
            <wp:positionV relativeFrom="paragraph">
              <wp:posOffset>20074</wp:posOffset>
            </wp:positionV>
            <wp:extent cx="5715000" cy="3583940"/>
            <wp:effectExtent l="0" t="0" r="0" b="0"/>
            <wp:wrapThrough wrapText="bothSides">
              <wp:wrapPolygon edited="0">
                <wp:start x="10872" y="1722"/>
                <wp:lineTo x="10152" y="2067"/>
                <wp:lineTo x="8928" y="3215"/>
                <wp:lineTo x="8928" y="3789"/>
                <wp:lineTo x="5976" y="4133"/>
                <wp:lineTo x="4464" y="4707"/>
                <wp:lineTo x="4248" y="6659"/>
                <wp:lineTo x="4248" y="8496"/>
                <wp:lineTo x="6192" y="9300"/>
                <wp:lineTo x="8784" y="9300"/>
                <wp:lineTo x="4536" y="11022"/>
                <wp:lineTo x="4032" y="11826"/>
                <wp:lineTo x="3744" y="12515"/>
                <wp:lineTo x="3744" y="13318"/>
                <wp:lineTo x="4176" y="14811"/>
                <wp:lineTo x="4248" y="15500"/>
                <wp:lineTo x="6840" y="16648"/>
                <wp:lineTo x="8208" y="16648"/>
                <wp:lineTo x="8208" y="17337"/>
                <wp:lineTo x="8280" y="18485"/>
                <wp:lineTo x="8352" y="18829"/>
                <wp:lineTo x="9720" y="19977"/>
                <wp:lineTo x="10224" y="20207"/>
                <wp:lineTo x="11592" y="20207"/>
                <wp:lineTo x="12096" y="19977"/>
                <wp:lineTo x="13608" y="18829"/>
                <wp:lineTo x="13824" y="16992"/>
                <wp:lineTo x="14112" y="16648"/>
                <wp:lineTo x="17208" y="15040"/>
                <wp:lineTo x="17352" y="14811"/>
                <wp:lineTo x="17712" y="12974"/>
                <wp:lineTo x="17784" y="11826"/>
                <wp:lineTo x="16344" y="11252"/>
                <wp:lineTo x="13104" y="11137"/>
                <wp:lineTo x="13032" y="9300"/>
                <wp:lineTo x="15192" y="9300"/>
                <wp:lineTo x="17856" y="8266"/>
                <wp:lineTo x="17784" y="6429"/>
                <wp:lineTo x="17496" y="5396"/>
                <wp:lineTo x="15912" y="4707"/>
                <wp:lineTo x="13464" y="3789"/>
                <wp:lineTo x="13536" y="3330"/>
                <wp:lineTo x="12240" y="2067"/>
                <wp:lineTo x="11664" y="1722"/>
                <wp:lineTo x="10872" y="1722"/>
              </wp:wrapPolygon>
            </wp:wrapThrough>
            <wp:docPr id="8" name="Picture 8" descr="https://emedia1.nhs.wales/PublicHealthWales/cache/file/42081194-523F-48F2-8FA2ABFE8228451A.png?cacheid=0.983591769434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media1.nhs.wales/PublicHealthWales/cache/file/42081194-523F-48F2-8FA2ABFE8228451A.png?cacheid=0.98359176943457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3583940"/>
                    </a:xfrm>
                    <a:prstGeom prst="rect">
                      <a:avLst/>
                    </a:prstGeom>
                    <a:noFill/>
                    <a:ln>
                      <a:noFill/>
                    </a:ln>
                  </pic:spPr>
                </pic:pic>
              </a:graphicData>
            </a:graphic>
          </wp:anchor>
        </w:drawing>
      </w:r>
    </w:p>
    <w:p w14:paraId="70DBC721" w14:textId="40EDECB2" w:rsidR="00092D6F" w:rsidRDefault="00092D6F" w:rsidP="004E4235">
      <w:pPr>
        <w:tabs>
          <w:tab w:val="left" w:pos="5470"/>
        </w:tabs>
      </w:pPr>
    </w:p>
    <w:p w14:paraId="3A733387" w14:textId="678AF387" w:rsidR="00092D6F" w:rsidRDefault="00092D6F" w:rsidP="004E4235">
      <w:pPr>
        <w:tabs>
          <w:tab w:val="left" w:pos="5470"/>
        </w:tabs>
      </w:pPr>
    </w:p>
    <w:p w14:paraId="708C834E" w14:textId="77777777" w:rsidR="00092D6F" w:rsidRDefault="00092D6F" w:rsidP="004E4235">
      <w:pPr>
        <w:tabs>
          <w:tab w:val="left" w:pos="5470"/>
        </w:tabs>
      </w:pPr>
    </w:p>
    <w:p w14:paraId="59962931" w14:textId="79A6836C" w:rsidR="00092D6F" w:rsidRDefault="00092D6F" w:rsidP="004E4235">
      <w:pPr>
        <w:tabs>
          <w:tab w:val="left" w:pos="5470"/>
        </w:tabs>
      </w:pPr>
    </w:p>
    <w:p w14:paraId="70B71F54" w14:textId="5EB5A75B" w:rsidR="00092D6F" w:rsidRDefault="00092D6F" w:rsidP="004E4235">
      <w:pPr>
        <w:tabs>
          <w:tab w:val="left" w:pos="5470"/>
        </w:tabs>
      </w:pPr>
    </w:p>
    <w:p w14:paraId="3C39D440" w14:textId="3D411CD8" w:rsidR="00092D6F" w:rsidRDefault="00092D6F" w:rsidP="004E4235">
      <w:pPr>
        <w:tabs>
          <w:tab w:val="left" w:pos="5470"/>
        </w:tabs>
      </w:pPr>
    </w:p>
    <w:p w14:paraId="1190631C" w14:textId="144D7DFF" w:rsidR="00092D6F" w:rsidRDefault="00092D6F" w:rsidP="004E4235">
      <w:pPr>
        <w:tabs>
          <w:tab w:val="left" w:pos="5470"/>
        </w:tabs>
      </w:pPr>
    </w:p>
    <w:p w14:paraId="3FD255E2" w14:textId="77777777" w:rsidR="00092D6F" w:rsidRDefault="00092D6F" w:rsidP="004E4235">
      <w:pPr>
        <w:tabs>
          <w:tab w:val="left" w:pos="5470"/>
        </w:tabs>
      </w:pPr>
    </w:p>
    <w:p w14:paraId="033585C3" w14:textId="102C1879" w:rsidR="00092D6F" w:rsidRDefault="00092D6F" w:rsidP="004E4235">
      <w:pPr>
        <w:tabs>
          <w:tab w:val="left" w:pos="5470"/>
        </w:tabs>
      </w:pPr>
    </w:p>
    <w:p w14:paraId="37594855" w14:textId="2395A9E8" w:rsidR="00092D6F" w:rsidRDefault="00092D6F" w:rsidP="004E4235">
      <w:pPr>
        <w:tabs>
          <w:tab w:val="left" w:pos="5470"/>
        </w:tabs>
      </w:pPr>
    </w:p>
    <w:p w14:paraId="7738AB16" w14:textId="53E04D3C" w:rsidR="00092D6F" w:rsidRDefault="00092D6F" w:rsidP="004E4235">
      <w:pPr>
        <w:tabs>
          <w:tab w:val="left" w:pos="5470"/>
        </w:tabs>
      </w:pPr>
    </w:p>
    <w:p w14:paraId="2F4A7C60" w14:textId="71C16A6E" w:rsidR="00092D6F" w:rsidRDefault="00092D6F" w:rsidP="004E4235">
      <w:pPr>
        <w:tabs>
          <w:tab w:val="left" w:pos="5470"/>
        </w:tabs>
      </w:pPr>
    </w:p>
    <w:p w14:paraId="3F93B554" w14:textId="2DC7BD13" w:rsidR="00092D6F" w:rsidRDefault="00092D6F" w:rsidP="00092D6F">
      <w:pPr>
        <w:tabs>
          <w:tab w:val="left" w:pos="5470"/>
        </w:tabs>
        <w:ind w:left="0" w:firstLine="0"/>
      </w:pPr>
    </w:p>
    <w:p w14:paraId="20A02093" w14:textId="69FFE090" w:rsidR="00092D6F" w:rsidRDefault="00092D6F" w:rsidP="00092D6F">
      <w:pPr>
        <w:tabs>
          <w:tab w:val="left" w:pos="5470"/>
        </w:tabs>
        <w:ind w:left="0" w:firstLine="0"/>
      </w:pPr>
    </w:p>
    <w:p w14:paraId="3A0E5EB3" w14:textId="1B8A3D5C" w:rsidR="00092D6F" w:rsidRDefault="00092D6F" w:rsidP="00092D6F">
      <w:pPr>
        <w:tabs>
          <w:tab w:val="left" w:pos="5470"/>
        </w:tabs>
        <w:ind w:left="0" w:firstLine="0"/>
      </w:pPr>
    </w:p>
    <w:p w14:paraId="5453D4D0" w14:textId="1C458E05" w:rsidR="00092D6F" w:rsidRDefault="00092D6F" w:rsidP="00092D6F">
      <w:pPr>
        <w:tabs>
          <w:tab w:val="left" w:pos="5470"/>
        </w:tabs>
        <w:ind w:left="0" w:firstLine="0"/>
      </w:pPr>
    </w:p>
    <w:p w14:paraId="60602D2A" w14:textId="41CA9B94" w:rsidR="004E4235" w:rsidRPr="00846229" w:rsidRDefault="004E4235" w:rsidP="00092D6F">
      <w:pPr>
        <w:tabs>
          <w:tab w:val="left" w:pos="5470"/>
        </w:tabs>
        <w:ind w:left="0" w:firstLine="0"/>
      </w:pPr>
      <w:r>
        <w:t>Fig 6 (Public Health Wales, 2023)</w:t>
      </w:r>
    </w:p>
    <w:p w14:paraId="0D7E887D" w14:textId="77777777" w:rsidR="00340A9D" w:rsidRDefault="00340A9D"/>
    <w:p w14:paraId="4A46E832" w14:textId="47927140" w:rsidR="00340A9D" w:rsidRDefault="00340A9D"/>
    <w:p w14:paraId="5BD16471" w14:textId="60731DA0" w:rsidR="00340A9D" w:rsidRDefault="00340A9D" w:rsidP="006232E7">
      <w:pPr>
        <w:ind w:left="0" w:firstLine="0"/>
      </w:pPr>
      <w:bookmarkStart w:id="0" w:name="_GoBack"/>
      <w:bookmarkEnd w:id="0"/>
    </w:p>
    <w:sectPr w:rsidR="00340A9D">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12F46" w14:textId="77777777" w:rsidR="00EE4713" w:rsidRDefault="00EE4713" w:rsidP="005F4C48">
      <w:pPr>
        <w:spacing w:after="0" w:line="240" w:lineRule="auto"/>
      </w:pPr>
      <w:r>
        <w:separator/>
      </w:r>
    </w:p>
  </w:endnote>
  <w:endnote w:type="continuationSeparator" w:id="0">
    <w:p w14:paraId="77007F1D" w14:textId="77777777" w:rsidR="00EE4713" w:rsidRDefault="00EE4713" w:rsidP="005F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353AA" w14:textId="2E6EEDA8" w:rsidR="00AE0F99" w:rsidRPr="005F4C48" w:rsidRDefault="00AE0F99" w:rsidP="005F4C48">
    <w:pPr>
      <w:tabs>
        <w:tab w:val="center" w:pos="2815"/>
      </w:tabs>
      <w:ind w:left="0" w:firstLine="0"/>
      <w:rPr>
        <w:rFonts w:asciiTheme="majorHAnsi" w:hAnsiTheme="majorHAnsi" w:cstheme="majorHAnsi"/>
      </w:rPr>
    </w:pPr>
    <w:r>
      <w:rPr>
        <w:rFonts w:asciiTheme="majorHAnsi" w:hAnsiTheme="majorHAnsi" w:cstheme="majorHAnsi"/>
      </w:rPr>
      <w:t>U</w:t>
    </w:r>
    <w:r w:rsidRPr="005F4C48">
      <w:rPr>
        <w:rFonts w:asciiTheme="majorHAnsi" w:hAnsiTheme="majorHAnsi" w:cstheme="majorHAnsi"/>
      </w:rPr>
      <w:t>nit Code: PA94CY001</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Created: August 2023</w:t>
    </w:r>
  </w:p>
  <w:p w14:paraId="3243C5CD" w14:textId="77777777" w:rsidR="00AE0F99" w:rsidRPr="005F4C48" w:rsidRDefault="00AE0F99" w:rsidP="005F4C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2D07A" w14:textId="77777777" w:rsidR="00EE4713" w:rsidRDefault="00EE4713" w:rsidP="005F4C48">
      <w:pPr>
        <w:spacing w:after="0" w:line="240" w:lineRule="auto"/>
      </w:pPr>
      <w:r>
        <w:separator/>
      </w:r>
    </w:p>
  </w:footnote>
  <w:footnote w:type="continuationSeparator" w:id="0">
    <w:p w14:paraId="6B0EC2E0" w14:textId="77777777" w:rsidR="00EE4713" w:rsidRDefault="00EE4713" w:rsidP="005F4C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CD633" w14:textId="5F8FE025" w:rsidR="00AE0F99" w:rsidRPr="005F4C48" w:rsidRDefault="00AE0F99" w:rsidP="005F4C48">
    <w:pPr>
      <w:tabs>
        <w:tab w:val="center" w:pos="2815"/>
      </w:tabs>
      <w:ind w:left="0" w:firstLine="0"/>
      <w:rPr>
        <w:rFonts w:asciiTheme="majorHAnsi" w:hAnsiTheme="majorHAnsi" w:cstheme="majorHAnsi"/>
      </w:rPr>
    </w:pPr>
    <w:r>
      <w:rPr>
        <w:noProof/>
      </w:rPr>
      <w:drawing>
        <wp:anchor distT="0" distB="0" distL="114300" distR="114300" simplePos="0" relativeHeight="251661312" behindDoc="0" locked="0" layoutInCell="1" allowOverlap="1" wp14:anchorId="36AD2235" wp14:editId="1D4A08B6">
          <wp:simplePos x="0" y="0"/>
          <wp:positionH relativeFrom="column">
            <wp:posOffset>-622300</wp:posOffset>
          </wp:positionH>
          <wp:positionV relativeFrom="paragraph">
            <wp:posOffset>-318135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r>
      <w:rPr>
        <w:rFonts w:asciiTheme="majorHAnsi" w:hAnsiTheme="majorHAnsi" w:cstheme="majorHAnsi"/>
        <w:b/>
        <w:noProof/>
        <w:color w:val="538135" w:themeColor="accent6" w:themeShade="BF"/>
        <w:sz w:val="48"/>
      </w:rPr>
      <w:drawing>
        <wp:anchor distT="0" distB="0" distL="114300" distR="114300" simplePos="0" relativeHeight="251659264" behindDoc="1" locked="0" layoutInCell="1" allowOverlap="1" wp14:anchorId="61D07D86" wp14:editId="16FF2633">
          <wp:simplePos x="0" y="0"/>
          <wp:positionH relativeFrom="column">
            <wp:posOffset>4267200</wp:posOffset>
          </wp:positionH>
          <wp:positionV relativeFrom="paragraph">
            <wp:posOffset>-280035</wp:posOffset>
          </wp:positionV>
          <wp:extent cx="1854835" cy="973455"/>
          <wp:effectExtent l="0" t="0" r="0" b="0"/>
          <wp:wrapTight wrapText="bothSides">
            <wp:wrapPolygon edited="0">
              <wp:start x="0" y="0"/>
              <wp:lineTo x="0" y="21135"/>
              <wp:lineTo x="21297" y="21135"/>
              <wp:lineTo x="21297" y="0"/>
              <wp:lineTo x="0" y="0"/>
            </wp:wrapPolygon>
          </wp:wrapTight>
          <wp:docPr id="1139245397" name="Picture 1139245397" descr="Image result for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t davi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548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7023A1" w14:textId="25BCD039" w:rsidR="00AE0F99" w:rsidRPr="005F4C48" w:rsidRDefault="00AE0F99" w:rsidP="005F4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79F87F25"/>
    <w:multiLevelType w:val="multilevel"/>
    <w:tmpl w:val="926A7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0DE"/>
    <w:rsid w:val="00015714"/>
    <w:rsid w:val="0002178A"/>
    <w:rsid w:val="00021CFB"/>
    <w:rsid w:val="00033716"/>
    <w:rsid w:val="00041035"/>
    <w:rsid w:val="00042F67"/>
    <w:rsid w:val="0005573A"/>
    <w:rsid w:val="000577A7"/>
    <w:rsid w:val="00060354"/>
    <w:rsid w:val="00062104"/>
    <w:rsid w:val="00065094"/>
    <w:rsid w:val="00080DE8"/>
    <w:rsid w:val="00092D6F"/>
    <w:rsid w:val="000A5670"/>
    <w:rsid w:val="000A66FE"/>
    <w:rsid w:val="000B1672"/>
    <w:rsid w:val="000C2B11"/>
    <w:rsid w:val="000C690B"/>
    <w:rsid w:val="000D2D8A"/>
    <w:rsid w:val="000D7711"/>
    <w:rsid w:val="000E176B"/>
    <w:rsid w:val="000E37BD"/>
    <w:rsid w:val="000E5CB0"/>
    <w:rsid w:val="000F1A6A"/>
    <w:rsid w:val="000F33F1"/>
    <w:rsid w:val="000F397A"/>
    <w:rsid w:val="000F53F1"/>
    <w:rsid w:val="00105C05"/>
    <w:rsid w:val="0011478D"/>
    <w:rsid w:val="0011525A"/>
    <w:rsid w:val="001233D8"/>
    <w:rsid w:val="00123625"/>
    <w:rsid w:val="001237DF"/>
    <w:rsid w:val="00132C1C"/>
    <w:rsid w:val="0014049A"/>
    <w:rsid w:val="001519C4"/>
    <w:rsid w:val="0015263C"/>
    <w:rsid w:val="00153519"/>
    <w:rsid w:val="00155A27"/>
    <w:rsid w:val="00192949"/>
    <w:rsid w:val="001A3566"/>
    <w:rsid w:val="001A433F"/>
    <w:rsid w:val="001A52BF"/>
    <w:rsid w:val="001B6CBC"/>
    <w:rsid w:val="001C314E"/>
    <w:rsid w:val="001D197E"/>
    <w:rsid w:val="001E387C"/>
    <w:rsid w:val="001E4A34"/>
    <w:rsid w:val="001E588E"/>
    <w:rsid w:val="001E7886"/>
    <w:rsid w:val="001E7C17"/>
    <w:rsid w:val="001F3790"/>
    <w:rsid w:val="001F59DB"/>
    <w:rsid w:val="002048F9"/>
    <w:rsid w:val="0022788F"/>
    <w:rsid w:val="00232708"/>
    <w:rsid w:val="00247AFB"/>
    <w:rsid w:val="002679C4"/>
    <w:rsid w:val="00284E08"/>
    <w:rsid w:val="002A3E77"/>
    <w:rsid w:val="002A6CA2"/>
    <w:rsid w:val="002A7937"/>
    <w:rsid w:val="002B5141"/>
    <w:rsid w:val="002C2B8F"/>
    <w:rsid w:val="002C33EC"/>
    <w:rsid w:val="002C543E"/>
    <w:rsid w:val="002C7B59"/>
    <w:rsid w:val="002D0CB2"/>
    <w:rsid w:val="002F1C18"/>
    <w:rsid w:val="002F3EF4"/>
    <w:rsid w:val="002F74D3"/>
    <w:rsid w:val="00301406"/>
    <w:rsid w:val="0030387C"/>
    <w:rsid w:val="00305BDE"/>
    <w:rsid w:val="003171E5"/>
    <w:rsid w:val="00332D4B"/>
    <w:rsid w:val="0033317F"/>
    <w:rsid w:val="00340A9D"/>
    <w:rsid w:val="003618B2"/>
    <w:rsid w:val="00370D5C"/>
    <w:rsid w:val="0037392A"/>
    <w:rsid w:val="00373CD5"/>
    <w:rsid w:val="003760F1"/>
    <w:rsid w:val="00376C10"/>
    <w:rsid w:val="00382FF1"/>
    <w:rsid w:val="00386AC3"/>
    <w:rsid w:val="003A7DC3"/>
    <w:rsid w:val="003C162B"/>
    <w:rsid w:val="003C4A0E"/>
    <w:rsid w:val="003C5909"/>
    <w:rsid w:val="003D109C"/>
    <w:rsid w:val="003D1711"/>
    <w:rsid w:val="003D3CC2"/>
    <w:rsid w:val="003E6EFF"/>
    <w:rsid w:val="003F5499"/>
    <w:rsid w:val="003F638B"/>
    <w:rsid w:val="00403A24"/>
    <w:rsid w:val="00405687"/>
    <w:rsid w:val="00410E5D"/>
    <w:rsid w:val="00412D39"/>
    <w:rsid w:val="00424BDA"/>
    <w:rsid w:val="004330D5"/>
    <w:rsid w:val="00436165"/>
    <w:rsid w:val="00447006"/>
    <w:rsid w:val="0045000F"/>
    <w:rsid w:val="004534E8"/>
    <w:rsid w:val="004573C6"/>
    <w:rsid w:val="00463949"/>
    <w:rsid w:val="0047471D"/>
    <w:rsid w:val="00475C76"/>
    <w:rsid w:val="00483F6F"/>
    <w:rsid w:val="00496F3D"/>
    <w:rsid w:val="004A0883"/>
    <w:rsid w:val="004A3305"/>
    <w:rsid w:val="004A4CCF"/>
    <w:rsid w:val="004A76C1"/>
    <w:rsid w:val="004B2B57"/>
    <w:rsid w:val="004B3551"/>
    <w:rsid w:val="004C6398"/>
    <w:rsid w:val="004D0980"/>
    <w:rsid w:val="004D4370"/>
    <w:rsid w:val="004D4F74"/>
    <w:rsid w:val="004D5927"/>
    <w:rsid w:val="004E081F"/>
    <w:rsid w:val="004E4235"/>
    <w:rsid w:val="004E7C7E"/>
    <w:rsid w:val="004F3755"/>
    <w:rsid w:val="004F4B13"/>
    <w:rsid w:val="00503807"/>
    <w:rsid w:val="0050510E"/>
    <w:rsid w:val="005055FE"/>
    <w:rsid w:val="00505DBF"/>
    <w:rsid w:val="005063AA"/>
    <w:rsid w:val="005178C2"/>
    <w:rsid w:val="00522076"/>
    <w:rsid w:val="00522DD8"/>
    <w:rsid w:val="0055185F"/>
    <w:rsid w:val="00552DA4"/>
    <w:rsid w:val="00554221"/>
    <w:rsid w:val="00571C3B"/>
    <w:rsid w:val="005774D6"/>
    <w:rsid w:val="005778C8"/>
    <w:rsid w:val="0058597A"/>
    <w:rsid w:val="00592C60"/>
    <w:rsid w:val="005A14A2"/>
    <w:rsid w:val="005A28B9"/>
    <w:rsid w:val="005A2DEA"/>
    <w:rsid w:val="005B27DA"/>
    <w:rsid w:val="005B600F"/>
    <w:rsid w:val="005B6F77"/>
    <w:rsid w:val="005C7D62"/>
    <w:rsid w:val="005D30C8"/>
    <w:rsid w:val="005D4661"/>
    <w:rsid w:val="005E757B"/>
    <w:rsid w:val="005F4C48"/>
    <w:rsid w:val="005F7BEB"/>
    <w:rsid w:val="006006B3"/>
    <w:rsid w:val="00601B22"/>
    <w:rsid w:val="00603724"/>
    <w:rsid w:val="00604C24"/>
    <w:rsid w:val="00605C85"/>
    <w:rsid w:val="00611808"/>
    <w:rsid w:val="0061384A"/>
    <w:rsid w:val="00622858"/>
    <w:rsid w:val="006232E7"/>
    <w:rsid w:val="00647F49"/>
    <w:rsid w:val="0065473C"/>
    <w:rsid w:val="006609D9"/>
    <w:rsid w:val="00662669"/>
    <w:rsid w:val="00665C08"/>
    <w:rsid w:val="006703D5"/>
    <w:rsid w:val="00681680"/>
    <w:rsid w:val="006827DB"/>
    <w:rsid w:val="006B073C"/>
    <w:rsid w:val="006B4AB3"/>
    <w:rsid w:val="006D152E"/>
    <w:rsid w:val="006D2989"/>
    <w:rsid w:val="006D4E7A"/>
    <w:rsid w:val="006D5193"/>
    <w:rsid w:val="006E53F1"/>
    <w:rsid w:val="006E5E4E"/>
    <w:rsid w:val="006E7650"/>
    <w:rsid w:val="007006AB"/>
    <w:rsid w:val="0070409A"/>
    <w:rsid w:val="007238DA"/>
    <w:rsid w:val="00726698"/>
    <w:rsid w:val="00726C4C"/>
    <w:rsid w:val="00733C1C"/>
    <w:rsid w:val="00737F2D"/>
    <w:rsid w:val="007415C1"/>
    <w:rsid w:val="00743CCF"/>
    <w:rsid w:val="0075319C"/>
    <w:rsid w:val="00762115"/>
    <w:rsid w:val="00765BE4"/>
    <w:rsid w:val="00774F45"/>
    <w:rsid w:val="007807F7"/>
    <w:rsid w:val="00790555"/>
    <w:rsid w:val="00792B06"/>
    <w:rsid w:val="00795BC6"/>
    <w:rsid w:val="007B006A"/>
    <w:rsid w:val="007B647E"/>
    <w:rsid w:val="007C1C41"/>
    <w:rsid w:val="007D0D87"/>
    <w:rsid w:val="007D208B"/>
    <w:rsid w:val="007E46EF"/>
    <w:rsid w:val="007E5A3E"/>
    <w:rsid w:val="007F3408"/>
    <w:rsid w:val="007F5FB3"/>
    <w:rsid w:val="00810E51"/>
    <w:rsid w:val="00821F0C"/>
    <w:rsid w:val="00823F96"/>
    <w:rsid w:val="00831464"/>
    <w:rsid w:val="00844C01"/>
    <w:rsid w:val="00845DAD"/>
    <w:rsid w:val="00846D9C"/>
    <w:rsid w:val="00847F5C"/>
    <w:rsid w:val="00857AD5"/>
    <w:rsid w:val="008609C8"/>
    <w:rsid w:val="00866C50"/>
    <w:rsid w:val="00874ABA"/>
    <w:rsid w:val="0088093B"/>
    <w:rsid w:val="0088199E"/>
    <w:rsid w:val="008901C7"/>
    <w:rsid w:val="00890626"/>
    <w:rsid w:val="0089118A"/>
    <w:rsid w:val="0089464D"/>
    <w:rsid w:val="008A4C11"/>
    <w:rsid w:val="008B4324"/>
    <w:rsid w:val="008B4367"/>
    <w:rsid w:val="008C33E2"/>
    <w:rsid w:val="008D344A"/>
    <w:rsid w:val="008E01F1"/>
    <w:rsid w:val="008E368A"/>
    <w:rsid w:val="008F6DFF"/>
    <w:rsid w:val="009046AA"/>
    <w:rsid w:val="00905434"/>
    <w:rsid w:val="00907D4D"/>
    <w:rsid w:val="00910159"/>
    <w:rsid w:val="00913996"/>
    <w:rsid w:val="00921E32"/>
    <w:rsid w:val="0092509F"/>
    <w:rsid w:val="00944CF1"/>
    <w:rsid w:val="00945C47"/>
    <w:rsid w:val="009570C7"/>
    <w:rsid w:val="009624CF"/>
    <w:rsid w:val="00963571"/>
    <w:rsid w:val="00964F0C"/>
    <w:rsid w:val="00965DD2"/>
    <w:rsid w:val="0096634E"/>
    <w:rsid w:val="009726CF"/>
    <w:rsid w:val="0097429F"/>
    <w:rsid w:val="0098375A"/>
    <w:rsid w:val="00991E64"/>
    <w:rsid w:val="00993291"/>
    <w:rsid w:val="00993362"/>
    <w:rsid w:val="00996F3F"/>
    <w:rsid w:val="009A2F6C"/>
    <w:rsid w:val="009D51A2"/>
    <w:rsid w:val="009D603D"/>
    <w:rsid w:val="009E450D"/>
    <w:rsid w:val="009F1C4B"/>
    <w:rsid w:val="009F77E1"/>
    <w:rsid w:val="00A0342A"/>
    <w:rsid w:val="00A07CD3"/>
    <w:rsid w:val="00A10191"/>
    <w:rsid w:val="00A10329"/>
    <w:rsid w:val="00A128B8"/>
    <w:rsid w:val="00A21174"/>
    <w:rsid w:val="00A2220A"/>
    <w:rsid w:val="00A26D7C"/>
    <w:rsid w:val="00A275E3"/>
    <w:rsid w:val="00A31E4A"/>
    <w:rsid w:val="00A356FA"/>
    <w:rsid w:val="00A36A88"/>
    <w:rsid w:val="00A3709B"/>
    <w:rsid w:val="00A40F22"/>
    <w:rsid w:val="00A443D2"/>
    <w:rsid w:val="00A466AB"/>
    <w:rsid w:val="00A54CDA"/>
    <w:rsid w:val="00A739A6"/>
    <w:rsid w:val="00A73D84"/>
    <w:rsid w:val="00A961B8"/>
    <w:rsid w:val="00A9641B"/>
    <w:rsid w:val="00AA5374"/>
    <w:rsid w:val="00AB3979"/>
    <w:rsid w:val="00AD3727"/>
    <w:rsid w:val="00AD71A4"/>
    <w:rsid w:val="00AE0F99"/>
    <w:rsid w:val="00AE713C"/>
    <w:rsid w:val="00AF4D06"/>
    <w:rsid w:val="00B01B1E"/>
    <w:rsid w:val="00B022E8"/>
    <w:rsid w:val="00B051DE"/>
    <w:rsid w:val="00B23D16"/>
    <w:rsid w:val="00B249CC"/>
    <w:rsid w:val="00B32361"/>
    <w:rsid w:val="00B47C56"/>
    <w:rsid w:val="00B55C32"/>
    <w:rsid w:val="00B56AEF"/>
    <w:rsid w:val="00B612A0"/>
    <w:rsid w:val="00B711DF"/>
    <w:rsid w:val="00B744DC"/>
    <w:rsid w:val="00B748EE"/>
    <w:rsid w:val="00B7577E"/>
    <w:rsid w:val="00B8205C"/>
    <w:rsid w:val="00B84479"/>
    <w:rsid w:val="00B84A0A"/>
    <w:rsid w:val="00B85E2F"/>
    <w:rsid w:val="00B954F4"/>
    <w:rsid w:val="00BB4C89"/>
    <w:rsid w:val="00BB569D"/>
    <w:rsid w:val="00BC2B21"/>
    <w:rsid w:val="00BC697F"/>
    <w:rsid w:val="00BC7F5B"/>
    <w:rsid w:val="00BD7721"/>
    <w:rsid w:val="00BE03A0"/>
    <w:rsid w:val="00BE3E8B"/>
    <w:rsid w:val="00BE624F"/>
    <w:rsid w:val="00BF0A48"/>
    <w:rsid w:val="00BF0C0D"/>
    <w:rsid w:val="00BF3026"/>
    <w:rsid w:val="00BF4655"/>
    <w:rsid w:val="00C0163E"/>
    <w:rsid w:val="00C07A29"/>
    <w:rsid w:val="00C1770C"/>
    <w:rsid w:val="00C215EE"/>
    <w:rsid w:val="00C21896"/>
    <w:rsid w:val="00C26C87"/>
    <w:rsid w:val="00C3034F"/>
    <w:rsid w:val="00C307F0"/>
    <w:rsid w:val="00C32479"/>
    <w:rsid w:val="00C44A49"/>
    <w:rsid w:val="00C44AD6"/>
    <w:rsid w:val="00C47158"/>
    <w:rsid w:val="00C500DE"/>
    <w:rsid w:val="00C54E0C"/>
    <w:rsid w:val="00C61746"/>
    <w:rsid w:val="00C62F51"/>
    <w:rsid w:val="00C62FFB"/>
    <w:rsid w:val="00C6769A"/>
    <w:rsid w:val="00C70759"/>
    <w:rsid w:val="00C70BDF"/>
    <w:rsid w:val="00C763D2"/>
    <w:rsid w:val="00C94F50"/>
    <w:rsid w:val="00C968D9"/>
    <w:rsid w:val="00CA081C"/>
    <w:rsid w:val="00CB1DA0"/>
    <w:rsid w:val="00CC0CCD"/>
    <w:rsid w:val="00CE33D1"/>
    <w:rsid w:val="00CE36DC"/>
    <w:rsid w:val="00CE6A6A"/>
    <w:rsid w:val="00CF142F"/>
    <w:rsid w:val="00D019AB"/>
    <w:rsid w:val="00D0551E"/>
    <w:rsid w:val="00D139AD"/>
    <w:rsid w:val="00D1571E"/>
    <w:rsid w:val="00D26037"/>
    <w:rsid w:val="00D2641D"/>
    <w:rsid w:val="00D26B62"/>
    <w:rsid w:val="00D33378"/>
    <w:rsid w:val="00D36D6D"/>
    <w:rsid w:val="00D420CE"/>
    <w:rsid w:val="00D42BB1"/>
    <w:rsid w:val="00D7002C"/>
    <w:rsid w:val="00D701B1"/>
    <w:rsid w:val="00D71083"/>
    <w:rsid w:val="00D7203D"/>
    <w:rsid w:val="00D752ED"/>
    <w:rsid w:val="00D75EB5"/>
    <w:rsid w:val="00D814CD"/>
    <w:rsid w:val="00D824B0"/>
    <w:rsid w:val="00D83985"/>
    <w:rsid w:val="00D865CB"/>
    <w:rsid w:val="00D879D1"/>
    <w:rsid w:val="00D968E1"/>
    <w:rsid w:val="00DA4B7F"/>
    <w:rsid w:val="00DB367A"/>
    <w:rsid w:val="00DB7F47"/>
    <w:rsid w:val="00DD2BD6"/>
    <w:rsid w:val="00DD2BF0"/>
    <w:rsid w:val="00DD7852"/>
    <w:rsid w:val="00DE0A62"/>
    <w:rsid w:val="00DF5A0B"/>
    <w:rsid w:val="00DF653C"/>
    <w:rsid w:val="00E01A44"/>
    <w:rsid w:val="00E05BDA"/>
    <w:rsid w:val="00E1298E"/>
    <w:rsid w:val="00E14995"/>
    <w:rsid w:val="00E258C4"/>
    <w:rsid w:val="00E26C92"/>
    <w:rsid w:val="00E27318"/>
    <w:rsid w:val="00E4142D"/>
    <w:rsid w:val="00E65FCC"/>
    <w:rsid w:val="00E67471"/>
    <w:rsid w:val="00E75E6D"/>
    <w:rsid w:val="00E81D3E"/>
    <w:rsid w:val="00E81E3F"/>
    <w:rsid w:val="00E8358B"/>
    <w:rsid w:val="00E87D00"/>
    <w:rsid w:val="00E90ACA"/>
    <w:rsid w:val="00EB02FE"/>
    <w:rsid w:val="00EB6D24"/>
    <w:rsid w:val="00EC5178"/>
    <w:rsid w:val="00ED256B"/>
    <w:rsid w:val="00ED35C2"/>
    <w:rsid w:val="00ED5D78"/>
    <w:rsid w:val="00ED7240"/>
    <w:rsid w:val="00EE03AD"/>
    <w:rsid w:val="00EE33BD"/>
    <w:rsid w:val="00EE4713"/>
    <w:rsid w:val="00EE618F"/>
    <w:rsid w:val="00F02C49"/>
    <w:rsid w:val="00F06286"/>
    <w:rsid w:val="00F16BD5"/>
    <w:rsid w:val="00F33A1D"/>
    <w:rsid w:val="00F34F91"/>
    <w:rsid w:val="00F37DAA"/>
    <w:rsid w:val="00F41FD5"/>
    <w:rsid w:val="00F4228D"/>
    <w:rsid w:val="00F43248"/>
    <w:rsid w:val="00F44B86"/>
    <w:rsid w:val="00F4512C"/>
    <w:rsid w:val="00F5291B"/>
    <w:rsid w:val="00F62D93"/>
    <w:rsid w:val="00F658E3"/>
    <w:rsid w:val="00F668E4"/>
    <w:rsid w:val="00F73608"/>
    <w:rsid w:val="00F748D0"/>
    <w:rsid w:val="00F82757"/>
    <w:rsid w:val="00F84A26"/>
    <w:rsid w:val="00F946B0"/>
    <w:rsid w:val="00F96CAC"/>
    <w:rsid w:val="00FA03E9"/>
    <w:rsid w:val="00FA7C5A"/>
    <w:rsid w:val="00FB2012"/>
    <w:rsid w:val="00FB64C2"/>
    <w:rsid w:val="00FB76A3"/>
    <w:rsid w:val="00FD09B9"/>
    <w:rsid w:val="00FD5469"/>
    <w:rsid w:val="00FE3467"/>
    <w:rsid w:val="00FE47B7"/>
    <w:rsid w:val="00FE4E09"/>
    <w:rsid w:val="00FF0D0A"/>
    <w:rsid w:val="00FF2D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49B"/>
  <w15:chartTrackingRefBased/>
  <w15:docId w15:val="{CB759362-BD0F-4B10-AF44-39881AD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CB0"/>
    <w:pPr>
      <w:spacing w:after="77" w:line="247" w:lineRule="auto"/>
      <w:ind w:left="55" w:hanging="10"/>
    </w:pPr>
    <w:rPr>
      <w:rFonts w:ascii="Times New Roman" w:eastAsia="Times New Roman" w:hAnsi="Times New Roman" w:cs="Times New Roman"/>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500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500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00DE"/>
    <w:pPr>
      <w:ind w:left="720"/>
      <w:contextualSpacing/>
    </w:pPr>
  </w:style>
  <w:style w:type="character" w:styleId="Hyperlink">
    <w:name w:val="Hyperlink"/>
    <w:basedOn w:val="DefaultParagraphFont"/>
    <w:uiPriority w:val="99"/>
    <w:unhideWhenUsed/>
    <w:rsid w:val="00601B22"/>
    <w:rPr>
      <w:color w:val="0563C1" w:themeColor="hyperlink"/>
      <w:u w:val="single"/>
    </w:rPr>
  </w:style>
  <w:style w:type="character" w:customStyle="1" w:styleId="UnresolvedMention">
    <w:name w:val="Unresolved Mention"/>
    <w:basedOn w:val="DefaultParagraphFont"/>
    <w:uiPriority w:val="99"/>
    <w:semiHidden/>
    <w:unhideWhenUsed/>
    <w:rsid w:val="00601B22"/>
    <w:rPr>
      <w:color w:val="605E5C"/>
      <w:shd w:val="clear" w:color="auto" w:fill="E1DFDD"/>
    </w:rPr>
  </w:style>
  <w:style w:type="paragraph" w:styleId="Header">
    <w:name w:val="header"/>
    <w:basedOn w:val="Normal"/>
    <w:link w:val="HeaderChar"/>
    <w:uiPriority w:val="99"/>
    <w:unhideWhenUsed/>
    <w:rsid w:val="005F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48"/>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F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48"/>
    <w:rPr>
      <w:rFonts w:ascii="Times New Roman" w:eastAsia="Times New Roman" w:hAnsi="Times New Roman" w:cs="Times New Roman"/>
      <w:color w:val="000000"/>
      <w:sz w:val="24"/>
      <w:lang w:eastAsia="en-GB"/>
    </w:rPr>
  </w:style>
  <w:style w:type="character" w:styleId="FollowedHyperlink">
    <w:name w:val="FollowedHyperlink"/>
    <w:basedOn w:val="DefaultParagraphFont"/>
    <w:uiPriority w:val="99"/>
    <w:semiHidden/>
    <w:unhideWhenUsed/>
    <w:rsid w:val="007040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tscoliosis.org.uk/Scoliosis-Overview" TargetMode="External"/><Relationship Id="rId18" Type="http://schemas.openxmlformats.org/officeDocument/2006/relationships/hyperlink" Target="https://doi.org/10.1016/S0140-6736(18)32531-5" TargetMode="External"/><Relationship Id="rId26" Type="http://schemas.openxmlformats.org/officeDocument/2006/relationships/hyperlink" Target="https://www.england.nhs.uk/wp-content/uploads/2016/04/making-every-contact-count.pdf" TargetMode="External"/><Relationship Id="rId39" Type="http://schemas.openxmlformats.org/officeDocument/2006/relationships/image" Target="media/image3.png"/><Relationship Id="rId21" Type="http://schemas.openxmlformats.org/officeDocument/2006/relationships/hyperlink" Target="https://doi/10.1136/bmj.d4163" TargetMode="External"/><Relationship Id="rId34" Type="http://schemas.openxmlformats.org/officeDocument/2006/relationships/hyperlink" Target="https://www.theoadclinic.com/the-cycle-of-change" TargetMode="External"/><Relationship Id="rId42" Type="http://schemas.openxmlformats.org/officeDocument/2006/relationships/image" Target="media/image5.png"/><Relationship Id="rId47"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016/j.apmr.2009.04.019" TargetMode="External"/><Relationship Id="rId29" Type="http://schemas.openxmlformats.org/officeDocument/2006/relationships/hyperlink" Target="https://doi.org/10.1093/phe/phad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748/en.30.6.12.s5" TargetMode="External"/><Relationship Id="rId24" Type="http://schemas.openxmlformats.org/officeDocument/2006/relationships/hyperlink" Target="https://www.autism.org.uk/advice-and-guidence/what-is-autism" TargetMode="External"/><Relationship Id="rId32" Type="http://schemas.openxmlformats.org/officeDocument/2006/relationships/hyperlink" Target="https://www.slimmingworld.co.uk/press/slimming-world-launches-new-nhs-btter-health-offer" TargetMode="External"/><Relationship Id="rId37" Type="http://schemas.openxmlformats.org/officeDocument/2006/relationships/hyperlink" Target="https://www.who.int/data/gho/major-themes/health-and-well-being" TargetMode="External"/><Relationship Id="rId40" Type="http://schemas.openxmlformats.org/officeDocument/2006/relationships/hyperlink" Target="https://courses.lumenlearning.com/suny-buffalo-environmentalhealth/chapter/examples-of-health-behaviors-and-concepts/"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verywellmind.com/the-stages-of-change-2794846" TargetMode="External"/><Relationship Id="rId23" Type="http://schemas.openxmlformats.org/officeDocument/2006/relationships/hyperlink" Target="https://www.wpmedicsnetwork.com/post/so-you-want-to-be-a-public-health-consultant-part-1-3" TargetMode="External"/><Relationship Id="rId28" Type="http://schemas.openxmlformats.org/officeDocument/2006/relationships/hyperlink" Target="https://phw.nhs.wales/about-us/working-together-for-a-healthier-wales/" TargetMode="External"/><Relationship Id="rId36" Type="http://schemas.openxmlformats.org/officeDocument/2006/relationships/hyperlink" Target="https://senedd.wales/media/kzpf2cn0/17-025-web-english.pdf" TargetMode="External"/><Relationship Id="rId10" Type="http://schemas.openxmlformats.org/officeDocument/2006/relationships/hyperlink" Target="https://nhswales365.sharepoint.com/sites/abb_Pulse_Policies/Infection%20Prevention%20and%20Control/" TargetMode="External"/><Relationship Id="rId19" Type="http://schemas.openxmlformats.org/officeDocument/2006/relationships/hyperlink" Target="https://frontline19.com" TargetMode="External"/><Relationship Id="rId31" Type="http://schemas.openxmlformats.org/officeDocument/2006/relationships/hyperlink" Target="https://senedd.wales/media/fuxfujhf/coronavirus-timeline-040121.pdf" TargetMode="External"/><Relationship Id="rId44"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ageuk.org.uk/information-advice/health-wellbeing/exercise/exercises-for-older-adults/" TargetMode="External"/><Relationship Id="rId14" Type="http://schemas.openxmlformats.org/officeDocument/2006/relationships/hyperlink" Target="https://assests.kingsfund.org.uk/f/256914/x/2d50adb238/housing_and_health_2018.pdf" TargetMode="External"/><Relationship Id="rId22" Type="http://schemas.openxmlformats.org/officeDocument/2006/relationships/hyperlink" Target="https://doi:10.1016/S0140-6736(20)31561-0" TargetMode="External"/><Relationship Id="rId27" Type="http://schemas.openxmlformats.org/officeDocument/2006/relationships/hyperlink" Target="https://www.gov.uk/goverment/publications/health-profile-for-england-2018/chapter-6-wider-deterninants-of-health" TargetMode="External"/><Relationship Id="rId30" Type="http://schemas.openxmlformats.org/officeDocument/2006/relationships/hyperlink" Target="https://doi.org/10.4337/9781789900163" TargetMode="External"/><Relationship Id="rId35" Type="http://schemas.openxmlformats.org/officeDocument/2006/relationships/hyperlink" Target="http://www.versusarthritis.org/about-arthritis/conditions/osteoarthritis-oa-of-the-hip" TargetMode="External"/><Relationship Id="rId43" Type="http://schemas.openxmlformats.org/officeDocument/2006/relationships/image" Target="media/image6.png"/><Relationship Id="rId48" Type="http://schemas.openxmlformats.org/officeDocument/2006/relationships/theme" Target="theme/theme1.xml"/><Relationship Id="rId8" Type="http://schemas.openxmlformats.org/officeDocument/2006/relationships/hyperlink" Target="https://abundantlifeinitiative.com/about/health-and-wellbeing/" TargetMode="External"/><Relationship Id="rId3" Type="http://schemas.openxmlformats.org/officeDocument/2006/relationships/settings" Target="settings.xml"/><Relationship Id="rId12" Type="http://schemas.openxmlformats.org/officeDocument/2006/relationships/hyperlink" Target="https://britisheggindustrycouncil.com/history/" TargetMode="External"/><Relationship Id="rId17" Type="http://schemas.openxmlformats.org/officeDocument/2006/relationships/hyperlink" Target="https://assets.publishing.service.gov.uk/media/5a7baa00ed915d4147621d62/The_relationship_between_wellbeing_and_health.pdf" TargetMode="External"/><Relationship Id="rId25" Type="http://schemas.openxmlformats.org/officeDocument/2006/relationships/hyperlink" Target="https://reports.njrcentre.org.uk/knees-primary-procedures-patient-characteristics/K07v1NJR" TargetMode="External"/><Relationship Id="rId33" Type="http://schemas.openxmlformats.org/officeDocument/2006/relationships/hyperlink" Target="https://www.scie.org.uk/co-production/what-how" TargetMode="External"/><Relationship Id="rId38" Type="http://schemas.openxmlformats.org/officeDocument/2006/relationships/image" Target="media/image2.png"/><Relationship Id="rId46" Type="http://schemas.openxmlformats.org/officeDocument/2006/relationships/footer" Target="footer1.xml"/><Relationship Id="rId20" Type="http://schemas.openxmlformats.org/officeDocument/2006/relationships/hyperlink" Target="https://www.goodboost.ai" TargetMode="External"/><Relationship Id="rId4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5822</TotalTime>
  <Pages>29</Pages>
  <Words>10487</Words>
  <Characters>59777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VICKI Jennings</cp:lastModifiedBy>
  <cp:revision>175</cp:revision>
  <cp:lastPrinted>2023-08-25T07:16:00Z</cp:lastPrinted>
  <dcterms:created xsi:type="dcterms:W3CDTF">2025-03-06T08:55:00Z</dcterms:created>
  <dcterms:modified xsi:type="dcterms:W3CDTF">2025-04-30T10:20:00Z</dcterms:modified>
</cp:coreProperties>
</file>