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327ED" w14:textId="327BF8AA" w:rsidR="001319B3" w:rsidRPr="000B63A7" w:rsidRDefault="001319B3" w:rsidP="00836245">
      <w:pPr>
        <w:spacing w:line="360" w:lineRule="auto"/>
        <w:jc w:val="center"/>
        <w:rPr>
          <w:rFonts w:ascii="Arial" w:hAnsi="Arial" w:cs="Arial"/>
          <w:sz w:val="40"/>
          <w:szCs w:val="40"/>
        </w:rPr>
      </w:pPr>
      <w:r w:rsidRPr="000B63A7">
        <w:rPr>
          <w:rFonts w:ascii="Arial" w:hAnsi="Arial" w:cs="Arial"/>
          <w:sz w:val="40"/>
          <w:szCs w:val="40"/>
        </w:rPr>
        <w:t>Module Title and Code: BMIH 5005 – Personal Resourcing and Development</w:t>
      </w:r>
    </w:p>
    <w:p w14:paraId="02D15F41" w14:textId="77777777" w:rsidR="001319B3" w:rsidRPr="000B63A7" w:rsidRDefault="001319B3" w:rsidP="001319B3">
      <w:pPr>
        <w:spacing w:line="360" w:lineRule="auto"/>
        <w:jc w:val="both"/>
        <w:rPr>
          <w:rFonts w:ascii="Arial" w:hAnsi="Arial" w:cs="Arial"/>
          <w:sz w:val="40"/>
          <w:szCs w:val="40"/>
        </w:rPr>
      </w:pPr>
    </w:p>
    <w:p w14:paraId="6EC68795" w14:textId="77777777" w:rsidR="001319B3" w:rsidRPr="000B63A7" w:rsidRDefault="001319B3" w:rsidP="001319B3">
      <w:pPr>
        <w:spacing w:line="360" w:lineRule="auto"/>
        <w:jc w:val="both"/>
        <w:rPr>
          <w:rFonts w:ascii="Arial" w:hAnsi="Arial" w:cs="Arial"/>
          <w:sz w:val="40"/>
          <w:szCs w:val="40"/>
        </w:rPr>
      </w:pPr>
    </w:p>
    <w:p w14:paraId="78C9FEDE" w14:textId="77777777" w:rsidR="001319B3" w:rsidRPr="000B63A7" w:rsidRDefault="001319B3" w:rsidP="001319B3">
      <w:pPr>
        <w:spacing w:line="360" w:lineRule="auto"/>
        <w:jc w:val="center"/>
        <w:rPr>
          <w:rFonts w:ascii="Arial" w:hAnsi="Arial" w:cs="Arial"/>
          <w:sz w:val="40"/>
          <w:szCs w:val="40"/>
        </w:rPr>
      </w:pPr>
      <w:r w:rsidRPr="000B63A7">
        <w:rPr>
          <w:rFonts w:ascii="Arial" w:hAnsi="Arial" w:cs="Arial"/>
          <w:sz w:val="40"/>
          <w:szCs w:val="40"/>
        </w:rPr>
        <w:t xml:space="preserve">Project Proposal on </w:t>
      </w:r>
    </w:p>
    <w:p w14:paraId="44DDD079" w14:textId="0B703D4A" w:rsidR="001319B3" w:rsidRPr="000B63A7" w:rsidRDefault="001319B3" w:rsidP="001319B3">
      <w:pPr>
        <w:spacing w:line="360" w:lineRule="auto"/>
        <w:jc w:val="center"/>
        <w:rPr>
          <w:rFonts w:ascii="Arial" w:hAnsi="Arial" w:cs="Arial"/>
          <w:sz w:val="40"/>
          <w:szCs w:val="40"/>
        </w:rPr>
      </w:pPr>
      <w:r w:rsidRPr="000B63A7">
        <w:rPr>
          <w:rFonts w:ascii="Arial" w:hAnsi="Arial" w:cs="Arial"/>
          <w:sz w:val="40"/>
          <w:szCs w:val="40"/>
        </w:rPr>
        <w:t xml:space="preserve">The Analysis of Impacts of Socio-economic force on </w:t>
      </w:r>
      <w:r w:rsidR="00C13E81" w:rsidRPr="000B63A7">
        <w:rPr>
          <w:rFonts w:ascii="Arial" w:hAnsi="Arial" w:cs="Arial"/>
          <w:sz w:val="40"/>
          <w:szCs w:val="40"/>
        </w:rPr>
        <w:t>employee’s</w:t>
      </w:r>
      <w:r w:rsidRPr="000B63A7">
        <w:rPr>
          <w:rFonts w:ascii="Arial" w:hAnsi="Arial" w:cs="Arial"/>
          <w:sz w:val="40"/>
          <w:szCs w:val="40"/>
        </w:rPr>
        <w:t xml:space="preserve"> performance management and monitoring in different work mode</w:t>
      </w:r>
    </w:p>
    <w:p w14:paraId="0C937EFD" w14:textId="77777777" w:rsidR="001319B3" w:rsidRPr="000B63A7" w:rsidRDefault="001319B3" w:rsidP="001319B3">
      <w:pPr>
        <w:spacing w:line="360" w:lineRule="auto"/>
        <w:jc w:val="both"/>
        <w:rPr>
          <w:rFonts w:ascii="Arial" w:hAnsi="Arial" w:cs="Arial"/>
          <w:sz w:val="40"/>
          <w:szCs w:val="40"/>
        </w:rPr>
      </w:pPr>
    </w:p>
    <w:p w14:paraId="117B58E6" w14:textId="77777777" w:rsidR="001319B3" w:rsidRPr="000B63A7" w:rsidRDefault="001319B3" w:rsidP="001319B3">
      <w:pPr>
        <w:spacing w:line="360" w:lineRule="auto"/>
        <w:jc w:val="both"/>
        <w:rPr>
          <w:rFonts w:ascii="Arial" w:hAnsi="Arial" w:cs="Arial"/>
          <w:sz w:val="40"/>
          <w:szCs w:val="40"/>
        </w:rPr>
      </w:pPr>
    </w:p>
    <w:p w14:paraId="440E30BE" w14:textId="77777777" w:rsidR="001319B3" w:rsidRPr="000B63A7" w:rsidRDefault="001319B3" w:rsidP="001319B3">
      <w:pPr>
        <w:spacing w:line="360" w:lineRule="auto"/>
        <w:jc w:val="both"/>
        <w:rPr>
          <w:rFonts w:ascii="Arial" w:hAnsi="Arial" w:cs="Arial"/>
          <w:sz w:val="40"/>
          <w:szCs w:val="40"/>
        </w:rPr>
      </w:pPr>
    </w:p>
    <w:p w14:paraId="6F70C3E9" w14:textId="77777777" w:rsidR="001319B3" w:rsidRPr="000B63A7" w:rsidRDefault="001319B3" w:rsidP="001319B3">
      <w:pPr>
        <w:spacing w:line="360" w:lineRule="auto"/>
        <w:jc w:val="both"/>
        <w:rPr>
          <w:rFonts w:ascii="Arial" w:hAnsi="Arial" w:cs="Arial"/>
          <w:sz w:val="40"/>
          <w:szCs w:val="40"/>
        </w:rPr>
      </w:pPr>
    </w:p>
    <w:p w14:paraId="5418A825" w14:textId="77777777" w:rsidR="001319B3" w:rsidRPr="000B63A7" w:rsidRDefault="001319B3" w:rsidP="001319B3">
      <w:pPr>
        <w:spacing w:line="360" w:lineRule="auto"/>
        <w:jc w:val="both"/>
        <w:rPr>
          <w:rFonts w:ascii="Arial" w:hAnsi="Arial" w:cs="Arial"/>
          <w:sz w:val="40"/>
          <w:szCs w:val="40"/>
        </w:rPr>
      </w:pPr>
    </w:p>
    <w:p w14:paraId="50F77FDD" w14:textId="77777777" w:rsidR="001319B3" w:rsidRPr="000B63A7" w:rsidRDefault="001319B3" w:rsidP="001319B3">
      <w:pPr>
        <w:spacing w:line="360" w:lineRule="auto"/>
        <w:jc w:val="both"/>
        <w:rPr>
          <w:rFonts w:ascii="Arial" w:hAnsi="Arial" w:cs="Arial"/>
          <w:sz w:val="40"/>
          <w:szCs w:val="40"/>
        </w:rPr>
      </w:pPr>
    </w:p>
    <w:p w14:paraId="35337F76" w14:textId="77777777" w:rsidR="00956474" w:rsidRPr="00956474" w:rsidRDefault="00956474" w:rsidP="00956474">
      <w:pPr>
        <w:rPr>
          <w:rFonts w:ascii="Arial" w:hAnsi="Arial" w:cs="Arial"/>
          <w:sz w:val="40"/>
          <w:szCs w:val="40"/>
        </w:rPr>
      </w:pPr>
      <w:r w:rsidRPr="00956474">
        <w:rPr>
          <w:rFonts w:ascii="Arial" w:hAnsi="Arial" w:cs="Arial"/>
          <w:sz w:val="40"/>
          <w:szCs w:val="40"/>
        </w:rPr>
        <w:t>Student Name: Mojnu Miah</w:t>
      </w:r>
    </w:p>
    <w:p w14:paraId="66F65EBA" w14:textId="13ADA62A" w:rsidR="00836245" w:rsidRDefault="00956474" w:rsidP="00956474">
      <w:pPr>
        <w:rPr>
          <w:rFonts w:ascii="Arial" w:hAnsi="Arial" w:cs="Arial"/>
          <w:sz w:val="24"/>
          <w:szCs w:val="24"/>
        </w:rPr>
      </w:pPr>
      <w:r w:rsidRPr="00956474">
        <w:rPr>
          <w:rFonts w:ascii="Arial" w:hAnsi="Arial" w:cs="Arial"/>
          <w:sz w:val="40"/>
          <w:szCs w:val="40"/>
        </w:rPr>
        <w:t>Student ID: 2233687</w:t>
      </w:r>
      <w:r w:rsidR="00836245">
        <w:rPr>
          <w:rFonts w:ascii="Arial" w:hAnsi="Arial" w:cs="Arial"/>
          <w:sz w:val="24"/>
          <w:szCs w:val="24"/>
        </w:rPr>
        <w:br w:type="page"/>
      </w:r>
    </w:p>
    <w:p w14:paraId="5DCD4D80" w14:textId="77777777" w:rsidR="00A7003D" w:rsidRPr="00C13E81" w:rsidRDefault="00A7003D" w:rsidP="00C13E81">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151218920"/>
        <w:docPartObj>
          <w:docPartGallery w:val="Table of Contents"/>
          <w:docPartUnique/>
        </w:docPartObj>
      </w:sdtPr>
      <w:sdtEndPr>
        <w:rPr>
          <w:b/>
          <w:bCs/>
          <w:noProof/>
        </w:rPr>
      </w:sdtEndPr>
      <w:sdtContent>
        <w:p w14:paraId="7C77714B" w14:textId="1A2AEACF" w:rsidR="00C13E81" w:rsidRPr="007668B4" w:rsidRDefault="00C13E81" w:rsidP="007668B4">
          <w:pPr>
            <w:pStyle w:val="TOCHeading"/>
            <w:spacing w:line="360" w:lineRule="auto"/>
            <w:rPr>
              <w:rFonts w:ascii="Arial" w:hAnsi="Arial" w:cs="Arial"/>
              <w:sz w:val="24"/>
              <w:szCs w:val="24"/>
            </w:rPr>
          </w:pPr>
          <w:r w:rsidRPr="007668B4">
            <w:rPr>
              <w:rFonts w:ascii="Arial" w:hAnsi="Arial" w:cs="Arial"/>
              <w:sz w:val="24"/>
              <w:szCs w:val="24"/>
            </w:rPr>
            <w:t>Table of Contents</w:t>
          </w:r>
        </w:p>
        <w:p w14:paraId="35035D3A" w14:textId="46402B35" w:rsidR="007668B4" w:rsidRPr="007668B4" w:rsidRDefault="00C13E81" w:rsidP="007668B4">
          <w:pPr>
            <w:pStyle w:val="TOC1"/>
            <w:tabs>
              <w:tab w:val="right" w:leader="dot" w:pos="9016"/>
            </w:tabs>
            <w:spacing w:line="360" w:lineRule="auto"/>
            <w:rPr>
              <w:rFonts w:ascii="Arial" w:eastAsiaTheme="minorEastAsia" w:hAnsi="Arial" w:cs="Arial"/>
              <w:noProof/>
              <w:sz w:val="24"/>
              <w:szCs w:val="24"/>
              <w:lang w:eastAsia="en-GB"/>
            </w:rPr>
          </w:pPr>
          <w:r w:rsidRPr="007668B4">
            <w:rPr>
              <w:rFonts w:ascii="Arial" w:hAnsi="Arial" w:cs="Arial"/>
              <w:sz w:val="24"/>
              <w:szCs w:val="24"/>
            </w:rPr>
            <w:fldChar w:fldCharType="begin"/>
          </w:r>
          <w:r w:rsidRPr="007668B4">
            <w:rPr>
              <w:rFonts w:ascii="Arial" w:hAnsi="Arial" w:cs="Arial"/>
              <w:sz w:val="24"/>
              <w:szCs w:val="24"/>
            </w:rPr>
            <w:instrText xml:space="preserve"> TOC \o "1-3" \h \z \u </w:instrText>
          </w:r>
          <w:r w:rsidRPr="007668B4">
            <w:rPr>
              <w:rFonts w:ascii="Arial" w:hAnsi="Arial" w:cs="Arial"/>
              <w:sz w:val="24"/>
              <w:szCs w:val="24"/>
            </w:rPr>
            <w:fldChar w:fldCharType="separate"/>
          </w:r>
          <w:hyperlink w:anchor="_Toc160060687" w:history="1">
            <w:r w:rsidR="007668B4" w:rsidRPr="007668B4">
              <w:rPr>
                <w:rStyle w:val="Hyperlink"/>
                <w:rFonts w:ascii="Arial" w:hAnsi="Arial" w:cs="Arial"/>
                <w:noProof/>
                <w:sz w:val="24"/>
                <w:szCs w:val="24"/>
              </w:rPr>
              <w:t>Executive Summary</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_Toc160060687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3</w:t>
            </w:r>
            <w:r w:rsidR="007668B4" w:rsidRPr="007668B4">
              <w:rPr>
                <w:rFonts w:ascii="Arial" w:hAnsi="Arial" w:cs="Arial"/>
                <w:noProof/>
                <w:webHidden/>
                <w:sz w:val="24"/>
                <w:szCs w:val="24"/>
              </w:rPr>
              <w:fldChar w:fldCharType="end"/>
            </w:r>
          </w:hyperlink>
        </w:p>
        <w:p w14:paraId="5D1C5089" w14:textId="56934647" w:rsidR="007668B4" w:rsidRPr="007668B4" w:rsidRDefault="00000000" w:rsidP="007668B4">
          <w:pPr>
            <w:pStyle w:val="TOC1"/>
            <w:tabs>
              <w:tab w:val="right" w:leader="dot" w:pos="9016"/>
            </w:tabs>
            <w:spacing w:line="360" w:lineRule="auto"/>
            <w:rPr>
              <w:rFonts w:ascii="Arial" w:eastAsiaTheme="minorEastAsia" w:hAnsi="Arial" w:cs="Arial"/>
              <w:noProof/>
              <w:sz w:val="24"/>
              <w:szCs w:val="24"/>
              <w:lang w:eastAsia="en-GB"/>
            </w:rPr>
          </w:pPr>
          <w:hyperlink w:anchor="_Toc160060688" w:history="1">
            <w:r w:rsidR="007668B4" w:rsidRPr="007668B4">
              <w:rPr>
                <w:rStyle w:val="Hyperlink"/>
                <w:rFonts w:ascii="Arial" w:hAnsi="Arial" w:cs="Arial"/>
                <w:noProof/>
                <w:sz w:val="24"/>
                <w:szCs w:val="24"/>
              </w:rPr>
              <w:t>Introduction</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_Toc160060688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4</w:t>
            </w:r>
            <w:r w:rsidR="007668B4" w:rsidRPr="007668B4">
              <w:rPr>
                <w:rFonts w:ascii="Arial" w:hAnsi="Arial" w:cs="Arial"/>
                <w:noProof/>
                <w:webHidden/>
                <w:sz w:val="24"/>
                <w:szCs w:val="24"/>
              </w:rPr>
              <w:fldChar w:fldCharType="end"/>
            </w:r>
          </w:hyperlink>
        </w:p>
        <w:p w14:paraId="224A8923" w14:textId="786E4259" w:rsidR="007668B4" w:rsidRPr="007668B4" w:rsidRDefault="00000000" w:rsidP="007668B4">
          <w:pPr>
            <w:pStyle w:val="TOC1"/>
            <w:tabs>
              <w:tab w:val="right" w:leader="dot" w:pos="9016"/>
            </w:tabs>
            <w:spacing w:line="360" w:lineRule="auto"/>
            <w:rPr>
              <w:rFonts w:ascii="Arial" w:eastAsiaTheme="minorEastAsia" w:hAnsi="Arial" w:cs="Arial"/>
              <w:noProof/>
              <w:sz w:val="24"/>
              <w:szCs w:val="24"/>
              <w:lang w:eastAsia="en-GB"/>
            </w:rPr>
          </w:pPr>
          <w:hyperlink w:anchor="_Toc160060689" w:history="1">
            <w:r w:rsidR="007668B4" w:rsidRPr="007668B4">
              <w:rPr>
                <w:rStyle w:val="Hyperlink"/>
                <w:rFonts w:ascii="Arial" w:hAnsi="Arial" w:cs="Arial"/>
                <w:noProof/>
                <w:sz w:val="24"/>
                <w:szCs w:val="24"/>
              </w:rPr>
              <w:t>Background</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_Toc160060689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5</w:t>
            </w:r>
            <w:r w:rsidR="007668B4" w:rsidRPr="007668B4">
              <w:rPr>
                <w:rFonts w:ascii="Arial" w:hAnsi="Arial" w:cs="Arial"/>
                <w:noProof/>
                <w:webHidden/>
                <w:sz w:val="24"/>
                <w:szCs w:val="24"/>
              </w:rPr>
              <w:fldChar w:fldCharType="end"/>
            </w:r>
          </w:hyperlink>
        </w:p>
        <w:p w14:paraId="207BD6BD" w14:textId="050D10B7" w:rsidR="007668B4" w:rsidRPr="007668B4" w:rsidRDefault="00000000" w:rsidP="007668B4">
          <w:pPr>
            <w:pStyle w:val="TOC1"/>
            <w:tabs>
              <w:tab w:val="right" w:leader="dot" w:pos="9016"/>
            </w:tabs>
            <w:spacing w:line="360" w:lineRule="auto"/>
            <w:rPr>
              <w:rFonts w:ascii="Arial" w:eastAsiaTheme="minorEastAsia" w:hAnsi="Arial" w:cs="Arial"/>
              <w:noProof/>
              <w:sz w:val="24"/>
              <w:szCs w:val="24"/>
              <w:lang w:eastAsia="en-GB"/>
            </w:rPr>
          </w:pPr>
          <w:hyperlink w:anchor="_Toc160060690" w:history="1">
            <w:r w:rsidR="007668B4" w:rsidRPr="007668B4">
              <w:rPr>
                <w:rStyle w:val="Hyperlink"/>
                <w:rFonts w:ascii="Arial" w:hAnsi="Arial" w:cs="Arial"/>
                <w:noProof/>
                <w:sz w:val="24"/>
                <w:szCs w:val="24"/>
              </w:rPr>
              <w:t>Literature Review</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_Toc160060690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5</w:t>
            </w:r>
            <w:r w:rsidR="007668B4" w:rsidRPr="007668B4">
              <w:rPr>
                <w:rFonts w:ascii="Arial" w:hAnsi="Arial" w:cs="Arial"/>
                <w:noProof/>
                <w:webHidden/>
                <w:sz w:val="24"/>
                <w:szCs w:val="24"/>
              </w:rPr>
              <w:fldChar w:fldCharType="end"/>
            </w:r>
          </w:hyperlink>
        </w:p>
        <w:p w14:paraId="49E9CE07" w14:textId="081DF5A6" w:rsidR="007668B4" w:rsidRPr="007668B4" w:rsidRDefault="00000000" w:rsidP="007668B4">
          <w:pPr>
            <w:pStyle w:val="TOC1"/>
            <w:tabs>
              <w:tab w:val="right" w:leader="dot" w:pos="9016"/>
            </w:tabs>
            <w:spacing w:line="360" w:lineRule="auto"/>
            <w:rPr>
              <w:rFonts w:ascii="Arial" w:eastAsiaTheme="minorEastAsia" w:hAnsi="Arial" w:cs="Arial"/>
              <w:noProof/>
              <w:sz w:val="24"/>
              <w:szCs w:val="24"/>
              <w:lang w:eastAsia="en-GB"/>
            </w:rPr>
          </w:pPr>
          <w:hyperlink w:anchor="_Toc160060691" w:history="1">
            <w:r w:rsidR="007668B4" w:rsidRPr="007668B4">
              <w:rPr>
                <w:rStyle w:val="Hyperlink"/>
                <w:rFonts w:ascii="Arial" w:hAnsi="Arial" w:cs="Arial"/>
                <w:noProof/>
                <w:sz w:val="24"/>
                <w:szCs w:val="24"/>
              </w:rPr>
              <w:t>Previous Work on This Concept</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_Toc160060691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6</w:t>
            </w:r>
            <w:r w:rsidR="007668B4" w:rsidRPr="007668B4">
              <w:rPr>
                <w:rFonts w:ascii="Arial" w:hAnsi="Arial" w:cs="Arial"/>
                <w:noProof/>
                <w:webHidden/>
                <w:sz w:val="24"/>
                <w:szCs w:val="24"/>
              </w:rPr>
              <w:fldChar w:fldCharType="end"/>
            </w:r>
          </w:hyperlink>
        </w:p>
        <w:p w14:paraId="2991B351" w14:textId="2FEA8A9B" w:rsidR="007668B4" w:rsidRPr="007668B4" w:rsidRDefault="00000000" w:rsidP="007668B4">
          <w:pPr>
            <w:pStyle w:val="TOC2"/>
            <w:tabs>
              <w:tab w:val="right" w:leader="dot" w:pos="9016"/>
            </w:tabs>
            <w:spacing w:line="360" w:lineRule="auto"/>
            <w:rPr>
              <w:rFonts w:ascii="Arial" w:eastAsiaTheme="minorEastAsia" w:hAnsi="Arial" w:cs="Arial"/>
              <w:noProof/>
              <w:sz w:val="24"/>
              <w:szCs w:val="24"/>
              <w:lang w:eastAsia="en-GB"/>
            </w:rPr>
          </w:pPr>
          <w:hyperlink w:anchor="_Toc160060692" w:history="1">
            <w:r w:rsidR="007668B4" w:rsidRPr="007668B4">
              <w:rPr>
                <w:rStyle w:val="Hyperlink"/>
                <w:rFonts w:ascii="Arial" w:hAnsi="Arial" w:cs="Arial"/>
                <w:noProof/>
                <w:sz w:val="24"/>
                <w:szCs w:val="24"/>
              </w:rPr>
              <w:t>Hotel Intercontinental Handling Pattern of This Scenario</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_Toc160060692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7</w:t>
            </w:r>
            <w:r w:rsidR="007668B4" w:rsidRPr="007668B4">
              <w:rPr>
                <w:rFonts w:ascii="Arial" w:hAnsi="Arial" w:cs="Arial"/>
                <w:noProof/>
                <w:webHidden/>
                <w:sz w:val="24"/>
                <w:szCs w:val="24"/>
              </w:rPr>
              <w:fldChar w:fldCharType="end"/>
            </w:r>
          </w:hyperlink>
        </w:p>
        <w:p w14:paraId="5598FCEC" w14:textId="3F05AFD3" w:rsidR="007668B4" w:rsidRPr="007668B4" w:rsidRDefault="00000000" w:rsidP="007668B4">
          <w:pPr>
            <w:pStyle w:val="TOC2"/>
            <w:tabs>
              <w:tab w:val="right" w:leader="dot" w:pos="9016"/>
            </w:tabs>
            <w:spacing w:line="360" w:lineRule="auto"/>
            <w:rPr>
              <w:rFonts w:ascii="Arial" w:eastAsiaTheme="minorEastAsia" w:hAnsi="Arial" w:cs="Arial"/>
              <w:noProof/>
              <w:sz w:val="24"/>
              <w:szCs w:val="24"/>
              <w:lang w:eastAsia="en-GB"/>
            </w:rPr>
          </w:pPr>
          <w:hyperlink w:anchor="_Toc160060693" w:history="1">
            <w:r w:rsidR="007668B4" w:rsidRPr="007668B4">
              <w:rPr>
                <w:rStyle w:val="Hyperlink"/>
                <w:rFonts w:ascii="Arial" w:hAnsi="Arial" w:cs="Arial"/>
                <w:noProof/>
                <w:sz w:val="24"/>
                <w:szCs w:val="24"/>
              </w:rPr>
              <w:t>Potential Solutions</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_Toc160060693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8</w:t>
            </w:r>
            <w:r w:rsidR="007668B4" w:rsidRPr="007668B4">
              <w:rPr>
                <w:rFonts w:ascii="Arial" w:hAnsi="Arial" w:cs="Arial"/>
                <w:noProof/>
                <w:webHidden/>
                <w:sz w:val="24"/>
                <w:szCs w:val="24"/>
              </w:rPr>
              <w:fldChar w:fldCharType="end"/>
            </w:r>
          </w:hyperlink>
        </w:p>
        <w:p w14:paraId="692BC30C" w14:textId="0B7C00DB" w:rsidR="007668B4" w:rsidRPr="007668B4" w:rsidRDefault="00000000" w:rsidP="007668B4">
          <w:pPr>
            <w:pStyle w:val="TOC1"/>
            <w:tabs>
              <w:tab w:val="right" w:leader="dot" w:pos="9016"/>
            </w:tabs>
            <w:spacing w:line="360" w:lineRule="auto"/>
            <w:rPr>
              <w:rFonts w:ascii="Arial" w:eastAsiaTheme="minorEastAsia" w:hAnsi="Arial" w:cs="Arial"/>
              <w:noProof/>
              <w:sz w:val="24"/>
              <w:szCs w:val="24"/>
              <w:lang w:eastAsia="en-GB"/>
            </w:rPr>
          </w:pPr>
          <w:hyperlink w:anchor="_Toc160060694" w:history="1">
            <w:r w:rsidR="007668B4" w:rsidRPr="007668B4">
              <w:rPr>
                <w:rStyle w:val="Hyperlink"/>
                <w:rFonts w:ascii="Arial" w:hAnsi="Arial" w:cs="Arial"/>
                <w:noProof/>
                <w:sz w:val="24"/>
                <w:szCs w:val="24"/>
              </w:rPr>
              <w:t>Evaluation</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_Toc160060694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9</w:t>
            </w:r>
            <w:r w:rsidR="007668B4" w:rsidRPr="007668B4">
              <w:rPr>
                <w:rFonts w:ascii="Arial" w:hAnsi="Arial" w:cs="Arial"/>
                <w:noProof/>
                <w:webHidden/>
                <w:sz w:val="24"/>
                <w:szCs w:val="24"/>
              </w:rPr>
              <w:fldChar w:fldCharType="end"/>
            </w:r>
          </w:hyperlink>
        </w:p>
        <w:p w14:paraId="4EE690FB" w14:textId="61856A74" w:rsidR="007668B4" w:rsidRPr="007668B4" w:rsidRDefault="00000000" w:rsidP="007668B4">
          <w:pPr>
            <w:pStyle w:val="TOC1"/>
            <w:tabs>
              <w:tab w:val="right" w:leader="dot" w:pos="9016"/>
            </w:tabs>
            <w:spacing w:line="360" w:lineRule="auto"/>
            <w:rPr>
              <w:rFonts w:ascii="Arial" w:eastAsiaTheme="minorEastAsia" w:hAnsi="Arial" w:cs="Arial"/>
              <w:noProof/>
              <w:sz w:val="24"/>
              <w:szCs w:val="24"/>
              <w:lang w:eastAsia="en-GB"/>
            </w:rPr>
          </w:pPr>
          <w:hyperlink w:anchor="_Toc160060695" w:history="1">
            <w:r w:rsidR="007668B4" w:rsidRPr="007668B4">
              <w:rPr>
                <w:rStyle w:val="Hyperlink"/>
                <w:rFonts w:ascii="Arial" w:hAnsi="Arial" w:cs="Arial"/>
                <w:noProof/>
                <w:sz w:val="24"/>
                <w:szCs w:val="24"/>
              </w:rPr>
              <w:t>Conclusion</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_Toc160060695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11</w:t>
            </w:r>
            <w:r w:rsidR="007668B4" w:rsidRPr="007668B4">
              <w:rPr>
                <w:rFonts w:ascii="Arial" w:hAnsi="Arial" w:cs="Arial"/>
                <w:noProof/>
                <w:webHidden/>
                <w:sz w:val="24"/>
                <w:szCs w:val="24"/>
              </w:rPr>
              <w:fldChar w:fldCharType="end"/>
            </w:r>
          </w:hyperlink>
        </w:p>
        <w:p w14:paraId="7E54BD0E" w14:textId="49539F44" w:rsidR="007668B4" w:rsidRPr="007668B4" w:rsidRDefault="00000000" w:rsidP="007668B4">
          <w:pPr>
            <w:pStyle w:val="TOC1"/>
            <w:tabs>
              <w:tab w:val="right" w:leader="dot" w:pos="9016"/>
            </w:tabs>
            <w:spacing w:line="360" w:lineRule="auto"/>
            <w:rPr>
              <w:rFonts w:ascii="Arial" w:eastAsiaTheme="minorEastAsia" w:hAnsi="Arial" w:cs="Arial"/>
              <w:noProof/>
              <w:sz w:val="24"/>
              <w:szCs w:val="24"/>
              <w:lang w:eastAsia="en-GB"/>
            </w:rPr>
          </w:pPr>
          <w:hyperlink w:anchor="_Toc160060696" w:history="1">
            <w:r w:rsidR="007668B4" w:rsidRPr="007668B4">
              <w:rPr>
                <w:rStyle w:val="Hyperlink"/>
                <w:rFonts w:ascii="Arial" w:hAnsi="Arial" w:cs="Arial"/>
                <w:noProof/>
                <w:sz w:val="24"/>
                <w:szCs w:val="24"/>
              </w:rPr>
              <w:t>References</w:t>
            </w:r>
            <w:r w:rsidR="007668B4" w:rsidRPr="007668B4">
              <w:rPr>
                <w:rFonts w:ascii="Arial" w:hAnsi="Arial" w:cs="Arial"/>
                <w:noProof/>
                <w:webHidden/>
                <w:sz w:val="24"/>
                <w:szCs w:val="24"/>
              </w:rPr>
              <w:tab/>
            </w:r>
            <w:r w:rsidR="007668B4" w:rsidRPr="007668B4">
              <w:rPr>
                <w:rFonts w:ascii="Arial" w:hAnsi="Arial" w:cs="Arial"/>
                <w:noProof/>
                <w:webHidden/>
                <w:sz w:val="24"/>
                <w:szCs w:val="24"/>
              </w:rPr>
              <w:fldChar w:fldCharType="begin"/>
            </w:r>
            <w:r w:rsidR="007668B4" w:rsidRPr="007668B4">
              <w:rPr>
                <w:rFonts w:ascii="Arial" w:hAnsi="Arial" w:cs="Arial"/>
                <w:noProof/>
                <w:webHidden/>
                <w:sz w:val="24"/>
                <w:szCs w:val="24"/>
              </w:rPr>
              <w:instrText xml:space="preserve"> PAGEREF _Toc160060696 \h </w:instrText>
            </w:r>
            <w:r w:rsidR="007668B4" w:rsidRPr="007668B4">
              <w:rPr>
                <w:rFonts w:ascii="Arial" w:hAnsi="Arial" w:cs="Arial"/>
                <w:noProof/>
                <w:webHidden/>
                <w:sz w:val="24"/>
                <w:szCs w:val="24"/>
              </w:rPr>
            </w:r>
            <w:r w:rsidR="007668B4" w:rsidRPr="007668B4">
              <w:rPr>
                <w:rFonts w:ascii="Arial" w:hAnsi="Arial" w:cs="Arial"/>
                <w:noProof/>
                <w:webHidden/>
                <w:sz w:val="24"/>
                <w:szCs w:val="24"/>
              </w:rPr>
              <w:fldChar w:fldCharType="separate"/>
            </w:r>
            <w:r w:rsidR="007668B4" w:rsidRPr="007668B4">
              <w:rPr>
                <w:rFonts w:ascii="Arial" w:hAnsi="Arial" w:cs="Arial"/>
                <w:noProof/>
                <w:webHidden/>
                <w:sz w:val="24"/>
                <w:szCs w:val="24"/>
              </w:rPr>
              <w:t>12</w:t>
            </w:r>
            <w:r w:rsidR="007668B4" w:rsidRPr="007668B4">
              <w:rPr>
                <w:rFonts w:ascii="Arial" w:hAnsi="Arial" w:cs="Arial"/>
                <w:noProof/>
                <w:webHidden/>
                <w:sz w:val="24"/>
                <w:szCs w:val="24"/>
              </w:rPr>
              <w:fldChar w:fldCharType="end"/>
            </w:r>
          </w:hyperlink>
        </w:p>
        <w:p w14:paraId="0D424309" w14:textId="05D7707F" w:rsidR="00C13E81" w:rsidRPr="007668B4" w:rsidRDefault="00C13E81" w:rsidP="007668B4">
          <w:pPr>
            <w:spacing w:line="360" w:lineRule="auto"/>
            <w:rPr>
              <w:rFonts w:ascii="Arial" w:hAnsi="Arial" w:cs="Arial"/>
              <w:sz w:val="24"/>
              <w:szCs w:val="24"/>
            </w:rPr>
          </w:pPr>
          <w:r w:rsidRPr="007668B4">
            <w:rPr>
              <w:rFonts w:ascii="Arial" w:hAnsi="Arial" w:cs="Arial"/>
              <w:b/>
              <w:bCs/>
              <w:noProof/>
              <w:sz w:val="24"/>
              <w:szCs w:val="24"/>
            </w:rPr>
            <w:fldChar w:fldCharType="end"/>
          </w:r>
        </w:p>
      </w:sdtContent>
    </w:sdt>
    <w:p w14:paraId="1D5FB407" w14:textId="77777777" w:rsidR="00A7003D" w:rsidRPr="000B63A7" w:rsidRDefault="00A7003D" w:rsidP="00F82E9C">
      <w:pPr>
        <w:spacing w:line="360" w:lineRule="auto"/>
        <w:jc w:val="both"/>
        <w:rPr>
          <w:rFonts w:ascii="Arial" w:hAnsi="Arial" w:cs="Arial"/>
          <w:sz w:val="24"/>
          <w:szCs w:val="24"/>
        </w:rPr>
      </w:pPr>
    </w:p>
    <w:p w14:paraId="7E6C3BC9" w14:textId="77777777" w:rsidR="00A7003D" w:rsidRPr="000B63A7" w:rsidRDefault="00A7003D">
      <w:pPr>
        <w:rPr>
          <w:rFonts w:ascii="Arial" w:hAnsi="Arial" w:cs="Arial"/>
          <w:sz w:val="24"/>
          <w:szCs w:val="24"/>
        </w:rPr>
      </w:pPr>
      <w:r w:rsidRPr="000B63A7">
        <w:rPr>
          <w:rFonts w:ascii="Arial" w:hAnsi="Arial" w:cs="Arial"/>
          <w:sz w:val="24"/>
          <w:szCs w:val="24"/>
        </w:rPr>
        <w:br w:type="page"/>
      </w:r>
    </w:p>
    <w:p w14:paraId="3F047709" w14:textId="127C4018" w:rsidR="00961AA0" w:rsidRDefault="00961AA0" w:rsidP="00961AA0">
      <w:pPr>
        <w:pStyle w:val="Heading1"/>
      </w:pPr>
      <w:bookmarkStart w:id="0" w:name="_Toc160060687"/>
      <w:r>
        <w:lastRenderedPageBreak/>
        <w:t>Executive Summary</w:t>
      </w:r>
      <w:bookmarkEnd w:id="0"/>
    </w:p>
    <w:p w14:paraId="43B3A3A6" w14:textId="2313B447" w:rsidR="00961AA0" w:rsidRPr="00961AA0" w:rsidRDefault="00961AA0" w:rsidP="00961AA0">
      <w:pPr>
        <w:spacing w:line="360" w:lineRule="auto"/>
        <w:jc w:val="both"/>
        <w:rPr>
          <w:rFonts w:ascii="Arial" w:hAnsi="Arial" w:cs="Arial"/>
          <w:sz w:val="24"/>
          <w:szCs w:val="24"/>
        </w:rPr>
      </w:pPr>
      <w:r w:rsidRPr="00961AA0">
        <w:rPr>
          <w:rFonts w:ascii="Arial" w:hAnsi="Arial" w:cs="Arial"/>
          <w:sz w:val="24"/>
          <w:szCs w:val="24"/>
        </w:rPr>
        <w:t>Socioeconomic factors, including economic conditions, cultural norms, technological advancements, and legal frameworks, significantly influence a company's workforce, impacting job openings, salaries, and resource distribution. Marriott International faces challenges due to its diverse workforce, while technological advancements enable remote work but present communication and performance challenges. Hotel Intercontinental focuses on human resource management for financial success and talent retention.</w:t>
      </w:r>
    </w:p>
    <w:p w14:paraId="17D4F49E" w14:textId="77777777" w:rsidR="00961AA0" w:rsidRDefault="00961AA0">
      <w:r>
        <w:br w:type="page"/>
      </w:r>
    </w:p>
    <w:p w14:paraId="7472A68A" w14:textId="29575E9A" w:rsidR="00763FC3" w:rsidRPr="00961AA0" w:rsidRDefault="00B40DD5" w:rsidP="00961AA0">
      <w:pPr>
        <w:pStyle w:val="Heading1"/>
      </w:pPr>
      <w:bookmarkStart w:id="1" w:name="_Toc160060688"/>
      <w:r w:rsidRPr="00961AA0">
        <w:lastRenderedPageBreak/>
        <w:t>Introduction</w:t>
      </w:r>
      <w:bookmarkEnd w:id="1"/>
      <w:r w:rsidRPr="00961AA0">
        <w:t xml:space="preserve"> </w:t>
      </w:r>
    </w:p>
    <w:p w14:paraId="632BB228" w14:textId="204AB50C" w:rsidR="00C62E6B" w:rsidRPr="00E40CDB" w:rsidRDefault="00C62E6B" w:rsidP="00E40CDB">
      <w:pPr>
        <w:spacing w:line="360" w:lineRule="auto"/>
        <w:jc w:val="both"/>
        <w:rPr>
          <w:rFonts w:ascii="Arial" w:hAnsi="Arial" w:cs="Arial"/>
          <w:sz w:val="24"/>
          <w:szCs w:val="24"/>
          <w:lang w:eastAsia="en-GB"/>
        </w:rPr>
      </w:pPr>
      <w:r w:rsidRPr="00E40CDB">
        <w:rPr>
          <w:rFonts w:ascii="Arial" w:hAnsi="Arial" w:cs="Arial"/>
          <w:sz w:val="24"/>
          <w:szCs w:val="24"/>
          <w:lang w:eastAsia="en-GB"/>
        </w:rPr>
        <w:t>Every company's workforce is unique, shaped by socioeconomic factors that impact its composition, dynamics, and productivity. Intricate interplay between economic considerations, cultural norms, technological advancements, and legal frameworks creates challenges and opportunities for organisations attempting to manage their workforce. In a world where companies are always evolving, it is crucial for executives to have a good grasp of the</w:t>
      </w:r>
      <w:r w:rsidR="00E535D1" w:rsidRPr="00E40CDB">
        <w:rPr>
          <w:rFonts w:ascii="Arial" w:hAnsi="Arial" w:cs="Arial"/>
          <w:sz w:val="24"/>
          <w:szCs w:val="24"/>
          <w:lang w:eastAsia="en-GB"/>
        </w:rPr>
        <w:softHyphen/>
      </w:r>
      <w:r w:rsidRPr="00E40CDB">
        <w:rPr>
          <w:rFonts w:ascii="Arial" w:hAnsi="Arial" w:cs="Arial"/>
          <w:sz w:val="24"/>
          <w:szCs w:val="24"/>
          <w:lang w:eastAsia="en-GB"/>
        </w:rPr>
        <w:t xml:space="preserve"> socioeconomic factors that influence employee engagement, productivity, and retention.  Job openings, salaries, and the distribution of resources are all impacted by economic factors including inflation, unemployment, and market volatility</w:t>
      </w:r>
      <w:r w:rsidR="00E40CDB" w:rsidRPr="00E40CDB">
        <w:rPr>
          <w:rFonts w:ascii="Arial" w:hAnsi="Arial" w:cs="Arial"/>
          <w:sz w:val="24"/>
          <w:szCs w:val="24"/>
          <w:lang w:eastAsia="en-GB"/>
        </w:rPr>
        <w:t xml:space="preserve"> (Suthar et al, 2021)</w:t>
      </w:r>
      <w:r w:rsidRPr="00E40CDB">
        <w:rPr>
          <w:rFonts w:ascii="Arial" w:hAnsi="Arial" w:cs="Arial"/>
          <w:sz w:val="24"/>
          <w:szCs w:val="24"/>
          <w:lang w:eastAsia="en-GB"/>
        </w:rPr>
        <w:t>. During times of economic uncertainty, employees may feel more stressed and worried about their jobs due to budget cuts and staff reductions. Companies may find it more challenging to recruit and retain talent during economic boom due to increased competition for skilled workers.</w:t>
      </w:r>
      <w:r w:rsidR="00C70986" w:rsidRPr="00E40CDB">
        <w:rPr>
          <w:rFonts w:ascii="Arial" w:hAnsi="Arial" w:cs="Arial"/>
          <w:sz w:val="24"/>
          <w:szCs w:val="24"/>
          <w:lang w:eastAsia="en-GB"/>
        </w:rPr>
        <w:t xml:space="preserve"> In this report as general manager for Hotel Marriot International, I will think about how it changed the environment and what can be done to make it better for the future including proper steps.</w:t>
      </w:r>
      <w:r w:rsidRPr="00E40CDB">
        <w:rPr>
          <w:rFonts w:ascii="Arial" w:hAnsi="Arial" w:cs="Arial"/>
          <w:sz w:val="24"/>
          <w:szCs w:val="24"/>
          <w:lang w:eastAsia="en-GB"/>
        </w:rPr>
        <w:t xml:space="preserve"> </w:t>
      </w:r>
      <w:r w:rsidRPr="00E40CDB">
        <w:rPr>
          <w:rFonts w:ascii="Arial" w:hAnsi="Arial" w:cs="Arial"/>
          <w:sz w:val="24"/>
          <w:szCs w:val="24"/>
          <w:lang w:eastAsia="en-GB"/>
        </w:rPr>
        <w:br/>
      </w:r>
      <w:r w:rsidRPr="00E40CDB">
        <w:rPr>
          <w:rFonts w:ascii="Arial" w:hAnsi="Arial" w:cs="Arial"/>
          <w:sz w:val="24"/>
          <w:szCs w:val="24"/>
          <w:lang w:eastAsia="en-GB"/>
        </w:rPr>
        <w:br/>
      </w:r>
    </w:p>
    <w:p w14:paraId="70164646" w14:textId="6D7FC4C4" w:rsidR="00A7003D" w:rsidRPr="000B63A7" w:rsidRDefault="00A7003D" w:rsidP="00A7003D">
      <w:pPr>
        <w:rPr>
          <w:rFonts w:ascii="Arial" w:hAnsi="Arial" w:cs="Arial"/>
          <w:sz w:val="24"/>
          <w:szCs w:val="24"/>
        </w:rPr>
      </w:pPr>
    </w:p>
    <w:p w14:paraId="58DA2D97" w14:textId="59AC8432" w:rsidR="00B40DD5" w:rsidRPr="000B63A7" w:rsidRDefault="00A7003D" w:rsidP="00A7003D">
      <w:pPr>
        <w:rPr>
          <w:rFonts w:ascii="Arial" w:hAnsi="Arial" w:cs="Arial"/>
          <w:sz w:val="24"/>
          <w:szCs w:val="24"/>
        </w:rPr>
      </w:pPr>
      <w:r w:rsidRPr="000B63A7">
        <w:rPr>
          <w:rFonts w:ascii="Arial" w:hAnsi="Arial" w:cs="Arial"/>
          <w:sz w:val="24"/>
          <w:szCs w:val="24"/>
        </w:rPr>
        <w:br w:type="page"/>
      </w:r>
    </w:p>
    <w:p w14:paraId="2FCC5D23" w14:textId="3231428C" w:rsidR="00B40DD5" w:rsidRPr="000B63A7" w:rsidRDefault="00B40DD5" w:rsidP="00A7003D">
      <w:pPr>
        <w:pStyle w:val="Heading1"/>
      </w:pPr>
      <w:bookmarkStart w:id="2" w:name="_Toc160060689"/>
      <w:r w:rsidRPr="000B63A7">
        <w:lastRenderedPageBreak/>
        <w:t>Background</w:t>
      </w:r>
      <w:bookmarkEnd w:id="2"/>
    </w:p>
    <w:p w14:paraId="1330D93A" w14:textId="7F96CEBD" w:rsidR="00B40DD5" w:rsidRPr="000B63A7" w:rsidRDefault="00E535D1" w:rsidP="00F82E9C">
      <w:pPr>
        <w:spacing w:line="360" w:lineRule="auto"/>
        <w:jc w:val="both"/>
        <w:rPr>
          <w:rFonts w:ascii="Arial" w:hAnsi="Arial" w:cs="Arial"/>
          <w:sz w:val="24"/>
          <w:szCs w:val="24"/>
        </w:rPr>
      </w:pPr>
      <w:r w:rsidRPr="00E535D1">
        <w:rPr>
          <w:rFonts w:ascii="Arial" w:hAnsi="Arial" w:cs="Arial"/>
          <w:sz w:val="24"/>
          <w:szCs w:val="24"/>
        </w:rPr>
        <w:t>Marriott International was founded in 1927 by the Marriott family in Washington, D.C., from a small root beer stand. Thanks to its dedication to excellence and innovation, it rose to become one of the leading hospitality organisations in the world</w:t>
      </w:r>
      <w:r w:rsidR="00730F5C">
        <w:rPr>
          <w:rFonts w:ascii="Arial" w:hAnsi="Arial" w:cs="Arial"/>
          <w:sz w:val="24"/>
          <w:szCs w:val="24"/>
        </w:rPr>
        <w:t xml:space="preserve"> (</w:t>
      </w:r>
      <w:r w:rsidR="00730F5C">
        <w:rPr>
          <w:rFonts w:ascii="Arial" w:hAnsi="Arial" w:cs="Arial"/>
          <w:color w:val="222222"/>
          <w:sz w:val="24"/>
          <w:szCs w:val="24"/>
          <w:shd w:val="clear" w:color="auto" w:fill="FFFFFF"/>
        </w:rPr>
        <w:t>Shibata, 2022</w:t>
      </w:r>
      <w:r w:rsidR="00730F5C">
        <w:rPr>
          <w:rFonts w:ascii="Arial" w:hAnsi="Arial" w:cs="Arial"/>
          <w:sz w:val="24"/>
          <w:szCs w:val="24"/>
        </w:rPr>
        <w:t>)</w:t>
      </w:r>
      <w:r w:rsidRPr="00E535D1">
        <w:rPr>
          <w:rFonts w:ascii="Arial" w:hAnsi="Arial" w:cs="Arial"/>
          <w:sz w:val="24"/>
          <w:szCs w:val="24"/>
        </w:rPr>
        <w:t>. The expansion of our company began in the 1950s with the opening of our first hotel, the Marriott Motor Hotel Twin Bridges in Arlington, Virginia. In the years that followed, Marriott expanded into airport hotels and drive-in eateries. In the 1980s, J.W. Marriott Jr. spearheaded rapid global expansion, penetrating key global marketplaces. Due to its acquisition of The Ritz-Carlton Hotel Company, Marriott is now the undisputed leader in the luxury hotel industry. In the new millennium, Marriott responded to guests' evolving preferences by launching Marriott Vacation Club and Courtyard by Marriott</w:t>
      </w:r>
      <w:r w:rsidR="007A35A4">
        <w:rPr>
          <w:rFonts w:ascii="Arial" w:hAnsi="Arial" w:cs="Arial"/>
          <w:sz w:val="24"/>
          <w:szCs w:val="24"/>
        </w:rPr>
        <w:t xml:space="preserve"> (</w:t>
      </w:r>
      <w:r w:rsidR="007A35A4">
        <w:rPr>
          <w:rFonts w:ascii="Arial" w:hAnsi="Arial" w:cs="Arial"/>
          <w:color w:val="222222"/>
          <w:sz w:val="24"/>
          <w:szCs w:val="24"/>
          <w:shd w:val="clear" w:color="auto" w:fill="FFFFFF"/>
        </w:rPr>
        <w:t>Sharifi et al, 2020</w:t>
      </w:r>
      <w:r w:rsidR="007A35A4">
        <w:rPr>
          <w:rFonts w:ascii="Arial" w:hAnsi="Arial" w:cs="Arial"/>
          <w:sz w:val="24"/>
          <w:szCs w:val="24"/>
        </w:rPr>
        <w:t>)</w:t>
      </w:r>
      <w:r w:rsidRPr="00E535D1">
        <w:rPr>
          <w:rFonts w:ascii="Arial" w:hAnsi="Arial" w:cs="Arial"/>
          <w:sz w:val="24"/>
          <w:szCs w:val="24"/>
        </w:rPr>
        <w:t>. Across a wide range of nations, Marriott International oversees a vast network of hotels and resorts. In the hospitality sector, Marriott is well-known for providing first-rate stays to guests all over the globe while also being environmentally conscious and socially responsible.</w:t>
      </w:r>
    </w:p>
    <w:p w14:paraId="2A3CA8AE" w14:textId="104F3377" w:rsidR="00B40DD5" w:rsidRPr="000B63A7" w:rsidRDefault="00B40DD5" w:rsidP="00A7003D">
      <w:pPr>
        <w:pStyle w:val="Heading1"/>
      </w:pPr>
      <w:bookmarkStart w:id="3" w:name="_Toc160060690"/>
      <w:r w:rsidRPr="000B63A7">
        <w:t xml:space="preserve">Literature </w:t>
      </w:r>
      <w:r w:rsidR="00E45B4A">
        <w:t>Review</w:t>
      </w:r>
      <w:bookmarkEnd w:id="3"/>
    </w:p>
    <w:p w14:paraId="48B25F9C" w14:textId="7FAA69B3" w:rsidR="00C70986" w:rsidRPr="000B63A7" w:rsidRDefault="00C70986" w:rsidP="00C70986">
      <w:pPr>
        <w:spacing w:line="360" w:lineRule="auto"/>
        <w:jc w:val="both"/>
        <w:rPr>
          <w:rFonts w:ascii="Arial" w:hAnsi="Arial" w:cs="Arial"/>
          <w:sz w:val="24"/>
          <w:szCs w:val="24"/>
        </w:rPr>
      </w:pPr>
      <w:r w:rsidRPr="000B63A7">
        <w:rPr>
          <w:rFonts w:ascii="Arial" w:hAnsi="Arial" w:cs="Arial"/>
          <w:sz w:val="24"/>
          <w:szCs w:val="24"/>
        </w:rPr>
        <w:t>Employee perspectives on leadership, work, and organisational processes are all influenced by societal norms and values. Employees' preferences for independence, teamwork, and pay for achievement may vary according to cultural norms like individualism vs. collectivism. While a diverse workforce has the potential to increase innovation and creativity, it also increases the likelihood of misunderstandings and difficulties in resolving conflicts</w:t>
      </w:r>
      <w:r w:rsidR="009D0F73">
        <w:rPr>
          <w:rFonts w:ascii="Arial" w:hAnsi="Arial" w:cs="Arial"/>
          <w:sz w:val="24"/>
          <w:szCs w:val="24"/>
        </w:rPr>
        <w:t xml:space="preserve"> (</w:t>
      </w:r>
      <w:r w:rsidR="009D0F73">
        <w:rPr>
          <w:rFonts w:ascii="Arial" w:hAnsi="Arial" w:cs="Arial"/>
          <w:color w:val="222222"/>
          <w:sz w:val="24"/>
          <w:szCs w:val="24"/>
          <w:shd w:val="clear" w:color="auto" w:fill="FFFFFF"/>
        </w:rPr>
        <w:t>Ramos et al, 2020</w:t>
      </w:r>
      <w:r w:rsidR="009D0F73">
        <w:rPr>
          <w:rFonts w:ascii="Arial" w:hAnsi="Arial" w:cs="Arial"/>
          <w:sz w:val="24"/>
          <w:szCs w:val="24"/>
        </w:rPr>
        <w:t>)</w:t>
      </w:r>
      <w:r w:rsidRPr="000B63A7">
        <w:rPr>
          <w:rFonts w:ascii="Arial" w:hAnsi="Arial" w:cs="Arial"/>
          <w:sz w:val="24"/>
          <w:szCs w:val="24"/>
        </w:rPr>
        <w:t xml:space="preserve">. </w:t>
      </w:r>
    </w:p>
    <w:p w14:paraId="7B82AE5D" w14:textId="5F760EAD" w:rsidR="00C70986" w:rsidRPr="000B63A7" w:rsidRDefault="00C70986" w:rsidP="00C70986">
      <w:pPr>
        <w:spacing w:line="360" w:lineRule="auto"/>
        <w:jc w:val="both"/>
        <w:rPr>
          <w:rFonts w:ascii="Arial" w:hAnsi="Arial" w:cs="Arial"/>
          <w:sz w:val="24"/>
          <w:szCs w:val="24"/>
        </w:rPr>
      </w:pPr>
      <w:r w:rsidRPr="000B63A7">
        <w:rPr>
          <w:rFonts w:ascii="Arial" w:hAnsi="Arial" w:cs="Arial"/>
          <w:sz w:val="24"/>
          <w:szCs w:val="24"/>
        </w:rPr>
        <w:t xml:space="preserve">Employees now anticipate more mobility, flexibility, and a better work-life balance as a result of advancements in communication and information technology. Modern technology has made it possible for employees to do their jobs from anywhere as long as they have access to the internet. There are benefits to working remotely, such as reduced travel time and more freedom, but there are also drawbacks, such as difficulties with communication, cooperation, and performance management. </w:t>
      </w:r>
    </w:p>
    <w:p w14:paraId="39B42A97" w14:textId="5256B1D2" w:rsidR="00C70986" w:rsidRPr="000B63A7" w:rsidRDefault="00C70986" w:rsidP="00C70986">
      <w:pPr>
        <w:spacing w:line="360" w:lineRule="auto"/>
        <w:jc w:val="both"/>
        <w:rPr>
          <w:rFonts w:ascii="Arial" w:hAnsi="Arial" w:cs="Arial"/>
          <w:sz w:val="24"/>
          <w:szCs w:val="24"/>
        </w:rPr>
      </w:pPr>
      <w:r w:rsidRPr="000B63A7">
        <w:rPr>
          <w:rFonts w:ascii="Arial" w:hAnsi="Arial" w:cs="Arial"/>
          <w:sz w:val="24"/>
          <w:szCs w:val="24"/>
        </w:rPr>
        <w:t>The employment, remuneration, and workplace safety practices of organisations are impacted by labour laws, industry rules, and government policies. Companies may avoid trouble with the law and keep their good name by adhering to labour standards and ethical guidelines</w:t>
      </w:r>
      <w:r w:rsidR="006B39E8">
        <w:rPr>
          <w:rFonts w:ascii="Arial" w:hAnsi="Arial" w:cs="Arial"/>
          <w:sz w:val="24"/>
          <w:szCs w:val="24"/>
        </w:rPr>
        <w:t xml:space="preserve"> (</w:t>
      </w:r>
      <w:r w:rsidR="006B39E8">
        <w:rPr>
          <w:rFonts w:ascii="Arial" w:hAnsi="Arial" w:cs="Arial"/>
          <w:color w:val="222222"/>
          <w:sz w:val="24"/>
          <w:szCs w:val="24"/>
          <w:shd w:val="clear" w:color="auto" w:fill="FFFFFF"/>
        </w:rPr>
        <w:t>Qureshi, 2021</w:t>
      </w:r>
      <w:r w:rsidR="006B39E8">
        <w:rPr>
          <w:rFonts w:ascii="Arial" w:hAnsi="Arial" w:cs="Arial"/>
          <w:sz w:val="24"/>
          <w:szCs w:val="24"/>
        </w:rPr>
        <w:t>)</w:t>
      </w:r>
      <w:r w:rsidRPr="000B63A7">
        <w:rPr>
          <w:rFonts w:ascii="Arial" w:hAnsi="Arial" w:cs="Arial"/>
          <w:sz w:val="24"/>
          <w:szCs w:val="24"/>
        </w:rPr>
        <w:t xml:space="preserve">. </w:t>
      </w:r>
    </w:p>
    <w:p w14:paraId="6D32D0ED" w14:textId="68B1D423" w:rsidR="00F3088B" w:rsidRDefault="00C70986" w:rsidP="00C70986">
      <w:pPr>
        <w:spacing w:line="360" w:lineRule="auto"/>
        <w:jc w:val="both"/>
        <w:rPr>
          <w:rFonts w:ascii="Arial" w:hAnsi="Arial" w:cs="Arial"/>
          <w:sz w:val="24"/>
          <w:szCs w:val="24"/>
        </w:rPr>
      </w:pPr>
      <w:r w:rsidRPr="000B63A7">
        <w:rPr>
          <w:rFonts w:ascii="Arial" w:hAnsi="Arial" w:cs="Arial"/>
          <w:sz w:val="24"/>
          <w:szCs w:val="24"/>
        </w:rPr>
        <w:lastRenderedPageBreak/>
        <w:t xml:space="preserve">To mitigate these effects, proactive human resource management is required, </w:t>
      </w:r>
      <w:r w:rsidR="00E45B4A" w:rsidRPr="000B63A7">
        <w:rPr>
          <w:rFonts w:ascii="Arial" w:hAnsi="Arial" w:cs="Arial"/>
          <w:sz w:val="24"/>
          <w:szCs w:val="24"/>
        </w:rPr>
        <w:t>considering</w:t>
      </w:r>
      <w:r w:rsidRPr="000B63A7">
        <w:rPr>
          <w:rFonts w:ascii="Arial" w:hAnsi="Arial" w:cs="Arial"/>
          <w:sz w:val="24"/>
          <w:szCs w:val="24"/>
        </w:rPr>
        <w:t xml:space="preserve"> both the needs and wants of employees in a way that is consistent with societal and economic norms and expectations</w:t>
      </w:r>
      <w:r w:rsidR="006B39E8">
        <w:rPr>
          <w:rFonts w:ascii="Arial" w:hAnsi="Arial" w:cs="Arial"/>
          <w:sz w:val="24"/>
          <w:szCs w:val="24"/>
        </w:rPr>
        <w:t xml:space="preserve"> (</w:t>
      </w:r>
      <w:r w:rsidR="006B39E8">
        <w:rPr>
          <w:rFonts w:ascii="Arial" w:hAnsi="Arial" w:cs="Arial"/>
          <w:color w:val="222222"/>
          <w:sz w:val="24"/>
          <w:szCs w:val="24"/>
          <w:shd w:val="clear" w:color="auto" w:fill="FFFFFF"/>
        </w:rPr>
        <w:t>Nundy et al, 2021</w:t>
      </w:r>
      <w:r w:rsidR="006B39E8">
        <w:rPr>
          <w:rFonts w:ascii="Arial" w:hAnsi="Arial" w:cs="Arial"/>
          <w:sz w:val="24"/>
          <w:szCs w:val="24"/>
        </w:rPr>
        <w:t>)</w:t>
      </w:r>
      <w:r w:rsidRPr="000B63A7">
        <w:rPr>
          <w:rFonts w:ascii="Arial" w:hAnsi="Arial" w:cs="Arial"/>
          <w:sz w:val="24"/>
          <w:szCs w:val="24"/>
        </w:rPr>
        <w:t>. By acknowledging the impact of socioeconomic factors and making necessary policy adjustments, organisations may provide an inclusive and welcoming work environment that promotes employee engagement, innovation, and success.</w:t>
      </w:r>
    </w:p>
    <w:p w14:paraId="50A46BAB" w14:textId="7038909D" w:rsidR="00E45B4A" w:rsidRDefault="00E45B4A" w:rsidP="00E45B4A">
      <w:pPr>
        <w:pStyle w:val="Heading1"/>
      </w:pPr>
      <w:bookmarkStart w:id="4" w:name="_Toc160060691"/>
      <w:r>
        <w:t>Previous Work on This Concept</w:t>
      </w:r>
      <w:bookmarkEnd w:id="4"/>
      <w:r>
        <w:t xml:space="preserve"> </w:t>
      </w:r>
    </w:p>
    <w:p w14:paraId="54313A64" w14:textId="5F79329F" w:rsidR="00E45B4A" w:rsidRPr="00E45B4A" w:rsidRDefault="00E45B4A" w:rsidP="00E45B4A">
      <w:pPr>
        <w:spacing w:line="360" w:lineRule="auto"/>
        <w:jc w:val="both"/>
        <w:rPr>
          <w:rFonts w:ascii="Arial" w:hAnsi="Arial" w:cs="Arial"/>
          <w:sz w:val="24"/>
          <w:szCs w:val="24"/>
        </w:rPr>
      </w:pPr>
      <w:r w:rsidRPr="00E45B4A">
        <w:rPr>
          <w:rFonts w:ascii="Arial" w:hAnsi="Arial" w:cs="Arial"/>
          <w:sz w:val="24"/>
          <w:szCs w:val="24"/>
        </w:rPr>
        <w:t>Particularly in the United Kingdom, socioeconomic factors impact the composition, behaviour, and performance of a company's workforce. Organisational workforce management strategies and the labour market are both influenced by economic variables, cultural norms, technological advancements, and regulatory frameworks</w:t>
      </w:r>
      <w:r w:rsidR="00E91741">
        <w:rPr>
          <w:rFonts w:ascii="Arial" w:hAnsi="Arial" w:cs="Arial"/>
          <w:sz w:val="24"/>
          <w:szCs w:val="24"/>
        </w:rPr>
        <w:t xml:space="preserve"> (</w:t>
      </w:r>
      <w:r w:rsidR="00E91741">
        <w:rPr>
          <w:rFonts w:ascii="Arial" w:hAnsi="Arial" w:cs="Arial"/>
          <w:color w:val="222222"/>
          <w:sz w:val="24"/>
          <w:szCs w:val="24"/>
          <w:shd w:val="clear" w:color="auto" w:fill="FFFFFF"/>
        </w:rPr>
        <w:t>Mashavira, 2020</w:t>
      </w:r>
      <w:r w:rsidR="00E91741">
        <w:rPr>
          <w:rFonts w:ascii="Arial" w:hAnsi="Arial" w:cs="Arial"/>
          <w:sz w:val="24"/>
          <w:szCs w:val="24"/>
        </w:rPr>
        <w:t>)</w:t>
      </w:r>
      <w:r w:rsidRPr="00E45B4A">
        <w:rPr>
          <w:rFonts w:ascii="Arial" w:hAnsi="Arial" w:cs="Arial"/>
          <w:sz w:val="24"/>
          <w:szCs w:val="24"/>
        </w:rPr>
        <w:t>.</w:t>
      </w:r>
    </w:p>
    <w:p w14:paraId="4D52D7F7" w14:textId="3701D95E" w:rsidR="00E45B4A" w:rsidRPr="00E45B4A" w:rsidRDefault="00E45B4A" w:rsidP="00E45B4A">
      <w:pPr>
        <w:spacing w:line="360" w:lineRule="auto"/>
        <w:jc w:val="both"/>
        <w:rPr>
          <w:rFonts w:ascii="Arial" w:hAnsi="Arial" w:cs="Arial"/>
          <w:sz w:val="24"/>
          <w:szCs w:val="24"/>
        </w:rPr>
      </w:pPr>
      <w:r w:rsidRPr="00E45B4A">
        <w:rPr>
          <w:rFonts w:ascii="Arial" w:hAnsi="Arial" w:cs="Arial"/>
          <w:sz w:val="24"/>
          <w:szCs w:val="24"/>
        </w:rPr>
        <w:t>A country's economic climate has a significant impact on the job market there. Hiring, salaries, and job stability are impacted by GDP growth, inflation, and unemployment. Greater recruiting and competitive remuneration may result from an increase in employment demand brought about by economic growth</w:t>
      </w:r>
      <w:r w:rsidR="00E91741">
        <w:rPr>
          <w:rFonts w:ascii="Arial" w:hAnsi="Arial" w:cs="Arial"/>
          <w:sz w:val="24"/>
          <w:szCs w:val="24"/>
        </w:rPr>
        <w:t xml:space="preserve"> (</w:t>
      </w:r>
      <w:r w:rsidR="00E91741">
        <w:rPr>
          <w:rFonts w:ascii="Arial" w:hAnsi="Arial" w:cs="Arial"/>
          <w:color w:val="222222"/>
          <w:sz w:val="24"/>
          <w:szCs w:val="24"/>
          <w:shd w:val="clear" w:color="auto" w:fill="FFFFFF"/>
        </w:rPr>
        <w:t>Manville et al, 2020</w:t>
      </w:r>
      <w:r w:rsidR="00E91741">
        <w:rPr>
          <w:rFonts w:ascii="Arial" w:hAnsi="Arial" w:cs="Arial"/>
          <w:sz w:val="24"/>
          <w:szCs w:val="24"/>
        </w:rPr>
        <w:t>)</w:t>
      </w:r>
      <w:r w:rsidRPr="00E45B4A">
        <w:rPr>
          <w:rFonts w:ascii="Arial" w:hAnsi="Arial" w:cs="Arial"/>
          <w:sz w:val="24"/>
          <w:szCs w:val="24"/>
        </w:rPr>
        <w:t>. On the other hand, layoffs, stagnant wages, and job insecurity brought on by economic downturns can prompt reorganisation and reductions in spending.</w:t>
      </w:r>
    </w:p>
    <w:p w14:paraId="2DCAA892" w14:textId="11E3D581" w:rsidR="00E45B4A" w:rsidRPr="00E45B4A" w:rsidRDefault="00E45B4A" w:rsidP="00E45B4A">
      <w:pPr>
        <w:spacing w:line="360" w:lineRule="auto"/>
        <w:jc w:val="both"/>
        <w:rPr>
          <w:rFonts w:ascii="Arial" w:hAnsi="Arial" w:cs="Arial"/>
          <w:sz w:val="24"/>
          <w:szCs w:val="24"/>
        </w:rPr>
      </w:pPr>
      <w:r w:rsidRPr="00E45B4A">
        <w:rPr>
          <w:rFonts w:ascii="Arial" w:hAnsi="Arial" w:cs="Arial"/>
          <w:sz w:val="24"/>
          <w:szCs w:val="24"/>
        </w:rPr>
        <w:t>British employees' outlooks, actions, and expectations on the job are shaped by their cultural and societal beliefs. Leadership, teamwork, and employee involvement are all impacted by British values like as diversity, individuality, and meritocracy</w:t>
      </w:r>
      <w:r w:rsidR="00CB7DAA">
        <w:rPr>
          <w:rFonts w:ascii="Arial" w:hAnsi="Arial" w:cs="Arial"/>
          <w:sz w:val="24"/>
          <w:szCs w:val="24"/>
        </w:rPr>
        <w:t xml:space="preserve"> (</w:t>
      </w:r>
      <w:r w:rsidR="00CB7DAA">
        <w:rPr>
          <w:rFonts w:ascii="Arial" w:hAnsi="Arial" w:cs="Arial"/>
          <w:color w:val="222222"/>
          <w:sz w:val="24"/>
          <w:szCs w:val="24"/>
          <w:shd w:val="clear" w:color="auto" w:fill="FFFFFF"/>
        </w:rPr>
        <w:t>López Soler et al, 2021</w:t>
      </w:r>
      <w:r w:rsidR="00CB7DAA">
        <w:rPr>
          <w:rFonts w:ascii="Arial" w:hAnsi="Arial" w:cs="Arial"/>
          <w:sz w:val="24"/>
          <w:szCs w:val="24"/>
        </w:rPr>
        <w:t>)</w:t>
      </w:r>
      <w:r w:rsidRPr="00E45B4A">
        <w:rPr>
          <w:rFonts w:ascii="Arial" w:hAnsi="Arial" w:cs="Arial"/>
          <w:sz w:val="24"/>
          <w:szCs w:val="24"/>
        </w:rPr>
        <w:t>. There are benefits to having a diverse workforce in terms of creativity and invention, but there are also challenges in terms of communication and assimilating different cultures.</w:t>
      </w:r>
    </w:p>
    <w:p w14:paraId="06719BBA" w14:textId="7B912BDC" w:rsidR="00E45B4A" w:rsidRPr="00E45B4A" w:rsidRDefault="00E45B4A" w:rsidP="00E45B4A">
      <w:pPr>
        <w:spacing w:line="360" w:lineRule="auto"/>
        <w:jc w:val="both"/>
        <w:rPr>
          <w:rFonts w:ascii="Arial" w:hAnsi="Arial" w:cs="Arial"/>
          <w:sz w:val="24"/>
          <w:szCs w:val="24"/>
        </w:rPr>
      </w:pPr>
      <w:r w:rsidRPr="00E45B4A">
        <w:rPr>
          <w:rFonts w:ascii="Arial" w:hAnsi="Arial" w:cs="Arial"/>
          <w:sz w:val="24"/>
          <w:szCs w:val="24"/>
        </w:rPr>
        <w:t>Jobs and the capacity of the British workforce have been transformed by technological advancements. Some employment have been lost while others have been replaced by digital technology, automation, and AI</w:t>
      </w:r>
      <w:r w:rsidR="001074C7">
        <w:rPr>
          <w:rFonts w:ascii="Arial" w:hAnsi="Arial" w:cs="Arial"/>
          <w:sz w:val="24"/>
          <w:szCs w:val="24"/>
        </w:rPr>
        <w:t xml:space="preserve"> (</w:t>
      </w:r>
      <w:r w:rsidR="001074C7">
        <w:rPr>
          <w:rFonts w:ascii="Arial" w:hAnsi="Arial" w:cs="Arial"/>
          <w:color w:val="222222"/>
          <w:sz w:val="24"/>
          <w:szCs w:val="24"/>
          <w:shd w:val="clear" w:color="auto" w:fill="FFFFFF"/>
        </w:rPr>
        <w:t>Kolot et al, 2022</w:t>
      </w:r>
      <w:r w:rsidR="001074C7">
        <w:rPr>
          <w:rFonts w:ascii="Arial" w:hAnsi="Arial" w:cs="Arial"/>
          <w:sz w:val="24"/>
          <w:szCs w:val="24"/>
        </w:rPr>
        <w:t>)</w:t>
      </w:r>
      <w:r w:rsidRPr="00E45B4A">
        <w:rPr>
          <w:rFonts w:ascii="Arial" w:hAnsi="Arial" w:cs="Arial"/>
          <w:sz w:val="24"/>
          <w:szCs w:val="24"/>
        </w:rPr>
        <w:t>. Spending on employee training and upskilling is essential for organisations to maintain competitiveness in the modern digital economy.</w:t>
      </w:r>
    </w:p>
    <w:p w14:paraId="134DEBE1" w14:textId="12FBE356" w:rsidR="00E45B4A" w:rsidRPr="00E45B4A" w:rsidRDefault="00E45B4A" w:rsidP="00E45B4A">
      <w:pPr>
        <w:spacing w:line="360" w:lineRule="auto"/>
        <w:jc w:val="both"/>
        <w:rPr>
          <w:rFonts w:ascii="Arial" w:hAnsi="Arial" w:cs="Arial"/>
          <w:sz w:val="24"/>
          <w:szCs w:val="24"/>
        </w:rPr>
      </w:pPr>
      <w:r w:rsidRPr="00E45B4A">
        <w:rPr>
          <w:rFonts w:ascii="Arial" w:hAnsi="Arial" w:cs="Arial"/>
          <w:sz w:val="24"/>
          <w:szCs w:val="24"/>
        </w:rPr>
        <w:t xml:space="preserve">Labour relations, employee rights, and health and safety in the workplace are also impacted by employment laws, industry regulations, and government policies. To </w:t>
      </w:r>
      <w:r w:rsidRPr="00E45B4A">
        <w:rPr>
          <w:rFonts w:ascii="Arial" w:hAnsi="Arial" w:cs="Arial"/>
          <w:sz w:val="24"/>
          <w:szCs w:val="24"/>
        </w:rPr>
        <w:lastRenderedPageBreak/>
        <w:t>avoid legal trouble and maintain a good name, businesses in the United Kingdom must follow all applicable employment rules and ethical guidelines.</w:t>
      </w:r>
    </w:p>
    <w:p w14:paraId="61DF78E5" w14:textId="7D2177E7" w:rsidR="00E45B4A" w:rsidRPr="00E45B4A" w:rsidRDefault="00E45B4A" w:rsidP="00E45B4A">
      <w:pPr>
        <w:spacing w:line="360" w:lineRule="auto"/>
        <w:jc w:val="both"/>
        <w:rPr>
          <w:rFonts w:ascii="Arial" w:hAnsi="Arial" w:cs="Arial"/>
          <w:sz w:val="24"/>
          <w:szCs w:val="24"/>
        </w:rPr>
      </w:pPr>
      <w:r w:rsidRPr="00E45B4A">
        <w:rPr>
          <w:rFonts w:ascii="Arial" w:hAnsi="Arial" w:cs="Arial"/>
          <w:sz w:val="24"/>
          <w:szCs w:val="24"/>
        </w:rPr>
        <w:t>Various socioeconomic factors impact the demographics and diversity of the UK workforce</w:t>
      </w:r>
      <w:r w:rsidR="00FE3B97">
        <w:rPr>
          <w:rFonts w:ascii="Arial" w:hAnsi="Arial" w:cs="Arial"/>
          <w:sz w:val="24"/>
          <w:szCs w:val="24"/>
        </w:rPr>
        <w:t xml:space="preserve"> (</w:t>
      </w:r>
      <w:r w:rsidR="00FE3B97">
        <w:rPr>
          <w:rFonts w:ascii="Arial" w:hAnsi="Arial" w:cs="Arial"/>
          <w:color w:val="222222"/>
          <w:sz w:val="24"/>
          <w:szCs w:val="24"/>
          <w:shd w:val="clear" w:color="auto" w:fill="FFFFFF"/>
        </w:rPr>
        <w:t>Genkin et al, 2020</w:t>
      </w:r>
      <w:r w:rsidR="00FE3B97">
        <w:rPr>
          <w:rFonts w:ascii="Arial" w:hAnsi="Arial" w:cs="Arial"/>
          <w:sz w:val="24"/>
          <w:szCs w:val="24"/>
        </w:rPr>
        <w:t>)</w:t>
      </w:r>
      <w:r w:rsidRPr="00E45B4A">
        <w:rPr>
          <w:rFonts w:ascii="Arial" w:hAnsi="Arial" w:cs="Arial"/>
          <w:sz w:val="24"/>
          <w:szCs w:val="24"/>
        </w:rPr>
        <w:t>. Workforces are impacted by demographic changes, such as an ageing population, increased ethnic diversity, and generational gaps, which provide both challenges and opportunities for companies. Examples include the need for cultural sensitivity training and inclusive hiring practices brought about by increased ethnic diversity and the possibility that retirement and health benefit plans would need to be adjusted to accommodate an ageing workforce.</w:t>
      </w:r>
    </w:p>
    <w:p w14:paraId="57A59B51" w14:textId="690881E5" w:rsidR="00E45B4A" w:rsidRPr="00E45B4A" w:rsidRDefault="00E45B4A" w:rsidP="00E45B4A">
      <w:pPr>
        <w:spacing w:line="360" w:lineRule="auto"/>
        <w:jc w:val="both"/>
        <w:rPr>
          <w:rFonts w:ascii="Arial" w:hAnsi="Arial" w:cs="Arial"/>
          <w:sz w:val="24"/>
          <w:szCs w:val="24"/>
        </w:rPr>
      </w:pPr>
      <w:r w:rsidRPr="00E45B4A">
        <w:rPr>
          <w:rFonts w:ascii="Arial" w:hAnsi="Arial" w:cs="Arial"/>
          <w:sz w:val="24"/>
          <w:szCs w:val="24"/>
        </w:rPr>
        <w:t>Gender dynamics in the workplace, including wage fairness, career progression prospects, and representation, are impacted by socioeconomic variables in the UK</w:t>
      </w:r>
      <w:r w:rsidR="00E34B6E">
        <w:rPr>
          <w:rFonts w:ascii="Arial" w:hAnsi="Arial" w:cs="Arial"/>
          <w:sz w:val="24"/>
          <w:szCs w:val="24"/>
        </w:rPr>
        <w:t xml:space="preserve"> (</w:t>
      </w:r>
      <w:r w:rsidR="00E34B6E">
        <w:rPr>
          <w:rFonts w:ascii="Arial" w:hAnsi="Arial" w:cs="Arial"/>
          <w:color w:val="222222"/>
          <w:sz w:val="24"/>
          <w:szCs w:val="24"/>
          <w:shd w:val="clear" w:color="auto" w:fill="FFFFFF"/>
        </w:rPr>
        <w:t>Fraij, 2021</w:t>
      </w:r>
      <w:r w:rsidR="00E34B6E">
        <w:rPr>
          <w:rFonts w:ascii="Arial" w:hAnsi="Arial" w:cs="Arial"/>
          <w:sz w:val="24"/>
          <w:szCs w:val="24"/>
        </w:rPr>
        <w:t>)</w:t>
      </w:r>
      <w:r w:rsidRPr="00E45B4A">
        <w:rPr>
          <w:rFonts w:ascii="Arial" w:hAnsi="Arial" w:cs="Arial"/>
          <w:sz w:val="24"/>
          <w:szCs w:val="24"/>
        </w:rPr>
        <w:t>. In order to combat gender inequality, businesses can take preventative actions including creating welcoming workplaces, increasing diversity in leadership roles, and instituting equal pay policies.</w:t>
      </w:r>
    </w:p>
    <w:p w14:paraId="4510DAFC" w14:textId="4CBE9E88" w:rsidR="00E45B4A" w:rsidRPr="000B63A7" w:rsidRDefault="00E45B4A" w:rsidP="00C70986">
      <w:pPr>
        <w:spacing w:line="360" w:lineRule="auto"/>
        <w:jc w:val="both"/>
        <w:rPr>
          <w:rFonts w:ascii="Arial" w:hAnsi="Arial" w:cs="Arial"/>
          <w:sz w:val="24"/>
          <w:szCs w:val="24"/>
        </w:rPr>
      </w:pPr>
      <w:r w:rsidRPr="00E45B4A">
        <w:rPr>
          <w:rFonts w:ascii="Arial" w:hAnsi="Arial" w:cs="Arial"/>
          <w:sz w:val="24"/>
          <w:szCs w:val="24"/>
        </w:rPr>
        <w:t>Lastly, the composition, dynamics, and performance of the UK workforce are influenced by socioeconomic factors. Organisations can't avoid these complex impacts and social and economic expectations without proactive human resource management</w:t>
      </w:r>
      <w:r w:rsidR="00A11977">
        <w:rPr>
          <w:rFonts w:ascii="Arial" w:hAnsi="Arial" w:cs="Arial"/>
          <w:sz w:val="24"/>
          <w:szCs w:val="24"/>
        </w:rPr>
        <w:t xml:space="preserve"> (</w:t>
      </w:r>
      <w:r w:rsidR="00A11977">
        <w:rPr>
          <w:rFonts w:ascii="Arial" w:hAnsi="Arial" w:cs="Arial"/>
          <w:color w:val="222222"/>
          <w:sz w:val="24"/>
          <w:szCs w:val="24"/>
          <w:shd w:val="clear" w:color="auto" w:fill="FFFFFF"/>
        </w:rPr>
        <w:t>Elavarasan et al, 2020</w:t>
      </w:r>
      <w:r w:rsidR="00A11977">
        <w:rPr>
          <w:rFonts w:ascii="Arial" w:hAnsi="Arial" w:cs="Arial"/>
          <w:sz w:val="24"/>
          <w:szCs w:val="24"/>
        </w:rPr>
        <w:t>)</w:t>
      </w:r>
      <w:r w:rsidRPr="00E45B4A">
        <w:rPr>
          <w:rFonts w:ascii="Arial" w:hAnsi="Arial" w:cs="Arial"/>
          <w:sz w:val="24"/>
          <w:szCs w:val="24"/>
        </w:rPr>
        <w:t>. Organisations can create a workforce that can adapt to the ever-changing business climate in the UK by acknowledging the impact of socioeconomic issues and taking steps to mitigate their consequences. This will result in a workforce that is resilient, inclusive, and productive.</w:t>
      </w:r>
    </w:p>
    <w:p w14:paraId="0E8A3204" w14:textId="31722880" w:rsidR="007C531E" w:rsidRPr="000B63A7" w:rsidRDefault="00C551CA" w:rsidP="00A7003D">
      <w:pPr>
        <w:pStyle w:val="Heading2"/>
        <w:rPr>
          <w:rFonts w:ascii="Arial" w:hAnsi="Arial" w:cs="Arial"/>
        </w:rPr>
      </w:pPr>
      <w:bookmarkStart w:id="5" w:name="_Toc160060692"/>
      <w:r>
        <w:rPr>
          <w:rFonts w:ascii="Arial" w:hAnsi="Arial" w:cs="Arial"/>
        </w:rPr>
        <w:t>Hotel Intercontinental Handling Pattern of This Scenario</w:t>
      </w:r>
      <w:bookmarkEnd w:id="5"/>
    </w:p>
    <w:p w14:paraId="7B2CF2EF" w14:textId="6CD3BF5C" w:rsidR="00350FC6" w:rsidRDefault="00E45B4A" w:rsidP="008834E5">
      <w:pPr>
        <w:spacing w:line="360" w:lineRule="auto"/>
        <w:jc w:val="both"/>
        <w:rPr>
          <w:rFonts w:ascii="Arial" w:hAnsi="Arial" w:cs="Arial"/>
          <w:sz w:val="24"/>
          <w:szCs w:val="24"/>
        </w:rPr>
      </w:pPr>
      <w:r>
        <w:rPr>
          <w:rFonts w:ascii="Arial" w:hAnsi="Arial" w:cs="Arial"/>
          <w:sz w:val="24"/>
          <w:szCs w:val="24"/>
        </w:rPr>
        <w:t xml:space="preserve">A famous example can be given is Hotel Intercontinental which is focusing on the prospect on how it solves issues regarding this. </w:t>
      </w:r>
      <w:r w:rsidRPr="00E45B4A">
        <w:rPr>
          <w:rFonts w:ascii="Arial" w:hAnsi="Arial" w:cs="Arial"/>
          <w:sz w:val="24"/>
          <w:szCs w:val="24"/>
        </w:rPr>
        <w:t>Hotel Intercontinental, a world-renowned hospitality brand, places a premium on human resource management in order to ensure both short- and long-term financial success. The secret to maintaining a talented and invested workforce is a well-planned strategy for managing staff engagement, turnover, and retention</w:t>
      </w:r>
      <w:r w:rsidR="00377E45">
        <w:rPr>
          <w:rFonts w:ascii="Arial" w:hAnsi="Arial" w:cs="Arial"/>
          <w:sz w:val="24"/>
          <w:szCs w:val="24"/>
        </w:rPr>
        <w:t xml:space="preserve"> (</w:t>
      </w:r>
      <w:r w:rsidR="00377E45">
        <w:rPr>
          <w:rFonts w:ascii="Arial" w:hAnsi="Arial" w:cs="Arial"/>
          <w:color w:val="222222"/>
          <w:sz w:val="24"/>
          <w:szCs w:val="24"/>
          <w:shd w:val="clear" w:color="auto" w:fill="FFFFFF"/>
        </w:rPr>
        <w:t>Delardas et al, 2022</w:t>
      </w:r>
      <w:r w:rsidR="00377E45">
        <w:rPr>
          <w:rFonts w:ascii="Arial" w:hAnsi="Arial" w:cs="Arial"/>
          <w:sz w:val="24"/>
          <w:szCs w:val="24"/>
        </w:rPr>
        <w:t>)</w:t>
      </w:r>
      <w:r w:rsidRPr="00E45B4A">
        <w:rPr>
          <w:rFonts w:ascii="Arial" w:hAnsi="Arial" w:cs="Arial"/>
          <w:sz w:val="24"/>
          <w:szCs w:val="24"/>
        </w:rPr>
        <w:t xml:space="preserve">. Hotel Intercontinental places a premium on fostering a positive work environment in order to attract and retain talented employees. In order to increase workplace satisfaction and loyalty, it offers comprehensive training, professional growth opportunities, and recognition for </w:t>
      </w:r>
      <w:r w:rsidRPr="00E45B4A">
        <w:rPr>
          <w:rFonts w:ascii="Arial" w:hAnsi="Arial" w:cs="Arial"/>
          <w:sz w:val="24"/>
          <w:szCs w:val="24"/>
        </w:rPr>
        <w:lastRenderedPageBreak/>
        <w:t xml:space="preserve">employees. To attract and retain the best hospitality staff, Hotels Intercontinental offers competitive pay, benefits, and opportunities for advancement. </w:t>
      </w:r>
    </w:p>
    <w:p w14:paraId="2A5434DD" w14:textId="10910B8F" w:rsidR="00350FC6" w:rsidRDefault="00E45B4A" w:rsidP="008834E5">
      <w:pPr>
        <w:spacing w:line="360" w:lineRule="auto"/>
        <w:jc w:val="both"/>
        <w:rPr>
          <w:rFonts w:ascii="Arial" w:hAnsi="Arial" w:cs="Arial"/>
          <w:sz w:val="24"/>
          <w:szCs w:val="24"/>
        </w:rPr>
      </w:pPr>
      <w:r w:rsidRPr="00E45B4A">
        <w:rPr>
          <w:rFonts w:ascii="Arial" w:hAnsi="Arial" w:cs="Arial"/>
          <w:sz w:val="24"/>
          <w:szCs w:val="24"/>
        </w:rPr>
        <w:t>Organisational efforts to promote diversity and inclusion include creating a welcoming space where all members feel safe expressing their own perspectives and strengths. The staff at Hotel Intercontinental are able to come together as an inclusive community thanks to diversity training courses and employee resource groups. Hotel Intercontinental makes measures to minimise the impact of inevitable turnover on operations and guest satisfaction. Companies that conduct exit interviews on a regular basis are better able to pinpoint the root reasons of employee turnover, improve work-life balance, career advancement opportunities, and job satisfaction, and implement targeted solutions</w:t>
      </w:r>
      <w:r w:rsidR="005B5FBC">
        <w:rPr>
          <w:rFonts w:ascii="Arial" w:hAnsi="Arial" w:cs="Arial"/>
          <w:sz w:val="24"/>
          <w:szCs w:val="24"/>
        </w:rPr>
        <w:t xml:space="preserve"> (</w:t>
      </w:r>
      <w:r w:rsidR="005B5FBC">
        <w:rPr>
          <w:rFonts w:ascii="Arial" w:hAnsi="Arial" w:cs="Arial"/>
          <w:color w:val="222222"/>
          <w:sz w:val="24"/>
          <w:szCs w:val="24"/>
          <w:shd w:val="clear" w:color="auto" w:fill="FFFFFF"/>
        </w:rPr>
        <w:t>Buheji et al, 2020</w:t>
      </w:r>
      <w:r w:rsidR="005B5FBC">
        <w:rPr>
          <w:rFonts w:ascii="Arial" w:hAnsi="Arial" w:cs="Arial"/>
          <w:sz w:val="24"/>
          <w:szCs w:val="24"/>
        </w:rPr>
        <w:t>)</w:t>
      </w:r>
      <w:r w:rsidRPr="00E45B4A">
        <w:rPr>
          <w:rFonts w:ascii="Arial" w:hAnsi="Arial" w:cs="Arial"/>
          <w:sz w:val="24"/>
          <w:szCs w:val="24"/>
        </w:rPr>
        <w:t xml:space="preserve">. Emphasising succession planning and talent development, Hotel Intercontinental aims to decrease turnover and provide a steady flow of qualified candidates for key positions. </w:t>
      </w:r>
    </w:p>
    <w:p w14:paraId="5B0FDA0F" w14:textId="0670A41A" w:rsidR="007C531E" w:rsidRPr="000B63A7" w:rsidRDefault="00E45B4A" w:rsidP="008834E5">
      <w:pPr>
        <w:spacing w:line="360" w:lineRule="auto"/>
        <w:jc w:val="both"/>
        <w:rPr>
          <w:rFonts w:ascii="Arial" w:hAnsi="Arial" w:cs="Arial"/>
          <w:sz w:val="24"/>
          <w:szCs w:val="24"/>
        </w:rPr>
      </w:pPr>
      <w:r w:rsidRPr="00E45B4A">
        <w:rPr>
          <w:rFonts w:ascii="Arial" w:hAnsi="Arial" w:cs="Arial"/>
          <w:sz w:val="24"/>
          <w:szCs w:val="24"/>
        </w:rPr>
        <w:t>The Hotel Intercontinental has found that investing in staff development is a great way to retain talent and decrease turnover. Since engaged people deliver better service and enhance the tourist experience, the workforce management strategy at Hotel Intercontinental places a focus on employee engagement. Staff members feel valued and their contributions acknowledged in an encouraging and stimulating work environment that promotes open communication, collaboration, and cooperation. Hotel Intercontinental employees have the opportunity to voice their opinions and contribute to the ongoing growth of the establishment via employee surveys, suggestion initiatives, and focus groups. By include employees in decision-making and addressing their concerns, Hotel Intercontinental promotes a culture of ownership and accountability. Staff management is a top priority at Hotel Intercontinental, which is why the hotel is working to increase engagement, turnover, and retention. By spending money on staff training, appreciation, and health, Hotel Intercontinental creates a dedicated workforce that provides first-rate service and contributes to the company's bottom line in the long run.</w:t>
      </w:r>
    </w:p>
    <w:p w14:paraId="587D4679" w14:textId="367806B1" w:rsidR="00B40DD5" w:rsidRPr="000B63A7" w:rsidRDefault="00B40DD5" w:rsidP="00A7003D">
      <w:pPr>
        <w:pStyle w:val="Heading2"/>
        <w:rPr>
          <w:rFonts w:ascii="Arial" w:hAnsi="Arial" w:cs="Arial"/>
        </w:rPr>
      </w:pPr>
      <w:bookmarkStart w:id="6" w:name="_Toc160060693"/>
      <w:r w:rsidRPr="000B63A7">
        <w:rPr>
          <w:rFonts w:ascii="Arial" w:hAnsi="Arial" w:cs="Arial"/>
        </w:rPr>
        <w:t>Potential Solutions</w:t>
      </w:r>
      <w:bookmarkEnd w:id="6"/>
    </w:p>
    <w:p w14:paraId="010AC6F8" w14:textId="5BCB4F72" w:rsidR="0041672B" w:rsidRPr="000B63A7" w:rsidRDefault="00BD03BD" w:rsidP="008834E5">
      <w:pPr>
        <w:spacing w:line="360" w:lineRule="auto"/>
        <w:jc w:val="both"/>
        <w:rPr>
          <w:rFonts w:ascii="Arial" w:hAnsi="Arial" w:cs="Arial"/>
          <w:sz w:val="24"/>
          <w:szCs w:val="24"/>
        </w:rPr>
      </w:pPr>
      <w:r w:rsidRPr="00BD03BD">
        <w:rPr>
          <w:rFonts w:ascii="Arial" w:hAnsi="Arial" w:cs="Arial"/>
          <w:sz w:val="24"/>
          <w:szCs w:val="24"/>
        </w:rPr>
        <w:t xml:space="preserve">For the fast-paced, customer-focused hospitality industry to maintain competitive advantage, operational efficiency, and high-quality service, performance monitoring and management are essential. Hospitality presents unique challenges and </w:t>
      </w:r>
      <w:r w:rsidRPr="00BD03BD">
        <w:rPr>
          <w:rFonts w:ascii="Arial" w:hAnsi="Arial" w:cs="Arial"/>
          <w:sz w:val="24"/>
          <w:szCs w:val="24"/>
        </w:rPr>
        <w:lastRenderedPageBreak/>
        <w:t>opportunities. There are several possible approaches. Creating task-specific, meaningful key performance indicators (KPIs) is one approach for the hospitality industry. Guest happiness, occupancy, RevPAR, ADR, and employee output are all potential key performance indicators. By keeping an eye on key performance indicators (KPIs), managers may find places for improvement, reward outstanding work, and make data-driven decisions to boost performance</w:t>
      </w:r>
      <w:r w:rsidR="002D7F63">
        <w:rPr>
          <w:rFonts w:ascii="Arial" w:hAnsi="Arial" w:cs="Arial"/>
          <w:sz w:val="24"/>
          <w:szCs w:val="24"/>
        </w:rPr>
        <w:t xml:space="preserve"> (</w:t>
      </w:r>
      <w:r w:rsidR="002D7F63">
        <w:rPr>
          <w:rFonts w:ascii="Arial" w:hAnsi="Arial" w:cs="Arial"/>
          <w:color w:val="222222"/>
          <w:sz w:val="24"/>
          <w:szCs w:val="24"/>
          <w:shd w:val="clear" w:color="auto" w:fill="FFFFFF"/>
        </w:rPr>
        <w:t>Alonso et al, 2018</w:t>
      </w:r>
      <w:r w:rsidR="002D7F63">
        <w:rPr>
          <w:rFonts w:ascii="Arial" w:hAnsi="Arial" w:cs="Arial"/>
          <w:sz w:val="24"/>
          <w:szCs w:val="24"/>
        </w:rPr>
        <w:t>)</w:t>
      </w:r>
      <w:r w:rsidRPr="00BD03BD">
        <w:rPr>
          <w:rFonts w:ascii="Arial" w:hAnsi="Arial" w:cs="Arial"/>
          <w:sz w:val="24"/>
          <w:szCs w:val="24"/>
        </w:rPr>
        <w:t xml:space="preserve">. The hotel industry may greatly benefit from performance management software as it streamlines the process of staff goal-setting, evaluations, and feedback. These software solutions allow employees to self-evaluate, track their progress towards goals, and automate performance review processes. The use of technology in performance management has the potential to improve openness, efficiency, accuracy, and collaboration between managers and their staff. Organisations in the hotel industry may benefit greatly from fostering an environment of constant feedback in order to increase productivity, employee development, and open dialogue. Managers should consistently provide feedback to employees, address areas that should be improved, and set clear expectations. Employees' responsibility, involvement, and trust are all enhanced when managers are given the opportunity to receive upward feedback. Continuous communication and rapid performance improvement are fostered via suggestion boxes, regular one-on-one meetings, and feedback questionnaires. Invest in extensive training and development opportunities to boost employee talents, confidence, and job satisfaction in the hospitality company. </w:t>
      </w:r>
    </w:p>
    <w:p w14:paraId="7FDE7A60" w14:textId="2A1787FA" w:rsidR="00B40DD5" w:rsidRPr="000B63A7" w:rsidRDefault="00B40DD5" w:rsidP="00A7003D">
      <w:pPr>
        <w:pStyle w:val="Heading1"/>
      </w:pPr>
      <w:bookmarkStart w:id="7" w:name="_Toc160060694"/>
      <w:r w:rsidRPr="000B63A7">
        <w:t>Evaluation</w:t>
      </w:r>
      <w:bookmarkEnd w:id="7"/>
    </w:p>
    <w:p w14:paraId="20C35FB9" w14:textId="7006076C" w:rsidR="00BD03BD" w:rsidRPr="000B63A7" w:rsidRDefault="00BD03BD" w:rsidP="00BD03BD">
      <w:pPr>
        <w:spacing w:line="360" w:lineRule="auto"/>
        <w:jc w:val="both"/>
        <w:rPr>
          <w:rFonts w:ascii="Arial" w:hAnsi="Arial" w:cs="Arial"/>
          <w:sz w:val="24"/>
          <w:szCs w:val="24"/>
        </w:rPr>
      </w:pPr>
      <w:r w:rsidRPr="00BD03BD">
        <w:rPr>
          <w:rFonts w:ascii="Arial" w:hAnsi="Arial" w:cs="Arial"/>
          <w:sz w:val="24"/>
          <w:szCs w:val="24"/>
        </w:rPr>
        <w:t>By providing training in customer service excellence, technical skills, leadership development, and cross-functional competencies, businesses can equip their employees to perform outstanding customer service and meet the evolving expectations of their guests. Showing an interest in employees' personal and professional development by funding certifications, industry-specific training modules, and seminars increases engagement and productivity</w:t>
      </w:r>
      <w:r w:rsidR="00DF46EA">
        <w:rPr>
          <w:rFonts w:ascii="Arial" w:hAnsi="Arial" w:cs="Arial"/>
          <w:sz w:val="24"/>
          <w:szCs w:val="24"/>
        </w:rPr>
        <w:t xml:space="preserve"> (</w:t>
      </w:r>
      <w:r w:rsidR="00DF46EA">
        <w:rPr>
          <w:rFonts w:ascii="Arial" w:hAnsi="Arial" w:cs="Arial"/>
          <w:color w:val="222222"/>
          <w:sz w:val="24"/>
          <w:szCs w:val="24"/>
          <w:shd w:val="clear" w:color="auto" w:fill="FFFFFF"/>
        </w:rPr>
        <w:t>Fraij, 2021</w:t>
      </w:r>
      <w:r w:rsidR="00DF46EA">
        <w:rPr>
          <w:rFonts w:ascii="Arial" w:hAnsi="Arial" w:cs="Arial"/>
          <w:sz w:val="24"/>
          <w:szCs w:val="24"/>
        </w:rPr>
        <w:t>)</w:t>
      </w:r>
      <w:r w:rsidRPr="00BD03BD">
        <w:rPr>
          <w:rFonts w:ascii="Arial" w:hAnsi="Arial" w:cs="Arial"/>
          <w:sz w:val="24"/>
          <w:szCs w:val="24"/>
        </w:rPr>
        <w:t xml:space="preserve">. It is essential to provide a positive and encouraging work environment in order to encourage employees, foster teamwork, and decrease employee turnover in the hospitality industry. To enhance employee well-being, work-life balance, and recognition, wellness programmes, flexible scheduling, and employee appreciation events should be given top priority. Employees' happiness and productivity on the workplace may </w:t>
      </w:r>
      <w:r w:rsidRPr="00BD03BD">
        <w:rPr>
          <w:rFonts w:ascii="Arial" w:hAnsi="Arial" w:cs="Arial"/>
          <w:sz w:val="24"/>
          <w:szCs w:val="24"/>
        </w:rPr>
        <w:lastRenderedPageBreak/>
        <w:t>increase if leaders demonstrate inclusivity, respect, and appreciation. Clear goal-setting, technology adoption, continuous feedback, staff development, and a joyful work environment are all components of a good approach for managing and monitoring performance in the hospitality company. Businesses in the hospitality industry may find that using these solutions boosts productivity, customer satisfaction, and overall performance in the face of intense market competition.</w:t>
      </w:r>
    </w:p>
    <w:p w14:paraId="3BE46563" w14:textId="1EAB0301" w:rsidR="0041672B" w:rsidRPr="000B63A7" w:rsidRDefault="0041672B" w:rsidP="008834E5">
      <w:pPr>
        <w:spacing w:line="360" w:lineRule="auto"/>
        <w:jc w:val="both"/>
        <w:rPr>
          <w:rFonts w:ascii="Arial" w:hAnsi="Arial" w:cs="Arial"/>
          <w:sz w:val="24"/>
          <w:szCs w:val="24"/>
        </w:rPr>
      </w:pPr>
    </w:p>
    <w:p w14:paraId="730DF7E0" w14:textId="5208D493" w:rsidR="00C0794C" w:rsidRPr="000B63A7" w:rsidRDefault="00C0794C" w:rsidP="00C0794C">
      <w:pPr>
        <w:rPr>
          <w:rFonts w:ascii="Arial" w:hAnsi="Arial" w:cs="Arial"/>
          <w:sz w:val="24"/>
          <w:szCs w:val="24"/>
        </w:rPr>
      </w:pPr>
    </w:p>
    <w:p w14:paraId="50985619" w14:textId="77777777" w:rsidR="00C0794C" w:rsidRPr="000B63A7" w:rsidRDefault="00C0794C">
      <w:pPr>
        <w:rPr>
          <w:rFonts w:ascii="Arial" w:hAnsi="Arial" w:cs="Arial"/>
          <w:sz w:val="24"/>
          <w:szCs w:val="24"/>
        </w:rPr>
      </w:pPr>
      <w:r w:rsidRPr="000B63A7">
        <w:rPr>
          <w:rFonts w:ascii="Arial" w:hAnsi="Arial" w:cs="Arial"/>
          <w:sz w:val="24"/>
          <w:szCs w:val="24"/>
        </w:rPr>
        <w:br w:type="page"/>
      </w:r>
    </w:p>
    <w:p w14:paraId="271B7771" w14:textId="79EB3D37" w:rsidR="0041672B" w:rsidRPr="000B63A7" w:rsidRDefault="00B40DD5" w:rsidP="00A7003D">
      <w:pPr>
        <w:pStyle w:val="Heading1"/>
      </w:pPr>
      <w:bookmarkStart w:id="8" w:name="_Toc160060695"/>
      <w:r w:rsidRPr="000B63A7">
        <w:lastRenderedPageBreak/>
        <w:t>Conclusion</w:t>
      </w:r>
      <w:bookmarkEnd w:id="8"/>
    </w:p>
    <w:p w14:paraId="6CFCB212" w14:textId="4A82D637" w:rsidR="008834E5" w:rsidRDefault="00FE7436" w:rsidP="0041672B">
      <w:pPr>
        <w:spacing w:line="360" w:lineRule="auto"/>
        <w:jc w:val="both"/>
        <w:rPr>
          <w:rFonts w:ascii="Arial" w:hAnsi="Arial" w:cs="Arial"/>
          <w:sz w:val="24"/>
          <w:szCs w:val="24"/>
        </w:rPr>
      </w:pPr>
      <w:r w:rsidRPr="00FE7436">
        <w:rPr>
          <w:rFonts w:ascii="Arial" w:hAnsi="Arial" w:cs="Arial"/>
          <w:sz w:val="24"/>
          <w:szCs w:val="24"/>
        </w:rPr>
        <w:t>Hotel Marriott may benefit, in the end, by researching hospitality performance monitoring and management solutions. Using performance management tools, encouraging regular feedback, investing in staff training and development, establishing clear KPIs, and fostering a good work atmosphere may all help Hotel Marriott enhance operational efficiency, service quality, and employee engagement. This exemplifies Marriott's commitment to providing exceptional service to its guests. By adopting a proactive approach to people management and using the best practices outlined in this research, Hotel Marriott has a chance to maintain its success and leadership position in the highly competitive hospitality business.</w:t>
      </w:r>
    </w:p>
    <w:p w14:paraId="0698A770" w14:textId="35796BD4" w:rsidR="008834E5" w:rsidRDefault="008834E5" w:rsidP="008834E5">
      <w:pPr>
        <w:rPr>
          <w:rFonts w:ascii="Arial" w:hAnsi="Arial" w:cs="Arial"/>
          <w:sz w:val="24"/>
          <w:szCs w:val="24"/>
        </w:rPr>
      </w:pPr>
    </w:p>
    <w:p w14:paraId="51CCCB9B" w14:textId="77777777" w:rsidR="008834E5" w:rsidRDefault="008834E5">
      <w:pPr>
        <w:rPr>
          <w:rFonts w:ascii="Arial" w:hAnsi="Arial" w:cs="Arial"/>
          <w:sz w:val="24"/>
          <w:szCs w:val="24"/>
        </w:rPr>
      </w:pPr>
      <w:r>
        <w:rPr>
          <w:rFonts w:ascii="Arial" w:hAnsi="Arial" w:cs="Arial"/>
          <w:sz w:val="24"/>
          <w:szCs w:val="24"/>
        </w:rPr>
        <w:br w:type="page"/>
      </w:r>
    </w:p>
    <w:p w14:paraId="16FDDF45" w14:textId="295C3793" w:rsidR="00451E79" w:rsidRPr="000B63A7" w:rsidRDefault="00451E79" w:rsidP="00F439C5">
      <w:pPr>
        <w:pStyle w:val="Heading1"/>
      </w:pPr>
      <w:bookmarkStart w:id="9" w:name="_Toc160060696"/>
      <w:r w:rsidRPr="000B63A7">
        <w:lastRenderedPageBreak/>
        <w:t>References</w:t>
      </w:r>
      <w:bookmarkEnd w:id="9"/>
      <w:r w:rsidRPr="000B63A7">
        <w:t xml:space="preserve"> </w:t>
      </w:r>
    </w:p>
    <w:p w14:paraId="2C368099" w14:textId="02B80021"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Alonso Raposo, M., Grosso, M., Després, J., Fernández Macías, E., Galassi, C., Krasenbrink, A., ... &amp; Ciuffo, B. (2018) An analysis of possible socio-economic effects of a Cooperative, Connected and Automated Mobility (CCAM) in Europe. European Union.</w:t>
      </w:r>
    </w:p>
    <w:p w14:paraId="34D4E6C0" w14:textId="67E9A90F"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Buheji, M., da Costa Cunha, K., Beka, G., Mavric, B., De Souza, Y. L., da Costa Silva, S. S., ... &amp; Yein, T. C. (2020) The extent of covid-19 pandemic socio-economic impact on global poverty: a global integrative multidisciplinary review. American Journal of Economics, 10(4), pp. 213-224.</w:t>
      </w:r>
    </w:p>
    <w:p w14:paraId="690C7473" w14:textId="0A0791B3"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Delardas, O., Kechagias, K. S., Pontikos, P. N., &amp; Giannos, P. (2022) Socio-Economic impacts and challenges of the coronavirus pandemic (COVID-19): an updated review. Sustainability, 14(15), pp. 9699.</w:t>
      </w:r>
    </w:p>
    <w:p w14:paraId="26E8798F" w14:textId="5F6D4410"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Elavarasan, R. M., Shafiullah, G. M., Raju, K., Mudgal, V., Arif, M. T., Jamal, T., ... &amp; Subramaniam, U. (2020) COVID-19: Impact analysis and recommendations for power sector operation. Applied energy, 279, p. 115739.</w:t>
      </w:r>
    </w:p>
    <w:p w14:paraId="01D40542" w14:textId="7DD8F0F3"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Fraij, J. (2021) E-HRM to overcome HRM challenges in the pandemic. SEA–Practical Application of Science, 9(25), pp. 41-49.</w:t>
      </w:r>
    </w:p>
    <w:p w14:paraId="7DD4E819" w14:textId="06A0A400"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Genkin, E., Filin, S., Velikorossov, V., Kydyrova, Z., &amp; Anufriyev, K. (2020) The fourth industrial revolution: personnel, business and state. In E3S Web of Conferences (Vol. 159, p. 04012). EDP Sciences.</w:t>
      </w:r>
    </w:p>
    <w:p w14:paraId="7EC89AF9" w14:textId="5BC04214"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Kolot, A., Lopushniak, H., Kravchuk, O., Varis, I., &amp; Ryabokon, I. (2022) Transferable competencies of HR manager under global socio-economic changes. Problems and perspectives in management, 20(1), pp. 322-341.</w:t>
      </w:r>
    </w:p>
    <w:p w14:paraId="7CF67C5E" w14:textId="79B3EE4D"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Kravariti, F., &amp; Johnston, K. (2020) Talent management: a critical literature review and research agenda for public sector human resource management. Public Management Review, 22(1), pp. 75-95.</w:t>
      </w:r>
    </w:p>
    <w:p w14:paraId="170E0D39" w14:textId="77777777"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López Soler, J. R., Christidis, P., &amp; Vassallo, J. M. (2021) Teleworking and online shopping: socio-economic factors affecting their impact on transport demand. Sustainability, 13(13), pp. 7211.</w:t>
      </w:r>
    </w:p>
    <w:p w14:paraId="111E0CEA" w14:textId="77777777" w:rsidR="00961AA0" w:rsidRPr="00961AA0" w:rsidRDefault="00961AA0" w:rsidP="00961AA0">
      <w:pPr>
        <w:spacing w:line="360" w:lineRule="auto"/>
        <w:jc w:val="both"/>
        <w:rPr>
          <w:rFonts w:ascii="Arial" w:hAnsi="Arial" w:cs="Arial"/>
          <w:color w:val="222222"/>
          <w:sz w:val="24"/>
          <w:szCs w:val="24"/>
          <w:shd w:val="clear" w:color="auto" w:fill="FFFFFF"/>
        </w:rPr>
      </w:pPr>
    </w:p>
    <w:p w14:paraId="28AE4812" w14:textId="06C9F58A"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lastRenderedPageBreak/>
        <w:t>Manville, G., &amp; Greatbanks, R. (2020) Performance management in hybrid organisations: A study in social housing. European management journal, 38(3), pp. 533-545.</w:t>
      </w:r>
    </w:p>
    <w:p w14:paraId="0FD2FE15" w14:textId="0CDD6276"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Mashavira, N. (2020) The perceived impact of performance appraisal on the performance of small-to-medium-sized enterprises in Zimbabwe. Acta Commercii, 20(1), pp. 1-11.</w:t>
      </w:r>
    </w:p>
    <w:p w14:paraId="7D8308A0" w14:textId="24170C9B"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Mejjad, N., Rossi, A., &amp; Pavel, A. B. (2022) The coastal tourism industry in the Mediterranean: A critical review of the socio-economic and environmental pressures &amp; impacts. Tourism Management Perspectives, 44, p. 101007.</w:t>
      </w:r>
    </w:p>
    <w:p w14:paraId="34063281" w14:textId="234B5194"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Nundy, S., Ghosh, A., Mesloub, A., Albaqawy, G. A., &amp; Alnaim, M. M. (2021) Impact of COVID-19 pandemic on socio-economic, energy-environment and transport sector globally and sustainable development goal (SDG). Journal of Cleaner Production, 312, p. 127705.</w:t>
      </w:r>
    </w:p>
    <w:p w14:paraId="752EF1AC" w14:textId="1B85683E"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Qureshi, S. (2021) Pandemics within the pandemic: Confronting socio-economic inequities in a datafied world. Information Technology for Development, 27(2), pp. 151-170.</w:t>
      </w:r>
    </w:p>
    <w:p w14:paraId="33271026" w14:textId="67FCE551"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Ramos, A., Berzosa, J., Clarens, F., Marin, M., &amp; Rouboa, A. (2020) Environmental and socio-economic assessment of cork waste gasification: Life cycle and cost analysis. Journal of Cleaner Production, 249, p. 119316.</w:t>
      </w:r>
    </w:p>
    <w:p w14:paraId="22757550" w14:textId="6BF6499C"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Sharifi, A., &amp; Khavarian-Garmsir, A. R. (2020) The COVID-19 pandemic: Impacts on cities and major lessons for urban planning, design, and management. Science of the total environment, 749, p. 142391.</w:t>
      </w:r>
    </w:p>
    <w:p w14:paraId="3131A602" w14:textId="6272E92B" w:rsidR="00961AA0" w:rsidRPr="00961AA0"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Shibata, S. (2022) Digitalization or flexibilization? The changing role of technology in the political economy of Japan. Review of International Political Economy, 29(5), pp. 1549-1576.</w:t>
      </w:r>
    </w:p>
    <w:p w14:paraId="3BDE4713" w14:textId="58BA6B6C" w:rsidR="00C13E81" w:rsidRPr="00C13E81" w:rsidRDefault="00961AA0" w:rsidP="00961AA0">
      <w:pPr>
        <w:spacing w:line="360" w:lineRule="auto"/>
        <w:jc w:val="both"/>
        <w:rPr>
          <w:rFonts w:ascii="Arial" w:hAnsi="Arial" w:cs="Arial"/>
          <w:color w:val="222222"/>
          <w:sz w:val="24"/>
          <w:szCs w:val="24"/>
          <w:shd w:val="clear" w:color="auto" w:fill="FFFFFF"/>
        </w:rPr>
      </w:pPr>
      <w:r w:rsidRPr="00961AA0">
        <w:rPr>
          <w:rFonts w:ascii="Arial" w:hAnsi="Arial" w:cs="Arial"/>
          <w:color w:val="222222"/>
          <w:sz w:val="24"/>
          <w:szCs w:val="24"/>
          <w:shd w:val="clear" w:color="auto" w:fill="FFFFFF"/>
        </w:rPr>
        <w:t>Suthar, S., Das, S., Nagpure, A., Madhurantakam, C., Tiwari, S. B., Gahlot, P., &amp; Tyagi, V. K. (2021) Epidemiology and diagnosis, environmental resources quality and socio-economic perspectives for COVID-19 pandemic. Journal of environmental management, 280, p. 111700</w:t>
      </w:r>
    </w:p>
    <w:p w14:paraId="19DDFB42" w14:textId="77777777" w:rsidR="00C13E81" w:rsidRPr="000B63A7" w:rsidRDefault="00C13E81" w:rsidP="008834E5">
      <w:pPr>
        <w:spacing w:line="360" w:lineRule="auto"/>
        <w:jc w:val="both"/>
        <w:rPr>
          <w:rFonts w:ascii="Arial" w:hAnsi="Arial" w:cs="Arial"/>
          <w:sz w:val="24"/>
          <w:szCs w:val="24"/>
        </w:rPr>
      </w:pPr>
    </w:p>
    <w:p w14:paraId="2F440C6F" w14:textId="77777777" w:rsidR="00F3088B" w:rsidRPr="000B63A7" w:rsidRDefault="00F3088B" w:rsidP="00F82E9C">
      <w:pPr>
        <w:spacing w:line="360" w:lineRule="auto"/>
        <w:jc w:val="both"/>
        <w:rPr>
          <w:rFonts w:ascii="Arial" w:hAnsi="Arial" w:cs="Arial"/>
          <w:sz w:val="24"/>
          <w:szCs w:val="24"/>
        </w:rPr>
      </w:pPr>
    </w:p>
    <w:sectPr w:rsidR="00F3088B" w:rsidRPr="000B63A7">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AAE6B" w14:textId="77777777" w:rsidR="00084737" w:rsidRDefault="00084737" w:rsidP="006039BC">
      <w:pPr>
        <w:spacing w:after="0" w:line="240" w:lineRule="auto"/>
      </w:pPr>
      <w:r>
        <w:separator/>
      </w:r>
    </w:p>
  </w:endnote>
  <w:endnote w:type="continuationSeparator" w:id="0">
    <w:p w14:paraId="65594418" w14:textId="77777777" w:rsidR="00084737" w:rsidRDefault="00084737" w:rsidP="00603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317778"/>
      <w:docPartObj>
        <w:docPartGallery w:val="Page Numbers (Bottom of Page)"/>
        <w:docPartUnique/>
      </w:docPartObj>
    </w:sdtPr>
    <w:sdtEndPr>
      <w:rPr>
        <w:noProof/>
      </w:rPr>
    </w:sdtEndPr>
    <w:sdtContent>
      <w:p w14:paraId="6DA10397" w14:textId="70244DA5" w:rsidR="006039BC" w:rsidRDefault="006039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98AA4F" w14:textId="77777777" w:rsidR="006039BC" w:rsidRDefault="00603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2EF50" w14:textId="77777777" w:rsidR="00084737" w:rsidRDefault="00084737" w:rsidP="006039BC">
      <w:pPr>
        <w:spacing w:after="0" w:line="240" w:lineRule="auto"/>
      </w:pPr>
      <w:r>
        <w:separator/>
      </w:r>
    </w:p>
  </w:footnote>
  <w:footnote w:type="continuationSeparator" w:id="0">
    <w:p w14:paraId="7E3AF8DB" w14:textId="77777777" w:rsidR="00084737" w:rsidRDefault="00084737" w:rsidP="006039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FB"/>
    <w:rsid w:val="0002192A"/>
    <w:rsid w:val="00084737"/>
    <w:rsid w:val="000B63A7"/>
    <w:rsid w:val="000E0087"/>
    <w:rsid w:val="000E4809"/>
    <w:rsid w:val="001074C7"/>
    <w:rsid w:val="001319B3"/>
    <w:rsid w:val="002262FF"/>
    <w:rsid w:val="00231675"/>
    <w:rsid w:val="002D7F63"/>
    <w:rsid w:val="002F398F"/>
    <w:rsid w:val="00312ABA"/>
    <w:rsid w:val="00350FC6"/>
    <w:rsid w:val="00377E45"/>
    <w:rsid w:val="0041672B"/>
    <w:rsid w:val="0042373B"/>
    <w:rsid w:val="00451E79"/>
    <w:rsid w:val="004B2BBE"/>
    <w:rsid w:val="004B5BD7"/>
    <w:rsid w:val="005323D6"/>
    <w:rsid w:val="00557299"/>
    <w:rsid w:val="005858D4"/>
    <w:rsid w:val="005B5FBC"/>
    <w:rsid w:val="006039BC"/>
    <w:rsid w:val="006B39E8"/>
    <w:rsid w:val="006B5FFB"/>
    <w:rsid w:val="00730F5C"/>
    <w:rsid w:val="00752A44"/>
    <w:rsid w:val="00755224"/>
    <w:rsid w:val="00763FC3"/>
    <w:rsid w:val="007668B4"/>
    <w:rsid w:val="00785342"/>
    <w:rsid w:val="007A35A4"/>
    <w:rsid w:val="007C531E"/>
    <w:rsid w:val="008044DB"/>
    <w:rsid w:val="00836245"/>
    <w:rsid w:val="008834E5"/>
    <w:rsid w:val="00956474"/>
    <w:rsid w:val="00961AA0"/>
    <w:rsid w:val="009D0F73"/>
    <w:rsid w:val="009F7C2B"/>
    <w:rsid w:val="00A11977"/>
    <w:rsid w:val="00A7003D"/>
    <w:rsid w:val="00B40DD5"/>
    <w:rsid w:val="00BD03BD"/>
    <w:rsid w:val="00C0794C"/>
    <w:rsid w:val="00C13E81"/>
    <w:rsid w:val="00C551CA"/>
    <w:rsid w:val="00C62E6B"/>
    <w:rsid w:val="00C70986"/>
    <w:rsid w:val="00CB7DAA"/>
    <w:rsid w:val="00DF46EA"/>
    <w:rsid w:val="00E34B6E"/>
    <w:rsid w:val="00E40CDB"/>
    <w:rsid w:val="00E45B4A"/>
    <w:rsid w:val="00E535D1"/>
    <w:rsid w:val="00E91741"/>
    <w:rsid w:val="00EC522A"/>
    <w:rsid w:val="00F3088B"/>
    <w:rsid w:val="00F439C5"/>
    <w:rsid w:val="00F82E9C"/>
    <w:rsid w:val="00FE3B97"/>
    <w:rsid w:val="00FE7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4D7CD"/>
  <w15:chartTrackingRefBased/>
  <w15:docId w15:val="{17D47497-7ABB-47DF-A9A2-F7889C08D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961AA0"/>
    <w:pPr>
      <w:widowControl w:val="0"/>
      <w:autoSpaceDE w:val="0"/>
      <w:autoSpaceDN w:val="0"/>
      <w:spacing w:before="3" w:line="256" w:lineRule="auto"/>
      <w:outlineLvl w:val="0"/>
    </w:pPr>
    <w:rPr>
      <w:rFonts w:ascii="Arial" w:eastAsia="Tahoma" w:hAnsi="Arial" w:cs="Arial"/>
      <w:bCs/>
      <w:color w:val="4472C4" w:themeColor="accent1"/>
      <w:sz w:val="32"/>
      <w:szCs w:val="48"/>
    </w:rPr>
  </w:style>
  <w:style w:type="paragraph" w:styleId="Heading2">
    <w:name w:val="heading 2"/>
    <w:basedOn w:val="Normal"/>
    <w:next w:val="Normal"/>
    <w:link w:val="Heading2Char"/>
    <w:autoRedefine/>
    <w:uiPriority w:val="9"/>
    <w:unhideWhenUsed/>
    <w:qFormat/>
    <w:rsid w:val="0042373B"/>
    <w:pPr>
      <w:keepNext/>
      <w:keepLines/>
      <w:spacing w:before="40" w:line="360" w:lineRule="auto"/>
      <w:outlineLvl w:val="1"/>
    </w:pPr>
    <w:rPr>
      <w:rFonts w:ascii="Times New Roman" w:eastAsiaTheme="majorEastAsia" w:hAnsi="Times New Roman" w:cstheme="majorBidi"/>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61AA0"/>
    <w:rPr>
      <w:rFonts w:ascii="Arial" w:eastAsia="Tahoma" w:hAnsi="Arial" w:cs="Arial"/>
      <w:bCs/>
      <w:color w:val="4472C4" w:themeColor="accent1"/>
      <w:sz w:val="32"/>
      <w:szCs w:val="48"/>
    </w:rPr>
  </w:style>
  <w:style w:type="character" w:customStyle="1" w:styleId="Heading2Char">
    <w:name w:val="Heading 2 Char"/>
    <w:basedOn w:val="DefaultParagraphFont"/>
    <w:link w:val="Heading2"/>
    <w:uiPriority w:val="9"/>
    <w:rsid w:val="0042373B"/>
    <w:rPr>
      <w:rFonts w:ascii="Times New Roman" w:eastAsiaTheme="majorEastAsia" w:hAnsi="Times New Roman" w:cstheme="majorBidi"/>
      <w:color w:val="2F5496" w:themeColor="accent1" w:themeShade="BF"/>
      <w:sz w:val="32"/>
      <w:szCs w:val="26"/>
    </w:rPr>
  </w:style>
  <w:style w:type="paragraph" w:styleId="NormalWeb">
    <w:name w:val="Normal (Web)"/>
    <w:basedOn w:val="Normal"/>
    <w:uiPriority w:val="99"/>
    <w:semiHidden/>
    <w:unhideWhenUsed/>
    <w:rsid w:val="00F30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7003D"/>
    <w:pPr>
      <w:keepNext/>
      <w:keepLines/>
      <w:widowControl/>
      <w:autoSpaceDE/>
      <w:autoSpaceDN/>
      <w:spacing w:before="240" w:after="0" w:line="259" w:lineRule="auto"/>
      <w:outlineLvl w:val="9"/>
    </w:pPr>
    <w:rPr>
      <w:rFonts w:asciiTheme="majorHAnsi" w:eastAsiaTheme="majorEastAsia" w:hAnsiTheme="majorHAnsi" w:cstheme="majorBidi"/>
      <w:bCs w:val="0"/>
      <w:color w:val="2F5496" w:themeColor="accent1" w:themeShade="BF"/>
      <w:szCs w:val="32"/>
      <w:lang w:val="en-US"/>
    </w:rPr>
  </w:style>
  <w:style w:type="paragraph" w:styleId="TOC1">
    <w:name w:val="toc 1"/>
    <w:basedOn w:val="Normal"/>
    <w:next w:val="Normal"/>
    <w:autoRedefine/>
    <w:uiPriority w:val="39"/>
    <w:unhideWhenUsed/>
    <w:rsid w:val="00A7003D"/>
    <w:pPr>
      <w:spacing w:after="100"/>
    </w:pPr>
  </w:style>
  <w:style w:type="paragraph" w:styleId="TOC2">
    <w:name w:val="toc 2"/>
    <w:basedOn w:val="Normal"/>
    <w:next w:val="Normal"/>
    <w:autoRedefine/>
    <w:uiPriority w:val="39"/>
    <w:unhideWhenUsed/>
    <w:rsid w:val="00A7003D"/>
    <w:pPr>
      <w:spacing w:after="100"/>
      <w:ind w:left="220"/>
    </w:pPr>
  </w:style>
  <w:style w:type="character" w:styleId="Hyperlink">
    <w:name w:val="Hyperlink"/>
    <w:basedOn w:val="DefaultParagraphFont"/>
    <w:uiPriority w:val="99"/>
    <w:unhideWhenUsed/>
    <w:rsid w:val="00A7003D"/>
    <w:rPr>
      <w:color w:val="0563C1" w:themeColor="hyperlink"/>
      <w:u w:val="single"/>
    </w:rPr>
  </w:style>
  <w:style w:type="paragraph" w:styleId="Header">
    <w:name w:val="header"/>
    <w:basedOn w:val="Normal"/>
    <w:link w:val="HeaderChar"/>
    <w:uiPriority w:val="99"/>
    <w:unhideWhenUsed/>
    <w:rsid w:val="00603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9BC"/>
  </w:style>
  <w:style w:type="paragraph" w:styleId="Footer">
    <w:name w:val="footer"/>
    <w:basedOn w:val="Normal"/>
    <w:link w:val="FooterChar"/>
    <w:uiPriority w:val="99"/>
    <w:unhideWhenUsed/>
    <w:rsid w:val="00603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9BC"/>
  </w:style>
  <w:style w:type="paragraph" w:styleId="TOC3">
    <w:name w:val="toc 3"/>
    <w:basedOn w:val="Normal"/>
    <w:next w:val="Normal"/>
    <w:autoRedefine/>
    <w:uiPriority w:val="39"/>
    <w:unhideWhenUsed/>
    <w:rsid w:val="00C13E81"/>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900">
      <w:bodyDiv w:val="1"/>
      <w:marLeft w:val="0"/>
      <w:marRight w:val="0"/>
      <w:marTop w:val="0"/>
      <w:marBottom w:val="0"/>
      <w:divBdr>
        <w:top w:val="none" w:sz="0" w:space="0" w:color="auto"/>
        <w:left w:val="none" w:sz="0" w:space="0" w:color="auto"/>
        <w:bottom w:val="none" w:sz="0" w:space="0" w:color="auto"/>
        <w:right w:val="none" w:sz="0" w:space="0" w:color="auto"/>
      </w:divBdr>
    </w:div>
    <w:div w:id="263925090">
      <w:bodyDiv w:val="1"/>
      <w:marLeft w:val="0"/>
      <w:marRight w:val="0"/>
      <w:marTop w:val="0"/>
      <w:marBottom w:val="0"/>
      <w:divBdr>
        <w:top w:val="none" w:sz="0" w:space="0" w:color="auto"/>
        <w:left w:val="none" w:sz="0" w:space="0" w:color="auto"/>
        <w:bottom w:val="none" w:sz="0" w:space="0" w:color="auto"/>
        <w:right w:val="none" w:sz="0" w:space="0" w:color="auto"/>
      </w:divBdr>
    </w:div>
    <w:div w:id="294023636">
      <w:bodyDiv w:val="1"/>
      <w:marLeft w:val="0"/>
      <w:marRight w:val="0"/>
      <w:marTop w:val="0"/>
      <w:marBottom w:val="0"/>
      <w:divBdr>
        <w:top w:val="none" w:sz="0" w:space="0" w:color="auto"/>
        <w:left w:val="none" w:sz="0" w:space="0" w:color="auto"/>
        <w:bottom w:val="none" w:sz="0" w:space="0" w:color="auto"/>
        <w:right w:val="none" w:sz="0" w:space="0" w:color="auto"/>
      </w:divBdr>
    </w:div>
    <w:div w:id="511724406">
      <w:bodyDiv w:val="1"/>
      <w:marLeft w:val="0"/>
      <w:marRight w:val="0"/>
      <w:marTop w:val="0"/>
      <w:marBottom w:val="0"/>
      <w:divBdr>
        <w:top w:val="none" w:sz="0" w:space="0" w:color="auto"/>
        <w:left w:val="none" w:sz="0" w:space="0" w:color="auto"/>
        <w:bottom w:val="none" w:sz="0" w:space="0" w:color="auto"/>
        <w:right w:val="none" w:sz="0" w:space="0" w:color="auto"/>
      </w:divBdr>
    </w:div>
    <w:div w:id="773674628">
      <w:bodyDiv w:val="1"/>
      <w:marLeft w:val="0"/>
      <w:marRight w:val="0"/>
      <w:marTop w:val="0"/>
      <w:marBottom w:val="0"/>
      <w:divBdr>
        <w:top w:val="none" w:sz="0" w:space="0" w:color="auto"/>
        <w:left w:val="none" w:sz="0" w:space="0" w:color="auto"/>
        <w:bottom w:val="none" w:sz="0" w:space="0" w:color="auto"/>
        <w:right w:val="none" w:sz="0" w:space="0" w:color="auto"/>
      </w:divBdr>
    </w:div>
    <w:div w:id="1178347343">
      <w:bodyDiv w:val="1"/>
      <w:marLeft w:val="0"/>
      <w:marRight w:val="0"/>
      <w:marTop w:val="0"/>
      <w:marBottom w:val="0"/>
      <w:divBdr>
        <w:top w:val="none" w:sz="0" w:space="0" w:color="auto"/>
        <w:left w:val="none" w:sz="0" w:space="0" w:color="auto"/>
        <w:bottom w:val="none" w:sz="0" w:space="0" w:color="auto"/>
        <w:right w:val="none" w:sz="0" w:space="0" w:color="auto"/>
      </w:divBdr>
    </w:div>
    <w:div w:id="1191265672">
      <w:bodyDiv w:val="1"/>
      <w:marLeft w:val="0"/>
      <w:marRight w:val="0"/>
      <w:marTop w:val="0"/>
      <w:marBottom w:val="0"/>
      <w:divBdr>
        <w:top w:val="none" w:sz="0" w:space="0" w:color="auto"/>
        <w:left w:val="none" w:sz="0" w:space="0" w:color="auto"/>
        <w:bottom w:val="none" w:sz="0" w:space="0" w:color="auto"/>
        <w:right w:val="none" w:sz="0" w:space="0" w:color="auto"/>
      </w:divBdr>
    </w:div>
    <w:div w:id="1527452059">
      <w:bodyDiv w:val="1"/>
      <w:marLeft w:val="0"/>
      <w:marRight w:val="0"/>
      <w:marTop w:val="0"/>
      <w:marBottom w:val="0"/>
      <w:divBdr>
        <w:top w:val="none" w:sz="0" w:space="0" w:color="auto"/>
        <w:left w:val="none" w:sz="0" w:space="0" w:color="auto"/>
        <w:bottom w:val="none" w:sz="0" w:space="0" w:color="auto"/>
        <w:right w:val="none" w:sz="0" w:space="0" w:color="auto"/>
      </w:divBdr>
    </w:div>
    <w:div w:id="1538854202">
      <w:bodyDiv w:val="1"/>
      <w:marLeft w:val="0"/>
      <w:marRight w:val="0"/>
      <w:marTop w:val="0"/>
      <w:marBottom w:val="0"/>
      <w:divBdr>
        <w:top w:val="none" w:sz="0" w:space="0" w:color="auto"/>
        <w:left w:val="none" w:sz="0" w:space="0" w:color="auto"/>
        <w:bottom w:val="none" w:sz="0" w:space="0" w:color="auto"/>
        <w:right w:val="none" w:sz="0" w:space="0" w:color="auto"/>
      </w:divBdr>
    </w:div>
    <w:div w:id="1737510425">
      <w:bodyDiv w:val="1"/>
      <w:marLeft w:val="0"/>
      <w:marRight w:val="0"/>
      <w:marTop w:val="0"/>
      <w:marBottom w:val="0"/>
      <w:divBdr>
        <w:top w:val="none" w:sz="0" w:space="0" w:color="auto"/>
        <w:left w:val="none" w:sz="0" w:space="0" w:color="auto"/>
        <w:bottom w:val="none" w:sz="0" w:space="0" w:color="auto"/>
        <w:right w:val="none" w:sz="0" w:space="0" w:color="auto"/>
      </w:divBdr>
    </w:div>
    <w:div w:id="2129397100">
      <w:bodyDiv w:val="1"/>
      <w:marLeft w:val="0"/>
      <w:marRight w:val="0"/>
      <w:marTop w:val="0"/>
      <w:marBottom w:val="0"/>
      <w:divBdr>
        <w:top w:val="none" w:sz="0" w:space="0" w:color="auto"/>
        <w:left w:val="none" w:sz="0" w:space="0" w:color="auto"/>
        <w:bottom w:val="none" w:sz="0" w:space="0" w:color="auto"/>
        <w:right w:val="none" w:sz="0" w:space="0" w:color="auto"/>
      </w:divBdr>
      <w:divsChild>
        <w:div w:id="252477040">
          <w:marLeft w:val="0"/>
          <w:marRight w:val="0"/>
          <w:marTop w:val="0"/>
          <w:marBottom w:val="0"/>
          <w:divBdr>
            <w:top w:val="single" w:sz="2" w:space="0" w:color="E3E3E3"/>
            <w:left w:val="single" w:sz="2" w:space="0" w:color="E3E3E3"/>
            <w:bottom w:val="single" w:sz="2" w:space="0" w:color="E3E3E3"/>
            <w:right w:val="single" w:sz="2" w:space="0" w:color="E3E3E3"/>
          </w:divBdr>
          <w:divsChild>
            <w:div w:id="1241476995">
              <w:marLeft w:val="0"/>
              <w:marRight w:val="0"/>
              <w:marTop w:val="100"/>
              <w:marBottom w:val="100"/>
              <w:divBdr>
                <w:top w:val="single" w:sz="2" w:space="0" w:color="E3E3E3"/>
                <w:left w:val="single" w:sz="2" w:space="0" w:color="E3E3E3"/>
                <w:bottom w:val="single" w:sz="2" w:space="0" w:color="E3E3E3"/>
                <w:right w:val="single" w:sz="2" w:space="0" w:color="E3E3E3"/>
              </w:divBdr>
              <w:divsChild>
                <w:div w:id="2114352351">
                  <w:marLeft w:val="0"/>
                  <w:marRight w:val="0"/>
                  <w:marTop w:val="0"/>
                  <w:marBottom w:val="0"/>
                  <w:divBdr>
                    <w:top w:val="single" w:sz="2" w:space="0" w:color="E3E3E3"/>
                    <w:left w:val="single" w:sz="2" w:space="0" w:color="E3E3E3"/>
                    <w:bottom w:val="single" w:sz="2" w:space="0" w:color="E3E3E3"/>
                    <w:right w:val="single" w:sz="2" w:space="0" w:color="E3E3E3"/>
                  </w:divBdr>
                  <w:divsChild>
                    <w:div w:id="1689796325">
                      <w:marLeft w:val="0"/>
                      <w:marRight w:val="0"/>
                      <w:marTop w:val="0"/>
                      <w:marBottom w:val="0"/>
                      <w:divBdr>
                        <w:top w:val="single" w:sz="2" w:space="0" w:color="E3E3E3"/>
                        <w:left w:val="single" w:sz="2" w:space="0" w:color="E3E3E3"/>
                        <w:bottom w:val="single" w:sz="2" w:space="0" w:color="E3E3E3"/>
                        <w:right w:val="single" w:sz="2" w:space="0" w:color="E3E3E3"/>
                      </w:divBdr>
                      <w:divsChild>
                        <w:div w:id="1789737043">
                          <w:marLeft w:val="0"/>
                          <w:marRight w:val="0"/>
                          <w:marTop w:val="0"/>
                          <w:marBottom w:val="0"/>
                          <w:divBdr>
                            <w:top w:val="single" w:sz="2" w:space="0" w:color="E3E3E3"/>
                            <w:left w:val="single" w:sz="2" w:space="0" w:color="E3E3E3"/>
                            <w:bottom w:val="single" w:sz="2" w:space="0" w:color="E3E3E3"/>
                            <w:right w:val="single" w:sz="2" w:space="0" w:color="E3E3E3"/>
                          </w:divBdr>
                          <w:divsChild>
                            <w:div w:id="1721441231">
                              <w:marLeft w:val="0"/>
                              <w:marRight w:val="0"/>
                              <w:marTop w:val="0"/>
                              <w:marBottom w:val="0"/>
                              <w:divBdr>
                                <w:top w:val="single" w:sz="2" w:space="0" w:color="E3E3E3"/>
                                <w:left w:val="single" w:sz="2" w:space="0" w:color="E3E3E3"/>
                                <w:bottom w:val="single" w:sz="2" w:space="0" w:color="E3E3E3"/>
                                <w:right w:val="single" w:sz="2" w:space="0" w:color="E3E3E3"/>
                              </w:divBdr>
                              <w:divsChild>
                                <w:div w:id="619845009">
                                  <w:marLeft w:val="0"/>
                                  <w:marRight w:val="0"/>
                                  <w:marTop w:val="0"/>
                                  <w:marBottom w:val="0"/>
                                  <w:divBdr>
                                    <w:top w:val="single" w:sz="2" w:space="0" w:color="E3E3E3"/>
                                    <w:left w:val="single" w:sz="2" w:space="0" w:color="E3E3E3"/>
                                    <w:bottom w:val="single" w:sz="2" w:space="0" w:color="E3E3E3"/>
                                    <w:right w:val="single" w:sz="2" w:space="0" w:color="E3E3E3"/>
                                  </w:divBdr>
                                  <w:divsChild>
                                    <w:div w:id="777455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35455-AB96-4E9B-81DC-A84BC32BB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Mojnu miah</cp:lastModifiedBy>
  <cp:revision>2</cp:revision>
  <dcterms:created xsi:type="dcterms:W3CDTF">2024-02-28T23:51:00Z</dcterms:created>
  <dcterms:modified xsi:type="dcterms:W3CDTF">2024-02-28T23:51:00Z</dcterms:modified>
</cp:coreProperties>
</file>