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781"/>
        <w:tblW w:w="98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55"/>
        <w:gridCol w:w="2860"/>
        <w:gridCol w:w="2862"/>
      </w:tblGrid>
      <w:tr w:rsidR="00E37748" w:rsidRPr="00E37748" w14:paraId="21176C3D" w14:textId="77777777" w:rsidTr="00E37748">
        <w:trPr>
          <w:trHeight w:val="380"/>
        </w:trPr>
        <w:tc>
          <w:tcPr>
            <w:tcW w:w="9877" w:type="dxa"/>
            <w:gridSpan w:val="3"/>
          </w:tcPr>
          <w:p w14:paraId="2D90A505" w14:textId="77777777" w:rsidR="00E37748" w:rsidRPr="00E37748" w:rsidRDefault="00E37748" w:rsidP="00E37748">
            <w:pPr>
              <w:spacing w:before="120" w:after="120" w:line="240" w:lineRule="auto"/>
              <w:jc w:val="center"/>
              <w:rPr>
                <w:rFonts w:ascii="Arial" w:eastAsia="Times New Roman" w:hAnsi="Arial" w:cs="Arial"/>
                <w:b/>
                <w:kern w:val="0"/>
                <w:sz w:val="22"/>
                <w:szCs w:val="22"/>
                <w:lang w:eastAsia="en-GB"/>
                <w14:ligatures w14:val="none"/>
              </w:rPr>
            </w:pPr>
            <w:r w:rsidRPr="00E37748">
              <w:rPr>
                <w:rFonts w:ascii="Arial" w:eastAsia="Times New Roman" w:hAnsi="Arial" w:cs="Arial"/>
                <w:b/>
                <w:kern w:val="0"/>
                <w:sz w:val="22"/>
                <w:szCs w:val="22"/>
                <w:lang w:eastAsia="en-GB"/>
                <w14:ligatures w14:val="none"/>
              </w:rPr>
              <w:t>BSc Health and Social Care</w:t>
            </w:r>
          </w:p>
        </w:tc>
      </w:tr>
      <w:tr w:rsidR="00E37748" w:rsidRPr="00E37748" w14:paraId="0A5A832D" w14:textId="77777777" w:rsidTr="00E37748">
        <w:trPr>
          <w:trHeight w:val="368"/>
        </w:trPr>
        <w:tc>
          <w:tcPr>
            <w:tcW w:w="9877" w:type="dxa"/>
            <w:gridSpan w:val="3"/>
          </w:tcPr>
          <w:p w14:paraId="1AA01536" w14:textId="77777777" w:rsidR="00E37748" w:rsidRPr="00E37748" w:rsidRDefault="00E37748" w:rsidP="00E37748">
            <w:pPr>
              <w:spacing w:before="120" w:after="120" w:line="240" w:lineRule="auto"/>
              <w:jc w:val="both"/>
              <w:rPr>
                <w:rFonts w:ascii="Arial" w:eastAsia="Times New Roman" w:hAnsi="Arial" w:cs="Arial"/>
                <w:b/>
                <w:kern w:val="0"/>
                <w:sz w:val="22"/>
                <w:szCs w:val="22"/>
                <w:lang w:eastAsia="en-GB"/>
                <w14:ligatures w14:val="none"/>
              </w:rPr>
            </w:pPr>
            <w:r w:rsidRPr="00E37748">
              <w:rPr>
                <w:rFonts w:ascii="Arial" w:eastAsia="Times New Roman" w:hAnsi="Arial" w:cs="Arial"/>
                <w:b/>
                <w:kern w:val="0"/>
                <w:sz w:val="22"/>
                <w:szCs w:val="22"/>
                <w:lang w:eastAsia="en-GB"/>
                <w14:ligatures w14:val="none"/>
              </w:rPr>
              <w:t>Introduction to Physiology</w:t>
            </w:r>
          </w:p>
        </w:tc>
      </w:tr>
      <w:tr w:rsidR="00E37748" w:rsidRPr="00E37748" w14:paraId="3E2753F2" w14:textId="77777777" w:rsidTr="00E37748">
        <w:trPr>
          <w:trHeight w:val="380"/>
        </w:trPr>
        <w:tc>
          <w:tcPr>
            <w:tcW w:w="4155" w:type="dxa"/>
          </w:tcPr>
          <w:p w14:paraId="4D66FE8F" w14:textId="77777777" w:rsidR="00E37748" w:rsidRPr="00E37748" w:rsidRDefault="00E37748" w:rsidP="00E37748">
            <w:pPr>
              <w:spacing w:before="120" w:after="120" w:line="240" w:lineRule="auto"/>
              <w:jc w:val="both"/>
              <w:rPr>
                <w:rFonts w:ascii="Arial" w:eastAsia="Times New Roman" w:hAnsi="Arial" w:cs="Arial"/>
                <w:b/>
                <w:kern w:val="0"/>
                <w:sz w:val="22"/>
                <w:szCs w:val="22"/>
                <w:lang w:eastAsia="en-GB"/>
                <w14:ligatures w14:val="none"/>
              </w:rPr>
            </w:pPr>
            <w:r w:rsidRPr="00E37748">
              <w:rPr>
                <w:rFonts w:ascii="Arial" w:eastAsia="Times New Roman" w:hAnsi="Arial" w:cs="Arial"/>
                <w:b/>
                <w:kern w:val="0"/>
                <w:sz w:val="22"/>
                <w:szCs w:val="22"/>
                <w:lang w:eastAsia="en-GB"/>
                <w14:ligatures w14:val="none"/>
              </w:rPr>
              <w:t>BMHP5023</w:t>
            </w:r>
          </w:p>
        </w:tc>
        <w:tc>
          <w:tcPr>
            <w:tcW w:w="2860" w:type="dxa"/>
            <w:shd w:val="clear" w:color="auto" w:fill="D9D9D9"/>
          </w:tcPr>
          <w:p w14:paraId="03408A0C" w14:textId="77777777" w:rsidR="00E37748" w:rsidRPr="00E37748" w:rsidRDefault="00E37748" w:rsidP="00E37748">
            <w:pPr>
              <w:keepNext/>
              <w:spacing w:after="0" w:line="240" w:lineRule="auto"/>
              <w:jc w:val="both"/>
              <w:outlineLvl w:val="1"/>
              <w:rPr>
                <w:rFonts w:ascii="Arial" w:eastAsia="Times New Roman" w:hAnsi="Arial" w:cs="Arial"/>
                <w:b/>
                <w:kern w:val="0"/>
                <w:sz w:val="22"/>
                <w:szCs w:val="22"/>
                <w:lang w:eastAsia="en-GB"/>
                <w14:ligatures w14:val="none"/>
              </w:rPr>
            </w:pPr>
            <w:bookmarkStart w:id="0" w:name="_Toc213595465"/>
            <w:r w:rsidRPr="00E37748">
              <w:rPr>
                <w:rFonts w:ascii="Arial" w:eastAsia="Times New Roman" w:hAnsi="Arial" w:cs="Arial"/>
                <w:b/>
                <w:kern w:val="0"/>
                <w:sz w:val="22"/>
                <w:szCs w:val="22"/>
                <w:lang w:eastAsia="en-GB"/>
                <w14:ligatures w14:val="none"/>
              </w:rPr>
              <w:t>Contribution to Overall Module Assessment (%):</w:t>
            </w:r>
            <w:bookmarkEnd w:id="0"/>
          </w:p>
        </w:tc>
        <w:tc>
          <w:tcPr>
            <w:tcW w:w="2862" w:type="dxa"/>
          </w:tcPr>
          <w:p w14:paraId="5DFC9685" w14:textId="77777777" w:rsidR="00E37748" w:rsidRPr="00E37748" w:rsidRDefault="00E37748" w:rsidP="00E37748">
            <w:pPr>
              <w:spacing w:before="120" w:after="120" w:line="240" w:lineRule="auto"/>
              <w:jc w:val="both"/>
              <w:rPr>
                <w:rFonts w:ascii="Arial" w:eastAsia="Times New Roman" w:hAnsi="Arial" w:cs="Arial"/>
                <w:b/>
                <w:kern w:val="0"/>
                <w:sz w:val="22"/>
                <w:szCs w:val="22"/>
                <w:lang w:eastAsia="en-GB"/>
                <w14:ligatures w14:val="none"/>
              </w:rPr>
            </w:pPr>
            <w:r w:rsidRPr="00E37748">
              <w:rPr>
                <w:rFonts w:ascii="Arial" w:eastAsia="Times New Roman" w:hAnsi="Arial" w:cs="Arial"/>
                <w:b/>
                <w:kern w:val="0"/>
                <w:sz w:val="22"/>
                <w:szCs w:val="22"/>
                <w:lang w:eastAsia="en-GB"/>
                <w14:ligatures w14:val="none"/>
              </w:rPr>
              <w:t>50%</w:t>
            </w:r>
          </w:p>
        </w:tc>
      </w:tr>
      <w:tr w:rsidR="00E37748" w:rsidRPr="00E37748" w14:paraId="7CBDA77F" w14:textId="77777777" w:rsidTr="00E37748">
        <w:trPr>
          <w:trHeight w:val="380"/>
        </w:trPr>
        <w:tc>
          <w:tcPr>
            <w:tcW w:w="4155" w:type="dxa"/>
          </w:tcPr>
          <w:p w14:paraId="05CC3D6A" w14:textId="77777777" w:rsidR="00E37748" w:rsidRPr="00E37748" w:rsidRDefault="00E37748" w:rsidP="00E37748">
            <w:pPr>
              <w:spacing w:before="120" w:after="120" w:line="240" w:lineRule="auto"/>
              <w:jc w:val="both"/>
              <w:rPr>
                <w:rFonts w:ascii="Arial" w:eastAsia="Times New Roman" w:hAnsi="Arial" w:cs="Arial"/>
                <w:b/>
                <w:kern w:val="0"/>
                <w:sz w:val="22"/>
                <w:szCs w:val="22"/>
                <w:lang w:eastAsia="en-GB"/>
                <w14:ligatures w14:val="none"/>
              </w:rPr>
            </w:pPr>
          </w:p>
        </w:tc>
        <w:tc>
          <w:tcPr>
            <w:tcW w:w="2860" w:type="dxa"/>
            <w:shd w:val="clear" w:color="auto" w:fill="D9D9D9"/>
          </w:tcPr>
          <w:p w14:paraId="075CBE76" w14:textId="77777777" w:rsidR="00E37748" w:rsidRPr="00E37748" w:rsidRDefault="00E37748" w:rsidP="00E37748">
            <w:pPr>
              <w:spacing w:before="120" w:after="120" w:line="240" w:lineRule="auto"/>
              <w:jc w:val="both"/>
              <w:rPr>
                <w:rFonts w:ascii="Arial" w:eastAsia="Times New Roman" w:hAnsi="Arial" w:cs="Arial"/>
                <w:b/>
                <w:kern w:val="0"/>
                <w:sz w:val="22"/>
                <w:szCs w:val="22"/>
                <w:lang w:eastAsia="en-GB"/>
                <w14:ligatures w14:val="none"/>
              </w:rPr>
            </w:pPr>
            <w:r w:rsidRPr="00E37748">
              <w:rPr>
                <w:rFonts w:ascii="Arial" w:eastAsia="Times New Roman" w:hAnsi="Arial" w:cs="Arial"/>
                <w:b/>
                <w:kern w:val="0"/>
                <w:sz w:val="22"/>
                <w:szCs w:val="22"/>
                <w:lang w:eastAsia="en-GB"/>
                <w14:ligatures w14:val="none"/>
              </w:rPr>
              <w:t>Internal Verifier:</w:t>
            </w:r>
          </w:p>
        </w:tc>
        <w:tc>
          <w:tcPr>
            <w:tcW w:w="2862" w:type="dxa"/>
          </w:tcPr>
          <w:p w14:paraId="0C037C21" w14:textId="77777777" w:rsidR="00E37748" w:rsidRPr="00E37748" w:rsidRDefault="00E37748" w:rsidP="00E37748">
            <w:pPr>
              <w:spacing w:before="120" w:after="120" w:line="240" w:lineRule="auto"/>
              <w:jc w:val="both"/>
              <w:rPr>
                <w:rFonts w:ascii="Arial" w:eastAsia="Times New Roman" w:hAnsi="Arial" w:cs="Arial"/>
                <w:b/>
                <w:kern w:val="0"/>
                <w:sz w:val="22"/>
                <w:szCs w:val="22"/>
                <w:lang w:eastAsia="en-GB"/>
                <w14:ligatures w14:val="none"/>
              </w:rPr>
            </w:pPr>
            <w:r w:rsidRPr="00E37748">
              <w:rPr>
                <w:rFonts w:ascii="Arial" w:eastAsia="Times New Roman" w:hAnsi="Arial" w:cs="Arial"/>
                <w:b/>
                <w:kern w:val="0"/>
                <w:sz w:val="22"/>
                <w:szCs w:val="22"/>
                <w:lang w:eastAsia="en-GB"/>
                <w14:ligatures w14:val="none"/>
              </w:rPr>
              <w:t>Chloe Harries</w:t>
            </w:r>
          </w:p>
        </w:tc>
      </w:tr>
      <w:tr w:rsidR="00E37748" w:rsidRPr="00CC1941" w14:paraId="58AF97AA" w14:textId="77777777" w:rsidTr="00E37748">
        <w:trPr>
          <w:trHeight w:val="380"/>
        </w:trPr>
        <w:tc>
          <w:tcPr>
            <w:tcW w:w="4155" w:type="dxa"/>
          </w:tcPr>
          <w:p w14:paraId="12CFA51B" w14:textId="77777777" w:rsidR="00E37748" w:rsidRPr="00CC1941" w:rsidRDefault="00E37748" w:rsidP="00E37748">
            <w:pPr>
              <w:spacing w:before="120" w:after="120" w:line="240" w:lineRule="auto"/>
              <w:jc w:val="both"/>
              <w:rPr>
                <w:rFonts w:ascii="Arial" w:eastAsia="Times New Roman" w:hAnsi="Arial" w:cs="Arial"/>
                <w:b/>
                <w:kern w:val="0"/>
                <w:sz w:val="22"/>
                <w:szCs w:val="22"/>
                <w:lang w:eastAsia="en-GB"/>
                <w14:ligatures w14:val="none"/>
              </w:rPr>
            </w:pPr>
            <w:r w:rsidRPr="00CC1941">
              <w:rPr>
                <w:rFonts w:ascii="Arial" w:eastAsia="Times New Roman" w:hAnsi="Arial" w:cs="Arial"/>
                <w:b/>
                <w:kern w:val="0"/>
                <w:sz w:val="22"/>
                <w:szCs w:val="22"/>
                <w:lang w:eastAsia="en-GB"/>
                <w14:ligatures w14:val="none"/>
              </w:rPr>
              <w:t>Name:</w:t>
            </w:r>
            <w:r w:rsidRPr="00CC1941">
              <w:rPr>
                <w:rFonts w:ascii="Arial" w:eastAsia="Times New Roman" w:hAnsi="Arial" w:cs="Arial"/>
                <w:b/>
                <w:kern w:val="0"/>
                <w:sz w:val="22"/>
                <w:szCs w:val="22"/>
                <w:lang w:eastAsia="en-GB"/>
                <w14:ligatures w14:val="none"/>
              </w:rPr>
              <w:tab/>
              <w:t>Mevish Noor</w:t>
            </w:r>
            <w:r w:rsidRPr="00CC1941">
              <w:rPr>
                <w:rFonts w:ascii="Arial" w:eastAsia="Times New Roman" w:hAnsi="Arial" w:cs="Arial"/>
                <w:b/>
                <w:kern w:val="0"/>
                <w:sz w:val="22"/>
                <w:szCs w:val="22"/>
                <w:lang w:eastAsia="en-GB"/>
                <w14:ligatures w14:val="none"/>
              </w:rPr>
              <w:tab/>
            </w:r>
          </w:p>
        </w:tc>
        <w:tc>
          <w:tcPr>
            <w:tcW w:w="2860" w:type="dxa"/>
            <w:shd w:val="clear" w:color="auto" w:fill="D9D9D9"/>
          </w:tcPr>
          <w:p w14:paraId="42FDBAED" w14:textId="77777777" w:rsidR="00E37748" w:rsidRPr="00CC1941" w:rsidRDefault="00E37748" w:rsidP="00E37748">
            <w:pPr>
              <w:spacing w:before="120" w:after="120" w:line="240" w:lineRule="auto"/>
              <w:jc w:val="both"/>
              <w:rPr>
                <w:rFonts w:ascii="Arial" w:eastAsia="Times New Roman" w:hAnsi="Arial" w:cs="Arial"/>
                <w:b/>
                <w:kern w:val="0"/>
                <w:sz w:val="22"/>
                <w:szCs w:val="22"/>
                <w:lang w:eastAsia="en-GB"/>
                <w14:ligatures w14:val="none"/>
              </w:rPr>
            </w:pPr>
            <w:r w:rsidRPr="00CC1941">
              <w:rPr>
                <w:rFonts w:ascii="Arial" w:eastAsia="Times New Roman" w:hAnsi="Arial" w:cs="Arial"/>
                <w:b/>
                <w:kern w:val="0"/>
                <w:sz w:val="22"/>
                <w:szCs w:val="22"/>
                <w:lang w:eastAsia="en-GB"/>
                <w14:ligatures w14:val="none"/>
              </w:rPr>
              <w:t>Student ID:   2407526</w:t>
            </w:r>
          </w:p>
        </w:tc>
        <w:tc>
          <w:tcPr>
            <w:tcW w:w="2862" w:type="dxa"/>
          </w:tcPr>
          <w:p w14:paraId="1AF8DFD4" w14:textId="77777777" w:rsidR="00E37748" w:rsidRPr="00CC1941" w:rsidRDefault="00E37748" w:rsidP="00E37748">
            <w:pPr>
              <w:spacing w:before="120" w:after="120" w:line="240" w:lineRule="auto"/>
              <w:jc w:val="both"/>
              <w:rPr>
                <w:rFonts w:ascii="Arial" w:eastAsia="Times New Roman" w:hAnsi="Arial" w:cs="Arial"/>
                <w:b/>
                <w:kern w:val="0"/>
                <w:sz w:val="22"/>
                <w:szCs w:val="22"/>
                <w:lang w:eastAsia="en-GB"/>
                <w14:ligatures w14:val="none"/>
              </w:rPr>
            </w:pPr>
          </w:p>
        </w:tc>
      </w:tr>
      <w:tr w:rsidR="00E37748" w:rsidRPr="00E37748" w14:paraId="5D44254E" w14:textId="77777777" w:rsidTr="00E37748">
        <w:trPr>
          <w:trHeight w:val="760"/>
        </w:trPr>
        <w:tc>
          <w:tcPr>
            <w:tcW w:w="4155" w:type="dxa"/>
          </w:tcPr>
          <w:p w14:paraId="635A31D1" w14:textId="77777777" w:rsidR="00E37748" w:rsidRPr="00E37748" w:rsidRDefault="00E37748" w:rsidP="00E37748">
            <w:pPr>
              <w:spacing w:before="120" w:after="120" w:line="360" w:lineRule="auto"/>
              <w:rPr>
                <w:rFonts w:ascii="Arial" w:eastAsia="Times New Roman" w:hAnsi="Arial" w:cs="Arial"/>
                <w:b/>
                <w:kern w:val="0"/>
                <w:sz w:val="22"/>
                <w:szCs w:val="22"/>
                <w:lang w:eastAsia="en-GB"/>
                <w14:ligatures w14:val="none"/>
              </w:rPr>
            </w:pPr>
            <w:r w:rsidRPr="00E37748">
              <w:rPr>
                <w:rFonts w:ascii="Arial" w:eastAsia="Times New Roman" w:hAnsi="Arial" w:cs="Arial"/>
                <w:b/>
                <w:kern w:val="0"/>
                <w:sz w:val="22"/>
                <w:szCs w:val="22"/>
                <w:lang w:eastAsia="en-GB"/>
                <w14:ligatures w14:val="none"/>
              </w:rPr>
              <w:t>Component 1: Written Assignment (</w:t>
            </w:r>
            <w:r w:rsidRPr="00E37748">
              <w:rPr>
                <w:rFonts w:ascii="Arial" w:eastAsia="Times New Roman" w:hAnsi="Arial" w:cs="Arial"/>
                <w:b/>
                <w:bCs/>
                <w:kern w:val="0"/>
                <w:sz w:val="22"/>
                <w:szCs w:val="22"/>
                <w:lang w:eastAsia="en-GB"/>
                <w14:ligatures w14:val="none"/>
              </w:rPr>
              <w:t>Case Study Report)</w:t>
            </w:r>
          </w:p>
        </w:tc>
        <w:tc>
          <w:tcPr>
            <w:tcW w:w="2860" w:type="dxa"/>
            <w:shd w:val="pct15" w:color="auto" w:fill="auto"/>
          </w:tcPr>
          <w:p w14:paraId="16360FB2" w14:textId="77777777" w:rsidR="00E37748" w:rsidRPr="00E37748" w:rsidRDefault="00E37748" w:rsidP="00E37748">
            <w:pPr>
              <w:spacing w:before="120" w:after="120" w:line="240" w:lineRule="auto"/>
              <w:jc w:val="both"/>
              <w:rPr>
                <w:rFonts w:ascii="Arial" w:eastAsia="Times New Roman" w:hAnsi="Arial" w:cs="Arial"/>
                <w:b/>
                <w:kern w:val="0"/>
                <w:sz w:val="22"/>
                <w:szCs w:val="22"/>
                <w:lang w:eastAsia="en-GB"/>
                <w14:ligatures w14:val="none"/>
              </w:rPr>
            </w:pPr>
            <w:r w:rsidRPr="00E37748">
              <w:rPr>
                <w:rFonts w:ascii="Arial" w:eastAsia="Times New Roman" w:hAnsi="Arial" w:cs="Arial"/>
                <w:b/>
                <w:kern w:val="0"/>
                <w:sz w:val="22"/>
                <w:szCs w:val="22"/>
                <w:lang w:eastAsia="en-GB"/>
                <w14:ligatures w14:val="none"/>
              </w:rPr>
              <w:t>Word count (or equivalent):</w:t>
            </w:r>
          </w:p>
        </w:tc>
        <w:tc>
          <w:tcPr>
            <w:tcW w:w="2862" w:type="dxa"/>
          </w:tcPr>
          <w:p w14:paraId="3304E14D" w14:textId="77777777" w:rsidR="00E37748" w:rsidRPr="00E37748" w:rsidRDefault="00E37748" w:rsidP="00E37748">
            <w:pPr>
              <w:spacing w:before="120" w:after="120" w:line="360" w:lineRule="auto"/>
              <w:jc w:val="both"/>
              <w:rPr>
                <w:rFonts w:ascii="Arial" w:eastAsia="Times New Roman" w:hAnsi="Arial" w:cs="Arial"/>
                <w:b/>
                <w:kern w:val="0"/>
                <w:sz w:val="22"/>
                <w:szCs w:val="22"/>
                <w:lang w:eastAsia="en-GB"/>
                <w14:ligatures w14:val="none"/>
              </w:rPr>
            </w:pPr>
            <w:r w:rsidRPr="00E37748">
              <w:rPr>
                <w:rFonts w:ascii="Arial" w:eastAsia="Times New Roman" w:hAnsi="Arial" w:cs="Arial"/>
                <w:b/>
                <w:kern w:val="0"/>
                <w:sz w:val="22"/>
                <w:szCs w:val="22"/>
                <w:lang w:eastAsia="en-GB"/>
                <w14:ligatures w14:val="none"/>
              </w:rPr>
              <w:t>2,000 words (+/- 10%)</w:t>
            </w:r>
          </w:p>
        </w:tc>
      </w:tr>
      <w:tr w:rsidR="00E37748" w:rsidRPr="00E37748" w14:paraId="52DEC407" w14:textId="77777777" w:rsidTr="00E37748">
        <w:trPr>
          <w:trHeight w:val="760"/>
        </w:trPr>
        <w:tc>
          <w:tcPr>
            <w:tcW w:w="4155" w:type="dxa"/>
          </w:tcPr>
          <w:p w14:paraId="1A58157A" w14:textId="77777777" w:rsidR="00E37748" w:rsidRPr="00E37748" w:rsidRDefault="00E37748" w:rsidP="00E37748">
            <w:pPr>
              <w:spacing w:before="120" w:after="120" w:line="240" w:lineRule="auto"/>
              <w:jc w:val="both"/>
              <w:rPr>
                <w:rFonts w:ascii="Arial" w:eastAsia="Times New Roman" w:hAnsi="Arial" w:cs="Arial"/>
                <w:b/>
                <w:bCs/>
                <w:kern w:val="0"/>
                <w:sz w:val="22"/>
                <w:szCs w:val="22"/>
                <w:lang w:eastAsia="en-GB"/>
                <w14:ligatures w14:val="none"/>
              </w:rPr>
            </w:pPr>
            <w:r w:rsidRPr="00E37748">
              <w:rPr>
                <w:rFonts w:ascii="Arial" w:eastAsia="Times New Roman" w:hAnsi="Arial" w:cs="Arial"/>
                <w:b/>
                <w:bCs/>
                <w:kern w:val="0"/>
                <w:sz w:val="22"/>
                <w:szCs w:val="22"/>
                <w:lang w:eastAsia="en-GB"/>
                <w14:ligatures w14:val="none"/>
              </w:rPr>
              <w:t>10</w:t>
            </w:r>
            <w:r w:rsidRPr="00E37748">
              <w:rPr>
                <w:rFonts w:ascii="Arial" w:eastAsia="Times New Roman" w:hAnsi="Arial" w:cs="Arial"/>
                <w:b/>
                <w:bCs/>
                <w:kern w:val="0"/>
                <w:sz w:val="22"/>
                <w:szCs w:val="22"/>
                <w:vertAlign w:val="superscript"/>
                <w:lang w:eastAsia="en-GB"/>
                <w14:ligatures w14:val="none"/>
              </w:rPr>
              <w:t>th</w:t>
            </w:r>
            <w:r w:rsidRPr="00E37748">
              <w:rPr>
                <w:rFonts w:ascii="Arial" w:eastAsia="Times New Roman" w:hAnsi="Arial" w:cs="Arial"/>
                <w:b/>
                <w:bCs/>
                <w:kern w:val="0"/>
                <w:sz w:val="22"/>
                <w:szCs w:val="22"/>
                <w:lang w:eastAsia="en-GB"/>
                <w14:ligatures w14:val="none"/>
              </w:rPr>
              <w:t xml:space="preserve"> November 2025</w:t>
            </w:r>
          </w:p>
          <w:p w14:paraId="403CB1A0" w14:textId="77777777" w:rsidR="00E37748" w:rsidRPr="00E37748" w:rsidRDefault="00E37748" w:rsidP="00E37748">
            <w:pPr>
              <w:spacing w:before="120" w:after="120" w:line="240" w:lineRule="auto"/>
              <w:jc w:val="both"/>
              <w:rPr>
                <w:rFonts w:ascii="Arial" w:eastAsia="Times New Roman" w:hAnsi="Arial" w:cs="Arial"/>
                <w:b/>
                <w:kern w:val="0"/>
                <w:sz w:val="22"/>
                <w:szCs w:val="22"/>
                <w:lang w:eastAsia="en-GB"/>
                <w14:ligatures w14:val="none"/>
              </w:rPr>
            </w:pPr>
            <w:r w:rsidRPr="00E37748">
              <w:rPr>
                <w:rFonts w:ascii="Arial" w:eastAsia="Times New Roman" w:hAnsi="Arial" w:cs="Arial"/>
                <w:b/>
                <w:bCs/>
                <w:kern w:val="0"/>
                <w:sz w:val="22"/>
                <w:szCs w:val="22"/>
                <w:lang w:eastAsia="en-GB"/>
                <w14:ligatures w14:val="none"/>
              </w:rPr>
              <w:t>14:00 (2PM)</w:t>
            </w:r>
          </w:p>
        </w:tc>
        <w:tc>
          <w:tcPr>
            <w:tcW w:w="2860" w:type="dxa"/>
            <w:shd w:val="pct15" w:color="auto" w:fill="auto"/>
          </w:tcPr>
          <w:p w14:paraId="73772BD3" w14:textId="77777777" w:rsidR="00E37748" w:rsidRPr="00E37748" w:rsidRDefault="00E37748" w:rsidP="00E37748">
            <w:pPr>
              <w:spacing w:before="120" w:after="120" w:line="240" w:lineRule="auto"/>
              <w:jc w:val="both"/>
              <w:rPr>
                <w:rFonts w:ascii="Arial" w:eastAsia="Times New Roman" w:hAnsi="Arial" w:cs="Arial"/>
                <w:b/>
                <w:kern w:val="0"/>
                <w:sz w:val="22"/>
                <w:szCs w:val="22"/>
                <w:lang w:eastAsia="en-GB"/>
                <w14:ligatures w14:val="none"/>
              </w:rPr>
            </w:pPr>
            <w:r w:rsidRPr="00E37748">
              <w:rPr>
                <w:rFonts w:ascii="Arial" w:eastAsia="Times New Roman" w:hAnsi="Arial" w:cs="Arial"/>
                <w:b/>
                <w:kern w:val="0"/>
                <w:sz w:val="22"/>
                <w:szCs w:val="22"/>
                <w:lang w:eastAsia="en-GB"/>
                <w14:ligatures w14:val="none"/>
              </w:rPr>
              <w:t>Return date of provisional marks &amp; written feedback:</w:t>
            </w:r>
          </w:p>
        </w:tc>
        <w:tc>
          <w:tcPr>
            <w:tcW w:w="2862" w:type="dxa"/>
          </w:tcPr>
          <w:p w14:paraId="3DD942A7" w14:textId="77777777" w:rsidR="00E37748" w:rsidRPr="00E37748" w:rsidRDefault="00E37748" w:rsidP="00E37748">
            <w:pPr>
              <w:spacing w:before="120" w:after="120" w:line="240" w:lineRule="auto"/>
              <w:jc w:val="both"/>
              <w:rPr>
                <w:rFonts w:ascii="Arial" w:eastAsia="Times New Roman" w:hAnsi="Arial" w:cs="Arial"/>
                <w:b/>
                <w:kern w:val="0"/>
                <w:sz w:val="22"/>
                <w:szCs w:val="22"/>
                <w:lang w:eastAsia="en-GB"/>
                <w14:ligatures w14:val="none"/>
              </w:rPr>
            </w:pPr>
            <w:r w:rsidRPr="00E37748">
              <w:rPr>
                <w:rFonts w:ascii="Arial" w:eastAsia="Times New Roman" w:hAnsi="Arial" w:cs="Arial"/>
                <w:b/>
                <w:bCs/>
                <w:kern w:val="0"/>
                <w:sz w:val="22"/>
                <w:szCs w:val="22"/>
                <w:lang w:eastAsia="en-GB"/>
                <w14:ligatures w14:val="none"/>
              </w:rPr>
              <w:t>8</w:t>
            </w:r>
            <w:r w:rsidRPr="00E37748">
              <w:rPr>
                <w:rFonts w:ascii="Arial" w:eastAsia="Times New Roman" w:hAnsi="Arial" w:cs="Arial"/>
                <w:b/>
                <w:bCs/>
                <w:kern w:val="0"/>
                <w:sz w:val="22"/>
                <w:szCs w:val="22"/>
                <w:vertAlign w:val="superscript"/>
                <w:lang w:eastAsia="en-GB"/>
                <w14:ligatures w14:val="none"/>
              </w:rPr>
              <w:t>th</w:t>
            </w:r>
            <w:r w:rsidRPr="00E37748">
              <w:rPr>
                <w:rFonts w:ascii="Arial" w:eastAsia="Times New Roman" w:hAnsi="Arial" w:cs="Arial"/>
                <w:b/>
                <w:bCs/>
                <w:kern w:val="0"/>
                <w:sz w:val="22"/>
                <w:szCs w:val="22"/>
                <w:lang w:eastAsia="en-GB"/>
                <w14:ligatures w14:val="none"/>
              </w:rPr>
              <w:t xml:space="preserve"> December 2025</w:t>
            </w:r>
          </w:p>
        </w:tc>
      </w:tr>
    </w:tbl>
    <w:p w14:paraId="065CAE58" w14:textId="77777777" w:rsidR="00C90478" w:rsidRPr="00CC1941" w:rsidRDefault="00C90478">
      <w:pPr>
        <w:rPr>
          <w:rFonts w:ascii="Arial" w:hAnsi="Arial" w:cs="Arial"/>
        </w:rPr>
      </w:pPr>
    </w:p>
    <w:p w14:paraId="622CE7A8" w14:textId="77777777" w:rsidR="00E37748" w:rsidRPr="00CC1941" w:rsidRDefault="00E37748">
      <w:pPr>
        <w:rPr>
          <w:rFonts w:ascii="Arial" w:hAnsi="Arial" w:cs="Arial"/>
        </w:rPr>
      </w:pPr>
    </w:p>
    <w:p w14:paraId="6A23401F" w14:textId="77777777" w:rsidR="00E37748" w:rsidRPr="00CC1941" w:rsidRDefault="00E37748">
      <w:pPr>
        <w:rPr>
          <w:rFonts w:ascii="Arial" w:hAnsi="Arial" w:cs="Arial"/>
        </w:rPr>
      </w:pPr>
    </w:p>
    <w:sdt>
      <w:sdtPr>
        <w:rPr>
          <w:rFonts w:ascii="Arial" w:hAnsi="Arial" w:cs="Arial"/>
        </w:rPr>
        <w:id w:val="-186751340"/>
        <w:docPartObj>
          <w:docPartGallery w:val="Table of Contents"/>
          <w:docPartUnique/>
        </w:docPartObj>
      </w:sdtPr>
      <w:sdtEndPr>
        <w:rPr>
          <w:rFonts w:eastAsiaTheme="minorHAnsi"/>
          <w:b/>
          <w:bCs/>
          <w:noProof/>
          <w:color w:val="auto"/>
          <w:kern w:val="2"/>
          <w:sz w:val="24"/>
          <w:szCs w:val="24"/>
          <w:lang w:val="en-GB"/>
          <w14:ligatures w14:val="standardContextual"/>
        </w:rPr>
      </w:sdtEndPr>
      <w:sdtContent>
        <w:p w14:paraId="70231465" w14:textId="21B36680" w:rsidR="00C44729" w:rsidRPr="00CC1941" w:rsidRDefault="00C44729">
          <w:pPr>
            <w:pStyle w:val="TOCHeading"/>
            <w:rPr>
              <w:rFonts w:ascii="Arial" w:hAnsi="Arial" w:cs="Arial"/>
            </w:rPr>
          </w:pPr>
          <w:r w:rsidRPr="00CC1941">
            <w:rPr>
              <w:rFonts w:ascii="Arial" w:hAnsi="Arial" w:cs="Arial"/>
            </w:rPr>
            <w:t>Table of Contents</w:t>
          </w:r>
        </w:p>
        <w:p w14:paraId="5C35F379" w14:textId="4B1F82D6" w:rsidR="00C44729" w:rsidRPr="00CC1941" w:rsidRDefault="00C44729">
          <w:pPr>
            <w:pStyle w:val="TOC2"/>
            <w:tabs>
              <w:tab w:val="right" w:leader="dot" w:pos="9016"/>
            </w:tabs>
            <w:rPr>
              <w:rFonts w:ascii="Arial" w:eastAsiaTheme="minorEastAsia" w:hAnsi="Arial" w:cs="Arial"/>
              <w:noProof/>
              <w:lang w:eastAsia="en-GB"/>
            </w:rPr>
          </w:pPr>
          <w:r w:rsidRPr="00CC1941">
            <w:rPr>
              <w:rFonts w:ascii="Arial" w:hAnsi="Arial" w:cs="Arial"/>
            </w:rPr>
            <w:fldChar w:fldCharType="begin"/>
          </w:r>
          <w:r w:rsidRPr="00CC1941">
            <w:rPr>
              <w:rFonts w:ascii="Arial" w:hAnsi="Arial" w:cs="Arial"/>
            </w:rPr>
            <w:instrText xml:space="preserve"> TOC \o "1-3" \h \z \u </w:instrText>
          </w:r>
          <w:r w:rsidRPr="00CC1941">
            <w:rPr>
              <w:rFonts w:ascii="Arial" w:hAnsi="Arial" w:cs="Arial"/>
            </w:rPr>
            <w:fldChar w:fldCharType="separate"/>
          </w:r>
          <w:hyperlink w:anchor="_Toc213595465" w:history="1">
            <w:r w:rsidRPr="00CC1941">
              <w:rPr>
                <w:rStyle w:val="Hyperlink"/>
                <w:rFonts w:ascii="Arial" w:eastAsia="Times New Roman" w:hAnsi="Arial" w:cs="Arial"/>
                <w:b/>
                <w:noProof/>
                <w:kern w:val="0"/>
                <w:lang w:eastAsia="en-GB"/>
                <w14:ligatures w14:val="none"/>
              </w:rPr>
              <w:t>Contribution to Overall Module Assessment (%):</w:t>
            </w:r>
            <w:r w:rsidRPr="00CC1941">
              <w:rPr>
                <w:rFonts w:ascii="Arial" w:hAnsi="Arial" w:cs="Arial"/>
                <w:noProof/>
                <w:webHidden/>
              </w:rPr>
              <w:tab/>
            </w:r>
            <w:r w:rsidRPr="00CC1941">
              <w:rPr>
                <w:rFonts w:ascii="Arial" w:hAnsi="Arial" w:cs="Arial"/>
                <w:noProof/>
                <w:webHidden/>
              </w:rPr>
              <w:fldChar w:fldCharType="begin"/>
            </w:r>
            <w:r w:rsidRPr="00CC1941">
              <w:rPr>
                <w:rFonts w:ascii="Arial" w:hAnsi="Arial" w:cs="Arial"/>
                <w:noProof/>
                <w:webHidden/>
              </w:rPr>
              <w:instrText xml:space="preserve"> PAGEREF _Toc213595465 \h </w:instrText>
            </w:r>
            <w:r w:rsidRPr="00CC1941">
              <w:rPr>
                <w:rFonts w:ascii="Arial" w:hAnsi="Arial" w:cs="Arial"/>
                <w:noProof/>
                <w:webHidden/>
              </w:rPr>
            </w:r>
            <w:r w:rsidRPr="00CC1941">
              <w:rPr>
                <w:rFonts w:ascii="Arial" w:hAnsi="Arial" w:cs="Arial"/>
                <w:noProof/>
                <w:webHidden/>
              </w:rPr>
              <w:fldChar w:fldCharType="separate"/>
            </w:r>
            <w:r w:rsidRPr="00CC1941">
              <w:rPr>
                <w:rFonts w:ascii="Arial" w:hAnsi="Arial" w:cs="Arial"/>
                <w:noProof/>
                <w:webHidden/>
              </w:rPr>
              <w:t>1</w:t>
            </w:r>
            <w:r w:rsidRPr="00CC1941">
              <w:rPr>
                <w:rFonts w:ascii="Arial" w:hAnsi="Arial" w:cs="Arial"/>
                <w:noProof/>
                <w:webHidden/>
              </w:rPr>
              <w:fldChar w:fldCharType="end"/>
            </w:r>
          </w:hyperlink>
        </w:p>
        <w:p w14:paraId="1CCA5AB3" w14:textId="6401C04C" w:rsidR="00C44729" w:rsidRPr="00CC1941" w:rsidRDefault="00C44729">
          <w:pPr>
            <w:pStyle w:val="TOC2"/>
            <w:tabs>
              <w:tab w:val="right" w:leader="dot" w:pos="9016"/>
            </w:tabs>
            <w:rPr>
              <w:rFonts w:ascii="Arial" w:eastAsiaTheme="minorEastAsia" w:hAnsi="Arial" w:cs="Arial"/>
              <w:noProof/>
              <w:lang w:eastAsia="en-GB"/>
            </w:rPr>
          </w:pPr>
          <w:hyperlink w:anchor="_Toc213595466" w:history="1">
            <w:r w:rsidRPr="00CC1941">
              <w:rPr>
                <w:rStyle w:val="Hyperlink"/>
                <w:rFonts w:ascii="Arial" w:hAnsi="Arial" w:cs="Arial"/>
                <w:noProof/>
              </w:rPr>
              <w:t>Introduction</w:t>
            </w:r>
            <w:r w:rsidRPr="00CC1941">
              <w:rPr>
                <w:rFonts w:ascii="Arial" w:hAnsi="Arial" w:cs="Arial"/>
                <w:noProof/>
                <w:webHidden/>
              </w:rPr>
              <w:tab/>
            </w:r>
            <w:r w:rsidRPr="00CC1941">
              <w:rPr>
                <w:rFonts w:ascii="Arial" w:hAnsi="Arial" w:cs="Arial"/>
                <w:noProof/>
                <w:webHidden/>
              </w:rPr>
              <w:fldChar w:fldCharType="begin"/>
            </w:r>
            <w:r w:rsidRPr="00CC1941">
              <w:rPr>
                <w:rFonts w:ascii="Arial" w:hAnsi="Arial" w:cs="Arial"/>
                <w:noProof/>
                <w:webHidden/>
              </w:rPr>
              <w:instrText xml:space="preserve"> PAGEREF _Toc213595466 \h </w:instrText>
            </w:r>
            <w:r w:rsidRPr="00CC1941">
              <w:rPr>
                <w:rFonts w:ascii="Arial" w:hAnsi="Arial" w:cs="Arial"/>
                <w:noProof/>
                <w:webHidden/>
              </w:rPr>
            </w:r>
            <w:r w:rsidRPr="00CC1941">
              <w:rPr>
                <w:rFonts w:ascii="Arial" w:hAnsi="Arial" w:cs="Arial"/>
                <w:noProof/>
                <w:webHidden/>
              </w:rPr>
              <w:fldChar w:fldCharType="separate"/>
            </w:r>
            <w:r w:rsidRPr="00CC1941">
              <w:rPr>
                <w:rFonts w:ascii="Arial" w:hAnsi="Arial" w:cs="Arial"/>
                <w:noProof/>
                <w:webHidden/>
              </w:rPr>
              <w:t>2</w:t>
            </w:r>
            <w:r w:rsidRPr="00CC1941">
              <w:rPr>
                <w:rFonts w:ascii="Arial" w:hAnsi="Arial" w:cs="Arial"/>
                <w:noProof/>
                <w:webHidden/>
              </w:rPr>
              <w:fldChar w:fldCharType="end"/>
            </w:r>
          </w:hyperlink>
        </w:p>
        <w:p w14:paraId="1A065487" w14:textId="1DCEE2CB" w:rsidR="00C44729" w:rsidRPr="00CC1941" w:rsidRDefault="00C44729">
          <w:pPr>
            <w:pStyle w:val="TOC2"/>
            <w:tabs>
              <w:tab w:val="right" w:leader="dot" w:pos="9016"/>
            </w:tabs>
            <w:rPr>
              <w:rFonts w:ascii="Arial" w:eastAsiaTheme="minorEastAsia" w:hAnsi="Arial" w:cs="Arial"/>
              <w:noProof/>
              <w:lang w:eastAsia="en-GB"/>
            </w:rPr>
          </w:pPr>
          <w:hyperlink w:anchor="_Toc213595467" w:history="1">
            <w:r w:rsidRPr="00CC1941">
              <w:rPr>
                <w:rStyle w:val="Hyperlink"/>
                <w:rFonts w:ascii="Arial" w:hAnsi="Arial" w:cs="Arial"/>
                <w:noProof/>
              </w:rPr>
              <w:t>How Blood Sugar Levels Are Maintained at a Safe and Effective Level</w:t>
            </w:r>
            <w:r w:rsidRPr="00CC1941">
              <w:rPr>
                <w:rFonts w:ascii="Arial" w:hAnsi="Arial" w:cs="Arial"/>
                <w:noProof/>
                <w:webHidden/>
              </w:rPr>
              <w:tab/>
            </w:r>
            <w:r w:rsidRPr="00CC1941">
              <w:rPr>
                <w:rFonts w:ascii="Arial" w:hAnsi="Arial" w:cs="Arial"/>
                <w:noProof/>
                <w:webHidden/>
              </w:rPr>
              <w:fldChar w:fldCharType="begin"/>
            </w:r>
            <w:r w:rsidRPr="00CC1941">
              <w:rPr>
                <w:rFonts w:ascii="Arial" w:hAnsi="Arial" w:cs="Arial"/>
                <w:noProof/>
                <w:webHidden/>
              </w:rPr>
              <w:instrText xml:space="preserve"> PAGEREF _Toc213595467 \h </w:instrText>
            </w:r>
            <w:r w:rsidRPr="00CC1941">
              <w:rPr>
                <w:rFonts w:ascii="Arial" w:hAnsi="Arial" w:cs="Arial"/>
                <w:noProof/>
                <w:webHidden/>
              </w:rPr>
            </w:r>
            <w:r w:rsidRPr="00CC1941">
              <w:rPr>
                <w:rFonts w:ascii="Arial" w:hAnsi="Arial" w:cs="Arial"/>
                <w:noProof/>
                <w:webHidden/>
              </w:rPr>
              <w:fldChar w:fldCharType="separate"/>
            </w:r>
            <w:r w:rsidRPr="00CC1941">
              <w:rPr>
                <w:rFonts w:ascii="Arial" w:hAnsi="Arial" w:cs="Arial"/>
                <w:noProof/>
                <w:webHidden/>
              </w:rPr>
              <w:t>3</w:t>
            </w:r>
            <w:r w:rsidRPr="00CC1941">
              <w:rPr>
                <w:rFonts w:ascii="Arial" w:hAnsi="Arial" w:cs="Arial"/>
                <w:noProof/>
                <w:webHidden/>
              </w:rPr>
              <w:fldChar w:fldCharType="end"/>
            </w:r>
          </w:hyperlink>
        </w:p>
        <w:p w14:paraId="7FE58E2A" w14:textId="266EA5AB" w:rsidR="00C44729" w:rsidRPr="00CC1941" w:rsidRDefault="00C44729">
          <w:pPr>
            <w:pStyle w:val="TOC2"/>
            <w:tabs>
              <w:tab w:val="right" w:leader="dot" w:pos="9016"/>
            </w:tabs>
            <w:rPr>
              <w:rFonts w:ascii="Arial" w:eastAsiaTheme="minorEastAsia" w:hAnsi="Arial" w:cs="Arial"/>
              <w:noProof/>
              <w:lang w:eastAsia="en-GB"/>
            </w:rPr>
          </w:pPr>
          <w:hyperlink w:anchor="_Toc213595468" w:history="1">
            <w:r w:rsidRPr="00CC1941">
              <w:rPr>
                <w:rStyle w:val="Hyperlink"/>
                <w:rFonts w:ascii="Arial" w:hAnsi="Arial" w:cs="Arial"/>
                <w:noProof/>
              </w:rPr>
              <w:t>How Oxygen and Glucose Are Used to Produce Energy Through Cell Metabolism</w:t>
            </w:r>
            <w:r w:rsidRPr="00CC1941">
              <w:rPr>
                <w:rFonts w:ascii="Arial" w:hAnsi="Arial" w:cs="Arial"/>
                <w:noProof/>
                <w:webHidden/>
              </w:rPr>
              <w:tab/>
            </w:r>
            <w:r w:rsidRPr="00CC1941">
              <w:rPr>
                <w:rFonts w:ascii="Arial" w:hAnsi="Arial" w:cs="Arial"/>
                <w:noProof/>
                <w:webHidden/>
              </w:rPr>
              <w:fldChar w:fldCharType="begin"/>
            </w:r>
            <w:r w:rsidRPr="00CC1941">
              <w:rPr>
                <w:rFonts w:ascii="Arial" w:hAnsi="Arial" w:cs="Arial"/>
                <w:noProof/>
                <w:webHidden/>
              </w:rPr>
              <w:instrText xml:space="preserve"> PAGEREF _Toc213595468 \h </w:instrText>
            </w:r>
            <w:r w:rsidRPr="00CC1941">
              <w:rPr>
                <w:rFonts w:ascii="Arial" w:hAnsi="Arial" w:cs="Arial"/>
                <w:noProof/>
                <w:webHidden/>
              </w:rPr>
            </w:r>
            <w:r w:rsidRPr="00CC1941">
              <w:rPr>
                <w:rFonts w:ascii="Arial" w:hAnsi="Arial" w:cs="Arial"/>
                <w:noProof/>
                <w:webHidden/>
              </w:rPr>
              <w:fldChar w:fldCharType="separate"/>
            </w:r>
            <w:r w:rsidRPr="00CC1941">
              <w:rPr>
                <w:rFonts w:ascii="Arial" w:hAnsi="Arial" w:cs="Arial"/>
                <w:noProof/>
                <w:webHidden/>
              </w:rPr>
              <w:t>3</w:t>
            </w:r>
            <w:r w:rsidRPr="00CC1941">
              <w:rPr>
                <w:rFonts w:ascii="Arial" w:hAnsi="Arial" w:cs="Arial"/>
                <w:noProof/>
                <w:webHidden/>
              </w:rPr>
              <w:fldChar w:fldCharType="end"/>
            </w:r>
          </w:hyperlink>
        </w:p>
        <w:p w14:paraId="248BDA45" w14:textId="23FAC640" w:rsidR="00C44729" w:rsidRPr="00CC1941" w:rsidRDefault="00C44729">
          <w:pPr>
            <w:pStyle w:val="TOC2"/>
            <w:tabs>
              <w:tab w:val="right" w:leader="dot" w:pos="9016"/>
            </w:tabs>
            <w:rPr>
              <w:rFonts w:ascii="Arial" w:eastAsiaTheme="minorEastAsia" w:hAnsi="Arial" w:cs="Arial"/>
              <w:noProof/>
              <w:lang w:eastAsia="en-GB"/>
            </w:rPr>
          </w:pPr>
          <w:hyperlink w:anchor="_Toc213595469" w:history="1">
            <w:r w:rsidRPr="00CC1941">
              <w:rPr>
                <w:rStyle w:val="Hyperlink"/>
                <w:rFonts w:ascii="Arial" w:hAnsi="Arial" w:cs="Arial"/>
                <w:noProof/>
              </w:rPr>
              <w:t>(d) How Recording and Tracking Blood Sugar Levels Helps Individuals with Type 2 Diabetes to Safely Manage Their Condition</w:t>
            </w:r>
            <w:r w:rsidRPr="00CC1941">
              <w:rPr>
                <w:rFonts w:ascii="Arial" w:hAnsi="Arial" w:cs="Arial"/>
                <w:noProof/>
                <w:webHidden/>
              </w:rPr>
              <w:tab/>
            </w:r>
            <w:r w:rsidRPr="00CC1941">
              <w:rPr>
                <w:rFonts w:ascii="Arial" w:hAnsi="Arial" w:cs="Arial"/>
                <w:noProof/>
                <w:webHidden/>
              </w:rPr>
              <w:fldChar w:fldCharType="begin"/>
            </w:r>
            <w:r w:rsidRPr="00CC1941">
              <w:rPr>
                <w:rFonts w:ascii="Arial" w:hAnsi="Arial" w:cs="Arial"/>
                <w:noProof/>
                <w:webHidden/>
              </w:rPr>
              <w:instrText xml:space="preserve"> PAGEREF _Toc213595469 \h </w:instrText>
            </w:r>
            <w:r w:rsidRPr="00CC1941">
              <w:rPr>
                <w:rFonts w:ascii="Arial" w:hAnsi="Arial" w:cs="Arial"/>
                <w:noProof/>
                <w:webHidden/>
              </w:rPr>
            </w:r>
            <w:r w:rsidRPr="00CC1941">
              <w:rPr>
                <w:rFonts w:ascii="Arial" w:hAnsi="Arial" w:cs="Arial"/>
                <w:noProof/>
                <w:webHidden/>
              </w:rPr>
              <w:fldChar w:fldCharType="separate"/>
            </w:r>
            <w:r w:rsidRPr="00CC1941">
              <w:rPr>
                <w:rFonts w:ascii="Arial" w:hAnsi="Arial" w:cs="Arial"/>
                <w:noProof/>
                <w:webHidden/>
              </w:rPr>
              <w:t>4</w:t>
            </w:r>
            <w:r w:rsidRPr="00CC1941">
              <w:rPr>
                <w:rFonts w:ascii="Arial" w:hAnsi="Arial" w:cs="Arial"/>
                <w:noProof/>
                <w:webHidden/>
              </w:rPr>
              <w:fldChar w:fldCharType="end"/>
            </w:r>
          </w:hyperlink>
        </w:p>
        <w:p w14:paraId="24414A08" w14:textId="62D1E0E4" w:rsidR="00C44729" w:rsidRPr="00CC1941" w:rsidRDefault="00C44729">
          <w:pPr>
            <w:pStyle w:val="TOC2"/>
            <w:tabs>
              <w:tab w:val="right" w:leader="dot" w:pos="9016"/>
            </w:tabs>
            <w:rPr>
              <w:rFonts w:ascii="Arial" w:eastAsiaTheme="minorEastAsia" w:hAnsi="Arial" w:cs="Arial"/>
              <w:noProof/>
              <w:lang w:eastAsia="en-GB"/>
            </w:rPr>
          </w:pPr>
          <w:hyperlink w:anchor="_Toc213595470" w:history="1">
            <w:r w:rsidRPr="00CC1941">
              <w:rPr>
                <w:rStyle w:val="Hyperlink"/>
                <w:rFonts w:ascii="Arial" w:hAnsi="Arial" w:cs="Arial"/>
                <w:noProof/>
              </w:rPr>
              <w:t>Evidence-Based Recommendations on How Lifestyle Changes Could Help Improve Their Condition</w:t>
            </w:r>
            <w:r w:rsidRPr="00CC1941">
              <w:rPr>
                <w:rFonts w:ascii="Arial" w:hAnsi="Arial" w:cs="Arial"/>
                <w:noProof/>
                <w:webHidden/>
              </w:rPr>
              <w:tab/>
            </w:r>
            <w:r w:rsidRPr="00CC1941">
              <w:rPr>
                <w:rFonts w:ascii="Arial" w:hAnsi="Arial" w:cs="Arial"/>
                <w:noProof/>
                <w:webHidden/>
              </w:rPr>
              <w:fldChar w:fldCharType="begin"/>
            </w:r>
            <w:r w:rsidRPr="00CC1941">
              <w:rPr>
                <w:rFonts w:ascii="Arial" w:hAnsi="Arial" w:cs="Arial"/>
                <w:noProof/>
                <w:webHidden/>
              </w:rPr>
              <w:instrText xml:space="preserve"> PAGEREF _Toc213595470 \h </w:instrText>
            </w:r>
            <w:r w:rsidRPr="00CC1941">
              <w:rPr>
                <w:rFonts w:ascii="Arial" w:hAnsi="Arial" w:cs="Arial"/>
                <w:noProof/>
                <w:webHidden/>
              </w:rPr>
            </w:r>
            <w:r w:rsidRPr="00CC1941">
              <w:rPr>
                <w:rFonts w:ascii="Arial" w:hAnsi="Arial" w:cs="Arial"/>
                <w:noProof/>
                <w:webHidden/>
              </w:rPr>
              <w:fldChar w:fldCharType="separate"/>
            </w:r>
            <w:r w:rsidRPr="00CC1941">
              <w:rPr>
                <w:rFonts w:ascii="Arial" w:hAnsi="Arial" w:cs="Arial"/>
                <w:noProof/>
                <w:webHidden/>
              </w:rPr>
              <w:t>5</w:t>
            </w:r>
            <w:r w:rsidRPr="00CC1941">
              <w:rPr>
                <w:rFonts w:ascii="Arial" w:hAnsi="Arial" w:cs="Arial"/>
                <w:noProof/>
                <w:webHidden/>
              </w:rPr>
              <w:fldChar w:fldCharType="end"/>
            </w:r>
          </w:hyperlink>
        </w:p>
        <w:p w14:paraId="0CD24BD9" w14:textId="28AD76CD" w:rsidR="00C44729" w:rsidRPr="00CC1941" w:rsidRDefault="00C44729">
          <w:pPr>
            <w:rPr>
              <w:rFonts w:ascii="Arial" w:hAnsi="Arial" w:cs="Arial"/>
            </w:rPr>
          </w:pPr>
          <w:r w:rsidRPr="00CC1941">
            <w:rPr>
              <w:rFonts w:ascii="Arial" w:hAnsi="Arial" w:cs="Arial"/>
              <w:b/>
              <w:bCs/>
              <w:noProof/>
            </w:rPr>
            <w:fldChar w:fldCharType="end"/>
          </w:r>
        </w:p>
      </w:sdtContent>
    </w:sdt>
    <w:p w14:paraId="277D7FBD" w14:textId="77777777" w:rsidR="00E37748" w:rsidRPr="00CC1941" w:rsidRDefault="00E37748">
      <w:pPr>
        <w:rPr>
          <w:rFonts w:ascii="Arial" w:hAnsi="Arial" w:cs="Arial"/>
        </w:rPr>
      </w:pPr>
    </w:p>
    <w:p w14:paraId="79963078" w14:textId="77777777" w:rsidR="00E37748" w:rsidRPr="00CC1941" w:rsidRDefault="00E37748">
      <w:pPr>
        <w:rPr>
          <w:rFonts w:ascii="Arial" w:hAnsi="Arial" w:cs="Arial"/>
        </w:rPr>
      </w:pPr>
    </w:p>
    <w:p w14:paraId="4499FFBF" w14:textId="77777777" w:rsidR="00E37748" w:rsidRPr="00CC1941" w:rsidRDefault="00E37748">
      <w:pPr>
        <w:rPr>
          <w:rFonts w:ascii="Arial" w:hAnsi="Arial" w:cs="Arial"/>
        </w:rPr>
      </w:pPr>
    </w:p>
    <w:p w14:paraId="6EF29E21" w14:textId="77777777" w:rsidR="00E37748" w:rsidRPr="00CC1941" w:rsidRDefault="00E37748">
      <w:pPr>
        <w:rPr>
          <w:rFonts w:ascii="Arial" w:hAnsi="Arial" w:cs="Arial"/>
        </w:rPr>
      </w:pPr>
    </w:p>
    <w:p w14:paraId="3658D0C1" w14:textId="1BB36DF3" w:rsidR="00E37748" w:rsidRPr="00CC1941" w:rsidRDefault="00C44729">
      <w:pPr>
        <w:rPr>
          <w:rFonts w:ascii="Arial" w:hAnsi="Arial" w:cs="Arial"/>
        </w:rPr>
      </w:pPr>
      <w:r w:rsidRPr="00CC1941">
        <w:rPr>
          <w:rFonts w:ascii="Arial" w:hAnsi="Arial" w:cs="Arial"/>
        </w:rPr>
        <w:tab/>
      </w:r>
    </w:p>
    <w:p w14:paraId="1974487D" w14:textId="77777777" w:rsidR="00E37748" w:rsidRPr="00CC1941" w:rsidRDefault="00E37748">
      <w:pPr>
        <w:rPr>
          <w:rFonts w:ascii="Arial" w:hAnsi="Arial" w:cs="Arial"/>
        </w:rPr>
      </w:pPr>
    </w:p>
    <w:p w14:paraId="2F060142" w14:textId="77777777" w:rsidR="00E37748" w:rsidRPr="00CC1941" w:rsidRDefault="00E37748">
      <w:pPr>
        <w:rPr>
          <w:rFonts w:ascii="Arial" w:hAnsi="Arial" w:cs="Arial"/>
        </w:rPr>
      </w:pPr>
    </w:p>
    <w:p w14:paraId="67F143A3" w14:textId="77777777" w:rsidR="00E37748" w:rsidRPr="00CC1941" w:rsidRDefault="00E37748">
      <w:pPr>
        <w:rPr>
          <w:rFonts w:ascii="Arial" w:hAnsi="Arial" w:cs="Arial"/>
        </w:rPr>
      </w:pPr>
    </w:p>
    <w:p w14:paraId="253A2357" w14:textId="77777777" w:rsidR="00E37748" w:rsidRPr="00CC1941" w:rsidRDefault="00E37748">
      <w:pPr>
        <w:rPr>
          <w:rFonts w:ascii="Arial" w:hAnsi="Arial" w:cs="Arial"/>
        </w:rPr>
      </w:pPr>
    </w:p>
    <w:p w14:paraId="7BAE307E" w14:textId="37384BF2" w:rsidR="00BC24C5" w:rsidRPr="00CC1941" w:rsidRDefault="00E37748" w:rsidP="00BC24C5">
      <w:pPr>
        <w:pStyle w:val="Heading2"/>
        <w:rPr>
          <w:rFonts w:ascii="Arial" w:hAnsi="Arial" w:cs="Arial"/>
        </w:rPr>
      </w:pPr>
      <w:bookmarkStart w:id="1" w:name="_Toc213595466"/>
      <w:r w:rsidRPr="00CC1941">
        <w:rPr>
          <w:rFonts w:ascii="Arial" w:hAnsi="Arial" w:cs="Arial"/>
        </w:rPr>
        <w:lastRenderedPageBreak/>
        <w:t>Introductio</w:t>
      </w:r>
      <w:r w:rsidR="00BC24C5" w:rsidRPr="00CC1941">
        <w:rPr>
          <w:rFonts w:ascii="Arial" w:hAnsi="Arial" w:cs="Arial"/>
        </w:rPr>
        <w:t>n</w:t>
      </w:r>
      <w:bookmarkEnd w:id="1"/>
    </w:p>
    <w:p w14:paraId="23795682" w14:textId="14BC20D8" w:rsidR="00BC24C5" w:rsidRPr="00CC1941" w:rsidRDefault="00BC24C5" w:rsidP="00BC24C5">
      <w:pPr>
        <w:rPr>
          <w:rFonts w:ascii="Arial" w:hAnsi="Arial" w:cs="Arial"/>
        </w:rPr>
      </w:pPr>
      <w:r w:rsidRPr="00CC1941">
        <w:rPr>
          <w:rFonts w:ascii="Arial" w:hAnsi="Arial" w:cs="Arial"/>
        </w:rPr>
        <w:t xml:space="preserve">Diabetes mellitus is a long-term health condition characterised by the body’s inability to regulate blood glucose levels effectively. It occurs when the pancreas does not produce enough insulin or when </w:t>
      </w:r>
      <w:proofErr w:type="spellStart"/>
      <w:r w:rsidRPr="00CC1941">
        <w:rPr>
          <w:rFonts w:ascii="Arial" w:hAnsi="Arial" w:cs="Arial"/>
        </w:rPr>
        <w:t>t</w:t>
      </w:r>
      <w:r w:rsidR="00C44729" w:rsidRPr="00CC1941">
        <w:rPr>
          <w:rFonts w:ascii="Arial" w:hAnsi="Arial" w:cs="Arial"/>
        </w:rPr>
        <w:t>w</w:t>
      </w:r>
      <w:r w:rsidRPr="00CC1941">
        <w:rPr>
          <w:rFonts w:ascii="Arial" w:hAnsi="Arial" w:cs="Arial"/>
        </w:rPr>
        <w:t>he</w:t>
      </w:r>
      <w:proofErr w:type="spellEnd"/>
      <w:r w:rsidRPr="00CC1941">
        <w:rPr>
          <w:rFonts w:ascii="Arial" w:hAnsi="Arial" w:cs="Arial"/>
        </w:rPr>
        <w:t xml:space="preserve"> body’s cells become resistant to its effects. There are two main types: Type 1 diabetes, which is an autoimmune condition where the body destroys insulin-producing cells, and Type 2 diabetes, which develops gradually when the body becomes resistant to insulin or the pancreas fails to produce </w:t>
      </w:r>
      <w:r w:rsidRPr="00CC1941">
        <w:rPr>
          <w:rFonts w:ascii="Arial" w:hAnsi="Arial" w:cs="Arial"/>
        </w:rPr>
        <w:t>enough</w:t>
      </w:r>
      <w:r w:rsidRPr="00CC1941">
        <w:rPr>
          <w:rFonts w:ascii="Arial" w:hAnsi="Arial" w:cs="Arial"/>
        </w:rPr>
        <w:t>. Type 2 diabetes is far more common, particularly among adults, and is closely linked to lifestyle factors such as poor diet, lack of physical activity, and obesity (NHS, 2023).</w:t>
      </w:r>
    </w:p>
    <w:p w14:paraId="00F88F53" w14:textId="4AC578E7" w:rsidR="00BC24C5" w:rsidRPr="00CC1941" w:rsidRDefault="00C44729" w:rsidP="00BC24C5">
      <w:pPr>
        <w:rPr>
          <w:rFonts w:ascii="Arial" w:hAnsi="Arial" w:cs="Arial"/>
        </w:rPr>
      </w:pPr>
      <w:r w:rsidRPr="00CC1941">
        <w:rPr>
          <w:rFonts w:ascii="Arial" w:hAnsi="Arial" w:cs="Arial"/>
        </w:rPr>
        <w:t>e</w:t>
      </w:r>
    </w:p>
    <w:p w14:paraId="5A9F0B50" w14:textId="07C124B1" w:rsidR="00BC24C5" w:rsidRPr="00CC1941" w:rsidRDefault="00BC24C5" w:rsidP="00BC24C5">
      <w:pPr>
        <w:rPr>
          <w:rFonts w:ascii="Arial" w:hAnsi="Arial" w:cs="Arial"/>
        </w:rPr>
      </w:pPr>
      <w:r w:rsidRPr="00CC1941">
        <w:rPr>
          <w:rFonts w:ascii="Arial" w:hAnsi="Arial" w:cs="Arial"/>
        </w:rPr>
        <w:t xml:space="preserve">The condition poses a major public health challenge, with an increasing number of people being diagnosed each year. According to Diabetes UK (2024), more than 4.3 million people in the UK are currently living with diabetes, with around 90% of these cases being Type 2. The risk of developing Type 2 diabetes increases with age, family </w:t>
      </w:r>
      <w:proofErr w:type="spellStart"/>
      <w:r w:rsidRPr="00CC1941">
        <w:rPr>
          <w:rFonts w:ascii="Arial" w:hAnsi="Arial" w:cs="Arial"/>
        </w:rPr>
        <w:t>h</w:t>
      </w:r>
      <w:r w:rsidR="003C677A">
        <w:rPr>
          <w:rFonts w:ascii="Arial" w:hAnsi="Arial" w:cs="Arial"/>
        </w:rPr>
        <w:t>s</w:t>
      </w:r>
      <w:r w:rsidRPr="00CC1941">
        <w:rPr>
          <w:rFonts w:ascii="Arial" w:hAnsi="Arial" w:cs="Arial"/>
        </w:rPr>
        <w:t>istory</w:t>
      </w:r>
      <w:proofErr w:type="spellEnd"/>
      <w:r w:rsidRPr="00CC1941">
        <w:rPr>
          <w:rFonts w:ascii="Arial" w:hAnsi="Arial" w:cs="Arial"/>
        </w:rPr>
        <w:t>, ethnicity (especially South Asian and African-Caribbean backgrounds), overweight or obesity, and sedentary lifestyles (Public Health England, 2020). Environmental and social factors, including unhealthy dietary habits and limited access to physical activity opportunities, also contribute to its rising prevalence.</w:t>
      </w:r>
    </w:p>
    <w:p w14:paraId="2281E3B1" w14:textId="77777777" w:rsidR="00BC24C5" w:rsidRPr="00CC1941" w:rsidRDefault="00BC24C5" w:rsidP="00BC24C5">
      <w:pPr>
        <w:rPr>
          <w:rFonts w:ascii="Arial" w:hAnsi="Arial" w:cs="Arial"/>
        </w:rPr>
      </w:pPr>
    </w:p>
    <w:p w14:paraId="7DEEBF91" w14:textId="544734E8" w:rsidR="00E37748" w:rsidRPr="00CC1941" w:rsidRDefault="00BC24C5" w:rsidP="00BC24C5">
      <w:pPr>
        <w:rPr>
          <w:rFonts w:ascii="Arial" w:hAnsi="Arial" w:cs="Arial"/>
        </w:rPr>
      </w:pPr>
      <w:r w:rsidRPr="00CC1941">
        <w:rPr>
          <w:rFonts w:ascii="Arial" w:hAnsi="Arial" w:cs="Arial"/>
        </w:rPr>
        <w:t xml:space="preserve">Understanding diabetes and the lifestyle factors that influence it is crucial for both prevention and effective management. </w:t>
      </w:r>
      <w:proofErr w:type="spellStart"/>
      <w:r w:rsidRPr="00CC1941">
        <w:rPr>
          <w:rFonts w:ascii="Arial" w:hAnsi="Arial" w:cs="Arial"/>
        </w:rPr>
        <w:t>Educ</w:t>
      </w:r>
      <w:r w:rsidR="00C44729" w:rsidRPr="00CC1941">
        <w:rPr>
          <w:rFonts w:ascii="Arial" w:hAnsi="Arial" w:cs="Arial"/>
        </w:rPr>
        <w:t>f</w:t>
      </w:r>
      <w:r w:rsidRPr="00CC1941">
        <w:rPr>
          <w:rFonts w:ascii="Arial" w:hAnsi="Arial" w:cs="Arial"/>
        </w:rPr>
        <w:t>ating</w:t>
      </w:r>
      <w:proofErr w:type="spellEnd"/>
      <w:r w:rsidRPr="00CC1941">
        <w:rPr>
          <w:rFonts w:ascii="Arial" w:hAnsi="Arial" w:cs="Arial"/>
        </w:rPr>
        <w:t xml:space="preserve"> patients about how their daily choices affect blood sugar control empowers them to take a more active role in their health. This report will explore how blood sugar levels are regulated in the body, how oxygen and glucose are used to generate energy, the importance of monitoring blood sugar, and evidence-based lifestyle recommendations that support people with Type 2 diabetes in managing their condition safely and effectively.</w:t>
      </w:r>
    </w:p>
    <w:p w14:paraId="530BACF3" w14:textId="77777777" w:rsidR="00E37748" w:rsidRPr="00CC1941" w:rsidRDefault="00E37748">
      <w:pPr>
        <w:rPr>
          <w:rFonts w:ascii="Arial" w:hAnsi="Arial" w:cs="Arial"/>
        </w:rPr>
      </w:pPr>
    </w:p>
    <w:p w14:paraId="6F36FF3C" w14:textId="77777777" w:rsidR="00BC24C5" w:rsidRPr="00CC1941" w:rsidRDefault="00BC24C5" w:rsidP="00BC24C5">
      <w:pPr>
        <w:pStyle w:val="Heading2"/>
        <w:rPr>
          <w:rFonts w:ascii="Arial" w:hAnsi="Arial" w:cs="Arial"/>
        </w:rPr>
      </w:pPr>
      <w:bookmarkStart w:id="2" w:name="_Toc213595467"/>
      <w:r w:rsidRPr="00CC1941">
        <w:rPr>
          <w:rStyle w:val="Strong"/>
          <w:rFonts w:ascii="Arial" w:hAnsi="Arial" w:cs="Arial"/>
          <w:b w:val="0"/>
          <w:bCs w:val="0"/>
        </w:rPr>
        <w:t>How Blood Sugar Levels Are Maintained at a Safe and Effective Level</w:t>
      </w:r>
      <w:bookmarkEnd w:id="2"/>
    </w:p>
    <w:p w14:paraId="27C750F7" w14:textId="461CA733" w:rsidR="00BC24C5" w:rsidRPr="00CC1941" w:rsidRDefault="00BC24C5" w:rsidP="00BC24C5">
      <w:pPr>
        <w:rPr>
          <w:rFonts w:ascii="Arial" w:hAnsi="Arial" w:cs="Arial"/>
        </w:rPr>
      </w:pPr>
      <w:r w:rsidRPr="00CC1941">
        <w:rPr>
          <w:rFonts w:ascii="Arial" w:hAnsi="Arial" w:cs="Arial"/>
        </w:rPr>
        <w:t xml:space="preserve">The human body maintains blood glucose levels within a narrow range to ensure that cells receive a constant supply of energy. This </w:t>
      </w:r>
      <w:proofErr w:type="spellStart"/>
      <w:r w:rsidRPr="00CC1941">
        <w:rPr>
          <w:rFonts w:ascii="Arial" w:hAnsi="Arial" w:cs="Arial"/>
        </w:rPr>
        <w:t>pro</w:t>
      </w:r>
      <w:r w:rsidR="00C44729" w:rsidRPr="00CC1941">
        <w:rPr>
          <w:rFonts w:ascii="Arial" w:hAnsi="Arial" w:cs="Arial"/>
        </w:rPr>
        <w:t>a</w:t>
      </w:r>
      <w:r w:rsidRPr="00CC1941">
        <w:rPr>
          <w:rFonts w:ascii="Arial" w:hAnsi="Arial" w:cs="Arial"/>
        </w:rPr>
        <w:t>cess</w:t>
      </w:r>
      <w:proofErr w:type="spellEnd"/>
      <w:r w:rsidRPr="00CC1941">
        <w:rPr>
          <w:rFonts w:ascii="Arial" w:hAnsi="Arial" w:cs="Arial"/>
        </w:rPr>
        <w:t>, known as glucose homeostasis, is primarily controlled by the hormones insulin and glucagon, both produced by the pancreas. After eating, blood glucose levels rise as carbohydrates are broken down into glucose. In response, the pancreas releases insulin, which facilitates the uptake of glucose into the body’s cells particularly in the liver, muscles, and adipose tissue  where it is either used for energy or stored as glycogen for later use (NHS, 2023).</w:t>
      </w:r>
    </w:p>
    <w:p w14:paraId="2479DFEF" w14:textId="77777777" w:rsidR="00BC24C5" w:rsidRPr="00CC1941" w:rsidRDefault="00BC24C5" w:rsidP="00BC24C5">
      <w:pPr>
        <w:rPr>
          <w:rFonts w:ascii="Arial" w:hAnsi="Arial" w:cs="Arial"/>
        </w:rPr>
      </w:pPr>
    </w:p>
    <w:p w14:paraId="31D39668" w14:textId="6F439073" w:rsidR="00BC24C5" w:rsidRPr="00CC1941" w:rsidRDefault="00BC24C5" w:rsidP="00BC24C5">
      <w:pPr>
        <w:rPr>
          <w:rFonts w:ascii="Arial" w:hAnsi="Arial" w:cs="Arial"/>
        </w:rPr>
      </w:pPr>
      <w:r w:rsidRPr="00CC1941">
        <w:rPr>
          <w:rFonts w:ascii="Arial" w:hAnsi="Arial" w:cs="Arial"/>
        </w:rPr>
        <w:t>When blood glucose levels drop, such as between meals or during physical activity, the pancreas secretes glucagon, which signals the liver to break down stored glycogen into glucose and release it into the bloodstream. This hormonal balance ensures that glucose levels remain stable and that the brain and other vital organs continue to function efficiently (Diabetes UK, 2024).</w:t>
      </w:r>
    </w:p>
    <w:p w14:paraId="6B5EC39B" w14:textId="4C5A7A8F" w:rsidR="00BC24C5" w:rsidRPr="00CC1941" w:rsidRDefault="00BC24C5" w:rsidP="00BC24C5">
      <w:pPr>
        <w:rPr>
          <w:rFonts w:ascii="Arial" w:hAnsi="Arial" w:cs="Arial"/>
        </w:rPr>
      </w:pPr>
      <w:r w:rsidRPr="00CC1941">
        <w:rPr>
          <w:rFonts w:ascii="Arial" w:hAnsi="Arial" w:cs="Arial"/>
        </w:rPr>
        <w:t xml:space="preserve">In individuals with Type 2 </w:t>
      </w:r>
      <w:proofErr w:type="spellStart"/>
      <w:r w:rsidRPr="00CC1941">
        <w:rPr>
          <w:rFonts w:ascii="Arial" w:hAnsi="Arial" w:cs="Arial"/>
        </w:rPr>
        <w:t>dia</w:t>
      </w:r>
      <w:r w:rsidR="00C44729" w:rsidRPr="00CC1941">
        <w:rPr>
          <w:rFonts w:ascii="Arial" w:hAnsi="Arial" w:cs="Arial"/>
        </w:rPr>
        <w:t>r</w:t>
      </w:r>
      <w:r w:rsidRPr="00CC1941">
        <w:rPr>
          <w:rFonts w:ascii="Arial" w:hAnsi="Arial" w:cs="Arial"/>
        </w:rPr>
        <w:t>betes</w:t>
      </w:r>
      <w:proofErr w:type="spellEnd"/>
      <w:r w:rsidRPr="00CC1941">
        <w:rPr>
          <w:rFonts w:ascii="Arial" w:hAnsi="Arial" w:cs="Arial"/>
        </w:rPr>
        <w:t>, this regulatory system becomes impaired. The body’s cells become resistant to insulin, meaning glucose cannot enter cells effectively, causing glucose to build up in the bloodstream a condition known as hyperglycaemia. Over time, the pancreas may also produce less insulin, further worsening glucose control (NICE, 2023). Prolonged high blood glucose levels can damage blood vessels, nerves, and organs, leading to complications such as heart disease, kidney failure, and vision problems.</w:t>
      </w:r>
    </w:p>
    <w:p w14:paraId="36804911" w14:textId="2D82F617" w:rsidR="00E37748" w:rsidRPr="00CC1941" w:rsidRDefault="00BC24C5" w:rsidP="00BC24C5">
      <w:pPr>
        <w:rPr>
          <w:rFonts w:ascii="Arial" w:hAnsi="Arial" w:cs="Arial"/>
        </w:rPr>
      </w:pPr>
      <w:r w:rsidRPr="00CC1941">
        <w:rPr>
          <w:rFonts w:ascii="Arial" w:hAnsi="Arial" w:cs="Arial"/>
        </w:rPr>
        <w:t>Therefore, maintaining safe and effective blood sugar levels is essential for metabolic health and the prevention of long-term complications. Regular monitoring, medication adherence, and lifestyle changes such as healthy eating and physical activity play a vital role in supporting glucose regulation and overall wellbeing.</w:t>
      </w:r>
    </w:p>
    <w:p w14:paraId="2C8816BE" w14:textId="77777777" w:rsidR="00E37748" w:rsidRPr="00CC1941" w:rsidRDefault="00E37748">
      <w:pPr>
        <w:rPr>
          <w:rFonts w:ascii="Arial" w:hAnsi="Arial" w:cs="Arial"/>
        </w:rPr>
      </w:pPr>
    </w:p>
    <w:p w14:paraId="74BEBC97" w14:textId="63452CFF" w:rsidR="00E37748" w:rsidRPr="00CC1941" w:rsidRDefault="00BC24C5" w:rsidP="00BC24C5">
      <w:pPr>
        <w:pStyle w:val="Heading2"/>
        <w:rPr>
          <w:rFonts w:ascii="Arial" w:hAnsi="Arial" w:cs="Arial"/>
        </w:rPr>
      </w:pPr>
      <w:bookmarkStart w:id="3" w:name="_Toc213595468"/>
      <w:r w:rsidRPr="00CC1941">
        <w:rPr>
          <w:rFonts w:ascii="Arial" w:hAnsi="Arial" w:cs="Arial"/>
        </w:rPr>
        <w:t>How Oxygen and Glucose Are Used to Produce Energy Through Cell Metabolism</w:t>
      </w:r>
      <w:bookmarkEnd w:id="3"/>
    </w:p>
    <w:p w14:paraId="68D7B853" w14:textId="38801875" w:rsidR="00BC24C5" w:rsidRPr="00CC1941" w:rsidRDefault="00BC24C5" w:rsidP="00BC24C5">
      <w:pPr>
        <w:rPr>
          <w:rFonts w:ascii="Arial" w:hAnsi="Arial" w:cs="Arial"/>
        </w:rPr>
      </w:pPr>
      <w:r w:rsidRPr="00CC1941">
        <w:rPr>
          <w:rFonts w:ascii="Arial" w:hAnsi="Arial" w:cs="Arial"/>
        </w:rPr>
        <w:t>Glucose and oxygen are essential for the body’s energy production process, known as cellular respiration. This process takes place in the mitochondria of cells, where glucose from the diet reacts with oxygen to produce energy in the form of adenosine triphosphate (ATP) — the molecule that powers all cellular activities. The overall chemical equation for this process is:</w:t>
      </w:r>
    </w:p>
    <w:p w14:paraId="4C3A9AB2" w14:textId="3D842F56" w:rsidR="00BC24C5" w:rsidRPr="00CC1941" w:rsidRDefault="00BC24C5" w:rsidP="00BC24C5">
      <w:pPr>
        <w:rPr>
          <w:rFonts w:ascii="Arial" w:hAnsi="Arial" w:cs="Arial"/>
        </w:rPr>
      </w:pPr>
      <w:r w:rsidRPr="00CC1941">
        <w:rPr>
          <w:rFonts w:ascii="Arial" w:hAnsi="Arial" w:cs="Arial"/>
        </w:rPr>
        <w:drawing>
          <wp:inline distT="0" distB="0" distL="0" distR="0" wp14:anchorId="1318D5B4" wp14:editId="4ADD65A7">
            <wp:extent cx="5731510" cy="1549400"/>
            <wp:effectExtent l="0" t="0" r="2540" b="0"/>
            <wp:docPr id="66390552" name="Picture 1" descr="A diagram of a carbon dioxide molec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90552" name="Picture 1" descr="A diagram of a carbon dioxide molecule&#10;&#10;AI-generated content may be incorrect."/>
                    <pic:cNvPicPr/>
                  </pic:nvPicPr>
                  <pic:blipFill>
                    <a:blip r:embed="rId5"/>
                    <a:stretch>
                      <a:fillRect/>
                    </a:stretch>
                  </pic:blipFill>
                  <pic:spPr>
                    <a:xfrm>
                      <a:off x="0" y="0"/>
                      <a:ext cx="5731510" cy="1549400"/>
                    </a:xfrm>
                    <a:prstGeom prst="rect">
                      <a:avLst/>
                    </a:prstGeom>
                  </pic:spPr>
                </pic:pic>
              </a:graphicData>
            </a:graphic>
          </wp:inline>
        </w:drawing>
      </w:r>
    </w:p>
    <w:p w14:paraId="6DC9C39D" w14:textId="14DC5D9A" w:rsidR="00BC24C5" w:rsidRPr="00CC1941" w:rsidRDefault="00BC24C5" w:rsidP="00BC24C5">
      <w:pPr>
        <w:rPr>
          <w:rFonts w:ascii="Arial" w:hAnsi="Arial" w:cs="Arial"/>
        </w:rPr>
      </w:pPr>
      <w:r w:rsidRPr="00CC1941">
        <w:rPr>
          <w:rFonts w:ascii="Arial" w:hAnsi="Arial" w:cs="Arial"/>
        </w:rPr>
        <w:t xml:space="preserve">When carbohydrates are consumed, they are broken down into glucose, which enters the bloodstream and is transported to cells. Insulin enables glucose to move from the blood into these cells, where it undergoes a series of metabolic reactions: glycolysis, the Krebs cycle (citric acid cycle), and oxidative phosphorylation (NHS, 2023). Through these stages, glucose is gradually broken down, and energy is </w:t>
      </w:r>
      <w:r w:rsidRPr="00CC1941">
        <w:rPr>
          <w:rFonts w:ascii="Arial" w:hAnsi="Arial" w:cs="Arial"/>
        </w:rPr>
        <w:lastRenderedPageBreak/>
        <w:t>released in controlled amounts to sustain bodily functions such as muscle contraction, nerve transmission, and cell repair (Diabetes UK, 2024).</w:t>
      </w:r>
    </w:p>
    <w:p w14:paraId="059E6054" w14:textId="2AF1AF3C" w:rsidR="00BC24C5" w:rsidRPr="00CC1941" w:rsidRDefault="00BC24C5" w:rsidP="00BC24C5">
      <w:pPr>
        <w:rPr>
          <w:rFonts w:ascii="Arial" w:hAnsi="Arial" w:cs="Arial"/>
        </w:rPr>
      </w:pPr>
      <w:r w:rsidRPr="00CC1941">
        <w:rPr>
          <w:rFonts w:ascii="Arial" w:hAnsi="Arial" w:cs="Arial"/>
        </w:rPr>
        <w:t>Oxygen plays a crucial role in this process as the final electron acceptor in the electron transport chain. Without sufficient oxygen, the body switches to anaerobic respiration, producing far less energy and generating lactic acid, which can cause fatigue and discomfort. In people with diabetes, when glucose cannot enter cells effectively due to insulin resistance, energy production is reduced, leading to tiredness and other symptoms (NICE, 2023).</w:t>
      </w:r>
    </w:p>
    <w:p w14:paraId="00939D45" w14:textId="17A93E92" w:rsidR="00E37748" w:rsidRPr="00CC1941" w:rsidRDefault="00BC24C5" w:rsidP="00BC24C5">
      <w:pPr>
        <w:rPr>
          <w:rFonts w:ascii="Arial" w:hAnsi="Arial" w:cs="Arial"/>
        </w:rPr>
      </w:pPr>
      <w:r w:rsidRPr="00CC1941">
        <w:rPr>
          <w:rFonts w:ascii="Arial" w:hAnsi="Arial" w:cs="Arial"/>
        </w:rPr>
        <w:t xml:space="preserve">Maintaining proper blood </w:t>
      </w:r>
      <w:proofErr w:type="spellStart"/>
      <w:r w:rsidR="003C677A">
        <w:rPr>
          <w:rFonts w:ascii="Arial" w:hAnsi="Arial" w:cs="Arial"/>
        </w:rPr>
        <w:t>s</w:t>
      </w:r>
      <w:r w:rsidRPr="00CC1941">
        <w:rPr>
          <w:rFonts w:ascii="Arial" w:hAnsi="Arial" w:cs="Arial"/>
        </w:rPr>
        <w:t>glucose</w:t>
      </w:r>
      <w:proofErr w:type="spellEnd"/>
      <w:r w:rsidRPr="00CC1941">
        <w:rPr>
          <w:rFonts w:ascii="Arial" w:hAnsi="Arial" w:cs="Arial"/>
        </w:rPr>
        <w:t xml:space="preserve"> and oxygen levels is therefore vital for efficient energy metabolism. Regular physical activity improves the body’s ability to use glucose for energy, </w:t>
      </w:r>
      <w:proofErr w:type="spellStart"/>
      <w:r w:rsidRPr="00CC1941">
        <w:rPr>
          <w:rFonts w:ascii="Arial" w:hAnsi="Arial" w:cs="Arial"/>
        </w:rPr>
        <w:t>en</w:t>
      </w:r>
      <w:r w:rsidR="00C44729" w:rsidRPr="00CC1941">
        <w:rPr>
          <w:rFonts w:ascii="Arial" w:hAnsi="Arial" w:cs="Arial"/>
        </w:rPr>
        <w:t>r</w:t>
      </w:r>
      <w:r w:rsidRPr="00CC1941">
        <w:rPr>
          <w:rFonts w:ascii="Arial" w:hAnsi="Arial" w:cs="Arial"/>
        </w:rPr>
        <w:t>hances</w:t>
      </w:r>
      <w:proofErr w:type="spellEnd"/>
      <w:r w:rsidRPr="00CC1941">
        <w:rPr>
          <w:rFonts w:ascii="Arial" w:hAnsi="Arial" w:cs="Arial"/>
        </w:rPr>
        <w:t xml:space="preserve"> insulin sensitivity, and supports overall metabolic health.</w:t>
      </w:r>
    </w:p>
    <w:p w14:paraId="5063FEBB" w14:textId="77777777" w:rsidR="00C44729" w:rsidRPr="00CC1941" w:rsidRDefault="00C44729" w:rsidP="00BC24C5">
      <w:pPr>
        <w:rPr>
          <w:rFonts w:ascii="Arial" w:hAnsi="Arial" w:cs="Arial"/>
        </w:rPr>
      </w:pPr>
    </w:p>
    <w:p w14:paraId="0019EC98" w14:textId="77777777" w:rsidR="00C44729" w:rsidRPr="00CC1941" w:rsidRDefault="00C44729" w:rsidP="00BC24C5">
      <w:pPr>
        <w:rPr>
          <w:rFonts w:ascii="Arial" w:hAnsi="Arial" w:cs="Arial"/>
        </w:rPr>
      </w:pPr>
    </w:p>
    <w:p w14:paraId="25A8F40D" w14:textId="729A624D" w:rsidR="00C44729" w:rsidRPr="00CC1941" w:rsidRDefault="00C44729" w:rsidP="00C44729">
      <w:pPr>
        <w:pStyle w:val="Heading2"/>
        <w:rPr>
          <w:rFonts w:ascii="Arial" w:hAnsi="Arial" w:cs="Arial"/>
        </w:rPr>
      </w:pPr>
      <w:bookmarkStart w:id="4" w:name="_Toc213595469"/>
      <w:r w:rsidRPr="00CC1941">
        <w:rPr>
          <w:rFonts w:ascii="Arial" w:hAnsi="Arial" w:cs="Arial"/>
        </w:rPr>
        <w:t>(d) How Recording and Tracking Blood Sugar Levels Helps Individuals with Type 2 Diabetes to Safely Manage Their Condition</w:t>
      </w:r>
      <w:bookmarkEnd w:id="4"/>
    </w:p>
    <w:p w14:paraId="34317EEC" w14:textId="024A978F" w:rsidR="00C44729" w:rsidRPr="00CC1941" w:rsidRDefault="00C44729" w:rsidP="00C44729">
      <w:pPr>
        <w:rPr>
          <w:rFonts w:ascii="Arial" w:hAnsi="Arial" w:cs="Arial"/>
        </w:rPr>
      </w:pPr>
      <w:r w:rsidRPr="00CC1941">
        <w:rPr>
          <w:rFonts w:ascii="Arial" w:hAnsi="Arial" w:cs="Arial"/>
        </w:rPr>
        <w:t>Regularly recording and tracking blood glucose levels is one of the most effective ways for individuals with Type 2 diabetes to understand and manage their condition. Monitoring helps patients identify how their daily choices such as meals, medication, and physical activity affect their blood sugar. This self-awareness encourages them to make informed lifestyle adjustments and work more effectively with healthcare professionals to achieve optimal blood glucose control (NHS, 2023).</w:t>
      </w:r>
    </w:p>
    <w:p w14:paraId="299ECE7E" w14:textId="02A4EB7F" w:rsidR="00C44729" w:rsidRPr="00CC1941" w:rsidRDefault="00C44729" w:rsidP="00C44729">
      <w:pPr>
        <w:rPr>
          <w:rFonts w:ascii="Arial" w:hAnsi="Arial" w:cs="Arial"/>
        </w:rPr>
      </w:pPr>
      <w:r w:rsidRPr="00CC1941">
        <w:rPr>
          <w:rFonts w:ascii="Arial" w:hAnsi="Arial" w:cs="Arial"/>
        </w:rPr>
        <w:t>One of the key tools used is the blood glucose meter, which allows individuals to measure their sugar levels at home. These readings can reveal important patterns, such as spikes after meals or drops during exercise, helping patients and clinicians adjust diet plans, medication doses, or activity levels as needed. In addition to daily testing, the HbA1c test a laboratory test performed every few months measures the average blood glucose level over the past two to three months, providing a broader view of long-term control (NICE, 2023).</w:t>
      </w:r>
    </w:p>
    <w:p w14:paraId="452DF401" w14:textId="7B133BF9" w:rsidR="00C44729" w:rsidRPr="00CC1941" w:rsidRDefault="00C44729" w:rsidP="00C44729">
      <w:pPr>
        <w:rPr>
          <w:rFonts w:ascii="Arial" w:hAnsi="Arial" w:cs="Arial"/>
        </w:rPr>
      </w:pPr>
      <w:r w:rsidRPr="00CC1941">
        <w:rPr>
          <w:rFonts w:ascii="Arial" w:hAnsi="Arial" w:cs="Arial"/>
        </w:rPr>
        <w:t xml:space="preserve">Tracking blood sugar levels also plays a crucial role in preventing complications. Consistent monitoring helps to detect hyperglycaemia (high blood sugar) and hypoglycaemia (low blood sugar) early, </w:t>
      </w:r>
      <w:proofErr w:type="spellStart"/>
      <w:r w:rsidRPr="00CC1941">
        <w:rPr>
          <w:rFonts w:ascii="Arial" w:hAnsi="Arial" w:cs="Arial"/>
        </w:rPr>
        <w:t>a</w:t>
      </w:r>
      <w:r w:rsidRPr="00CC1941">
        <w:rPr>
          <w:rFonts w:ascii="Arial" w:hAnsi="Arial" w:cs="Arial"/>
        </w:rPr>
        <w:t>g</w:t>
      </w:r>
      <w:r w:rsidRPr="00CC1941">
        <w:rPr>
          <w:rFonts w:ascii="Arial" w:hAnsi="Arial" w:cs="Arial"/>
        </w:rPr>
        <w:t>llowing</w:t>
      </w:r>
      <w:proofErr w:type="spellEnd"/>
      <w:r w:rsidRPr="00CC1941">
        <w:rPr>
          <w:rFonts w:ascii="Arial" w:hAnsi="Arial" w:cs="Arial"/>
        </w:rPr>
        <w:t xml:space="preserve"> timely intervention before serious issues arise. Maintaining stable glucose levels reduces the risk of long-term complications such as nerve damage, kidney disease, cardiovascular problems, and vision loss (Diabetes UK, 2024).</w:t>
      </w:r>
    </w:p>
    <w:p w14:paraId="7A6283D2" w14:textId="0EF6B54A" w:rsidR="00C44729" w:rsidRPr="00CC1941" w:rsidRDefault="00C44729" w:rsidP="00C44729">
      <w:pPr>
        <w:rPr>
          <w:rFonts w:ascii="Arial" w:hAnsi="Arial" w:cs="Arial"/>
        </w:rPr>
      </w:pPr>
      <w:r w:rsidRPr="00CC1941">
        <w:rPr>
          <w:rFonts w:ascii="Arial" w:hAnsi="Arial" w:cs="Arial"/>
        </w:rPr>
        <w:t xml:space="preserve">Furthermore, advancements in technology, such as continuous glucose monitors (CGMs) and mobile health apps, have made tracking more convenient and accurate. </w:t>
      </w:r>
      <w:r w:rsidRPr="00CC1941">
        <w:rPr>
          <w:rFonts w:ascii="Arial" w:hAnsi="Arial" w:cs="Arial"/>
        </w:rPr>
        <w:lastRenderedPageBreak/>
        <w:t>These tools provide real-time feedback and can alert users when their glucose levels are too high or low, improving safety and adherence to treatment. By combining regular monitoring with professional guidance, individuals with Type 2 diabetes can take greater control over their health and maintain better long-term outcomes.</w:t>
      </w:r>
    </w:p>
    <w:p w14:paraId="6C81530F" w14:textId="77777777" w:rsidR="00E37748" w:rsidRPr="00CC1941" w:rsidRDefault="00E37748">
      <w:pPr>
        <w:rPr>
          <w:rFonts w:ascii="Arial" w:hAnsi="Arial" w:cs="Arial"/>
        </w:rPr>
      </w:pPr>
    </w:p>
    <w:p w14:paraId="4A7C3631" w14:textId="6272FF58" w:rsidR="00E37748" w:rsidRPr="00CC1941" w:rsidRDefault="00C44729" w:rsidP="00C44729">
      <w:pPr>
        <w:pStyle w:val="Heading2"/>
        <w:rPr>
          <w:rFonts w:ascii="Arial" w:hAnsi="Arial" w:cs="Arial"/>
        </w:rPr>
      </w:pPr>
      <w:bookmarkStart w:id="5" w:name="_Toc213595470"/>
      <w:r w:rsidRPr="00CC1941">
        <w:rPr>
          <w:rFonts w:ascii="Arial" w:hAnsi="Arial" w:cs="Arial"/>
        </w:rPr>
        <w:t>Evidence-Based Recommendations on How Lifestyle Changes Could Help Improve Their Condition</w:t>
      </w:r>
      <w:bookmarkEnd w:id="5"/>
    </w:p>
    <w:p w14:paraId="31EE01D8" w14:textId="77777777" w:rsidR="00C44729" w:rsidRPr="00CC1941" w:rsidRDefault="00C44729" w:rsidP="00C44729">
      <w:pPr>
        <w:rPr>
          <w:rFonts w:ascii="Arial" w:hAnsi="Arial" w:cs="Arial"/>
        </w:rPr>
      </w:pPr>
      <w:r w:rsidRPr="00CC1941">
        <w:rPr>
          <w:rFonts w:ascii="Arial" w:hAnsi="Arial" w:cs="Arial"/>
        </w:rPr>
        <w:t>Lifestyle management is a cornerstone of effective Type 2 diabetes care. Research consistently shows that making sustainable changes to diet, exercise, and other daily habits can significantly improve blood sugar control, reduce complications, and enhance overall quality of life (NICE, 2023). The following evidence-based recommendations are widely supported by healthcare guidelines and clinical research.</w:t>
      </w:r>
    </w:p>
    <w:p w14:paraId="12C97804" w14:textId="77777777" w:rsidR="00C44729" w:rsidRPr="00CC1941" w:rsidRDefault="00C44729" w:rsidP="00C44729">
      <w:pPr>
        <w:rPr>
          <w:rFonts w:ascii="Arial" w:hAnsi="Arial" w:cs="Arial"/>
        </w:rPr>
      </w:pPr>
    </w:p>
    <w:p w14:paraId="6CBB5FA6" w14:textId="0A2CE9B0" w:rsidR="00C44729" w:rsidRPr="00CC1941" w:rsidRDefault="00C44729" w:rsidP="00C44729">
      <w:pPr>
        <w:pStyle w:val="ListParagraph"/>
        <w:numPr>
          <w:ilvl w:val="0"/>
          <w:numId w:val="2"/>
        </w:numPr>
        <w:rPr>
          <w:rFonts w:ascii="Arial" w:hAnsi="Arial" w:cs="Arial"/>
        </w:rPr>
      </w:pPr>
      <w:r w:rsidRPr="00CC1941">
        <w:rPr>
          <w:rFonts w:ascii="Arial" w:hAnsi="Arial" w:cs="Arial"/>
        </w:rPr>
        <w:t>Healthy and Balanced Diet</w:t>
      </w:r>
    </w:p>
    <w:p w14:paraId="2BB10BFE" w14:textId="62C09F53" w:rsidR="00C44729" w:rsidRPr="00CC1941" w:rsidRDefault="00C44729" w:rsidP="00C44729">
      <w:pPr>
        <w:rPr>
          <w:rFonts w:ascii="Arial" w:hAnsi="Arial" w:cs="Arial"/>
        </w:rPr>
      </w:pPr>
      <w:r w:rsidRPr="00CC1941">
        <w:rPr>
          <w:rFonts w:ascii="Arial" w:hAnsi="Arial" w:cs="Arial"/>
        </w:rPr>
        <w:t xml:space="preserve">Diet plays a vital role in maintaining stable blood glucose levels. People with Type 2 diabetes are advised to follow a balanced, portion-controlled diet that is rich in whole grains, fruits, vegetables, lean proteins, and healthy fats. Reducing the intake of refined carbohydrates, sugary foods, and saturated fats helps prevent sharp spikes in blood sugar. According to the NHS (2023), foods with a low glycaemic index (GI), such as oats, lentils, and wholegrain bread, are </w:t>
      </w:r>
      <w:proofErr w:type="spellStart"/>
      <w:r w:rsidRPr="00CC1941">
        <w:rPr>
          <w:rFonts w:ascii="Arial" w:hAnsi="Arial" w:cs="Arial"/>
        </w:rPr>
        <w:t>recomm</w:t>
      </w:r>
      <w:r w:rsidR="003C677A">
        <w:rPr>
          <w:rFonts w:ascii="Arial" w:hAnsi="Arial" w:cs="Arial"/>
        </w:rPr>
        <w:t>e</w:t>
      </w:r>
      <w:r w:rsidRPr="00CC1941">
        <w:rPr>
          <w:rFonts w:ascii="Arial" w:hAnsi="Arial" w:cs="Arial"/>
        </w:rPr>
        <w:t>ended</w:t>
      </w:r>
      <w:proofErr w:type="spellEnd"/>
      <w:r w:rsidRPr="00CC1941">
        <w:rPr>
          <w:rFonts w:ascii="Arial" w:hAnsi="Arial" w:cs="Arial"/>
        </w:rPr>
        <w:t xml:space="preserve"> as they release energy slowly and support steady glucose levels.</w:t>
      </w:r>
    </w:p>
    <w:p w14:paraId="4225E2AB" w14:textId="010B31D6" w:rsidR="00C44729" w:rsidRPr="00CC1941" w:rsidRDefault="00C44729" w:rsidP="00C44729">
      <w:pPr>
        <w:rPr>
          <w:rFonts w:ascii="Arial" w:hAnsi="Arial" w:cs="Arial"/>
        </w:rPr>
      </w:pPr>
      <w:r w:rsidRPr="00CC1941">
        <w:rPr>
          <w:rFonts w:ascii="Arial" w:hAnsi="Arial" w:cs="Arial"/>
        </w:rPr>
        <w:t xml:space="preserve">Portion control and regular meal timing also help maintain consistent blood sugar throughout the day. Replacing sugary drinks with water or sugar-free alternatives and limiting processed foods can further improve metabolic </w:t>
      </w:r>
      <w:proofErr w:type="spellStart"/>
      <w:r w:rsidRPr="00CC1941">
        <w:rPr>
          <w:rFonts w:ascii="Arial" w:hAnsi="Arial" w:cs="Arial"/>
        </w:rPr>
        <w:t>health.</w:t>
      </w:r>
      <w:r w:rsidRPr="00CC1941">
        <w:rPr>
          <w:rFonts w:ascii="Arial" w:hAnsi="Arial" w:cs="Arial"/>
        </w:rPr>
        <w:t>s</w:t>
      </w:r>
      <w:proofErr w:type="spellEnd"/>
      <w:r w:rsidRPr="00CC1941">
        <w:rPr>
          <w:rFonts w:ascii="Arial" w:hAnsi="Arial" w:cs="Arial"/>
        </w:rPr>
        <w:t xml:space="preserve"> For individuals who are overweight, even a modest weight loss of 5–10% of body weight can significantly improve insulin sensitivity and glucose control (Public Health England, 2020).</w:t>
      </w:r>
    </w:p>
    <w:p w14:paraId="42759A54" w14:textId="77777777" w:rsidR="00C44729" w:rsidRPr="00CC1941" w:rsidRDefault="00C44729" w:rsidP="00C44729">
      <w:pPr>
        <w:rPr>
          <w:rFonts w:ascii="Arial" w:hAnsi="Arial" w:cs="Arial"/>
        </w:rPr>
      </w:pPr>
    </w:p>
    <w:p w14:paraId="224D7FBB" w14:textId="46634FFB" w:rsidR="00C44729" w:rsidRPr="00CC1941" w:rsidRDefault="00C44729" w:rsidP="00C44729">
      <w:pPr>
        <w:pStyle w:val="ListParagraph"/>
        <w:numPr>
          <w:ilvl w:val="0"/>
          <w:numId w:val="2"/>
        </w:numPr>
        <w:rPr>
          <w:rFonts w:ascii="Arial" w:hAnsi="Arial" w:cs="Arial"/>
        </w:rPr>
      </w:pPr>
      <w:r w:rsidRPr="00CC1941">
        <w:rPr>
          <w:rFonts w:ascii="Arial" w:hAnsi="Arial" w:cs="Arial"/>
        </w:rPr>
        <w:t>Regular Physical Activity</w:t>
      </w:r>
    </w:p>
    <w:p w14:paraId="1229F0A5" w14:textId="77777777" w:rsidR="00C44729" w:rsidRPr="00CC1941" w:rsidRDefault="00C44729" w:rsidP="00C44729">
      <w:pPr>
        <w:rPr>
          <w:rFonts w:ascii="Arial" w:hAnsi="Arial" w:cs="Arial"/>
        </w:rPr>
      </w:pPr>
      <w:r w:rsidRPr="00CC1941">
        <w:rPr>
          <w:rFonts w:ascii="Arial" w:hAnsi="Arial" w:cs="Arial"/>
        </w:rPr>
        <w:t>Physical activity improves the body’s ability to use insulin effectively, increases glucose uptake by muscles, and supports weight management. The NHS (2023) recommends at least 150 minutes of moderate-intensity exercise per week, such as brisk walking, swimming, or cycling. Strength training activities twice a week can further enhance muscle mass and metabolism. Exercise also reduces cardiovascular risk, which is particularly important as people with diabetes are more likely to develop heart disease (Diabetes UK, 2024).</w:t>
      </w:r>
    </w:p>
    <w:p w14:paraId="6E0196E5" w14:textId="77777777" w:rsidR="00C44729" w:rsidRPr="00CC1941" w:rsidRDefault="00C44729" w:rsidP="00C44729">
      <w:pPr>
        <w:rPr>
          <w:rFonts w:ascii="Arial" w:hAnsi="Arial" w:cs="Arial"/>
        </w:rPr>
      </w:pPr>
    </w:p>
    <w:p w14:paraId="76382878" w14:textId="1AFB2800" w:rsidR="00C44729" w:rsidRPr="00CC1941" w:rsidRDefault="00C44729" w:rsidP="00C44729">
      <w:pPr>
        <w:pStyle w:val="ListParagraph"/>
        <w:numPr>
          <w:ilvl w:val="0"/>
          <w:numId w:val="2"/>
        </w:numPr>
        <w:rPr>
          <w:rFonts w:ascii="Arial" w:hAnsi="Arial" w:cs="Arial"/>
        </w:rPr>
      </w:pPr>
      <w:r w:rsidRPr="00CC1941">
        <w:rPr>
          <w:rFonts w:ascii="Arial" w:hAnsi="Arial" w:cs="Arial"/>
        </w:rPr>
        <w:t>Smoking Cessation</w:t>
      </w:r>
    </w:p>
    <w:p w14:paraId="637584EB" w14:textId="45702A4A" w:rsidR="00C44729" w:rsidRPr="00CC1941" w:rsidRDefault="00C44729" w:rsidP="00C44729">
      <w:pPr>
        <w:rPr>
          <w:rFonts w:ascii="Arial" w:hAnsi="Arial" w:cs="Arial"/>
        </w:rPr>
      </w:pPr>
      <w:r w:rsidRPr="00CC1941">
        <w:rPr>
          <w:rFonts w:ascii="Arial" w:hAnsi="Arial" w:cs="Arial"/>
        </w:rPr>
        <w:t xml:space="preserve">Smoking increases the risk of cardiovascular </w:t>
      </w:r>
      <w:proofErr w:type="spellStart"/>
      <w:r w:rsidRPr="00CC1941">
        <w:rPr>
          <w:rFonts w:ascii="Arial" w:hAnsi="Arial" w:cs="Arial"/>
        </w:rPr>
        <w:t>compl</w:t>
      </w:r>
      <w:r w:rsidRPr="00CC1941">
        <w:rPr>
          <w:rFonts w:ascii="Arial" w:hAnsi="Arial" w:cs="Arial"/>
        </w:rPr>
        <w:t>e</w:t>
      </w:r>
      <w:r w:rsidRPr="00CC1941">
        <w:rPr>
          <w:rFonts w:ascii="Arial" w:hAnsi="Arial" w:cs="Arial"/>
        </w:rPr>
        <w:t>ications</w:t>
      </w:r>
      <w:proofErr w:type="spellEnd"/>
      <w:r w:rsidRPr="00CC1941">
        <w:rPr>
          <w:rFonts w:ascii="Arial" w:hAnsi="Arial" w:cs="Arial"/>
        </w:rPr>
        <w:t xml:space="preserve"> and poor blood circulation, both of which are already major concerns for people with diabetes. The NICE (2023) guidelines strongly recommend smoking cessation support, as quitting can dramatically reduce the risk of stroke, heart disease, and nerve damage. Support programs and nicotine replacement therapies can aid individuals in stopping smoking successfully.</w:t>
      </w:r>
    </w:p>
    <w:p w14:paraId="2E7918FE" w14:textId="77777777" w:rsidR="00C44729" w:rsidRPr="00CC1941" w:rsidRDefault="00C44729" w:rsidP="00C44729">
      <w:pPr>
        <w:rPr>
          <w:rFonts w:ascii="Arial" w:hAnsi="Arial" w:cs="Arial"/>
        </w:rPr>
      </w:pPr>
    </w:p>
    <w:p w14:paraId="5599B568" w14:textId="1E705662" w:rsidR="00C44729" w:rsidRPr="00CC1941" w:rsidRDefault="00C44729" w:rsidP="00C44729">
      <w:pPr>
        <w:pStyle w:val="ListParagraph"/>
        <w:numPr>
          <w:ilvl w:val="0"/>
          <w:numId w:val="2"/>
        </w:numPr>
        <w:rPr>
          <w:rFonts w:ascii="Arial" w:hAnsi="Arial" w:cs="Arial"/>
        </w:rPr>
      </w:pPr>
      <w:r w:rsidRPr="00CC1941">
        <w:rPr>
          <w:rFonts w:ascii="Arial" w:hAnsi="Arial" w:cs="Arial"/>
        </w:rPr>
        <w:t>Stress Management and Adequate Sleep</w:t>
      </w:r>
    </w:p>
    <w:p w14:paraId="04D13B44" w14:textId="77777777" w:rsidR="00C44729" w:rsidRPr="00CC1941" w:rsidRDefault="00C44729" w:rsidP="00C44729">
      <w:pPr>
        <w:rPr>
          <w:rFonts w:ascii="Arial" w:hAnsi="Arial" w:cs="Arial"/>
        </w:rPr>
      </w:pPr>
      <w:r w:rsidRPr="00CC1941">
        <w:rPr>
          <w:rFonts w:ascii="Arial" w:hAnsi="Arial" w:cs="Arial"/>
        </w:rPr>
        <w:t>Chronic stress triggers the release of cortisol, a hormone that raises blood glucose levels and contributes to insulin resistance. Techniques such as mindfulness, deep breathing exercises, and relaxation therapy can help reduce stress and improve glucose control (Diabetes UK, 2024). Likewise, getting 7–9 hours of quality sleep per night supports hormonal balance and better blood sugar regulation.</w:t>
      </w:r>
    </w:p>
    <w:p w14:paraId="69DB4311" w14:textId="77777777" w:rsidR="00C44729" w:rsidRPr="00CC1941" w:rsidRDefault="00C44729" w:rsidP="00C44729">
      <w:pPr>
        <w:rPr>
          <w:rFonts w:ascii="Arial" w:hAnsi="Arial" w:cs="Arial"/>
        </w:rPr>
      </w:pPr>
    </w:p>
    <w:p w14:paraId="37A0E380" w14:textId="375A1450" w:rsidR="00C44729" w:rsidRPr="00CC1941" w:rsidRDefault="00C44729" w:rsidP="00C44729">
      <w:pPr>
        <w:pStyle w:val="ListParagraph"/>
        <w:numPr>
          <w:ilvl w:val="0"/>
          <w:numId w:val="2"/>
        </w:numPr>
        <w:rPr>
          <w:rFonts w:ascii="Arial" w:hAnsi="Arial" w:cs="Arial"/>
        </w:rPr>
      </w:pPr>
      <w:r w:rsidRPr="00CC1941">
        <w:rPr>
          <w:rFonts w:ascii="Arial" w:hAnsi="Arial" w:cs="Arial"/>
        </w:rPr>
        <w:t>Limiting Alcohol Consumption</w:t>
      </w:r>
    </w:p>
    <w:p w14:paraId="0685D8EC" w14:textId="25839ECF" w:rsidR="00C44729" w:rsidRPr="00CC1941" w:rsidRDefault="00C44729" w:rsidP="00C44729">
      <w:pPr>
        <w:rPr>
          <w:rFonts w:ascii="Arial" w:hAnsi="Arial" w:cs="Arial"/>
        </w:rPr>
      </w:pPr>
      <w:r w:rsidRPr="00CC1941">
        <w:rPr>
          <w:rFonts w:ascii="Arial" w:hAnsi="Arial" w:cs="Arial"/>
        </w:rPr>
        <w:t xml:space="preserve">Alcohol can affect blood glucose levels unpredictably, </w:t>
      </w:r>
      <w:proofErr w:type="spellStart"/>
      <w:r w:rsidRPr="00CC1941">
        <w:rPr>
          <w:rFonts w:ascii="Arial" w:hAnsi="Arial" w:cs="Arial"/>
        </w:rPr>
        <w:t>sometim</w:t>
      </w:r>
      <w:r w:rsidRPr="00CC1941">
        <w:rPr>
          <w:rFonts w:ascii="Arial" w:hAnsi="Arial" w:cs="Arial"/>
        </w:rPr>
        <w:t>e</w:t>
      </w:r>
      <w:r w:rsidRPr="00CC1941">
        <w:rPr>
          <w:rFonts w:ascii="Arial" w:hAnsi="Arial" w:cs="Arial"/>
        </w:rPr>
        <w:t>es</w:t>
      </w:r>
      <w:proofErr w:type="spellEnd"/>
      <w:r w:rsidRPr="00CC1941">
        <w:rPr>
          <w:rFonts w:ascii="Arial" w:hAnsi="Arial" w:cs="Arial"/>
        </w:rPr>
        <w:t xml:space="preserve"> causing them to drop dangerously low. The NHS (2023) advises that people with diabetes follow standard UK guidelines  no more than 14 units of alcohol per week, spread evenly over several days, and avoid drinking on an empty stomach.</w:t>
      </w:r>
    </w:p>
    <w:p w14:paraId="421E275E" w14:textId="035343C6" w:rsidR="00C44729" w:rsidRPr="00CC1941" w:rsidRDefault="00C44729" w:rsidP="00C44729">
      <w:pPr>
        <w:rPr>
          <w:rFonts w:ascii="Arial" w:hAnsi="Arial" w:cs="Arial"/>
        </w:rPr>
      </w:pPr>
      <w:proofErr w:type="spellStart"/>
      <w:r w:rsidRPr="00CC1941">
        <w:rPr>
          <w:rFonts w:ascii="Arial" w:hAnsi="Arial" w:cs="Arial"/>
        </w:rPr>
        <w:t>Overll</w:t>
      </w:r>
      <w:proofErr w:type="spellEnd"/>
      <w:r w:rsidRPr="00CC1941">
        <w:rPr>
          <w:rFonts w:ascii="Arial" w:hAnsi="Arial" w:cs="Arial"/>
        </w:rPr>
        <w:t>, lifestyle changes are most effective when supported by education and regular healthcare follow-up. Structured programmes such as NHS Diabetes Prevention Programme (NDPP) have shown success in helping individuals make long-term changes through dietary education, exercise guidance, and behavioural support. Empowering patients to take control of their lifestyle choices remains a key component of diabetes management and prevention.</w:t>
      </w:r>
    </w:p>
    <w:p w14:paraId="52AB64A3" w14:textId="77777777" w:rsidR="00C44729" w:rsidRPr="00CC1941" w:rsidRDefault="00C44729" w:rsidP="00C44729">
      <w:pPr>
        <w:rPr>
          <w:rFonts w:ascii="Arial" w:hAnsi="Arial" w:cs="Arial"/>
        </w:rPr>
      </w:pPr>
    </w:p>
    <w:p w14:paraId="26E5F3E4" w14:textId="77777777" w:rsidR="00C44729" w:rsidRPr="00CC1941" w:rsidRDefault="00C44729" w:rsidP="00C44729">
      <w:pPr>
        <w:rPr>
          <w:rFonts w:ascii="Arial" w:hAnsi="Arial" w:cs="Arial"/>
        </w:rPr>
      </w:pPr>
    </w:p>
    <w:p w14:paraId="11B75171" w14:textId="77777777" w:rsidR="00C44729" w:rsidRPr="00CC1941" w:rsidRDefault="00C44729" w:rsidP="00C44729">
      <w:pPr>
        <w:rPr>
          <w:rFonts w:ascii="Arial" w:hAnsi="Arial" w:cs="Arial"/>
        </w:rPr>
      </w:pPr>
    </w:p>
    <w:p w14:paraId="0CB1BCEE" w14:textId="77777777" w:rsidR="00C44729" w:rsidRPr="00CC1941" w:rsidRDefault="00C44729" w:rsidP="00C44729">
      <w:pPr>
        <w:rPr>
          <w:rFonts w:ascii="Arial" w:hAnsi="Arial" w:cs="Arial"/>
        </w:rPr>
      </w:pPr>
    </w:p>
    <w:p w14:paraId="1D7047C9" w14:textId="77777777" w:rsidR="00C44729" w:rsidRPr="00CC1941" w:rsidRDefault="00C44729" w:rsidP="00C44729">
      <w:pPr>
        <w:rPr>
          <w:rFonts w:ascii="Arial" w:hAnsi="Arial" w:cs="Arial"/>
        </w:rPr>
      </w:pPr>
    </w:p>
    <w:p w14:paraId="4F13C6D1" w14:textId="77777777" w:rsidR="00C44729" w:rsidRPr="00CC1941" w:rsidRDefault="00C44729" w:rsidP="00C44729">
      <w:pPr>
        <w:rPr>
          <w:rFonts w:ascii="Arial" w:hAnsi="Arial" w:cs="Arial"/>
        </w:rPr>
      </w:pPr>
    </w:p>
    <w:p w14:paraId="0C27A9AB" w14:textId="278E2204" w:rsidR="00C44729" w:rsidRPr="00CC1941" w:rsidRDefault="00C44729" w:rsidP="00C44729">
      <w:pPr>
        <w:pStyle w:val="Heading2"/>
        <w:rPr>
          <w:rFonts w:ascii="Arial" w:hAnsi="Arial" w:cs="Arial"/>
        </w:rPr>
      </w:pPr>
      <w:r w:rsidRPr="00CC1941">
        <w:rPr>
          <w:rFonts w:ascii="Arial" w:hAnsi="Arial" w:cs="Arial"/>
        </w:rPr>
        <w:lastRenderedPageBreak/>
        <w:t>Conclusion</w:t>
      </w:r>
    </w:p>
    <w:p w14:paraId="62CAC762" w14:textId="4840A22D" w:rsidR="00C44729" w:rsidRPr="00CC1941" w:rsidRDefault="00C44729" w:rsidP="00C44729">
      <w:pPr>
        <w:rPr>
          <w:rFonts w:ascii="Arial" w:hAnsi="Arial" w:cs="Arial"/>
        </w:rPr>
      </w:pPr>
      <w:r w:rsidRPr="00CC1941">
        <w:rPr>
          <w:rFonts w:ascii="Arial" w:hAnsi="Arial" w:cs="Arial"/>
        </w:rPr>
        <w:t>Type 2 diabetes is a complex but manageable condition that requires continuous awareness, education, and commitment from both patients and healthcare professionals. Maintaining safe and effective blood glucose levels through the balance of insulin and glucagon is essential for preventing short- and long-term complications. Understanding how glucose and oxygen contribute to energy production helps patients appreciate why regular monitoring and healthy habits are so important for their overall wellbeing.</w:t>
      </w:r>
    </w:p>
    <w:p w14:paraId="4EEB274B" w14:textId="44BF260E" w:rsidR="00C44729" w:rsidRPr="00CC1941" w:rsidRDefault="00C44729" w:rsidP="00C44729">
      <w:pPr>
        <w:rPr>
          <w:rFonts w:ascii="Arial" w:hAnsi="Arial" w:cs="Arial"/>
        </w:rPr>
      </w:pPr>
      <w:r w:rsidRPr="00CC1941">
        <w:rPr>
          <w:rFonts w:ascii="Arial" w:hAnsi="Arial" w:cs="Arial"/>
        </w:rPr>
        <w:t xml:space="preserve">Recording and tracking blood sugar levels allows individuals to observe how their daily choices affect their readings, promoting better decision-making and adherence to care plans. With </w:t>
      </w:r>
      <w:proofErr w:type="spellStart"/>
      <w:r w:rsidRPr="00CC1941">
        <w:rPr>
          <w:rFonts w:ascii="Arial" w:hAnsi="Arial" w:cs="Arial"/>
        </w:rPr>
        <w:t>the</w:t>
      </w:r>
      <w:r w:rsidRPr="00CC1941">
        <w:rPr>
          <w:rFonts w:ascii="Arial" w:hAnsi="Arial" w:cs="Arial"/>
        </w:rPr>
        <w:t>d</w:t>
      </w:r>
      <w:proofErr w:type="spellEnd"/>
      <w:r w:rsidRPr="00CC1941">
        <w:rPr>
          <w:rFonts w:ascii="Arial" w:hAnsi="Arial" w:cs="Arial"/>
        </w:rPr>
        <w:t xml:space="preserve"> support of evidence-based lifestyle changes</w:t>
      </w:r>
      <w:r w:rsidRPr="00CC1941">
        <w:rPr>
          <w:rFonts w:ascii="Arial" w:hAnsi="Arial" w:cs="Arial"/>
        </w:rPr>
        <w:t xml:space="preserve"> </w:t>
      </w:r>
      <w:r w:rsidRPr="00CC1941">
        <w:rPr>
          <w:rFonts w:ascii="Arial" w:hAnsi="Arial" w:cs="Arial"/>
        </w:rPr>
        <w:t>such as eating a balanced diet, engaging in regular physical activity, avoiding smoking, managing stress, and following professional guidance</w:t>
      </w:r>
      <w:r w:rsidRPr="00CC1941">
        <w:rPr>
          <w:rFonts w:ascii="Arial" w:hAnsi="Arial" w:cs="Arial"/>
        </w:rPr>
        <w:t xml:space="preserve"> </w:t>
      </w:r>
      <w:r w:rsidRPr="00CC1941">
        <w:rPr>
          <w:rFonts w:ascii="Arial" w:hAnsi="Arial" w:cs="Arial"/>
        </w:rPr>
        <w:t>people with Type 2 diabetes can significantly improve their quality of life and reduce the risk of serious complications.</w:t>
      </w:r>
    </w:p>
    <w:p w14:paraId="1C129900" w14:textId="45769377" w:rsidR="0017231D" w:rsidRPr="00CC1941" w:rsidRDefault="00C44729" w:rsidP="00C44729">
      <w:pPr>
        <w:rPr>
          <w:rFonts w:ascii="Arial" w:hAnsi="Arial" w:cs="Arial"/>
        </w:rPr>
      </w:pPr>
      <w:r w:rsidRPr="00CC1941">
        <w:rPr>
          <w:rFonts w:ascii="Arial" w:hAnsi="Arial" w:cs="Arial"/>
        </w:rPr>
        <w:t xml:space="preserve">Ultimately, empowering patients with knowledge and self-management skills is the key to effective diabetes care. By </w:t>
      </w:r>
      <w:r w:rsidR="003C5113" w:rsidRPr="00CC1941">
        <w:rPr>
          <w:rFonts w:ascii="Arial" w:hAnsi="Arial" w:cs="Arial"/>
        </w:rPr>
        <w:t>combining</w:t>
      </w:r>
      <w:r w:rsidRPr="00CC1941">
        <w:rPr>
          <w:rFonts w:ascii="Arial" w:hAnsi="Arial" w:cs="Arial"/>
        </w:rPr>
        <w:t xml:space="preserve"> medical treatment with lifestyle awareness, individuals can take control of their condition and lead healthier, more active lives</w:t>
      </w:r>
      <w:r w:rsidR="0017231D" w:rsidRPr="00CC1941">
        <w:rPr>
          <w:rFonts w:ascii="Arial" w:hAnsi="Arial" w:cs="Arial"/>
        </w:rPr>
        <w:t>.</w:t>
      </w:r>
    </w:p>
    <w:p w14:paraId="3D78A685" w14:textId="6C6D8C4B" w:rsidR="0017231D" w:rsidRPr="00CC1941" w:rsidRDefault="0017231D" w:rsidP="0017231D">
      <w:pPr>
        <w:pStyle w:val="IntenseQuote"/>
        <w:rPr>
          <w:rFonts w:ascii="Arial" w:hAnsi="Arial" w:cs="Arial"/>
        </w:rPr>
      </w:pPr>
      <w:r w:rsidRPr="00CC1941">
        <w:rPr>
          <w:rFonts w:ascii="Arial" w:hAnsi="Arial" w:cs="Arial"/>
        </w:rPr>
        <w:t>References</w:t>
      </w:r>
    </w:p>
    <w:p w14:paraId="0D3240CB" w14:textId="77777777" w:rsidR="00CC1941" w:rsidRPr="00CC1941" w:rsidRDefault="0017231D" w:rsidP="00CC1941">
      <w:pPr>
        <w:pStyle w:val="NormalWeb"/>
        <w:numPr>
          <w:ilvl w:val="0"/>
          <w:numId w:val="3"/>
        </w:numPr>
        <w:rPr>
          <w:rFonts w:ascii="Arial" w:hAnsi="Arial" w:cs="Arial"/>
        </w:rPr>
      </w:pPr>
      <w:r w:rsidRPr="00CC1941">
        <w:rPr>
          <w:rFonts w:ascii="Arial" w:hAnsi="Arial" w:cs="Arial"/>
        </w:rPr>
        <w:t xml:space="preserve"> </w:t>
      </w:r>
      <w:r w:rsidR="00CC1941" w:rsidRPr="00CC1941">
        <w:rPr>
          <w:rStyle w:val="Strong"/>
          <w:rFonts w:ascii="Arial" w:eastAsiaTheme="majorEastAsia" w:hAnsi="Arial" w:cs="Arial"/>
        </w:rPr>
        <w:t>Diabetes UK</w:t>
      </w:r>
      <w:r w:rsidR="00CC1941" w:rsidRPr="00CC1941">
        <w:rPr>
          <w:rFonts w:ascii="Arial" w:hAnsi="Arial" w:cs="Arial"/>
        </w:rPr>
        <w:t xml:space="preserve"> (2024) </w:t>
      </w:r>
      <w:r w:rsidR="00CC1941" w:rsidRPr="00CC1941">
        <w:rPr>
          <w:rStyle w:val="Emphasis"/>
          <w:rFonts w:ascii="Arial" w:eastAsiaTheme="majorEastAsia" w:hAnsi="Arial" w:cs="Arial"/>
        </w:rPr>
        <w:t>Diabetes prevalence 2024.</w:t>
      </w:r>
      <w:r w:rsidR="00CC1941" w:rsidRPr="00CC1941">
        <w:rPr>
          <w:rFonts w:ascii="Arial" w:hAnsi="Arial" w:cs="Arial"/>
        </w:rPr>
        <w:t xml:space="preserve"> Available at: </w:t>
      </w:r>
      <w:hyperlink r:id="rId6" w:tgtFrame="_new" w:history="1">
        <w:r w:rsidR="00CC1941" w:rsidRPr="00CC1941">
          <w:rPr>
            <w:rStyle w:val="Hyperlink"/>
            <w:rFonts w:ascii="Arial" w:eastAsiaTheme="majorEastAsia" w:hAnsi="Arial" w:cs="Arial"/>
          </w:rPr>
          <w:t>https://www.diabetes.org.uk</w:t>
        </w:r>
      </w:hyperlink>
    </w:p>
    <w:p w14:paraId="5BEC7121" w14:textId="77777777" w:rsidR="00CC1941" w:rsidRPr="00CC1941" w:rsidRDefault="00CC1941" w:rsidP="00CC1941">
      <w:pPr>
        <w:pStyle w:val="NormalWeb"/>
        <w:numPr>
          <w:ilvl w:val="0"/>
          <w:numId w:val="3"/>
        </w:numPr>
        <w:rPr>
          <w:rFonts w:ascii="Arial" w:hAnsi="Arial" w:cs="Arial"/>
        </w:rPr>
      </w:pPr>
      <w:r w:rsidRPr="00CC1941">
        <w:rPr>
          <w:rStyle w:val="Strong"/>
          <w:rFonts w:ascii="Arial" w:eastAsiaTheme="majorEastAsia" w:hAnsi="Arial" w:cs="Arial"/>
        </w:rPr>
        <w:t>Diabetes UK</w:t>
      </w:r>
      <w:r w:rsidRPr="00CC1941">
        <w:rPr>
          <w:rFonts w:ascii="Arial" w:hAnsi="Arial" w:cs="Arial"/>
        </w:rPr>
        <w:t xml:space="preserve"> (2024) </w:t>
      </w:r>
      <w:r w:rsidRPr="00CC1941">
        <w:rPr>
          <w:rStyle w:val="Emphasis"/>
          <w:rFonts w:ascii="Arial" w:eastAsiaTheme="majorEastAsia" w:hAnsi="Arial" w:cs="Arial"/>
        </w:rPr>
        <w:t>How insulin and glucagon work.</w:t>
      </w:r>
      <w:r w:rsidRPr="00CC1941">
        <w:rPr>
          <w:rFonts w:ascii="Arial" w:hAnsi="Arial" w:cs="Arial"/>
        </w:rPr>
        <w:t xml:space="preserve"> Available at: </w:t>
      </w:r>
      <w:hyperlink r:id="rId7" w:tgtFrame="_new" w:history="1">
        <w:r w:rsidRPr="00CC1941">
          <w:rPr>
            <w:rStyle w:val="Hyperlink"/>
            <w:rFonts w:ascii="Arial" w:eastAsiaTheme="majorEastAsia" w:hAnsi="Arial" w:cs="Arial"/>
          </w:rPr>
          <w:t>https://www.diabetes.org.uk</w:t>
        </w:r>
      </w:hyperlink>
    </w:p>
    <w:p w14:paraId="18BCE079" w14:textId="77777777" w:rsidR="00CC1941" w:rsidRPr="00CC1941" w:rsidRDefault="00CC1941" w:rsidP="00CC1941">
      <w:pPr>
        <w:pStyle w:val="NormalWeb"/>
        <w:numPr>
          <w:ilvl w:val="0"/>
          <w:numId w:val="3"/>
        </w:numPr>
        <w:rPr>
          <w:rFonts w:ascii="Arial" w:hAnsi="Arial" w:cs="Arial"/>
        </w:rPr>
      </w:pPr>
      <w:r w:rsidRPr="00CC1941">
        <w:rPr>
          <w:rStyle w:val="Strong"/>
          <w:rFonts w:ascii="Arial" w:eastAsiaTheme="majorEastAsia" w:hAnsi="Arial" w:cs="Arial"/>
        </w:rPr>
        <w:t>Diabetes UK</w:t>
      </w:r>
      <w:r w:rsidRPr="00CC1941">
        <w:rPr>
          <w:rFonts w:ascii="Arial" w:hAnsi="Arial" w:cs="Arial"/>
        </w:rPr>
        <w:t xml:space="preserve"> (2024) </w:t>
      </w:r>
      <w:r w:rsidRPr="00CC1941">
        <w:rPr>
          <w:rStyle w:val="Emphasis"/>
          <w:rFonts w:ascii="Arial" w:eastAsiaTheme="majorEastAsia" w:hAnsi="Arial" w:cs="Arial"/>
        </w:rPr>
        <w:t>How the body uses glucose for energy.</w:t>
      </w:r>
      <w:r w:rsidRPr="00CC1941">
        <w:rPr>
          <w:rFonts w:ascii="Arial" w:hAnsi="Arial" w:cs="Arial"/>
        </w:rPr>
        <w:t xml:space="preserve"> Available at: </w:t>
      </w:r>
      <w:hyperlink r:id="rId8" w:tgtFrame="_new" w:history="1">
        <w:r w:rsidRPr="00CC1941">
          <w:rPr>
            <w:rStyle w:val="Hyperlink"/>
            <w:rFonts w:ascii="Arial" w:eastAsiaTheme="majorEastAsia" w:hAnsi="Arial" w:cs="Arial"/>
          </w:rPr>
          <w:t>https://www.diabetes.org.uk</w:t>
        </w:r>
      </w:hyperlink>
    </w:p>
    <w:p w14:paraId="20FC4180" w14:textId="77777777" w:rsidR="00CC1941" w:rsidRPr="00CC1941" w:rsidRDefault="00CC1941" w:rsidP="00CC1941">
      <w:pPr>
        <w:pStyle w:val="NormalWeb"/>
        <w:numPr>
          <w:ilvl w:val="0"/>
          <w:numId w:val="3"/>
        </w:numPr>
        <w:rPr>
          <w:rFonts w:ascii="Arial" w:hAnsi="Arial" w:cs="Arial"/>
        </w:rPr>
      </w:pPr>
      <w:r w:rsidRPr="00CC1941">
        <w:rPr>
          <w:rStyle w:val="Strong"/>
          <w:rFonts w:ascii="Arial" w:eastAsiaTheme="majorEastAsia" w:hAnsi="Arial" w:cs="Arial"/>
        </w:rPr>
        <w:t>Diabetes UK</w:t>
      </w:r>
      <w:r w:rsidRPr="00CC1941">
        <w:rPr>
          <w:rFonts w:ascii="Arial" w:hAnsi="Arial" w:cs="Arial"/>
        </w:rPr>
        <w:t xml:space="preserve"> (2024) </w:t>
      </w:r>
      <w:r w:rsidRPr="00CC1941">
        <w:rPr>
          <w:rStyle w:val="Emphasis"/>
          <w:rFonts w:ascii="Arial" w:eastAsiaTheme="majorEastAsia" w:hAnsi="Arial" w:cs="Arial"/>
        </w:rPr>
        <w:t>Monitoring your blood glucose.</w:t>
      </w:r>
      <w:r w:rsidRPr="00CC1941">
        <w:rPr>
          <w:rFonts w:ascii="Arial" w:hAnsi="Arial" w:cs="Arial"/>
        </w:rPr>
        <w:t xml:space="preserve"> Available at: </w:t>
      </w:r>
      <w:hyperlink r:id="rId9" w:tgtFrame="_new" w:history="1">
        <w:r w:rsidRPr="00CC1941">
          <w:rPr>
            <w:rStyle w:val="Hyperlink"/>
            <w:rFonts w:ascii="Arial" w:eastAsiaTheme="majorEastAsia" w:hAnsi="Arial" w:cs="Arial"/>
          </w:rPr>
          <w:t>https://www.diabetes.org.uk</w:t>
        </w:r>
      </w:hyperlink>
    </w:p>
    <w:p w14:paraId="0869802E" w14:textId="77777777" w:rsidR="00CC1941" w:rsidRPr="00CC1941" w:rsidRDefault="00CC1941" w:rsidP="00CC1941">
      <w:pPr>
        <w:pStyle w:val="NormalWeb"/>
        <w:numPr>
          <w:ilvl w:val="0"/>
          <w:numId w:val="3"/>
        </w:numPr>
        <w:rPr>
          <w:rFonts w:ascii="Arial" w:hAnsi="Arial" w:cs="Arial"/>
        </w:rPr>
      </w:pPr>
      <w:r w:rsidRPr="00CC1941">
        <w:rPr>
          <w:rStyle w:val="Strong"/>
          <w:rFonts w:ascii="Arial" w:eastAsiaTheme="majorEastAsia" w:hAnsi="Arial" w:cs="Arial"/>
        </w:rPr>
        <w:t>Diabetes UK</w:t>
      </w:r>
      <w:r w:rsidRPr="00CC1941">
        <w:rPr>
          <w:rFonts w:ascii="Arial" w:hAnsi="Arial" w:cs="Arial"/>
        </w:rPr>
        <w:t xml:space="preserve"> (2024) </w:t>
      </w:r>
      <w:r w:rsidRPr="00CC1941">
        <w:rPr>
          <w:rStyle w:val="Emphasis"/>
          <w:rFonts w:ascii="Arial" w:eastAsiaTheme="majorEastAsia" w:hAnsi="Arial" w:cs="Arial"/>
        </w:rPr>
        <w:t>Healthy living with diabetes.</w:t>
      </w:r>
      <w:r w:rsidRPr="00CC1941">
        <w:rPr>
          <w:rFonts w:ascii="Arial" w:hAnsi="Arial" w:cs="Arial"/>
        </w:rPr>
        <w:t xml:space="preserve"> Available at: </w:t>
      </w:r>
      <w:hyperlink r:id="rId10" w:tgtFrame="_new" w:history="1">
        <w:r w:rsidRPr="00CC1941">
          <w:rPr>
            <w:rStyle w:val="Hyperlink"/>
            <w:rFonts w:ascii="Arial" w:eastAsiaTheme="majorEastAsia" w:hAnsi="Arial" w:cs="Arial"/>
          </w:rPr>
          <w:t>https://www.diabetes.org.uk</w:t>
        </w:r>
      </w:hyperlink>
    </w:p>
    <w:p w14:paraId="52670C6C" w14:textId="77777777" w:rsidR="00CC1941" w:rsidRPr="00CC1941" w:rsidRDefault="00CC1941" w:rsidP="00CC1941">
      <w:pPr>
        <w:pStyle w:val="NormalWeb"/>
        <w:numPr>
          <w:ilvl w:val="0"/>
          <w:numId w:val="3"/>
        </w:numPr>
        <w:rPr>
          <w:rFonts w:ascii="Arial" w:hAnsi="Arial" w:cs="Arial"/>
        </w:rPr>
      </w:pPr>
      <w:r w:rsidRPr="00CC1941">
        <w:rPr>
          <w:rStyle w:val="Strong"/>
          <w:rFonts w:ascii="Arial" w:eastAsiaTheme="majorEastAsia" w:hAnsi="Arial" w:cs="Arial"/>
        </w:rPr>
        <w:t>NHS</w:t>
      </w:r>
      <w:r w:rsidRPr="00CC1941">
        <w:rPr>
          <w:rFonts w:ascii="Arial" w:hAnsi="Arial" w:cs="Arial"/>
        </w:rPr>
        <w:t xml:space="preserve"> (2023) </w:t>
      </w:r>
      <w:r w:rsidRPr="00CC1941">
        <w:rPr>
          <w:rStyle w:val="Emphasis"/>
          <w:rFonts w:ascii="Arial" w:eastAsiaTheme="majorEastAsia" w:hAnsi="Arial" w:cs="Arial"/>
        </w:rPr>
        <w:t>Type 2 diabetes.</w:t>
      </w:r>
      <w:r w:rsidRPr="00CC1941">
        <w:rPr>
          <w:rFonts w:ascii="Arial" w:hAnsi="Arial" w:cs="Arial"/>
        </w:rPr>
        <w:t xml:space="preserve"> Available at: </w:t>
      </w:r>
      <w:hyperlink r:id="rId11" w:tgtFrame="_new" w:history="1">
        <w:r w:rsidRPr="00CC1941">
          <w:rPr>
            <w:rStyle w:val="Hyperlink"/>
            <w:rFonts w:ascii="Arial" w:eastAsiaTheme="majorEastAsia" w:hAnsi="Arial" w:cs="Arial"/>
          </w:rPr>
          <w:t>https://www.nhs.uk/conditions/type-2-diabetes/</w:t>
        </w:r>
      </w:hyperlink>
    </w:p>
    <w:p w14:paraId="56546F6A" w14:textId="77777777" w:rsidR="00CC1941" w:rsidRPr="00CC1941" w:rsidRDefault="00CC1941" w:rsidP="00CC1941">
      <w:pPr>
        <w:pStyle w:val="NormalWeb"/>
        <w:numPr>
          <w:ilvl w:val="0"/>
          <w:numId w:val="3"/>
        </w:numPr>
        <w:rPr>
          <w:rFonts w:ascii="Arial" w:hAnsi="Arial" w:cs="Arial"/>
        </w:rPr>
      </w:pPr>
      <w:r w:rsidRPr="00CC1941">
        <w:rPr>
          <w:rStyle w:val="Strong"/>
          <w:rFonts w:ascii="Arial" w:eastAsiaTheme="majorEastAsia" w:hAnsi="Arial" w:cs="Arial"/>
        </w:rPr>
        <w:t>NHS</w:t>
      </w:r>
      <w:r w:rsidRPr="00CC1941">
        <w:rPr>
          <w:rFonts w:ascii="Arial" w:hAnsi="Arial" w:cs="Arial"/>
        </w:rPr>
        <w:t xml:space="preserve"> (2023) </w:t>
      </w:r>
      <w:r w:rsidRPr="00CC1941">
        <w:rPr>
          <w:rStyle w:val="Emphasis"/>
          <w:rFonts w:ascii="Arial" w:eastAsiaTheme="majorEastAsia" w:hAnsi="Arial" w:cs="Arial"/>
        </w:rPr>
        <w:t>How your body controls blood sugar.</w:t>
      </w:r>
      <w:r w:rsidRPr="00CC1941">
        <w:rPr>
          <w:rFonts w:ascii="Arial" w:hAnsi="Arial" w:cs="Arial"/>
        </w:rPr>
        <w:t xml:space="preserve"> Available at: </w:t>
      </w:r>
      <w:hyperlink r:id="rId12" w:tgtFrame="_new" w:history="1">
        <w:r w:rsidRPr="00CC1941">
          <w:rPr>
            <w:rStyle w:val="Hyperlink"/>
            <w:rFonts w:ascii="Arial" w:eastAsiaTheme="majorEastAsia" w:hAnsi="Arial" w:cs="Arial"/>
          </w:rPr>
          <w:t>https://www.nhs.uk/conditions/diabetes/</w:t>
        </w:r>
      </w:hyperlink>
    </w:p>
    <w:p w14:paraId="004309BB" w14:textId="77777777" w:rsidR="00CC1941" w:rsidRPr="00CC1941" w:rsidRDefault="00CC1941" w:rsidP="00CC1941">
      <w:pPr>
        <w:pStyle w:val="NormalWeb"/>
        <w:numPr>
          <w:ilvl w:val="0"/>
          <w:numId w:val="3"/>
        </w:numPr>
        <w:rPr>
          <w:rFonts w:ascii="Arial" w:hAnsi="Arial" w:cs="Arial"/>
        </w:rPr>
      </w:pPr>
      <w:r w:rsidRPr="00CC1941">
        <w:rPr>
          <w:rStyle w:val="Strong"/>
          <w:rFonts w:ascii="Arial" w:eastAsiaTheme="majorEastAsia" w:hAnsi="Arial" w:cs="Arial"/>
        </w:rPr>
        <w:t>NHS</w:t>
      </w:r>
      <w:r w:rsidRPr="00CC1941">
        <w:rPr>
          <w:rFonts w:ascii="Arial" w:hAnsi="Arial" w:cs="Arial"/>
        </w:rPr>
        <w:t xml:space="preserve"> (2023) </w:t>
      </w:r>
      <w:r w:rsidRPr="00CC1941">
        <w:rPr>
          <w:rStyle w:val="Emphasis"/>
          <w:rFonts w:ascii="Arial" w:eastAsiaTheme="majorEastAsia" w:hAnsi="Arial" w:cs="Arial"/>
        </w:rPr>
        <w:t>Checking your blood sugar.</w:t>
      </w:r>
      <w:r w:rsidRPr="00CC1941">
        <w:rPr>
          <w:rFonts w:ascii="Arial" w:hAnsi="Arial" w:cs="Arial"/>
        </w:rPr>
        <w:t xml:space="preserve"> Available at: </w:t>
      </w:r>
      <w:hyperlink r:id="rId13" w:tgtFrame="_new" w:history="1">
        <w:r w:rsidRPr="00CC1941">
          <w:rPr>
            <w:rStyle w:val="Hyperlink"/>
            <w:rFonts w:ascii="Arial" w:eastAsiaTheme="majorEastAsia" w:hAnsi="Arial" w:cs="Arial"/>
          </w:rPr>
          <w:t>https://www.nhs.uk/conditions/type-2-diabetes/</w:t>
        </w:r>
      </w:hyperlink>
    </w:p>
    <w:p w14:paraId="26D904B5" w14:textId="77777777" w:rsidR="00CC1941" w:rsidRPr="00CC1941" w:rsidRDefault="00CC1941" w:rsidP="00CC1941">
      <w:pPr>
        <w:pStyle w:val="NormalWeb"/>
        <w:numPr>
          <w:ilvl w:val="0"/>
          <w:numId w:val="3"/>
        </w:numPr>
        <w:rPr>
          <w:rFonts w:ascii="Arial" w:hAnsi="Arial" w:cs="Arial"/>
        </w:rPr>
      </w:pPr>
      <w:r w:rsidRPr="00CC1941">
        <w:rPr>
          <w:rStyle w:val="Strong"/>
          <w:rFonts w:ascii="Arial" w:eastAsiaTheme="majorEastAsia" w:hAnsi="Arial" w:cs="Arial"/>
        </w:rPr>
        <w:t>NHS</w:t>
      </w:r>
      <w:r w:rsidRPr="00CC1941">
        <w:rPr>
          <w:rFonts w:ascii="Arial" w:hAnsi="Arial" w:cs="Arial"/>
        </w:rPr>
        <w:t xml:space="preserve"> (2023) </w:t>
      </w:r>
      <w:r w:rsidRPr="00CC1941">
        <w:rPr>
          <w:rStyle w:val="Emphasis"/>
          <w:rFonts w:ascii="Arial" w:eastAsiaTheme="majorEastAsia" w:hAnsi="Arial" w:cs="Arial"/>
        </w:rPr>
        <w:t>Cellular respiration and energy.</w:t>
      </w:r>
      <w:r w:rsidRPr="00CC1941">
        <w:rPr>
          <w:rFonts w:ascii="Arial" w:hAnsi="Arial" w:cs="Arial"/>
        </w:rPr>
        <w:t xml:space="preserve"> Available at: </w:t>
      </w:r>
      <w:hyperlink r:id="rId14" w:tgtFrame="_new" w:history="1">
        <w:r w:rsidRPr="00CC1941">
          <w:rPr>
            <w:rStyle w:val="Hyperlink"/>
            <w:rFonts w:ascii="Arial" w:eastAsiaTheme="majorEastAsia" w:hAnsi="Arial" w:cs="Arial"/>
          </w:rPr>
          <w:t>https://www.nhs.uk/conditions/diabetes/</w:t>
        </w:r>
      </w:hyperlink>
    </w:p>
    <w:p w14:paraId="6E9648F4" w14:textId="77777777" w:rsidR="00CC1941" w:rsidRPr="00CC1941" w:rsidRDefault="00CC1941" w:rsidP="00CC1941">
      <w:pPr>
        <w:pStyle w:val="NormalWeb"/>
        <w:numPr>
          <w:ilvl w:val="0"/>
          <w:numId w:val="3"/>
        </w:numPr>
        <w:rPr>
          <w:rFonts w:ascii="Arial" w:hAnsi="Arial" w:cs="Arial"/>
        </w:rPr>
      </w:pPr>
      <w:r w:rsidRPr="00CC1941">
        <w:rPr>
          <w:rStyle w:val="Strong"/>
          <w:rFonts w:ascii="Arial" w:eastAsiaTheme="majorEastAsia" w:hAnsi="Arial" w:cs="Arial"/>
        </w:rPr>
        <w:t>NHS</w:t>
      </w:r>
      <w:r w:rsidRPr="00CC1941">
        <w:rPr>
          <w:rFonts w:ascii="Arial" w:hAnsi="Arial" w:cs="Arial"/>
        </w:rPr>
        <w:t xml:space="preserve"> (2023) </w:t>
      </w:r>
      <w:r w:rsidRPr="00CC1941">
        <w:rPr>
          <w:rStyle w:val="Emphasis"/>
          <w:rFonts w:ascii="Arial" w:eastAsiaTheme="majorEastAsia" w:hAnsi="Arial" w:cs="Arial"/>
        </w:rPr>
        <w:t>Type 2 diabetes: living with diabetes.</w:t>
      </w:r>
      <w:r w:rsidRPr="00CC1941">
        <w:rPr>
          <w:rFonts w:ascii="Arial" w:hAnsi="Arial" w:cs="Arial"/>
        </w:rPr>
        <w:t xml:space="preserve"> Available at: </w:t>
      </w:r>
      <w:hyperlink r:id="rId15" w:tgtFrame="_new" w:history="1">
        <w:r w:rsidRPr="00CC1941">
          <w:rPr>
            <w:rStyle w:val="Hyperlink"/>
            <w:rFonts w:ascii="Arial" w:eastAsiaTheme="majorEastAsia" w:hAnsi="Arial" w:cs="Arial"/>
          </w:rPr>
          <w:t>https://www.nhs.uk/conditions/type-2-diabetes/living-with/</w:t>
        </w:r>
      </w:hyperlink>
    </w:p>
    <w:p w14:paraId="16799F85" w14:textId="77777777" w:rsidR="00CC1941" w:rsidRPr="00CC1941" w:rsidRDefault="00CC1941" w:rsidP="00CC1941">
      <w:pPr>
        <w:pStyle w:val="NormalWeb"/>
        <w:numPr>
          <w:ilvl w:val="0"/>
          <w:numId w:val="3"/>
        </w:numPr>
        <w:rPr>
          <w:rFonts w:ascii="Arial" w:hAnsi="Arial" w:cs="Arial"/>
        </w:rPr>
      </w:pPr>
      <w:r w:rsidRPr="00CC1941">
        <w:rPr>
          <w:rStyle w:val="Strong"/>
          <w:rFonts w:ascii="Arial" w:eastAsiaTheme="majorEastAsia" w:hAnsi="Arial" w:cs="Arial"/>
        </w:rPr>
        <w:t>NICE</w:t>
      </w:r>
      <w:r w:rsidRPr="00CC1941">
        <w:rPr>
          <w:rFonts w:ascii="Arial" w:hAnsi="Arial" w:cs="Arial"/>
        </w:rPr>
        <w:t xml:space="preserve"> (2023) </w:t>
      </w:r>
      <w:r w:rsidRPr="00CC1941">
        <w:rPr>
          <w:rStyle w:val="Emphasis"/>
          <w:rFonts w:ascii="Arial" w:eastAsiaTheme="majorEastAsia" w:hAnsi="Arial" w:cs="Arial"/>
        </w:rPr>
        <w:t>Type 2 diabetes in adults: management (NG28).</w:t>
      </w:r>
      <w:r w:rsidRPr="00CC1941">
        <w:rPr>
          <w:rFonts w:ascii="Arial" w:hAnsi="Arial" w:cs="Arial"/>
        </w:rPr>
        <w:t xml:space="preserve"> Available at: </w:t>
      </w:r>
      <w:hyperlink r:id="rId16" w:tgtFrame="_new" w:history="1">
        <w:r w:rsidRPr="00CC1941">
          <w:rPr>
            <w:rStyle w:val="Hyperlink"/>
            <w:rFonts w:ascii="Arial" w:eastAsiaTheme="majorEastAsia" w:hAnsi="Arial" w:cs="Arial"/>
          </w:rPr>
          <w:t>https://www.nice.org.uk/guidance/ng28</w:t>
        </w:r>
      </w:hyperlink>
    </w:p>
    <w:p w14:paraId="52E973ED" w14:textId="77777777" w:rsidR="00CC1941" w:rsidRPr="00CC1941" w:rsidRDefault="00CC1941" w:rsidP="00CC1941">
      <w:pPr>
        <w:pStyle w:val="NormalWeb"/>
        <w:numPr>
          <w:ilvl w:val="0"/>
          <w:numId w:val="3"/>
        </w:numPr>
        <w:rPr>
          <w:rFonts w:ascii="Arial" w:hAnsi="Arial" w:cs="Arial"/>
        </w:rPr>
      </w:pPr>
      <w:r w:rsidRPr="00CC1941">
        <w:rPr>
          <w:rStyle w:val="Strong"/>
          <w:rFonts w:ascii="Arial" w:eastAsiaTheme="majorEastAsia" w:hAnsi="Arial" w:cs="Arial"/>
        </w:rPr>
        <w:lastRenderedPageBreak/>
        <w:t>Public Health England</w:t>
      </w:r>
      <w:r w:rsidRPr="00CC1941">
        <w:rPr>
          <w:rFonts w:ascii="Arial" w:hAnsi="Arial" w:cs="Arial"/>
        </w:rPr>
        <w:t xml:space="preserve"> (2020) </w:t>
      </w:r>
      <w:r w:rsidRPr="00CC1941">
        <w:rPr>
          <w:rStyle w:val="Emphasis"/>
          <w:rFonts w:ascii="Arial" w:eastAsiaTheme="majorEastAsia" w:hAnsi="Arial" w:cs="Arial"/>
        </w:rPr>
        <w:t>Health matters: combating high levels of obesity.</w:t>
      </w:r>
      <w:r w:rsidRPr="00CC1941">
        <w:rPr>
          <w:rFonts w:ascii="Arial" w:hAnsi="Arial" w:cs="Arial"/>
        </w:rPr>
        <w:t xml:space="preserve"> Available at: https://www.gov.uk/government/publications/health-matters-obesity</w:t>
      </w:r>
    </w:p>
    <w:p w14:paraId="7F4B45B2" w14:textId="6111374B" w:rsidR="0017231D" w:rsidRPr="00CC1941" w:rsidRDefault="0017231D" w:rsidP="0017231D">
      <w:pPr>
        <w:rPr>
          <w:rFonts w:ascii="Arial" w:hAnsi="Arial" w:cs="Arial"/>
        </w:rPr>
      </w:pPr>
    </w:p>
    <w:sectPr w:rsidR="0017231D" w:rsidRPr="00CC1941" w:rsidSect="00731569">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F97EA2"/>
    <w:multiLevelType w:val="hybridMultilevel"/>
    <w:tmpl w:val="B15A5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6E504A"/>
    <w:multiLevelType w:val="multilevel"/>
    <w:tmpl w:val="FAA42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5A305F"/>
    <w:multiLevelType w:val="hybridMultilevel"/>
    <w:tmpl w:val="F9DE3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0555004">
    <w:abstractNumId w:val="0"/>
  </w:num>
  <w:num w:numId="2" w16cid:durableId="952442056">
    <w:abstractNumId w:val="2"/>
  </w:num>
  <w:num w:numId="3" w16cid:durableId="21039161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748"/>
    <w:rsid w:val="0017231D"/>
    <w:rsid w:val="00302CD2"/>
    <w:rsid w:val="003C5113"/>
    <w:rsid w:val="003C677A"/>
    <w:rsid w:val="00731569"/>
    <w:rsid w:val="009131A3"/>
    <w:rsid w:val="00A707A6"/>
    <w:rsid w:val="00BC24C5"/>
    <w:rsid w:val="00C44729"/>
    <w:rsid w:val="00C90478"/>
    <w:rsid w:val="00CC1941"/>
    <w:rsid w:val="00E37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1E177"/>
  <w15:chartTrackingRefBased/>
  <w15:docId w15:val="{24BE712D-764B-4A36-88ED-C05E4BECA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77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77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7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7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7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77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77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77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77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77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77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77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77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77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77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77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77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7748"/>
    <w:rPr>
      <w:rFonts w:eastAsiaTheme="majorEastAsia" w:cstheme="majorBidi"/>
      <w:color w:val="272727" w:themeColor="text1" w:themeTint="D8"/>
    </w:rPr>
  </w:style>
  <w:style w:type="paragraph" w:styleId="Title">
    <w:name w:val="Title"/>
    <w:basedOn w:val="Normal"/>
    <w:next w:val="Normal"/>
    <w:link w:val="TitleChar"/>
    <w:uiPriority w:val="10"/>
    <w:qFormat/>
    <w:rsid w:val="00E377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77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77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77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7748"/>
    <w:pPr>
      <w:spacing w:before="160"/>
      <w:jc w:val="center"/>
    </w:pPr>
    <w:rPr>
      <w:i/>
      <w:iCs/>
      <w:color w:val="404040" w:themeColor="text1" w:themeTint="BF"/>
    </w:rPr>
  </w:style>
  <w:style w:type="character" w:customStyle="1" w:styleId="QuoteChar">
    <w:name w:val="Quote Char"/>
    <w:basedOn w:val="DefaultParagraphFont"/>
    <w:link w:val="Quote"/>
    <w:uiPriority w:val="29"/>
    <w:rsid w:val="00E37748"/>
    <w:rPr>
      <w:i/>
      <w:iCs/>
      <w:color w:val="404040" w:themeColor="text1" w:themeTint="BF"/>
    </w:rPr>
  </w:style>
  <w:style w:type="paragraph" w:styleId="ListParagraph">
    <w:name w:val="List Paragraph"/>
    <w:basedOn w:val="Normal"/>
    <w:uiPriority w:val="34"/>
    <w:qFormat/>
    <w:rsid w:val="00E37748"/>
    <w:pPr>
      <w:ind w:left="720"/>
      <w:contextualSpacing/>
    </w:pPr>
  </w:style>
  <w:style w:type="character" w:styleId="IntenseEmphasis">
    <w:name w:val="Intense Emphasis"/>
    <w:basedOn w:val="DefaultParagraphFont"/>
    <w:uiPriority w:val="21"/>
    <w:qFormat/>
    <w:rsid w:val="00E37748"/>
    <w:rPr>
      <w:i/>
      <w:iCs/>
      <w:color w:val="0F4761" w:themeColor="accent1" w:themeShade="BF"/>
    </w:rPr>
  </w:style>
  <w:style w:type="paragraph" w:styleId="IntenseQuote">
    <w:name w:val="Intense Quote"/>
    <w:basedOn w:val="Normal"/>
    <w:next w:val="Normal"/>
    <w:link w:val="IntenseQuoteChar"/>
    <w:uiPriority w:val="30"/>
    <w:qFormat/>
    <w:rsid w:val="00E377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7748"/>
    <w:rPr>
      <w:i/>
      <w:iCs/>
      <w:color w:val="0F4761" w:themeColor="accent1" w:themeShade="BF"/>
    </w:rPr>
  </w:style>
  <w:style w:type="character" w:styleId="IntenseReference">
    <w:name w:val="Intense Reference"/>
    <w:basedOn w:val="DefaultParagraphFont"/>
    <w:uiPriority w:val="32"/>
    <w:qFormat/>
    <w:rsid w:val="00E37748"/>
    <w:rPr>
      <w:b/>
      <w:bCs/>
      <w:smallCaps/>
      <w:color w:val="0F4761" w:themeColor="accent1" w:themeShade="BF"/>
      <w:spacing w:val="5"/>
    </w:rPr>
  </w:style>
  <w:style w:type="character" w:styleId="Strong">
    <w:name w:val="Strong"/>
    <w:basedOn w:val="DefaultParagraphFont"/>
    <w:uiPriority w:val="22"/>
    <w:qFormat/>
    <w:rsid w:val="00BC24C5"/>
    <w:rPr>
      <w:b/>
      <w:bCs/>
    </w:rPr>
  </w:style>
  <w:style w:type="paragraph" w:styleId="TOCHeading">
    <w:name w:val="TOC Heading"/>
    <w:basedOn w:val="Heading1"/>
    <w:next w:val="Normal"/>
    <w:uiPriority w:val="39"/>
    <w:unhideWhenUsed/>
    <w:qFormat/>
    <w:rsid w:val="00C4472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C44729"/>
    <w:pPr>
      <w:spacing w:after="100"/>
      <w:ind w:left="240"/>
    </w:pPr>
  </w:style>
  <w:style w:type="character" w:styleId="Hyperlink">
    <w:name w:val="Hyperlink"/>
    <w:basedOn w:val="DefaultParagraphFont"/>
    <w:uiPriority w:val="99"/>
    <w:unhideWhenUsed/>
    <w:rsid w:val="00C44729"/>
    <w:rPr>
      <w:color w:val="467886" w:themeColor="hyperlink"/>
      <w:u w:val="single"/>
    </w:rPr>
  </w:style>
  <w:style w:type="paragraph" w:styleId="TOC1">
    <w:name w:val="toc 1"/>
    <w:basedOn w:val="Normal"/>
    <w:next w:val="Normal"/>
    <w:autoRedefine/>
    <w:uiPriority w:val="39"/>
    <w:unhideWhenUsed/>
    <w:rsid w:val="00C44729"/>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C44729"/>
    <w:pPr>
      <w:spacing w:after="100" w:line="259" w:lineRule="auto"/>
      <w:ind w:left="440"/>
    </w:pPr>
    <w:rPr>
      <w:rFonts w:eastAsiaTheme="minorEastAsia" w:cs="Times New Roman"/>
      <w:kern w:val="0"/>
      <w:sz w:val="22"/>
      <w:szCs w:val="22"/>
      <w:lang w:val="en-US"/>
      <w14:ligatures w14:val="none"/>
    </w:rPr>
  </w:style>
  <w:style w:type="paragraph" w:styleId="NormalWeb">
    <w:name w:val="Normal (Web)"/>
    <w:basedOn w:val="Normal"/>
    <w:uiPriority w:val="99"/>
    <w:semiHidden/>
    <w:unhideWhenUsed/>
    <w:rsid w:val="00CC194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C194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 TargetMode="External"/><Relationship Id="rId13" Type="http://schemas.openxmlformats.org/officeDocument/2006/relationships/hyperlink" Target="https://www.nhs.uk/conditions/type-2-diabet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diabetes.org.uk" TargetMode="External"/><Relationship Id="rId12" Type="http://schemas.openxmlformats.org/officeDocument/2006/relationships/hyperlink" Target="https://www.nhs.uk/conditions/diabet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ice.org.uk/guidance/ng28" TargetMode="External"/><Relationship Id="rId1" Type="http://schemas.openxmlformats.org/officeDocument/2006/relationships/numbering" Target="numbering.xml"/><Relationship Id="rId6" Type="http://schemas.openxmlformats.org/officeDocument/2006/relationships/hyperlink" Target="https://www.diabetes.org.uk" TargetMode="External"/><Relationship Id="rId11" Type="http://schemas.openxmlformats.org/officeDocument/2006/relationships/hyperlink" Target="https://www.nhs.uk/conditions/type-2-diabetes/" TargetMode="External"/><Relationship Id="rId5" Type="http://schemas.openxmlformats.org/officeDocument/2006/relationships/image" Target="media/image1.png"/><Relationship Id="rId15" Type="http://schemas.openxmlformats.org/officeDocument/2006/relationships/hyperlink" Target="https://www.nhs.uk/conditions/type-2-diabetes/living-with/" TargetMode="External"/><Relationship Id="rId10" Type="http://schemas.openxmlformats.org/officeDocument/2006/relationships/hyperlink" Target="https://www.diabetes.org.uk" TargetMode="External"/><Relationship Id="rId4" Type="http://schemas.openxmlformats.org/officeDocument/2006/relationships/webSettings" Target="webSettings.xml"/><Relationship Id="rId9" Type="http://schemas.openxmlformats.org/officeDocument/2006/relationships/hyperlink" Target="https://www.diabetes.org.uk" TargetMode="External"/><Relationship Id="rId14" Type="http://schemas.openxmlformats.org/officeDocument/2006/relationships/hyperlink" Target="https://www.nhs.uk/conditions/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8</Pages>
  <Words>2357</Words>
  <Characters>13438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Burhan Tahir Muhammad</dc:creator>
  <cp:keywords/>
  <dc:description/>
  <cp:lastModifiedBy>Burhan Tahir Muhammad</cp:lastModifiedBy>
  <cp:revision>4</cp:revision>
  <dcterms:created xsi:type="dcterms:W3CDTF">2025-11-09T15:18:00Z</dcterms:created>
  <dcterms:modified xsi:type="dcterms:W3CDTF">2025-11-09T15:51:00Z</dcterms:modified>
</cp:coreProperties>
</file>