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u w:val="single"/>
        </w:rPr>
        <w:t>Introduction </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Throughout this assignment, I have decided to focus on the QTS standard, ‘Using Assessment for Learning to Accelerate Progress’ as this is an area of focus for my professional teaching experience and I believe that it is instrumental to students’ success and my future practice.</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Welsh Assembly Government define AfL as “the process of finding out where learners are within a learning continuum, where they need to go and how best to get there” (2010, p. 3). Described by Bennet, AfL is more commonly known as formative assessment (2011) and is used during the learning phase, rather than at the end of a unit or series of lessons (Boston), 2002). </w:t>
      </w:r>
      <w:proofErr w:type="spellStart"/>
      <w:r w:rsidRPr="008E2199">
        <w:rPr>
          <w:rFonts w:ascii="Arial" w:hAnsi="Arial" w:cs="Arial"/>
          <w:color w:val="000000"/>
          <w:sz w:val="26"/>
          <w:szCs w:val="26"/>
        </w:rPr>
        <w:t>Perenoud</w:t>
      </w:r>
      <w:proofErr w:type="spellEnd"/>
      <w:r w:rsidRPr="008E2199">
        <w:rPr>
          <w:rFonts w:ascii="Arial" w:hAnsi="Arial" w:cs="Arial"/>
          <w:color w:val="000000"/>
          <w:sz w:val="26"/>
          <w:szCs w:val="26"/>
        </w:rPr>
        <w:t> elaborates on this by stating that AfL differentiates between ‘traditional’ sequences of activities within lessons and those lessons where the tasks are not ‘imposed on the pupils but [adjusted] once they have been initiated’ (</w:t>
      </w:r>
      <w:proofErr w:type="spellStart"/>
      <w:r w:rsidRPr="008E2199">
        <w:rPr>
          <w:rFonts w:ascii="Arial" w:hAnsi="Arial" w:cs="Arial"/>
          <w:color w:val="000000"/>
          <w:sz w:val="26"/>
          <w:szCs w:val="26"/>
        </w:rPr>
        <w:t>Perrenoud</w:t>
      </w:r>
      <w:proofErr w:type="spellEnd"/>
      <w:r w:rsidRPr="008E2199">
        <w:rPr>
          <w:rFonts w:ascii="Arial" w:hAnsi="Arial" w:cs="Arial"/>
          <w:color w:val="000000"/>
          <w:sz w:val="26"/>
          <w:szCs w:val="26"/>
        </w:rPr>
        <w:t>, 1998, p. 88) in order to take the learning forward.</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The importance of AFL was highlighted by Donaldson in Successful Futures (2015) which outlined AfL as one of the pedagogical principles essential for effective teaching (Donaldson, (See Figure 3).</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AfL policy reforms often aims to increase student evaluation of their own progress using targets, and pedagogical interactions with their teachers, with the overall goal of developing self-regulating learners (Leahy, Lyon, Thompson, &amp; </w:t>
      </w:r>
      <w:proofErr w:type="spellStart"/>
      <w:r w:rsidRPr="008E2199">
        <w:rPr>
          <w:rFonts w:ascii="Arial" w:hAnsi="Arial" w:cs="Arial"/>
          <w:color w:val="000000"/>
          <w:sz w:val="26"/>
          <w:szCs w:val="26"/>
        </w:rPr>
        <w:t>Wiliam</w:t>
      </w:r>
      <w:proofErr w:type="spellEnd"/>
      <w:r w:rsidRPr="008E2199">
        <w:rPr>
          <w:rFonts w:ascii="Arial" w:hAnsi="Arial" w:cs="Arial"/>
          <w:color w:val="000000"/>
          <w:sz w:val="26"/>
          <w:szCs w:val="26"/>
        </w:rPr>
        <w:t>, 2005).</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Recognised by Black et al 2010, (as shown in figure 1)there are four main AFL strategies which allow for students’ learning and academic performance to be improved. These are ‘sharing criteria for learners, quality of questioning/ talk, use and quality of feedback, and peer and self- assessment’. </w:t>
      </w:r>
    </w:p>
    <w:p w:rsidR="008E2199" w:rsidRPr="008E2199" w:rsidRDefault="008E2199" w:rsidP="008E2199">
      <w:pPr>
        <w:ind w:left="2160"/>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ind w:left="2160"/>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ind w:left="2160"/>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divId w:val="1146580954"/>
        <w:rPr>
          <w:rFonts w:ascii="-webkit-standard" w:eastAsia="Times New Roman" w:hAnsi="-webkit-standard" w:cs="Times New Roman"/>
          <w:color w:val="000000"/>
          <w:sz w:val="27"/>
          <w:szCs w:val="27"/>
        </w:rPr>
      </w:pPr>
      <w:r w:rsidRPr="008E2199">
        <w:rPr>
          <w:rFonts w:ascii="-webkit-standard" w:eastAsia="Times New Roman" w:hAnsi="-webkit-standard" w:cs="Times New Roman"/>
          <w:noProof/>
          <w:color w:val="000000"/>
          <w:sz w:val="27"/>
          <w:szCs w:val="27"/>
        </w:rPr>
        <mc:AlternateContent>
          <mc:Choice Requires="wps">
            <w:drawing>
              <wp:inline distT="0" distB="0" distL="0" distR="0" wp14:anchorId="722CCA82" wp14:editId="4EAF71AF">
                <wp:extent cx="309880" cy="309880"/>
                <wp:effectExtent l="0" t="0" r="0" b="0"/>
                <wp:docPr id="5"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9880"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A1C161" id="Rectangle 5" o:spid="_x0000_s1026" style="width:24.4pt;height:2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" filled="f" stroked="f">
                <o:lock v:ext="edit" aspectratio="t"/>
                <w10:anchorlock/>
              </v:rect>
            </w:pict>
          </mc:Fallback>
        </mc:AlternateContent>
      </w:r>
    </w:p>
    <w:p w:rsidR="008E2199" w:rsidRPr="008E2199" w:rsidRDefault="008E2199" w:rsidP="008E2199">
      <w:pPr>
        <w:divId w:val="534973660"/>
        <w:rPr>
          <w:rFonts w:ascii="-webkit-standard" w:eastAsia="Times New Roman" w:hAnsi="-webkit-standard" w:cs="Times New Roman"/>
          <w:color w:val="000000"/>
          <w:sz w:val="27"/>
          <w:szCs w:val="27"/>
        </w:rPr>
      </w:pPr>
      <w:r w:rsidRPr="008E2199">
        <w:rPr>
          <w:rFonts w:ascii="-webkit-standard" w:eastAsia="Times New Roman" w:hAnsi="-webkit-standard" w:cs="Times New Roman"/>
          <w:color w:val="000000"/>
          <w:sz w:val="27"/>
          <w:szCs w:val="27"/>
        </w:rPr>
        <w:t> </w:t>
      </w:r>
    </w:p>
    <w:p w:rsidR="008E2199" w:rsidRPr="008E2199" w:rsidRDefault="008E2199" w:rsidP="008E2199">
      <w:pPr>
        <w:ind w:left="2160"/>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ind w:left="2160"/>
        <w:rPr>
          <w:rFonts w:ascii="-webkit-standard" w:hAnsi="-webkit-standard" w:cs="Times New Roman"/>
          <w:color w:val="000000"/>
          <w:sz w:val="27"/>
          <w:szCs w:val="27"/>
        </w:rPr>
      </w:pPr>
      <w:r w:rsidRPr="008E2199">
        <w:rPr>
          <w:rFonts w:ascii="Arial" w:hAnsi="Arial" w:cs="Arial"/>
          <w:color w:val="000000"/>
          <w:sz w:val="26"/>
          <w:szCs w:val="26"/>
        </w:rPr>
        <w:t>Figure 1: Four strategies of AFL</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 xml:space="preserve">However, it is frequently illustrated that these areas cannot be effective in isolation; they are interdependent in nature. Instead, they all contribute to supporting the student in furthering learning. Therefore, given its unitary nature, AfL is more complex than teachers adding individual strategies onto existing classroom programmes (James &amp; </w:t>
      </w:r>
      <w:proofErr w:type="spellStart"/>
      <w:r w:rsidRPr="008E2199">
        <w:rPr>
          <w:rFonts w:ascii="Arial" w:hAnsi="Arial" w:cs="Arial"/>
          <w:color w:val="000000"/>
          <w:sz w:val="26"/>
          <w:szCs w:val="26"/>
        </w:rPr>
        <w:t>Pedder</w:t>
      </w:r>
      <w:proofErr w:type="spellEnd"/>
      <w:r w:rsidRPr="008E2199">
        <w:rPr>
          <w:rFonts w:ascii="Arial" w:hAnsi="Arial" w:cs="Arial"/>
          <w:color w:val="000000"/>
          <w:sz w:val="26"/>
          <w:szCs w:val="26"/>
        </w:rPr>
        <w:t>, 2006).</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lastRenderedPageBreak/>
        <w:t>Throughout this assignment, I will look closely into and analyse two AFL strategies identified by Black, </w:t>
      </w:r>
      <w:r w:rsidRPr="008E2199">
        <w:rPr>
          <w:rFonts w:ascii="Arial" w:hAnsi="Arial" w:cs="Arial"/>
          <w:i/>
          <w:iCs/>
          <w:color w:val="000000"/>
          <w:sz w:val="26"/>
          <w:szCs w:val="26"/>
        </w:rPr>
        <w:t>‘the effectiveness of use and quality of feedback’</w:t>
      </w:r>
      <w:r w:rsidRPr="008E2199">
        <w:rPr>
          <w:rFonts w:ascii="Arial" w:hAnsi="Arial" w:cs="Arial"/>
          <w:color w:val="000000"/>
          <w:sz w:val="26"/>
          <w:szCs w:val="26"/>
        </w:rPr>
        <w:t>, and </w:t>
      </w:r>
      <w:r w:rsidRPr="008E2199">
        <w:rPr>
          <w:rFonts w:ascii="Arial" w:hAnsi="Arial" w:cs="Arial"/>
          <w:i/>
          <w:iCs/>
          <w:color w:val="000000"/>
          <w:sz w:val="26"/>
          <w:szCs w:val="26"/>
        </w:rPr>
        <w:t>‘peer and self- assessment’</w:t>
      </w:r>
      <w:r w:rsidRPr="008E2199">
        <w:rPr>
          <w:rFonts w:ascii="Arial" w:hAnsi="Arial" w:cs="Arial"/>
          <w:color w:val="000000"/>
          <w:sz w:val="26"/>
          <w:szCs w:val="26"/>
        </w:rPr>
        <w:t>, looking closely at academic research, including the benefits and implications of using this </w:t>
      </w:r>
      <w:proofErr w:type="spellStart"/>
      <w:r w:rsidRPr="008E2199">
        <w:rPr>
          <w:rFonts w:ascii="Arial" w:hAnsi="Arial" w:cs="Arial"/>
          <w:color w:val="000000"/>
          <w:sz w:val="26"/>
          <w:szCs w:val="26"/>
        </w:rPr>
        <w:t>strategyin</w:t>
      </w:r>
      <w:proofErr w:type="spellEnd"/>
      <w:r w:rsidRPr="008E2199">
        <w:rPr>
          <w:rFonts w:ascii="Arial" w:hAnsi="Arial" w:cs="Arial"/>
          <w:color w:val="000000"/>
          <w:sz w:val="26"/>
          <w:szCs w:val="26"/>
        </w:rPr>
        <w:t xml:space="preserve"> practice.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I will also discuss how I will use the elements discussed to inform my future practice.</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u w:val="single"/>
        </w:rPr>
        <w:t>Literature Review</w:t>
      </w:r>
      <w:r w:rsidRPr="008E2199">
        <w:rPr>
          <w:rFonts w:ascii="Arial" w:hAnsi="Arial" w:cs="Arial"/>
          <w:color w:val="000000"/>
          <w:sz w:val="26"/>
          <w:szCs w:val="26"/>
        </w:rPr>
        <w:t> </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The aim of this section is to critically analyse and evaluate literature based on the area of discussion. As assessment for learning is central to this QTS standard and assignment, this essay will focus on how peer and self- assessment can impact student learning and development, as well as the impact of purposeful questioning and addressing common misconceptions in the classroom to student development. </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u w:val="single"/>
        </w:rPr>
        <w:t>Quality of Questioning- Immediate and Ongoing</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The first AfL strategy I have chosen to discuss throughout this assignment is the use and quality of questioning. Use and quality of questioning can be defined as feedback that involves purposeful questions that keeps learners on track by allowing the students to immediately act on the feedback given (Black, 2010). Moreover, the feedback is ongoing and has several functions: </w:t>
      </w:r>
      <w:r w:rsidRPr="008E2199">
        <w:rPr>
          <w:rFonts w:ascii="Arial" w:hAnsi="Arial" w:cs="Arial"/>
          <w:i/>
          <w:iCs/>
          <w:color w:val="000000"/>
          <w:sz w:val="26"/>
          <w:szCs w:val="26"/>
        </w:rPr>
        <w:t>“correction, reinforcement, forensic diagnosis, benchmarking, and longitudinal development (feed-forward)”</w:t>
      </w:r>
      <w:r w:rsidRPr="008E2199">
        <w:rPr>
          <w:rFonts w:ascii="Arial" w:hAnsi="Arial" w:cs="Arial"/>
          <w:color w:val="000000"/>
          <w:sz w:val="26"/>
          <w:szCs w:val="26"/>
        </w:rPr>
        <w:t> (Price et al., 2010, p.278).</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While it is acknowledged that all methods of feedback are</w:t>
      </w:r>
      <w:r w:rsidRPr="008E2199">
        <w:rPr>
          <w:rFonts w:ascii="Arial" w:hAnsi="Arial" w:cs="Arial"/>
          <w:i/>
          <w:iCs/>
          <w:color w:val="000000"/>
          <w:sz w:val="26"/>
          <w:szCs w:val="26"/>
        </w:rPr>
        <w:t>“a key element in effective teaching and learning”</w:t>
      </w:r>
      <w:r w:rsidRPr="008E2199">
        <w:rPr>
          <w:rFonts w:ascii="Arial" w:hAnsi="Arial" w:cs="Arial"/>
          <w:color w:val="000000"/>
          <w:sz w:val="26"/>
          <w:szCs w:val="26"/>
        </w:rPr>
        <w:t> (Tang &amp; Harrison, 2011, p.583), ongoing, dialogic feedback and questioning processes </w:t>
      </w:r>
      <w:r w:rsidRPr="008E2199">
        <w:rPr>
          <w:rFonts w:ascii="Arial" w:hAnsi="Arial" w:cs="Arial"/>
          <w:i/>
          <w:iCs/>
          <w:color w:val="000000"/>
          <w:sz w:val="26"/>
          <w:szCs w:val="26"/>
        </w:rPr>
        <w:t>“have positive impacts on student learning”</w:t>
      </w:r>
      <w:r w:rsidRPr="008E2199">
        <w:rPr>
          <w:rFonts w:ascii="Arial" w:hAnsi="Arial" w:cs="Arial"/>
          <w:color w:val="000000"/>
          <w:sz w:val="26"/>
          <w:szCs w:val="26"/>
        </w:rPr>
        <w:t> (HEA, 2012, p.9) and allow for students to address any common misconceptions as they happen. This is supported by Black who argues that </w:t>
      </w:r>
      <w:r w:rsidRPr="008E2199">
        <w:rPr>
          <w:rFonts w:ascii="Arial" w:hAnsi="Arial" w:cs="Arial"/>
          <w:i/>
          <w:iCs/>
          <w:color w:val="000000"/>
          <w:sz w:val="26"/>
          <w:szCs w:val="26"/>
        </w:rPr>
        <w:t>‘the quality of the interaction [between pupil and teacher] … is at the heart of pedagogy’</w:t>
      </w:r>
      <w:r w:rsidRPr="008E2199">
        <w:rPr>
          <w:rFonts w:ascii="Arial" w:hAnsi="Arial" w:cs="Arial"/>
          <w:color w:val="000000"/>
          <w:sz w:val="26"/>
          <w:szCs w:val="26"/>
        </w:rPr>
        <w:t> (Black and William (</w:t>
      </w:r>
      <w:hyperlink r:id="rId4" w:history="1">
        <w:r w:rsidRPr="008E2199">
          <w:rPr>
            <w:rFonts w:ascii="Arial" w:hAnsi="Arial" w:cs="Arial"/>
            <w:color w:val="0000FF"/>
            <w:sz w:val="26"/>
            <w:szCs w:val="26"/>
            <w:u w:val="single"/>
          </w:rPr>
          <w:t>1998a</w:t>
        </w:r>
      </w:hyperlink>
      <w:r w:rsidRPr="008E2199">
        <w:rPr>
          <w:rFonts w:ascii="Arial" w:hAnsi="Arial" w:cs="Arial"/>
          <w:color w:val="000000"/>
          <w:sz w:val="26"/>
          <w:szCs w:val="26"/>
        </w:rPr>
        <w:t> , p.16).</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In particular, this AfL strategy allows for feedback to be given with increased consistency and has been proven to double the pace of learning (Donaldson (2015c)). This is supported by </w:t>
      </w:r>
      <w:proofErr w:type="spellStart"/>
      <w:r w:rsidRPr="008E2199">
        <w:rPr>
          <w:rFonts w:ascii="Arial" w:hAnsi="Arial" w:cs="Arial"/>
          <w:color w:val="000000"/>
          <w:sz w:val="26"/>
          <w:szCs w:val="26"/>
        </w:rPr>
        <w:t>Booysen</w:t>
      </w:r>
      <w:proofErr w:type="spellEnd"/>
      <w:r w:rsidRPr="008E2199">
        <w:rPr>
          <w:rFonts w:ascii="Arial" w:hAnsi="Arial" w:cs="Arial"/>
          <w:color w:val="000000"/>
          <w:sz w:val="26"/>
          <w:szCs w:val="26"/>
        </w:rPr>
        <w:t> and Grosser who state that questioning enables pupils to be able to reduce the gap between what they currently know and their learning targets (2013). Moreover, if implemented properly, ‘learners can make what was a year of progress within six months’ (ibid, p.68).</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lastRenderedPageBreak/>
        <w:t xml:space="preserve">On the other hand, because questioning is used so often, teachers may not even </w:t>
      </w:r>
      <w:proofErr w:type="spellStart"/>
      <w:r w:rsidRPr="008E2199">
        <w:rPr>
          <w:rFonts w:ascii="Arial" w:hAnsi="Arial" w:cs="Arial"/>
          <w:color w:val="000000"/>
          <w:sz w:val="26"/>
          <w:szCs w:val="26"/>
        </w:rPr>
        <w:t>realize</w:t>
      </w:r>
      <w:proofErr w:type="spellEnd"/>
      <w:r w:rsidRPr="008E2199">
        <w:rPr>
          <w:rFonts w:ascii="Arial" w:hAnsi="Arial" w:cs="Arial"/>
          <w:color w:val="000000"/>
          <w:sz w:val="26"/>
          <w:szCs w:val="26"/>
        </w:rPr>
        <w:t xml:space="preserve"> the types or quality of the questions they use (Crowe, Stanford, 2010). Moreover, although the use of questioning as a strategy is quick and effective, not all students respond well to this. This is echoed by </w:t>
      </w:r>
      <w:proofErr w:type="spellStart"/>
      <w:r w:rsidRPr="008E2199">
        <w:rPr>
          <w:rFonts w:ascii="Arial" w:hAnsi="Arial" w:cs="Arial"/>
          <w:color w:val="000000"/>
          <w:sz w:val="26"/>
          <w:szCs w:val="26"/>
        </w:rPr>
        <w:t>Sardareh</w:t>
      </w:r>
      <w:proofErr w:type="spellEnd"/>
      <w:r w:rsidRPr="008E2199">
        <w:rPr>
          <w:rFonts w:ascii="Arial" w:hAnsi="Arial" w:cs="Arial"/>
          <w:color w:val="000000"/>
          <w:sz w:val="26"/>
          <w:szCs w:val="26"/>
        </w:rPr>
        <w:t>, who conducted a study into the effectiveness of questioning as an AfL strategy. It was founded that the questions </w:t>
      </w:r>
      <w:r w:rsidRPr="008E2199">
        <w:rPr>
          <w:rFonts w:ascii="Arial" w:hAnsi="Arial" w:cs="Arial"/>
          <w:color w:val="222222"/>
          <w:sz w:val="26"/>
          <w:szCs w:val="26"/>
        </w:rPr>
        <w:t>were ‘usually answered by a specific group of students or the teacher’s themselves’ (</w:t>
      </w:r>
      <w:proofErr w:type="spellStart"/>
      <w:r w:rsidRPr="008E2199">
        <w:rPr>
          <w:rFonts w:ascii="Arial" w:hAnsi="Arial" w:cs="Arial"/>
          <w:color w:val="000000"/>
          <w:sz w:val="26"/>
          <w:szCs w:val="26"/>
        </w:rPr>
        <w:t>Sardareh</w:t>
      </w:r>
      <w:proofErr w:type="spellEnd"/>
      <w:r w:rsidRPr="008E2199">
        <w:rPr>
          <w:rFonts w:ascii="Arial" w:hAnsi="Arial" w:cs="Arial"/>
          <w:color w:val="000000"/>
          <w:sz w:val="26"/>
          <w:szCs w:val="26"/>
        </w:rPr>
        <w:t>, 2014, p.1).</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 xml:space="preserve">A study carried out by Parker and Hurry shows that questioning is the main method of formative assessment used within the foundation phase (2007) as it is a valuable part of interactive learning. Moreover, quality questioning during the flow of the lesson significantly </w:t>
      </w:r>
      <w:proofErr w:type="spellStart"/>
      <w:r w:rsidRPr="008E2199">
        <w:rPr>
          <w:rFonts w:ascii="Arial" w:hAnsi="Arial" w:cs="Arial"/>
          <w:color w:val="000000"/>
          <w:sz w:val="26"/>
          <w:szCs w:val="26"/>
        </w:rPr>
        <w:t>improveschildren's</w:t>
      </w:r>
      <w:proofErr w:type="spellEnd"/>
      <w:r w:rsidRPr="008E2199">
        <w:rPr>
          <w:rFonts w:ascii="Arial" w:hAnsi="Arial" w:cs="Arial"/>
          <w:color w:val="000000"/>
          <w:sz w:val="26"/>
          <w:szCs w:val="26"/>
        </w:rPr>
        <w:t xml:space="preserve"> learning and thinking skills providing they have the opportunity to respond to questions from the teacher/lead in the class (</w:t>
      </w:r>
      <w:proofErr w:type="spellStart"/>
      <w:r w:rsidRPr="008E2199">
        <w:rPr>
          <w:rFonts w:ascii="Arial" w:hAnsi="Arial" w:cs="Arial"/>
          <w:color w:val="000000"/>
          <w:sz w:val="26"/>
          <w:szCs w:val="26"/>
        </w:rPr>
        <w:t>Wragg</w:t>
      </w:r>
      <w:proofErr w:type="spellEnd"/>
      <w:r w:rsidRPr="008E2199">
        <w:rPr>
          <w:rFonts w:ascii="Arial" w:hAnsi="Arial" w:cs="Arial"/>
          <w:color w:val="000000"/>
          <w:sz w:val="26"/>
          <w:szCs w:val="26"/>
        </w:rPr>
        <w:t xml:space="preserve"> and Brown, 2007).</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However, in order to improve questioning, techniques must include an increased emphasis on providing the students enough time to think about and formulate adequate responses, and enough time to share these responses with their peers (</w:t>
      </w:r>
      <w:proofErr w:type="spellStart"/>
      <w:r w:rsidRPr="008E2199">
        <w:rPr>
          <w:rFonts w:ascii="Arial" w:hAnsi="Arial" w:cs="Arial"/>
          <w:color w:val="000000"/>
          <w:sz w:val="26"/>
          <w:szCs w:val="26"/>
        </w:rPr>
        <w:t>Blosser</w:t>
      </w:r>
      <w:proofErr w:type="spellEnd"/>
      <w:r w:rsidRPr="008E2199">
        <w:rPr>
          <w:rFonts w:ascii="Arial" w:hAnsi="Arial" w:cs="Arial"/>
          <w:color w:val="000000"/>
          <w:sz w:val="26"/>
          <w:szCs w:val="26"/>
        </w:rPr>
        <w:t xml:space="preserve">, 2000; </w:t>
      </w:r>
      <w:proofErr w:type="spellStart"/>
      <w:r w:rsidRPr="008E2199">
        <w:rPr>
          <w:rFonts w:ascii="Arial" w:hAnsi="Arial" w:cs="Arial"/>
          <w:color w:val="000000"/>
          <w:sz w:val="26"/>
          <w:szCs w:val="26"/>
        </w:rPr>
        <w:t>Wilen</w:t>
      </w:r>
      <w:proofErr w:type="spellEnd"/>
      <w:r w:rsidRPr="008E2199">
        <w:rPr>
          <w:rFonts w:ascii="Arial" w:hAnsi="Arial" w:cs="Arial"/>
          <w:color w:val="000000"/>
          <w:sz w:val="26"/>
          <w:szCs w:val="26"/>
        </w:rPr>
        <w:t>, </w:t>
      </w:r>
      <w:proofErr w:type="spellStart"/>
      <w:r w:rsidRPr="008E2199">
        <w:rPr>
          <w:rFonts w:ascii="Arial" w:hAnsi="Arial" w:cs="Arial"/>
          <w:color w:val="000000"/>
          <w:sz w:val="26"/>
          <w:szCs w:val="26"/>
        </w:rPr>
        <w:t>Ishler</w:t>
      </w:r>
      <w:proofErr w:type="spellEnd"/>
      <w:r w:rsidRPr="008E2199">
        <w:rPr>
          <w:rFonts w:ascii="Arial" w:hAnsi="Arial" w:cs="Arial"/>
          <w:color w:val="000000"/>
          <w:sz w:val="26"/>
          <w:szCs w:val="26"/>
        </w:rPr>
        <w:t> &amp; Hutchinson, 2000). </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To help encourage this throughout my experience during my placement, I implemented Lyman’s idea of </w:t>
      </w:r>
      <w:r w:rsidRPr="008E2199">
        <w:rPr>
          <w:rFonts w:ascii="Arial" w:hAnsi="Arial" w:cs="Arial"/>
          <w:i/>
          <w:iCs/>
          <w:color w:val="000000"/>
          <w:sz w:val="26"/>
          <w:szCs w:val="26"/>
        </w:rPr>
        <w:t>‘think, pair, share’</w:t>
      </w:r>
      <w:r w:rsidRPr="008E2199">
        <w:rPr>
          <w:rFonts w:ascii="Arial" w:hAnsi="Arial" w:cs="Arial"/>
          <w:color w:val="000000"/>
          <w:sz w:val="26"/>
          <w:szCs w:val="26"/>
        </w:rPr>
        <w:t> (1981). This allows for students to be given time to think of ideas using open- ended questions asked by teachers, to then discuss ideas with peers before sharing ideas as a class. This has shown to be very important with regards to student development and differentiation as it allows for students to develop their learning through both independent learning and collaboration with other peers(Lyman 1981). </w:t>
      </w:r>
    </w:p>
    <w:p w:rsidR="008E2199" w:rsidRPr="008E2199" w:rsidRDefault="008E2199" w:rsidP="008E2199">
      <w:pPr>
        <w:spacing w:before="75" w:after="75"/>
        <w:rPr>
          <w:rFonts w:ascii="-webkit-standard" w:hAnsi="-webkit-standard" w:cs="Times New Roman"/>
          <w:color w:val="000000"/>
          <w:sz w:val="27"/>
          <w:szCs w:val="27"/>
        </w:rPr>
      </w:pPr>
      <w:r w:rsidRPr="008E2199">
        <w:rPr>
          <w:rFonts w:ascii="Arial" w:hAnsi="Arial" w:cs="Arial"/>
          <w:color w:val="000000"/>
          <w:sz w:val="26"/>
          <w:szCs w:val="26"/>
        </w:rPr>
        <w:t>Moreover, Think-Pair-Share encourages student participation from all students whilst promoting individual and peer accountability (Mahmoud, 2013). In turn, this allows for students’ beliefs and background knowledge to be challenged (Petty, 1998).</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By questioning students throughout the session and addressing common misconceptions as opposed to a summative assessment at the end of the topic, allows for students to continually progress and gives students the opportunity to act on the feedback given. Quality of questioning also allows for the students to become </w:t>
      </w:r>
      <w:r w:rsidRPr="008E2199">
        <w:rPr>
          <w:rFonts w:ascii="Arial" w:hAnsi="Arial" w:cs="Arial"/>
          <w:i/>
          <w:iCs/>
          <w:color w:val="000000"/>
          <w:sz w:val="26"/>
          <w:szCs w:val="26"/>
        </w:rPr>
        <w:t>‘ethically informed citizens’</w:t>
      </w:r>
      <w:r w:rsidRPr="008E2199">
        <w:rPr>
          <w:rFonts w:ascii="Arial" w:hAnsi="Arial" w:cs="Arial"/>
          <w:color w:val="000000"/>
          <w:sz w:val="26"/>
          <w:szCs w:val="26"/>
        </w:rPr>
        <w:t> and </w:t>
      </w:r>
      <w:r w:rsidRPr="008E2199">
        <w:rPr>
          <w:rFonts w:ascii="Arial" w:hAnsi="Arial" w:cs="Arial"/>
          <w:i/>
          <w:iCs/>
          <w:color w:val="000000"/>
          <w:sz w:val="26"/>
          <w:szCs w:val="26"/>
        </w:rPr>
        <w:t>‘ambitious, capable learners’</w:t>
      </w:r>
      <w:r w:rsidRPr="008E2199">
        <w:rPr>
          <w:rFonts w:ascii="Arial" w:hAnsi="Arial" w:cs="Arial"/>
          <w:color w:val="000000"/>
          <w:sz w:val="26"/>
          <w:szCs w:val="26"/>
        </w:rPr>
        <w:t> (Welsh Government, 2015, p.1) as they are provided with opportunities to ask questions and think deeply in the flow of the lesson.</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Research in classroom behaviour indicates cueing and questioning might account for 80% of what occurs in a given classroom on a given day (</w:t>
      </w:r>
      <w:proofErr w:type="spellStart"/>
      <w:r w:rsidRPr="008E2199">
        <w:rPr>
          <w:rFonts w:ascii="Arial" w:hAnsi="Arial" w:cs="Arial"/>
          <w:color w:val="000000"/>
          <w:sz w:val="26"/>
          <w:szCs w:val="26"/>
        </w:rPr>
        <w:t>Flippione</w:t>
      </w:r>
      <w:proofErr w:type="spellEnd"/>
      <w:r w:rsidRPr="008E2199">
        <w:rPr>
          <w:rFonts w:ascii="Arial" w:hAnsi="Arial" w:cs="Arial"/>
          <w:color w:val="000000"/>
          <w:sz w:val="26"/>
          <w:szCs w:val="26"/>
        </w:rPr>
        <w:t>, 1998). This further demonstrates the importance and effectiveness of AFL and questioning in the classroom.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lastRenderedPageBreak/>
        <w:t>This is further supported by Weiss and </w:t>
      </w:r>
      <w:proofErr w:type="spellStart"/>
      <w:r w:rsidRPr="008E2199">
        <w:rPr>
          <w:rFonts w:ascii="Arial" w:hAnsi="Arial" w:cs="Arial"/>
          <w:color w:val="000000"/>
          <w:sz w:val="26"/>
          <w:szCs w:val="26"/>
        </w:rPr>
        <w:t>Pasley</w:t>
      </w:r>
      <w:proofErr w:type="spellEnd"/>
      <w:r w:rsidRPr="008E2199">
        <w:rPr>
          <w:rFonts w:ascii="Arial" w:hAnsi="Arial" w:cs="Arial"/>
          <w:color w:val="000000"/>
          <w:sz w:val="26"/>
          <w:szCs w:val="26"/>
        </w:rPr>
        <w:t> (2004) who state that asserting questioning helps qualify, probe and challenge current ideas and expose misconceptions. Crockett (2004) points out well executed and purposeful questioning strategies encourage active participation in learning along with enhanced problem solving and concept development. </w:t>
      </w:r>
    </w:p>
    <w:p w:rsidR="008E2199" w:rsidRPr="008E2199" w:rsidRDefault="008E2199" w:rsidP="008E2199">
      <w:pPr>
        <w:spacing w:before="75" w:after="75"/>
        <w:rPr>
          <w:rFonts w:ascii="-webkit-standard" w:hAnsi="-webkit-standard" w:cs="Times New Roman"/>
          <w:color w:val="000000"/>
          <w:sz w:val="27"/>
          <w:szCs w:val="27"/>
        </w:rPr>
      </w:pPr>
      <w:r w:rsidRPr="008E2199">
        <w:rPr>
          <w:rFonts w:ascii="Arial" w:hAnsi="Arial" w:cs="Arial"/>
          <w:color w:val="000000"/>
          <w:sz w:val="26"/>
          <w:szCs w:val="26"/>
        </w:rPr>
        <w:t>Nevertheless, because questioning is used so often, teachers may not even realise the types or quality of the questions they use. This can lead to close- ended questions (Fisher, Milne &amp; Bull, 2011) will </w:t>
      </w:r>
      <w:r w:rsidRPr="008E2199">
        <w:rPr>
          <w:rFonts w:ascii="Arial" w:hAnsi="Arial" w:cs="Arial"/>
          <w:i/>
          <w:iCs/>
          <w:color w:val="000000"/>
          <w:sz w:val="26"/>
          <w:szCs w:val="26"/>
        </w:rPr>
        <w:t>“require students to give short responses”</w:t>
      </w:r>
      <w:r w:rsidRPr="008E2199">
        <w:rPr>
          <w:rFonts w:ascii="Arial" w:hAnsi="Arial" w:cs="Arial"/>
          <w:color w:val="000000"/>
          <w:sz w:val="26"/>
          <w:szCs w:val="26"/>
        </w:rPr>
        <w:t> (</w:t>
      </w:r>
      <w:proofErr w:type="spellStart"/>
      <w:r w:rsidRPr="008E2199">
        <w:rPr>
          <w:rFonts w:ascii="Arial" w:hAnsi="Arial" w:cs="Arial"/>
          <w:color w:val="000000"/>
          <w:sz w:val="26"/>
          <w:szCs w:val="26"/>
        </w:rPr>
        <w:t>Saradeh</w:t>
      </w:r>
      <w:proofErr w:type="spellEnd"/>
      <w:r w:rsidRPr="008E2199">
        <w:rPr>
          <w:rFonts w:ascii="Arial" w:hAnsi="Arial" w:cs="Arial"/>
          <w:color w:val="000000"/>
          <w:sz w:val="26"/>
          <w:szCs w:val="26"/>
        </w:rPr>
        <w:t>, 2014, p.1).</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Moreover, in an AfL context, learners play an important role in their learning process (</w:t>
      </w:r>
      <w:proofErr w:type="spellStart"/>
      <w:r w:rsidRPr="008E2199">
        <w:rPr>
          <w:rFonts w:ascii="Arial" w:hAnsi="Arial" w:cs="Arial"/>
          <w:color w:val="000000"/>
          <w:sz w:val="26"/>
          <w:szCs w:val="26"/>
        </w:rPr>
        <w:t>Hilgers</w:t>
      </w:r>
      <w:proofErr w:type="spellEnd"/>
      <w:r w:rsidRPr="008E2199">
        <w:rPr>
          <w:rFonts w:ascii="Arial" w:hAnsi="Arial" w:cs="Arial"/>
          <w:color w:val="000000"/>
          <w:sz w:val="26"/>
          <w:szCs w:val="26"/>
        </w:rPr>
        <w:t xml:space="preserve">, Hussey, &amp; </w:t>
      </w:r>
      <w:proofErr w:type="spellStart"/>
      <w:r w:rsidRPr="008E2199">
        <w:rPr>
          <w:rFonts w:ascii="Arial" w:hAnsi="Arial" w:cs="Arial"/>
          <w:color w:val="000000"/>
          <w:sz w:val="26"/>
          <w:szCs w:val="26"/>
        </w:rPr>
        <w:t>Stitt-Bergh</w:t>
      </w:r>
      <w:proofErr w:type="spellEnd"/>
      <w:r w:rsidRPr="008E2199">
        <w:rPr>
          <w:rFonts w:ascii="Arial" w:hAnsi="Arial" w:cs="Arial"/>
          <w:color w:val="000000"/>
          <w:sz w:val="26"/>
          <w:szCs w:val="26"/>
        </w:rPr>
        <w:t>, 2000; </w:t>
      </w:r>
      <w:proofErr w:type="spellStart"/>
      <w:r w:rsidRPr="008E2199">
        <w:rPr>
          <w:rFonts w:ascii="Arial" w:hAnsi="Arial" w:cs="Arial"/>
          <w:color w:val="000000"/>
          <w:sz w:val="26"/>
          <w:szCs w:val="26"/>
        </w:rPr>
        <w:t>Schön</w:t>
      </w:r>
      <w:proofErr w:type="spellEnd"/>
      <w:r w:rsidRPr="008E2199">
        <w:rPr>
          <w:rFonts w:ascii="Arial" w:hAnsi="Arial" w:cs="Arial"/>
          <w:color w:val="000000"/>
          <w:sz w:val="26"/>
          <w:szCs w:val="26"/>
        </w:rPr>
        <w:t>, 1995; Wang, 2010). Therefore, it is also important for students to have the opportunity to ask questions. Throughout my placement, I created a ‘Wonder Wall’ (See figure 5) which allowed for students to write down any questions they have or anything that they would like to learn about. Although, ultimately, the practitioner has responsibility of the students’ learning, I wanted to make sure that students felt involved, and I created an atmosphere where students wanted to learn and embraced the ‘growth mindset’. </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jc w:val="center"/>
        <w:rPr>
          <w:rFonts w:ascii="-webkit-standard" w:hAnsi="-webkit-standard" w:cs="Times New Roman"/>
          <w:color w:val="000000"/>
          <w:sz w:val="27"/>
          <w:szCs w:val="27"/>
        </w:rPr>
      </w:pPr>
      <w:r w:rsidRPr="008E2199">
        <w:rPr>
          <w:rFonts w:ascii="-webkit-standard" w:hAnsi="-webkit-standard" w:cs="Times New Roman"/>
          <w:noProof/>
          <w:color w:val="000000"/>
          <w:sz w:val="27"/>
          <w:szCs w:val="27"/>
        </w:rPr>
        <mc:AlternateContent>
          <mc:Choice Requires="wps">
            <w:drawing>
              <wp:inline distT="0" distB="0" distL="0" distR="0" wp14:anchorId="3B61E4FF" wp14:editId="3090E1C5">
                <wp:extent cx="309880" cy="309880"/>
                <wp:effectExtent l="0" t="0" r="0" b="0"/>
                <wp:docPr id="4"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9880"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7FC1F6" id="Rectangle 4" o:spid="_x0000_s1026" style="width:24.4pt;height:2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" filled="f" stroked="f">
                <o:lock v:ext="edit" aspectratio="t"/>
                <w10:anchorlock/>
              </v:rect>
            </w:pict>
          </mc:Fallback>
        </mc:AlternateContent>
      </w:r>
    </w:p>
    <w:p w:rsidR="008E2199" w:rsidRPr="008E2199" w:rsidRDefault="008E2199" w:rsidP="008E2199">
      <w:pPr>
        <w:jc w:val="center"/>
        <w:rPr>
          <w:rFonts w:ascii="-webkit-standard" w:hAnsi="-webkit-standard" w:cs="Times New Roman"/>
          <w:color w:val="000000"/>
          <w:sz w:val="27"/>
          <w:szCs w:val="27"/>
        </w:rPr>
      </w:pPr>
      <w:r w:rsidRPr="008E2199">
        <w:rPr>
          <w:rFonts w:ascii="Arial" w:hAnsi="Arial" w:cs="Arial"/>
          <w:color w:val="000000"/>
          <w:sz w:val="26"/>
          <w:szCs w:val="26"/>
        </w:rPr>
        <w:t>Figure 5: Student Wonder Wall</w:t>
      </w:r>
    </w:p>
    <w:p w:rsidR="008E2199" w:rsidRPr="008E2199" w:rsidRDefault="008E2199" w:rsidP="008E2199">
      <w:pPr>
        <w:spacing w:before="75" w:after="75"/>
        <w:rPr>
          <w:rFonts w:ascii="-webkit-standard" w:hAnsi="-webkit-standard" w:cs="Times New Roman"/>
          <w:color w:val="000000"/>
          <w:sz w:val="27"/>
          <w:szCs w:val="27"/>
        </w:rPr>
      </w:pPr>
      <w:r w:rsidRPr="008E2199">
        <w:rPr>
          <w:rFonts w:ascii="Arial" w:hAnsi="Arial" w:cs="Arial"/>
          <w:color w:val="000000"/>
          <w:sz w:val="26"/>
          <w:szCs w:val="26"/>
        </w:rPr>
        <w:t xml:space="preserve">Ultimately, it is the types of questions posed (Bradley, </w:t>
      </w:r>
      <w:proofErr w:type="spellStart"/>
      <w:r w:rsidRPr="008E2199">
        <w:rPr>
          <w:rFonts w:ascii="Arial" w:hAnsi="Arial" w:cs="Arial"/>
          <w:color w:val="000000"/>
          <w:sz w:val="26"/>
          <w:szCs w:val="26"/>
        </w:rPr>
        <w:t>Thom</w:t>
      </w:r>
      <w:proofErr w:type="spellEnd"/>
      <w:r w:rsidRPr="008E2199">
        <w:rPr>
          <w:rFonts w:ascii="Arial" w:hAnsi="Arial" w:cs="Arial"/>
          <w:color w:val="000000"/>
          <w:sz w:val="26"/>
          <w:szCs w:val="26"/>
        </w:rPr>
        <w:t>, Hayer &amp; Hay, 2007), wait time (</w:t>
      </w:r>
      <w:proofErr w:type="spellStart"/>
      <w:r w:rsidRPr="008E2199">
        <w:rPr>
          <w:rFonts w:ascii="Arial" w:hAnsi="Arial" w:cs="Arial"/>
          <w:color w:val="000000"/>
          <w:sz w:val="26"/>
          <w:szCs w:val="26"/>
        </w:rPr>
        <w:t>Tincani</w:t>
      </w:r>
      <w:proofErr w:type="spellEnd"/>
      <w:r w:rsidRPr="008E2199">
        <w:rPr>
          <w:rFonts w:ascii="Arial" w:hAnsi="Arial" w:cs="Arial"/>
          <w:color w:val="000000"/>
          <w:sz w:val="26"/>
          <w:szCs w:val="26"/>
        </w:rPr>
        <w:t xml:space="preserve"> &amp; Crozier, 2007), and the purpose of the questions (Hill &amp; Flynn, 2008; Rogers &amp; </w:t>
      </w:r>
      <w:proofErr w:type="spellStart"/>
      <w:r w:rsidRPr="008E2199">
        <w:rPr>
          <w:rFonts w:ascii="Arial" w:hAnsi="Arial" w:cs="Arial"/>
          <w:color w:val="000000"/>
          <w:sz w:val="26"/>
          <w:szCs w:val="26"/>
        </w:rPr>
        <w:t>Abell</w:t>
      </w:r>
      <w:proofErr w:type="spellEnd"/>
      <w:r w:rsidRPr="008E2199">
        <w:rPr>
          <w:rFonts w:ascii="Arial" w:hAnsi="Arial" w:cs="Arial"/>
          <w:color w:val="000000"/>
          <w:sz w:val="26"/>
          <w:szCs w:val="26"/>
        </w:rPr>
        <w:t>, 2008) that can accelerate the progress of learners.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u w:val="single"/>
        </w:rPr>
        <w:t>Self and Peer- Assessment</w:t>
      </w:r>
    </w:p>
    <w:p w:rsidR="008E2199" w:rsidRPr="008E2199" w:rsidRDefault="008E2199" w:rsidP="008E2199">
      <w:pPr>
        <w:spacing w:before="75" w:after="75"/>
        <w:rPr>
          <w:rFonts w:ascii="-webkit-standard" w:hAnsi="-webkit-standard" w:cs="Times New Roman"/>
          <w:color w:val="000000"/>
          <w:sz w:val="27"/>
          <w:szCs w:val="27"/>
        </w:rPr>
      </w:pPr>
      <w:r w:rsidRPr="008E2199">
        <w:rPr>
          <w:rFonts w:ascii="Arial" w:hAnsi="Arial" w:cs="Arial"/>
          <w:color w:val="000000"/>
          <w:sz w:val="26"/>
          <w:szCs w:val="26"/>
        </w:rPr>
        <w:t>Secondly, I will discuss peer and self- assessment as an AfL strategy. Self and peer assessment is widely used and considered an effective AFL tool in monitoring how well students have understood the task set as the feedback comes directly from your students themselves (</w:t>
      </w:r>
      <w:proofErr w:type="spellStart"/>
      <w:r w:rsidRPr="008E2199">
        <w:rPr>
          <w:rFonts w:ascii="Arial" w:hAnsi="Arial" w:cs="Arial"/>
          <w:color w:val="000000"/>
          <w:sz w:val="26"/>
          <w:szCs w:val="26"/>
        </w:rPr>
        <w:t>Sardareh</w:t>
      </w:r>
      <w:proofErr w:type="spellEnd"/>
      <w:r w:rsidRPr="008E2199">
        <w:rPr>
          <w:rFonts w:ascii="Arial" w:hAnsi="Arial" w:cs="Arial"/>
          <w:color w:val="000000"/>
          <w:sz w:val="26"/>
          <w:szCs w:val="26"/>
        </w:rPr>
        <w:t>, 2014).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Self- assessment can often be referred to as activating students as owners of their own learning (William 2007). Moreover, peer assessment can be referred to as activating students as resources for one another and is a process through which a student uses success criteria the quality and characteristics of the work (Topping 2013).</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Peer and self- assessment are central to AfL because they both involve students in assessment, generates feedback that might be useful to the evaluated peer, and gives the peer assessor insights as to how their own work might be improved (i.e., an indirect self-assessment) (</w:t>
      </w:r>
      <w:proofErr w:type="spellStart"/>
      <w:r w:rsidRPr="008E2199">
        <w:rPr>
          <w:rFonts w:ascii="Arial" w:hAnsi="Arial" w:cs="Arial"/>
          <w:color w:val="000000"/>
          <w:sz w:val="26"/>
          <w:szCs w:val="26"/>
        </w:rPr>
        <w:t>Dochy</w:t>
      </w:r>
      <w:proofErr w:type="spellEnd"/>
      <w:r w:rsidRPr="008E2199">
        <w:rPr>
          <w:rFonts w:ascii="Arial" w:hAnsi="Arial" w:cs="Arial"/>
          <w:color w:val="000000"/>
          <w:sz w:val="26"/>
          <w:szCs w:val="26"/>
        </w:rPr>
        <w:t> et al. 1999; </w:t>
      </w:r>
      <w:proofErr w:type="spellStart"/>
      <w:r w:rsidRPr="008E2199">
        <w:rPr>
          <w:rFonts w:ascii="Arial" w:hAnsi="Arial" w:cs="Arial"/>
          <w:color w:val="000000"/>
          <w:sz w:val="26"/>
          <w:szCs w:val="26"/>
        </w:rPr>
        <w:t>Reinholz</w:t>
      </w:r>
      <w:proofErr w:type="spellEnd"/>
      <w:r w:rsidRPr="008E2199">
        <w:rPr>
          <w:rFonts w:ascii="Arial" w:hAnsi="Arial" w:cs="Arial"/>
          <w:color w:val="000000"/>
          <w:sz w:val="26"/>
          <w:szCs w:val="26"/>
        </w:rPr>
        <w:t> 2015). </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lastRenderedPageBreak/>
        <w:t>Additionally, peer assessment helps students to become more self-regulating and use more advanced learning strategies when performing a task (Topping 2003).</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MacMillan and Hearn (2008) further support this by </w:t>
      </w:r>
      <w:proofErr w:type="spellStart"/>
      <w:r w:rsidRPr="008E2199">
        <w:rPr>
          <w:rFonts w:ascii="Arial" w:hAnsi="Arial" w:cs="Arial"/>
          <w:color w:val="000000"/>
          <w:sz w:val="26"/>
          <w:szCs w:val="26"/>
        </w:rPr>
        <w:t>sayingthat</w:t>
      </w:r>
      <w:proofErr w:type="spellEnd"/>
      <w:r w:rsidRPr="008E2199">
        <w:rPr>
          <w:rFonts w:ascii="Arial" w:hAnsi="Arial" w:cs="Arial"/>
          <w:color w:val="000000"/>
          <w:sz w:val="26"/>
          <w:szCs w:val="26"/>
        </w:rPr>
        <w:t xml:space="preserve"> the use of self-assessment in primary schools, in particular, the foundation phase can help improve numeral skills, such as critical thinking and reflection from a young age, and by including learners in the primary curriculum prepares them for the rest of her education lives (Cowan, 2005).</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However, William and Black note that while self-assessment has many advantages, self-assessment can be disadvantageous to young people as they can hinder educational progress themselves and become demotivated by feedback (2006). This can result in their long-term development and progress being negatively impacted (Ibid, 2006).</w:t>
      </w:r>
    </w:p>
    <w:p w:rsidR="008E2199" w:rsidRPr="008E2199" w:rsidRDefault="008E2199" w:rsidP="008E2199">
      <w:pPr>
        <w:spacing w:before="75" w:after="75"/>
        <w:rPr>
          <w:rFonts w:ascii="-webkit-standard" w:hAnsi="-webkit-standard" w:cs="Times New Roman"/>
          <w:color w:val="000000"/>
          <w:sz w:val="27"/>
          <w:szCs w:val="27"/>
        </w:rPr>
      </w:pPr>
      <w:r w:rsidRPr="008E2199">
        <w:rPr>
          <w:rFonts w:ascii="Arial" w:hAnsi="Arial" w:cs="Arial"/>
          <w:color w:val="000000"/>
          <w:sz w:val="26"/>
          <w:szCs w:val="26"/>
        </w:rPr>
        <w:t>Similarly, Ginsburg stated that some learners found it difficult to be objective and discuss their strengths as well as their weaknesses when self-assessing their work (2009). Students often fail to monitor and evaluate their own performance especially their self-assessments (</w:t>
      </w:r>
      <w:proofErr w:type="spellStart"/>
      <w:r w:rsidRPr="008E2199">
        <w:rPr>
          <w:rFonts w:ascii="Arial" w:hAnsi="Arial" w:cs="Arial"/>
          <w:color w:val="000000"/>
          <w:sz w:val="26"/>
          <w:szCs w:val="26"/>
        </w:rPr>
        <w:t>Dunlosky</w:t>
      </w:r>
      <w:proofErr w:type="spellEnd"/>
      <w:r w:rsidRPr="008E2199">
        <w:rPr>
          <w:rFonts w:ascii="Arial" w:hAnsi="Arial" w:cs="Arial"/>
          <w:color w:val="000000"/>
          <w:sz w:val="26"/>
          <w:szCs w:val="26"/>
        </w:rPr>
        <w:t> &amp; </w:t>
      </w:r>
      <w:proofErr w:type="spellStart"/>
      <w:r w:rsidRPr="008E2199">
        <w:rPr>
          <w:rFonts w:ascii="Arial" w:hAnsi="Arial" w:cs="Arial"/>
          <w:color w:val="000000"/>
          <w:sz w:val="26"/>
          <w:szCs w:val="26"/>
        </w:rPr>
        <w:t>Lipko</w:t>
      </w:r>
      <w:proofErr w:type="spellEnd"/>
      <w:r w:rsidRPr="008E2199">
        <w:rPr>
          <w:rFonts w:ascii="Arial" w:hAnsi="Arial" w:cs="Arial"/>
          <w:color w:val="000000"/>
          <w:sz w:val="26"/>
          <w:szCs w:val="26"/>
        </w:rPr>
        <w:t>, 2007). Instead, it is the responsibility of the teacher to work alongside the students.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 xml:space="preserve">However, some children as young as five are able </w:t>
      </w:r>
      <w:proofErr w:type="spellStart"/>
      <w:r w:rsidRPr="008E2199">
        <w:rPr>
          <w:rFonts w:ascii="Arial" w:hAnsi="Arial" w:cs="Arial"/>
          <w:color w:val="000000"/>
          <w:sz w:val="26"/>
          <w:szCs w:val="26"/>
        </w:rPr>
        <w:t>toidentify</w:t>
      </w:r>
      <w:proofErr w:type="spellEnd"/>
      <w:r w:rsidRPr="008E2199">
        <w:rPr>
          <w:rFonts w:ascii="Arial" w:hAnsi="Arial" w:cs="Arial"/>
          <w:color w:val="000000"/>
          <w:sz w:val="26"/>
          <w:szCs w:val="26"/>
        </w:rPr>
        <w:t xml:space="preserve"> strengths and weaknesses in the work of themselves and its peers (</w:t>
      </w:r>
      <w:proofErr w:type="spellStart"/>
      <w:r w:rsidRPr="008E2199">
        <w:rPr>
          <w:rFonts w:ascii="Arial" w:hAnsi="Arial" w:cs="Arial"/>
          <w:color w:val="000000"/>
          <w:sz w:val="26"/>
          <w:szCs w:val="26"/>
        </w:rPr>
        <w:t>Weeden</w:t>
      </w:r>
      <w:proofErr w:type="spellEnd"/>
      <w:r w:rsidRPr="008E2199">
        <w:rPr>
          <w:rFonts w:ascii="Arial" w:hAnsi="Arial" w:cs="Arial"/>
          <w:color w:val="000000"/>
          <w:sz w:val="26"/>
          <w:szCs w:val="26"/>
        </w:rPr>
        <w:t>, Winter and </w:t>
      </w:r>
      <w:proofErr w:type="spellStart"/>
      <w:r w:rsidRPr="008E2199">
        <w:rPr>
          <w:rFonts w:ascii="Arial" w:hAnsi="Arial" w:cs="Arial"/>
          <w:color w:val="000000"/>
          <w:sz w:val="26"/>
          <w:szCs w:val="26"/>
        </w:rPr>
        <w:t>Broadfoot</w:t>
      </w:r>
      <w:proofErr w:type="spellEnd"/>
      <w:r w:rsidRPr="008E2199">
        <w:rPr>
          <w:rFonts w:ascii="Arial" w:hAnsi="Arial" w:cs="Arial"/>
          <w:color w:val="000000"/>
          <w:sz w:val="26"/>
          <w:szCs w:val="26"/>
        </w:rPr>
        <w:t>, 2002).</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This demonstrates the subjective nature of peer and self- assessment, and how these strategies can vary according to level of schooling in which teachers work and their cultural norms.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Additionally, teachers do not all negotiate the pressures of the performance culture in the same manner (</w:t>
      </w:r>
      <w:proofErr w:type="spellStart"/>
      <w:r w:rsidRPr="008E2199">
        <w:rPr>
          <w:rFonts w:ascii="Arial" w:hAnsi="Arial" w:cs="Arial"/>
          <w:color w:val="000000"/>
          <w:sz w:val="26"/>
          <w:szCs w:val="26"/>
        </w:rPr>
        <w:t>Pedder</w:t>
      </w:r>
      <w:proofErr w:type="spellEnd"/>
      <w:r w:rsidRPr="008E2199">
        <w:rPr>
          <w:rFonts w:ascii="Arial" w:hAnsi="Arial" w:cs="Arial"/>
          <w:color w:val="000000"/>
          <w:sz w:val="26"/>
          <w:szCs w:val="26"/>
        </w:rPr>
        <w:t xml:space="preserve">, 2006). In turn, in some schools, there is little evidence that teachers provide opportunities for students to engage in peer assessment (Barnes, Fives, and </w:t>
      </w:r>
      <w:proofErr w:type="spellStart"/>
      <w:r w:rsidRPr="008E2199">
        <w:rPr>
          <w:rFonts w:ascii="Arial" w:hAnsi="Arial" w:cs="Arial"/>
          <w:color w:val="000000"/>
          <w:sz w:val="26"/>
          <w:szCs w:val="26"/>
        </w:rPr>
        <w:t>Dacey</w:t>
      </w:r>
      <w:proofErr w:type="spellEnd"/>
      <w:r w:rsidRPr="008E2199">
        <w:rPr>
          <w:rFonts w:ascii="Arial" w:hAnsi="Arial" w:cs="Arial"/>
          <w:color w:val="000000"/>
          <w:sz w:val="26"/>
          <w:szCs w:val="26"/>
        </w:rPr>
        <w:t xml:space="preserve"> 2015).</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Peer- and self-assessment practices are viewed by academics as a beneficial tool as it encourages students to identify learning objectives and understand the criteria used to judge their work, with the goal of increasing self-regulation (Andrade, 2010). </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 xml:space="preserve">However, using students as a source of feedback, can potentially mitigate teacher feedback problems related to timeliness and frequency (Andrade, 2010) and in turn create perceived psychological risks for students (Van </w:t>
      </w:r>
      <w:proofErr w:type="spellStart"/>
      <w:r w:rsidRPr="008E2199">
        <w:rPr>
          <w:rFonts w:ascii="Arial" w:hAnsi="Arial" w:cs="Arial"/>
          <w:color w:val="000000"/>
          <w:sz w:val="26"/>
          <w:szCs w:val="26"/>
        </w:rPr>
        <w:t>Gennip</w:t>
      </w:r>
      <w:proofErr w:type="spellEnd"/>
      <w:r w:rsidRPr="008E2199">
        <w:rPr>
          <w:rFonts w:ascii="Arial" w:hAnsi="Arial" w:cs="Arial"/>
          <w:color w:val="000000"/>
          <w:sz w:val="26"/>
          <w:szCs w:val="26"/>
        </w:rPr>
        <w:t>, </w:t>
      </w:r>
      <w:proofErr w:type="spellStart"/>
      <w:r w:rsidRPr="008E2199">
        <w:rPr>
          <w:rFonts w:ascii="Arial" w:hAnsi="Arial" w:cs="Arial"/>
          <w:color w:val="000000"/>
          <w:sz w:val="26"/>
          <w:szCs w:val="26"/>
        </w:rPr>
        <w:t>Segers</w:t>
      </w:r>
      <w:proofErr w:type="spellEnd"/>
      <w:r w:rsidRPr="008E2199">
        <w:rPr>
          <w:rFonts w:ascii="Arial" w:hAnsi="Arial" w:cs="Arial"/>
          <w:color w:val="000000"/>
          <w:sz w:val="26"/>
          <w:szCs w:val="26"/>
        </w:rPr>
        <w:t>, &amp; </w:t>
      </w:r>
      <w:proofErr w:type="spellStart"/>
      <w:r w:rsidRPr="008E2199">
        <w:rPr>
          <w:rFonts w:ascii="Arial" w:hAnsi="Arial" w:cs="Arial"/>
          <w:color w:val="000000"/>
          <w:sz w:val="26"/>
          <w:szCs w:val="26"/>
        </w:rPr>
        <w:t>Tillema</w:t>
      </w:r>
      <w:proofErr w:type="spellEnd"/>
      <w:r w:rsidRPr="008E2199">
        <w:rPr>
          <w:rFonts w:ascii="Arial" w:hAnsi="Arial" w:cs="Arial"/>
          <w:color w:val="000000"/>
          <w:sz w:val="26"/>
          <w:szCs w:val="26"/>
        </w:rPr>
        <w:t>, 2010). </w:t>
      </w:r>
    </w:p>
    <w:p w:rsidR="008E2199" w:rsidRPr="008E2199" w:rsidRDefault="008E2199" w:rsidP="008E2199">
      <w:pPr>
        <w:spacing w:before="75" w:after="75"/>
        <w:rPr>
          <w:rFonts w:ascii="-webkit-standard" w:hAnsi="-webkit-standard" w:cs="Times New Roman"/>
          <w:color w:val="000000"/>
          <w:sz w:val="27"/>
          <w:szCs w:val="27"/>
        </w:rPr>
      </w:pPr>
      <w:r w:rsidRPr="008E2199">
        <w:rPr>
          <w:rFonts w:ascii="Arial" w:hAnsi="Arial" w:cs="Arial"/>
          <w:color w:val="000000"/>
          <w:sz w:val="26"/>
          <w:szCs w:val="26"/>
        </w:rPr>
        <w:t xml:space="preserve">However, although peer and self- assessments are deemed crucial to the development of student learning and teaching practice, William suggests that central to this form of assessment is teacher assessment and the use of questioning to assess why students have chosen such feedback (William, </w:t>
      </w:r>
      <w:r w:rsidRPr="008E2199">
        <w:rPr>
          <w:rFonts w:ascii="Arial" w:hAnsi="Arial" w:cs="Arial"/>
          <w:color w:val="000000"/>
          <w:sz w:val="26"/>
          <w:szCs w:val="26"/>
        </w:rPr>
        <w:lastRenderedPageBreak/>
        <w:t xml:space="preserve">2007). This allows for the teacher to have a deeper understanding of students’ learning by providing open- ended, purposeful questions that allow the students to extend their thinking. The importance of this is highlighted by </w:t>
      </w:r>
      <w:proofErr w:type="spellStart"/>
      <w:r w:rsidRPr="008E2199">
        <w:rPr>
          <w:rFonts w:ascii="Arial" w:hAnsi="Arial" w:cs="Arial"/>
          <w:color w:val="000000"/>
          <w:sz w:val="26"/>
          <w:szCs w:val="26"/>
        </w:rPr>
        <w:t>Ramsden</w:t>
      </w:r>
      <w:proofErr w:type="spellEnd"/>
      <w:r w:rsidRPr="008E2199">
        <w:rPr>
          <w:rFonts w:ascii="Arial" w:hAnsi="Arial" w:cs="Arial"/>
          <w:color w:val="000000"/>
          <w:sz w:val="26"/>
          <w:szCs w:val="26"/>
        </w:rPr>
        <w:t xml:space="preserve"> who believes that there should be an increased focus on deep-learning level (</w:t>
      </w:r>
      <w:proofErr w:type="spellStart"/>
      <w:r w:rsidRPr="008E2199">
        <w:rPr>
          <w:rFonts w:ascii="Arial" w:hAnsi="Arial" w:cs="Arial"/>
          <w:color w:val="000000"/>
          <w:sz w:val="26"/>
          <w:szCs w:val="26"/>
        </w:rPr>
        <w:t>Ramsden</w:t>
      </w:r>
      <w:proofErr w:type="spellEnd"/>
      <w:r w:rsidRPr="008E2199">
        <w:rPr>
          <w:rFonts w:ascii="Arial" w:hAnsi="Arial" w:cs="Arial"/>
          <w:color w:val="000000"/>
          <w:sz w:val="26"/>
          <w:szCs w:val="26"/>
        </w:rPr>
        <w:t>, 2003) type of questions.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 xml:space="preserve">This is supported by Hattie and </w:t>
      </w:r>
      <w:proofErr w:type="spellStart"/>
      <w:r w:rsidRPr="008E2199">
        <w:rPr>
          <w:rFonts w:ascii="Arial" w:hAnsi="Arial" w:cs="Arial"/>
          <w:color w:val="000000"/>
          <w:sz w:val="26"/>
          <w:szCs w:val="26"/>
        </w:rPr>
        <w:t>Timperley</w:t>
      </w:r>
      <w:proofErr w:type="spellEnd"/>
      <w:r w:rsidRPr="008E2199">
        <w:rPr>
          <w:rFonts w:ascii="Arial" w:hAnsi="Arial" w:cs="Arial"/>
          <w:color w:val="000000"/>
          <w:sz w:val="26"/>
          <w:szCs w:val="26"/>
        </w:rPr>
        <w:t> who in their review, defined feedback as “information provided by an agent (e.g., teacher) regarding aspects of one’s performance or understanding,” highlighting that feedback legitimately comes from non-teacher sources (2007, p. 81).</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This is further echoed by William and Thompson who cite key strategies in teacher assessment (2007) (See Figure 4). Within this conceptualisation of formative assessment, three important parties in the learning process are recognised; teacher, peer, and learner. Each party has an important role in allowing formative assessment to function effectively (Black and William, 2018), with the concept of providing feedback pinpointed to signpost the learners on ‘how to get there.’</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 </w:t>
      </w:r>
    </w:p>
    <w:p w:rsidR="008E2199" w:rsidRPr="008E2199" w:rsidRDefault="008E2199" w:rsidP="008E2199">
      <w:pPr>
        <w:divId w:val="1791437147"/>
        <w:rPr>
          <w:rFonts w:ascii="-webkit-standard" w:eastAsia="Times New Roman" w:hAnsi="-webkit-standard" w:cs="Times New Roman"/>
          <w:color w:val="000000"/>
          <w:sz w:val="27"/>
          <w:szCs w:val="27"/>
        </w:rPr>
      </w:pPr>
      <w:r w:rsidRPr="008E2199">
        <w:rPr>
          <w:rFonts w:ascii="-webkit-standard" w:eastAsia="Times New Roman"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jc w:val="cente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jc w:val="cente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jc w:val="cente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jc w:val="center"/>
        <w:rPr>
          <w:rFonts w:ascii="-webkit-standard" w:eastAsia="Times New Roman" w:hAnsi="-webkit-standard" w:cs="Times New Roman"/>
          <w:color w:val="000000"/>
          <w:sz w:val="27"/>
          <w:szCs w:val="27"/>
        </w:rPr>
      </w:pPr>
      <w:r w:rsidRPr="008E2199">
        <w:rPr>
          <w:rFonts w:ascii="-webkit-standard" w:eastAsia="Times New Roman" w:hAnsi="-webkit-standard" w:cs="Times New Roman"/>
          <w:noProof/>
          <w:color w:val="000000"/>
          <w:sz w:val="27"/>
          <w:szCs w:val="27"/>
        </w:rPr>
        <mc:AlternateContent>
          <mc:Choice Requires="wps">
            <w:drawing>
              <wp:inline distT="0" distB="0" distL="0" distR="0" wp14:anchorId="359AE992" wp14:editId="1FEF087E">
                <wp:extent cx="309880" cy="309880"/>
                <wp:effectExtent l="0" t="0" r="0" b="0"/>
                <wp:docPr id="3"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9880"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09F489" id="Rectangle 3" o:spid="_x0000_s1026" style="width:24.4pt;height:2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" filled="f" stroked="f">
                <o:lock v:ext="edit" aspectratio="t"/>
                <w10:anchorlock/>
              </v:rect>
            </w:pict>
          </mc:Fallback>
        </mc:AlternateContent>
      </w:r>
      <w:r w:rsidRPr="008E2199">
        <w:rPr>
          <w:rFonts w:ascii="Arial" w:eastAsia="Times New Roman" w:hAnsi="Arial" w:cs="Arial"/>
          <w:color w:val="000000"/>
          <w:sz w:val="26"/>
          <w:szCs w:val="26"/>
        </w:rPr>
        <w:t>Figure 4. Key strategies in Teacher Assessment (William and Thompson, 2007)</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Although, while teacher feedback is conventionally regarded as being ‘more accurate’ (</w:t>
      </w:r>
      <w:proofErr w:type="spellStart"/>
      <w:r w:rsidRPr="008E2199">
        <w:rPr>
          <w:rFonts w:ascii="Arial" w:hAnsi="Arial" w:cs="Arial"/>
          <w:color w:val="000000"/>
          <w:sz w:val="26"/>
          <w:szCs w:val="26"/>
        </w:rPr>
        <w:t>Hawe</w:t>
      </w:r>
      <w:proofErr w:type="spellEnd"/>
      <w:r w:rsidRPr="008E2199">
        <w:rPr>
          <w:rFonts w:ascii="Arial" w:hAnsi="Arial" w:cs="Arial"/>
          <w:color w:val="000000"/>
          <w:sz w:val="26"/>
          <w:szCs w:val="26"/>
        </w:rPr>
        <w:t>, Dixon, 2016, p. 1), Topping (2010) has suggested that peer and student feedback is no less reliable and can instead be valuable to students’ learning and progression. However, students still require training in these practices (Andrade, 2010) and this is the responsibility of the teacher.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This further highlights the importance of teacher feedback, and how the nature of this training will be influenced, in part, by the classroom teacher’s understandings of feedback.</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 xml:space="preserve">Therefore, as practitioners use reflective assessment and quality questioning to support individual learners on an ongoing, daily basis, students will have ‘continuing opportunities to understand ways in which they can improve. This means that the students over time are able </w:t>
      </w:r>
      <w:proofErr w:type="spellStart"/>
      <w:r w:rsidRPr="008E2199">
        <w:rPr>
          <w:rFonts w:ascii="Arial" w:hAnsi="Arial" w:cs="Arial"/>
          <w:color w:val="000000"/>
          <w:sz w:val="26"/>
          <w:szCs w:val="26"/>
        </w:rPr>
        <w:t>to‘reflect</w:t>
      </w:r>
      <w:proofErr w:type="spellEnd"/>
      <w:r w:rsidRPr="008E2199">
        <w:rPr>
          <w:rFonts w:ascii="Arial" w:hAnsi="Arial" w:cs="Arial"/>
          <w:color w:val="000000"/>
          <w:sz w:val="26"/>
          <w:szCs w:val="26"/>
        </w:rPr>
        <w:t xml:space="preserve"> on their learning journey’ by comparing how they felt at the start of the lesson compared to the end (Welsh Government, 2020, p.3).</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 xml:space="preserve">To conclude, whilst both of these AFL strategies are considered extremely useful in developing student learning and creating a reflective environment (Black et al, 1998), ultimately, it is the teacher who is central to </w:t>
      </w:r>
      <w:r w:rsidRPr="008E2199">
        <w:rPr>
          <w:rFonts w:ascii="Arial" w:hAnsi="Arial" w:cs="Arial"/>
          <w:color w:val="000000"/>
          <w:sz w:val="26"/>
          <w:szCs w:val="26"/>
        </w:rPr>
        <w:lastRenderedPageBreak/>
        <w:t>both of their strategies. A common characteristic of many classrooms is that teachers do most of the talking (</w:t>
      </w:r>
      <w:proofErr w:type="spellStart"/>
      <w:r w:rsidRPr="008E2199">
        <w:rPr>
          <w:rFonts w:ascii="Arial" w:hAnsi="Arial" w:cs="Arial"/>
          <w:color w:val="000000"/>
          <w:sz w:val="26"/>
          <w:szCs w:val="26"/>
        </w:rPr>
        <w:t>Treffinger</w:t>
      </w:r>
      <w:proofErr w:type="spellEnd"/>
      <w:r w:rsidRPr="008E2199">
        <w:rPr>
          <w:rFonts w:ascii="Arial" w:hAnsi="Arial" w:cs="Arial"/>
          <w:color w:val="000000"/>
          <w:sz w:val="26"/>
          <w:szCs w:val="26"/>
        </w:rPr>
        <w:t xml:space="preserve"> &amp; </w:t>
      </w:r>
      <w:proofErr w:type="spellStart"/>
      <w:r w:rsidRPr="008E2199">
        <w:rPr>
          <w:rFonts w:ascii="Arial" w:hAnsi="Arial" w:cs="Arial"/>
          <w:color w:val="000000"/>
          <w:sz w:val="26"/>
          <w:szCs w:val="26"/>
        </w:rPr>
        <w:t>Isakson</w:t>
      </w:r>
      <w:proofErr w:type="spellEnd"/>
      <w:r w:rsidRPr="008E2199">
        <w:rPr>
          <w:rFonts w:ascii="Arial" w:hAnsi="Arial" w:cs="Arial"/>
          <w:color w:val="000000"/>
          <w:sz w:val="26"/>
          <w:szCs w:val="26"/>
        </w:rPr>
        <w:t>, 2001). </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 xml:space="preserve">Therefore, the role of the teacher allows for purposeful questioning, which in turn allows for deeper </w:t>
      </w:r>
      <w:proofErr w:type="spellStart"/>
      <w:r w:rsidRPr="008E2199">
        <w:rPr>
          <w:rFonts w:ascii="Arial" w:hAnsi="Arial" w:cs="Arial"/>
          <w:color w:val="000000"/>
          <w:sz w:val="26"/>
          <w:szCs w:val="26"/>
        </w:rPr>
        <w:t>understandingof</w:t>
      </w:r>
      <w:proofErr w:type="spellEnd"/>
      <w:r w:rsidRPr="008E2199">
        <w:rPr>
          <w:rFonts w:ascii="Arial" w:hAnsi="Arial" w:cs="Arial"/>
          <w:color w:val="000000"/>
          <w:sz w:val="26"/>
          <w:szCs w:val="26"/>
        </w:rPr>
        <w:t xml:space="preserve"> the students’ understanding. This is supported by Marshall and Drummond who argue that crucial to appreciating the relevance for AfL of </w:t>
      </w:r>
      <w:proofErr w:type="spellStart"/>
      <w:r w:rsidRPr="008E2199">
        <w:rPr>
          <w:rFonts w:ascii="Arial" w:hAnsi="Arial" w:cs="Arial"/>
          <w:color w:val="000000"/>
          <w:sz w:val="26"/>
          <w:szCs w:val="26"/>
        </w:rPr>
        <w:t>Vygotsky</w:t>
      </w:r>
      <w:proofErr w:type="spellEnd"/>
      <w:r w:rsidRPr="008E2199">
        <w:rPr>
          <w:rFonts w:ascii="Arial" w:hAnsi="Arial" w:cs="Arial"/>
          <w:color w:val="000000"/>
          <w:sz w:val="26"/>
          <w:szCs w:val="26"/>
        </w:rPr>
        <w:t xml:space="preserve"> and Dewey’s understanding of learning is the teachers’ role in facilitating student autonomy through the activities in which they encourage pupils to engage (2007).</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u w:val="single"/>
        </w:rPr>
        <w:t>Conclusion</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Throughout writing this assignment and completing my Professional Teaching Experience, I been able to further my understanding and knowledge of AfL and how AfL can be used as an effective tool to enable student development and teaching practice. Through comparing and discussing peer and self- assessment and use and quality of questioning, I have been able to develop my understanding of the effectiveness of AfL and ways in which I can use AFL to develop my teaching practice in the future.</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Initially, I believed AfL to be an assessment of the students conducted by the teacher at the end of a lesson/ series of lessons. After thorough reading and experience at my first placement, I realise that AfL is so much more than this. If conducted successfully, AfL has the potential to enable children to thrive, create an atmosphere which allows for all students to feel involved in the lesson, and most importantly, allows for the students to feel involved in their own learning. </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 xml:space="preserve">Prior to my professional teaching experience, I read the recommendations of Donaldson’s (2015) Successful Futures. This review outlined AfL as one of the pedagogical principles essential for effective teaching (See Figure 3). Despite engagement with the review, I recognised that my knowledge of this concept was still limited, and this was an area which I wished to develop by learning </w:t>
      </w:r>
      <w:r w:rsidRPr="008E2199">
        <w:rPr>
          <w:rFonts w:ascii="Arial" w:hAnsi="Arial" w:cs="Arial"/>
          <w:color w:val="000000"/>
          <w:sz w:val="26"/>
          <w:szCs w:val="26"/>
        </w:rPr>
        <w:lastRenderedPageBreak/>
        <w:t>from my class mentor, and through implementing research in practice, for example peer and self- assessment stickers (See figure 4). </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divId w:val="490483733"/>
        <w:rPr>
          <w:rFonts w:ascii="-webkit-standard" w:eastAsia="Times New Roman" w:hAnsi="-webkit-standard" w:cs="Times New Roman"/>
          <w:color w:val="000000"/>
          <w:sz w:val="27"/>
          <w:szCs w:val="27"/>
        </w:rPr>
      </w:pPr>
      <w:r w:rsidRPr="008E2199">
        <w:rPr>
          <w:rFonts w:ascii="-webkit-standard" w:eastAsia="Times New Roman" w:hAnsi="-webkit-standard" w:cs="Times New Roman"/>
          <w:noProof/>
          <w:color w:val="000000"/>
          <w:sz w:val="27"/>
          <w:szCs w:val="27"/>
        </w:rPr>
        <mc:AlternateContent>
          <mc:Choice Requires="wps">
            <w:drawing>
              <wp:inline distT="0" distB="0" distL="0" distR="0" wp14:anchorId="12FF6533" wp14:editId="1BAE87FA">
                <wp:extent cx="309880" cy="309880"/>
                <wp:effectExtent l="0" t="0" r="0" b="0"/>
                <wp:docPr id="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9880"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EA49A4" id="Rectangle 2" o:spid="_x0000_s1026" style="width:24.4pt;height:2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" filled="f" stroked="f">
                <o:lock v:ext="edit" aspectratio="t"/>
                <w10:anchorlock/>
              </v:rect>
            </w:pict>
          </mc:Fallback>
        </mc:AlternateContent>
      </w:r>
      <w:r w:rsidRPr="008E2199">
        <w:rPr>
          <w:rFonts w:ascii="-webkit-standard" w:eastAsia="Times New Roman" w:hAnsi="-webkit-standard" w:cs="Times New Roman"/>
          <w:color w:val="000000"/>
          <w:sz w:val="27"/>
          <w:szCs w:val="27"/>
        </w:rPr>
        <w:t> </w:t>
      </w:r>
    </w:p>
    <w:p w:rsidR="008E2199" w:rsidRPr="008E2199" w:rsidRDefault="008E2199" w:rsidP="008E2199">
      <w:pPr>
        <w:ind w:left="2160"/>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ind w:left="1620"/>
        <w:rPr>
          <w:rFonts w:ascii="-webkit-standard" w:hAnsi="-webkit-standard" w:cs="Times New Roman"/>
          <w:color w:val="000000"/>
          <w:sz w:val="27"/>
          <w:szCs w:val="27"/>
        </w:rPr>
      </w:pPr>
      <w:r w:rsidRPr="008E2199">
        <w:rPr>
          <w:rFonts w:ascii="Arial" w:hAnsi="Arial" w:cs="Arial"/>
          <w:color w:val="000000"/>
          <w:sz w:val="26"/>
          <w:szCs w:val="26"/>
        </w:rPr>
        <w:t>Figure 3: Donaldson 12 Pedagogical Principles </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Following this, learning conversations with teaching staff and the lead lecture on AfL further developed my belief that it is essential to implement AfL for a classroom to thrive.</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 xml:space="preserve">Some academics state that AfL is information that comments on performance or understanding of a task (Hattie and </w:t>
      </w:r>
      <w:proofErr w:type="spellStart"/>
      <w:r w:rsidRPr="008E2199">
        <w:rPr>
          <w:rFonts w:ascii="Arial" w:hAnsi="Arial" w:cs="Arial"/>
          <w:color w:val="000000"/>
          <w:sz w:val="26"/>
          <w:szCs w:val="26"/>
        </w:rPr>
        <w:t>Timperley</w:t>
      </w:r>
      <w:proofErr w:type="spellEnd"/>
      <w:r w:rsidRPr="008E2199">
        <w:rPr>
          <w:rFonts w:ascii="Arial" w:hAnsi="Arial" w:cs="Arial"/>
          <w:color w:val="000000"/>
          <w:sz w:val="26"/>
          <w:szCs w:val="26"/>
        </w:rPr>
        <w:t>, 2007, p. 81). Whilst I would have agreed with this prior to the start of my PGCE, I had not considered the importance of promoting a culture where learners’ improvement is centred around effective teacher feedback.</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Through reading academic literature and working closely with my class and school mentors, I have understood and seen first- hand how AfL practice can lead to higher levels of cognition, attainment, and learner motivation (</w:t>
      </w:r>
      <w:proofErr w:type="spellStart"/>
      <w:r w:rsidRPr="008E2199">
        <w:rPr>
          <w:rFonts w:ascii="Arial" w:hAnsi="Arial" w:cs="Arial"/>
          <w:color w:val="000000"/>
          <w:sz w:val="26"/>
          <w:szCs w:val="26"/>
        </w:rPr>
        <w:t>Nicol</w:t>
      </w:r>
      <w:proofErr w:type="spellEnd"/>
      <w:r w:rsidRPr="008E2199">
        <w:rPr>
          <w:rFonts w:ascii="Arial" w:hAnsi="Arial" w:cs="Arial"/>
          <w:color w:val="000000"/>
          <w:sz w:val="26"/>
          <w:szCs w:val="26"/>
        </w:rPr>
        <w:t xml:space="preserve"> and </w:t>
      </w:r>
      <w:proofErr w:type="spellStart"/>
      <w:r w:rsidRPr="008E2199">
        <w:rPr>
          <w:rFonts w:ascii="Arial" w:hAnsi="Arial" w:cs="Arial"/>
          <w:color w:val="000000"/>
          <w:sz w:val="26"/>
          <w:szCs w:val="26"/>
        </w:rPr>
        <w:t>MacFarlane-Dick</w:t>
      </w:r>
      <w:proofErr w:type="spellEnd"/>
      <w:r w:rsidRPr="008E2199">
        <w:rPr>
          <w:rFonts w:ascii="Arial" w:hAnsi="Arial" w:cs="Arial"/>
          <w:color w:val="000000"/>
          <w:sz w:val="26"/>
          <w:szCs w:val="26"/>
        </w:rPr>
        <w:t>, 2006; Black and William, 2009; Clark, 2012). </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Throughout this placement, I have undertaken a flexible approach to AfL whilst I explored how it could enhance my teaching and the learning of my students. Initially, I used self and peer- assessment stickers at the end of the lesson (see figure 4). However, as I became more confident with my teaching strategies and pedagogy, I noticed more natural ways in which AFL could be embedded into the lesson and used to improve the learning of the students. I also recognised the importance of asking purposeful questions after students have peer and self- assessed to further understand the learners’ understanding (Black, 2010).</w:t>
      </w:r>
    </w:p>
    <w:p w:rsidR="008E2199" w:rsidRPr="008E2199" w:rsidRDefault="008E2199" w:rsidP="008E2199">
      <w:pPr>
        <w:divId w:val="571744050"/>
        <w:rPr>
          <w:rFonts w:ascii="-webkit-standard" w:eastAsia="Times New Roman" w:hAnsi="-webkit-standard" w:cs="Times New Roman"/>
          <w:color w:val="000000"/>
          <w:sz w:val="27"/>
          <w:szCs w:val="27"/>
        </w:rPr>
      </w:pPr>
      <w:r w:rsidRPr="008E2199">
        <w:rPr>
          <w:rFonts w:ascii="-webkit-standard" w:eastAsia="Times New Roman" w:hAnsi="-webkit-standard" w:cs="Times New Roman"/>
          <w:noProof/>
          <w:color w:val="000000"/>
          <w:sz w:val="27"/>
          <w:szCs w:val="27"/>
        </w:rPr>
        <mc:AlternateContent>
          <mc:Choice Requires="wps">
            <w:drawing>
              <wp:inline distT="0" distB="0" distL="0" distR="0" wp14:anchorId="6ADA233A" wp14:editId="671E144C">
                <wp:extent cx="309880" cy="309880"/>
                <wp:effectExtent l="0" t="0" r="0" b="0"/>
                <wp:docPr id="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9880"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FA9E44" id="Rectangle 1" o:spid="_x0000_s1026" style="width:24.4pt;height:2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" filled="f" stroked="f">
                <o:lock v:ext="edit" aspectratio="t"/>
                <w10:anchorlock/>
              </v:rect>
            </w:pict>
          </mc:Fallback>
        </mc:AlternateContent>
      </w:r>
      <w:r w:rsidRPr="008E2199">
        <w:rPr>
          <w:rFonts w:ascii="-webkit-standard" w:eastAsia="Times New Roman"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jc w:val="center"/>
        <w:rPr>
          <w:rFonts w:ascii="-webkit-standard" w:hAnsi="-webkit-standard" w:cs="Times New Roman"/>
          <w:color w:val="000000"/>
          <w:sz w:val="27"/>
          <w:szCs w:val="27"/>
        </w:rPr>
      </w:pPr>
      <w:r w:rsidRPr="008E2199">
        <w:rPr>
          <w:rFonts w:ascii="Arial" w:hAnsi="Arial" w:cs="Arial"/>
          <w:color w:val="000000"/>
          <w:sz w:val="26"/>
          <w:szCs w:val="26"/>
        </w:rPr>
        <w:t>Figure 4: Peer and Self- Assessment Stickers</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 xml:space="preserve">One way in which I implemented this was by addressing any common misconceptions that I have observed during the learning time. After delivering the lesson, I observed and worked closely with students whilst they completed their work. I noticed that some students were making a common error. I then called the class back together to address the common misconception and asked the class what they think is incorrect with what I displayed on the board. This encouraged the learners to think deeply and question what I had displayed to them. This not only enabled the students to develop their problem-solving skills, but also encouraged the learners to become </w:t>
      </w:r>
      <w:r w:rsidRPr="008E2199">
        <w:rPr>
          <w:rFonts w:ascii="Arial" w:hAnsi="Arial" w:cs="Arial"/>
          <w:color w:val="000000"/>
          <w:sz w:val="26"/>
          <w:szCs w:val="26"/>
        </w:rPr>
        <w:lastRenderedPageBreak/>
        <w:t>‘ambitious, capable learners’ by ‘setting themselves high standards who seek and enjoy a challenge’ (Welsh Government, 2020). </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Pr="008E2199" w:rsidRDefault="008E2199" w:rsidP="008E2199">
      <w:pPr>
        <w:rPr>
          <w:rFonts w:ascii="-webkit-standard" w:hAnsi="-webkit-standard" w:cs="Times New Roman"/>
          <w:color w:val="000000"/>
          <w:sz w:val="27"/>
          <w:szCs w:val="27"/>
        </w:rPr>
      </w:pPr>
      <w:r w:rsidRPr="008E2199">
        <w:rPr>
          <w:rFonts w:ascii="Arial" w:hAnsi="Arial" w:cs="Arial"/>
          <w:color w:val="000000"/>
          <w:sz w:val="26"/>
          <w:szCs w:val="26"/>
        </w:rPr>
        <w:t>I understand that it is often difficult to recognise which strategy of AfL to implement (</w:t>
      </w:r>
      <w:proofErr w:type="spellStart"/>
      <w:r w:rsidRPr="008E2199">
        <w:rPr>
          <w:rFonts w:ascii="Arial" w:hAnsi="Arial" w:cs="Arial"/>
          <w:color w:val="000000"/>
          <w:sz w:val="26"/>
          <w:szCs w:val="26"/>
        </w:rPr>
        <w:t>Kucey</w:t>
      </w:r>
      <w:proofErr w:type="spellEnd"/>
      <w:r w:rsidRPr="008E2199">
        <w:rPr>
          <w:rFonts w:ascii="Arial" w:hAnsi="Arial" w:cs="Arial"/>
          <w:color w:val="000000"/>
          <w:sz w:val="26"/>
          <w:szCs w:val="26"/>
        </w:rPr>
        <w:t>, 2010), however, going forward into my teaching practice, I aim to embed AfL into my lessons as naturally as possible. I also believe that similar to Marshall, the four core AfL strategies are interconnected with one another (Marshall, 2007, p. 16). Throughout writing my literature review and implementing these techniques in practice, I increasingly noticed how you cannot implement one strategy without covering another. For example, I often addressed common misconceptions in my lessons (quality of talk), however, to do this, I would ask purposeful questions (quality of questioning). </w:t>
      </w:r>
    </w:p>
    <w:p w:rsidR="008E2199" w:rsidRPr="008E2199" w:rsidRDefault="008E2199" w:rsidP="008E2199">
      <w:pPr>
        <w:spacing w:before="75" w:after="75"/>
        <w:rPr>
          <w:rFonts w:ascii="-webkit-standard" w:hAnsi="-webkit-standard" w:cs="Times New Roman"/>
          <w:color w:val="000000"/>
          <w:sz w:val="27"/>
          <w:szCs w:val="27"/>
        </w:rPr>
      </w:pPr>
      <w:r w:rsidRPr="008E2199">
        <w:rPr>
          <w:rFonts w:ascii="Arial" w:hAnsi="Arial" w:cs="Arial"/>
          <w:color w:val="000000"/>
          <w:sz w:val="26"/>
          <w:szCs w:val="26"/>
        </w:rPr>
        <w:t>Ultimately, I will continue to implement and learn more information surrounding AfL, and I will continue to craft a plan to use higher level questions (Hill &amp; Flynn, 2008) and involve the students through peer and self- assessment. </w:t>
      </w:r>
    </w:p>
    <w:p w:rsidR="008E2199" w:rsidRPr="008E2199" w:rsidRDefault="008E2199" w:rsidP="008E2199">
      <w:pPr>
        <w:rPr>
          <w:rFonts w:ascii="-webkit-standard" w:hAnsi="-webkit-standard" w:cs="Times New Roman"/>
          <w:color w:val="000000"/>
          <w:sz w:val="27"/>
          <w:szCs w:val="27"/>
        </w:rPr>
      </w:pPr>
      <w:r w:rsidRPr="008E2199">
        <w:rPr>
          <w:rFonts w:ascii="-webkit-standard" w:hAnsi="-webkit-standard" w:cs="Times New Roman"/>
          <w:color w:val="000000"/>
          <w:sz w:val="27"/>
          <w:szCs w:val="27"/>
        </w:rPr>
        <w:t> </w:t>
      </w:r>
    </w:p>
    <w:p w:rsidR="008E2199" w:rsidRDefault="008E2199"/>
    <w:sectPr w:rsidR="008E21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199"/>
    <w:rsid w:val="008E2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D7202116-8781-C84B-ABA7-3395BEC1D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8E2199"/>
    <w:pPr>
      <w:spacing w:before="100" w:beforeAutospacing="1" w:after="100" w:afterAutospacing="1"/>
    </w:pPr>
    <w:rPr>
      <w:rFonts w:ascii="Times New Roman" w:hAnsi="Times New Roman" w:cs="Times New Roman"/>
      <w:sz w:val="24"/>
      <w:szCs w:val="24"/>
    </w:rPr>
  </w:style>
  <w:style w:type="character" w:customStyle="1" w:styleId="bumpedfont15">
    <w:name w:val="bumpedfont15"/>
    <w:basedOn w:val="DefaultParagraphFont"/>
    <w:rsid w:val="008E2199"/>
  </w:style>
  <w:style w:type="character" w:customStyle="1" w:styleId="apple-converted-space">
    <w:name w:val="apple-converted-space"/>
    <w:basedOn w:val="DefaultParagraphFont"/>
    <w:rsid w:val="008E2199"/>
  </w:style>
  <w:style w:type="paragraph" w:customStyle="1" w:styleId="s17">
    <w:name w:val="s17"/>
    <w:basedOn w:val="Normal"/>
    <w:rsid w:val="008E2199"/>
    <w:pPr>
      <w:spacing w:before="100" w:beforeAutospacing="1" w:after="100" w:afterAutospacing="1"/>
    </w:pPr>
    <w:rPr>
      <w:rFonts w:ascii="Times New Roman" w:hAnsi="Times New Roman" w:cs="Times New Roman"/>
      <w:sz w:val="24"/>
      <w:szCs w:val="24"/>
    </w:rPr>
  </w:style>
  <w:style w:type="paragraph" w:customStyle="1" w:styleId="s10">
    <w:name w:val="s10"/>
    <w:basedOn w:val="Normal"/>
    <w:rsid w:val="008E2199"/>
    <w:pPr>
      <w:spacing w:before="100" w:beforeAutospacing="1" w:after="100" w:afterAutospacing="1"/>
    </w:pPr>
    <w:rPr>
      <w:rFonts w:ascii="Times New Roman" w:hAnsi="Times New Roman" w:cs="Times New Roman"/>
      <w:sz w:val="24"/>
      <w:szCs w:val="24"/>
    </w:rPr>
  </w:style>
  <w:style w:type="paragraph" w:customStyle="1" w:styleId="s16">
    <w:name w:val="s16"/>
    <w:basedOn w:val="Normal"/>
    <w:rsid w:val="008E2199"/>
    <w:pPr>
      <w:spacing w:before="100" w:beforeAutospacing="1" w:after="100" w:afterAutospacing="1"/>
    </w:pPr>
    <w:rPr>
      <w:rFonts w:ascii="Times New Roman" w:hAnsi="Times New Roman" w:cs="Times New Roman"/>
      <w:sz w:val="24"/>
      <w:szCs w:val="24"/>
    </w:rPr>
  </w:style>
  <w:style w:type="paragraph" w:customStyle="1" w:styleId="s9">
    <w:name w:val="s9"/>
    <w:basedOn w:val="Normal"/>
    <w:rsid w:val="008E2199"/>
    <w:pPr>
      <w:spacing w:before="100" w:beforeAutospacing="1" w:after="100" w:afterAutospacing="1"/>
    </w:pPr>
    <w:rPr>
      <w:rFonts w:ascii="Times New Roman" w:hAnsi="Times New Roman" w:cs="Times New Roman"/>
      <w:sz w:val="24"/>
      <w:szCs w:val="24"/>
    </w:rPr>
  </w:style>
  <w:style w:type="paragraph" w:customStyle="1" w:styleId="s24">
    <w:name w:val="s24"/>
    <w:basedOn w:val="Normal"/>
    <w:rsid w:val="008E2199"/>
    <w:pPr>
      <w:spacing w:before="100" w:beforeAutospacing="1" w:after="100" w:afterAutospacing="1"/>
    </w:pPr>
    <w:rPr>
      <w:rFonts w:ascii="Times New Roman" w:hAnsi="Times New Roman" w:cs="Times New Roman"/>
      <w:sz w:val="24"/>
      <w:szCs w:val="24"/>
    </w:rPr>
  </w:style>
  <w:style w:type="paragraph" w:customStyle="1" w:styleId="s28">
    <w:name w:val="s28"/>
    <w:basedOn w:val="Normal"/>
    <w:rsid w:val="008E2199"/>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483733">
      <w:marLeft w:val="3780"/>
      <w:marRight w:val="0"/>
      <w:marTop w:val="0"/>
      <w:marBottom w:val="0"/>
      <w:divBdr>
        <w:top w:val="none" w:sz="0" w:space="0" w:color="auto"/>
        <w:left w:val="none" w:sz="0" w:space="0" w:color="auto"/>
        <w:bottom w:val="none" w:sz="0" w:space="0" w:color="auto"/>
        <w:right w:val="none" w:sz="0" w:space="0" w:color="auto"/>
      </w:divBdr>
    </w:div>
    <w:div w:id="534973660">
      <w:marLeft w:val="2160"/>
      <w:marRight w:val="0"/>
      <w:marTop w:val="0"/>
      <w:marBottom w:val="0"/>
      <w:divBdr>
        <w:top w:val="none" w:sz="0" w:space="0" w:color="auto"/>
        <w:left w:val="none" w:sz="0" w:space="0" w:color="auto"/>
        <w:bottom w:val="none" w:sz="0" w:space="0" w:color="auto"/>
        <w:right w:val="none" w:sz="0" w:space="0" w:color="auto"/>
      </w:divBdr>
      <w:divsChild>
        <w:div w:id="1146580954">
          <w:marLeft w:val="0"/>
          <w:marRight w:val="0"/>
          <w:marTop w:val="0"/>
          <w:marBottom w:val="0"/>
          <w:divBdr>
            <w:top w:val="none" w:sz="0" w:space="0" w:color="auto"/>
            <w:left w:val="none" w:sz="0" w:space="0" w:color="auto"/>
            <w:bottom w:val="none" w:sz="0" w:space="0" w:color="auto"/>
            <w:right w:val="none" w:sz="0" w:space="0" w:color="auto"/>
          </w:divBdr>
        </w:div>
      </w:divsChild>
    </w:div>
    <w:div w:id="571744050">
      <w:marLeft w:val="0"/>
      <w:marRight w:val="0"/>
      <w:marTop w:val="0"/>
      <w:marBottom w:val="0"/>
      <w:divBdr>
        <w:top w:val="none" w:sz="0" w:space="0" w:color="auto"/>
        <w:left w:val="none" w:sz="0" w:space="0" w:color="auto"/>
        <w:bottom w:val="none" w:sz="0" w:space="0" w:color="auto"/>
        <w:right w:val="none" w:sz="0" w:space="0" w:color="auto"/>
      </w:divBdr>
    </w:div>
    <w:div w:id="17914371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andfonline.com/doi/full/10.1080/02671520600615638?scroll=top&amp;needAccess=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3034</Words>
  <Characters>17299</Characters>
  <Application>Microsoft Office Word</Application>
  <DocSecurity>0</DocSecurity>
  <Lines>144</Lines>
  <Paragraphs>40</Paragraphs>
  <ScaleCrop>false</ScaleCrop>
  <Company/>
  <LinksUpToDate>false</LinksUpToDate>
  <CharactersWithSpaces>20293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 Edwards (2105120)</dc:creator>
  <cp:keywords/>
  <dc:description/>
  <cp:lastModifiedBy>Elle Edwards (2105120)</cp:lastModifiedBy>
  <cp:revision>2</cp:revision>
  <dcterms:created xsi:type="dcterms:W3CDTF">2022-01-04T21:13:00Z</dcterms:created>
  <dcterms:modified xsi:type="dcterms:W3CDTF">2022-01-04T21:13:00Z</dcterms:modified>
</cp:coreProperties>
</file>