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BFACA" w14:textId="52061C2C" w:rsidR="0059261C" w:rsidRDefault="34F65022">
      <w:r>
        <w:t>Name: -</w:t>
      </w:r>
      <w:r w:rsidR="684095DE">
        <w:t xml:space="preserve"> </w:t>
      </w:r>
      <w:r w:rsidR="5F1E4842">
        <w:t>Lieam Paul Williams</w:t>
      </w:r>
    </w:p>
    <w:p w14:paraId="42CFE377" w14:textId="4DED568F" w:rsidR="0059261C" w:rsidRDefault="5F1E4842">
      <w:r>
        <w:t xml:space="preserve">Student </w:t>
      </w:r>
      <w:r w:rsidR="2E608C57">
        <w:t>ID: -</w:t>
      </w:r>
      <w:r>
        <w:t xml:space="preserve"> 2520018</w:t>
      </w:r>
    </w:p>
    <w:p w14:paraId="5F6255A8" w14:textId="6B239FCC" w:rsidR="0059261C" w:rsidRDefault="2E62000B" w:rsidP="465E6168">
      <w:r>
        <w:t>Module Code- ECYW</w:t>
      </w:r>
      <w:r w:rsidRPr="465E6168">
        <w:rPr>
          <w:rFonts w:ascii="Arial" w:eastAsia="Arial" w:hAnsi="Arial" w:cs="Arial"/>
          <w:b/>
          <w:bCs/>
          <w:color w:val="000000" w:themeColor="text1"/>
          <w:sz w:val="22"/>
          <w:szCs w:val="22"/>
        </w:rPr>
        <w:t>4013</w:t>
      </w:r>
    </w:p>
    <w:p w14:paraId="79CA89EA" w14:textId="52C69F42" w:rsidR="0059261C" w:rsidRDefault="5F1E4842" w:rsidP="465E6168">
      <w:r w:rsidRPr="465E6168">
        <w:rPr>
          <w:rFonts w:ascii="Arial" w:eastAsia="Arial" w:hAnsi="Arial" w:cs="Arial"/>
          <w:color w:val="000000" w:themeColor="text1"/>
        </w:rPr>
        <w:t xml:space="preserve">Assignment Title- </w:t>
      </w:r>
      <w:r w:rsidR="78A7AEB4" w:rsidRPr="465E6168">
        <w:rPr>
          <w:rFonts w:ascii="Arial" w:eastAsia="Arial" w:hAnsi="Arial" w:cs="Arial"/>
          <w:color w:val="000000" w:themeColor="text1"/>
        </w:rPr>
        <w:t>Discuss the core principles and values that underpin effective Youth Work practice. In your response, examine how these principles are applied in different Youth Work settings, and consider the role and responsibilities of the youth worker in maintaining these values.</w:t>
      </w:r>
    </w:p>
    <w:p w14:paraId="6E5EC84A" w14:textId="2B8D4471" w:rsidR="0059261C" w:rsidRDefault="0059261C" w:rsidP="465E6168">
      <w:pPr>
        <w:rPr>
          <w:rFonts w:ascii="Arial" w:eastAsia="Arial" w:hAnsi="Arial" w:cs="Arial"/>
          <w:color w:val="000000" w:themeColor="text1"/>
        </w:rPr>
      </w:pPr>
    </w:p>
    <w:p w14:paraId="2B64D8BC" w14:textId="46AAABF2" w:rsidR="0059261C" w:rsidRDefault="1ADFC293" w:rsidP="465E6168">
      <w:pPr>
        <w:rPr>
          <w:rFonts w:ascii="Arial" w:eastAsia="Arial" w:hAnsi="Arial" w:cs="Arial"/>
          <w:color w:val="000000" w:themeColor="text1"/>
          <w:sz w:val="22"/>
          <w:szCs w:val="22"/>
        </w:rPr>
      </w:pPr>
      <w:r w:rsidRPr="465E6168">
        <w:rPr>
          <w:rFonts w:ascii="Arial" w:eastAsia="Arial" w:hAnsi="Arial" w:cs="Arial"/>
          <w:color w:val="000000" w:themeColor="text1"/>
          <w:sz w:val="22"/>
          <w:szCs w:val="22"/>
        </w:rPr>
        <w:t xml:space="preserve">Youth Work is a </w:t>
      </w:r>
      <w:r w:rsidR="001A0985">
        <w:rPr>
          <w:rFonts w:ascii="Arial" w:eastAsia="Arial" w:hAnsi="Arial" w:cs="Arial"/>
          <w:color w:val="000000" w:themeColor="text1"/>
          <w:sz w:val="22"/>
          <w:szCs w:val="22"/>
        </w:rPr>
        <w:t>rights-</w:t>
      </w:r>
      <w:r w:rsidRPr="465E6168">
        <w:rPr>
          <w:rFonts w:ascii="Arial" w:eastAsia="Arial" w:hAnsi="Arial" w:cs="Arial"/>
          <w:color w:val="000000" w:themeColor="text1"/>
          <w:sz w:val="22"/>
          <w:szCs w:val="22"/>
        </w:rPr>
        <w:t>based, driven educational practice that concentrates on the personal, socia</w:t>
      </w:r>
      <w:r w:rsidR="403D8AC6" w:rsidRPr="465E6168">
        <w:rPr>
          <w:rFonts w:ascii="Arial" w:eastAsia="Arial" w:hAnsi="Arial" w:cs="Arial"/>
          <w:color w:val="000000" w:themeColor="text1"/>
          <w:sz w:val="22"/>
          <w:szCs w:val="22"/>
        </w:rPr>
        <w:t>l, and educational development of young people. Youth Work can operate withing a wide range of settings, some of which includ</w:t>
      </w:r>
      <w:r w:rsidR="1A3EED2A" w:rsidRPr="465E6168">
        <w:rPr>
          <w:rFonts w:ascii="Arial" w:eastAsia="Arial" w:hAnsi="Arial" w:cs="Arial"/>
          <w:color w:val="000000" w:themeColor="text1"/>
          <w:sz w:val="22"/>
          <w:szCs w:val="22"/>
        </w:rPr>
        <w:t xml:space="preserve">e community youth centres, schools, outreach programmes, faith-based organisations, residential care, and youth justice services. </w:t>
      </w:r>
      <w:r w:rsidR="49F6D9C3" w:rsidRPr="465E6168">
        <w:rPr>
          <w:rFonts w:ascii="Arial" w:eastAsia="Arial" w:hAnsi="Arial" w:cs="Arial"/>
          <w:color w:val="000000" w:themeColor="text1"/>
          <w:sz w:val="22"/>
          <w:szCs w:val="22"/>
        </w:rPr>
        <w:t xml:space="preserve">Youth Work is unique in not only the form of support it gives to </w:t>
      </w:r>
      <w:r w:rsidR="06E1628E" w:rsidRPr="465E6168">
        <w:rPr>
          <w:rFonts w:ascii="Arial" w:eastAsia="Arial" w:hAnsi="Arial" w:cs="Arial"/>
          <w:color w:val="000000" w:themeColor="text1"/>
          <w:sz w:val="22"/>
          <w:szCs w:val="22"/>
        </w:rPr>
        <w:t>young people, but also why and how it gets done. Youth Work is underpinned by core principles and values that aims to priorities the rights</w:t>
      </w:r>
      <w:r w:rsidR="79298E2C" w:rsidRPr="465E6168">
        <w:rPr>
          <w:rFonts w:ascii="Arial" w:eastAsia="Arial" w:hAnsi="Arial" w:cs="Arial"/>
          <w:color w:val="000000" w:themeColor="text1"/>
          <w:sz w:val="22"/>
          <w:szCs w:val="22"/>
        </w:rPr>
        <w:t xml:space="preserve">, voice, wellbeing and the capacity for growth that young people have. </w:t>
      </w:r>
    </w:p>
    <w:p w14:paraId="1A5897A8" w14:textId="66895449" w:rsidR="001A0985" w:rsidRDefault="001A0985"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Youth Work in Wales has developed a distinctive approach due to the principles of the UNCRC being embedded in the law, which ensures that the rights of young people are central to policy and practice. This is then supported by the Youth Work Strategy for Wales (2019) </w:t>
      </w:r>
      <w:r w:rsidR="00977BF8">
        <w:rPr>
          <w:rFonts w:ascii="Arial" w:eastAsia="Arial" w:hAnsi="Arial" w:cs="Arial"/>
          <w:color w:val="000000" w:themeColor="text1"/>
          <w:sz w:val="22"/>
          <w:szCs w:val="22"/>
        </w:rPr>
        <w:t xml:space="preserve">and is </w:t>
      </w:r>
      <w:r>
        <w:rPr>
          <w:rFonts w:ascii="Arial" w:eastAsia="Arial" w:hAnsi="Arial" w:cs="Arial"/>
          <w:color w:val="000000" w:themeColor="text1"/>
          <w:sz w:val="22"/>
          <w:szCs w:val="22"/>
        </w:rPr>
        <w:t>the key policy framework</w:t>
      </w:r>
      <w:r w:rsidR="00977BF8">
        <w:rPr>
          <w:rFonts w:ascii="Arial" w:eastAsia="Arial" w:hAnsi="Arial" w:cs="Arial"/>
          <w:color w:val="000000" w:themeColor="text1"/>
          <w:sz w:val="22"/>
          <w:szCs w:val="22"/>
        </w:rPr>
        <w:t xml:space="preserve"> for guiding the planning and delivery of youth work across Wales. </w:t>
      </w:r>
    </w:p>
    <w:p w14:paraId="6DD87138" w14:textId="6E16D495" w:rsidR="00977BF8" w:rsidRDefault="00977BF8"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The significant shaping of youth work came from the ideas of Jeff</w:t>
      </w:r>
      <w:r w:rsidR="005F1E3F">
        <w:rPr>
          <w:rFonts w:ascii="Arial" w:eastAsia="Arial" w:hAnsi="Arial" w:cs="Arial"/>
          <w:color w:val="000000" w:themeColor="text1"/>
          <w:sz w:val="22"/>
          <w:szCs w:val="22"/>
        </w:rPr>
        <w:t xml:space="preserve">s, T. &amp; Smith (1999) with their particular emphasis on informal education as a process that is based on conversation, relationships, and experiential learning. </w:t>
      </w:r>
    </w:p>
    <w:p w14:paraId="1C28FA57" w14:textId="0DE33EF5" w:rsidR="005F1E3F" w:rsidRDefault="005F1E3F"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This essay will explore the core principles and values of youth work, examine how these are applied across different settings, and look at the roles and responsibilities on youth workers when supporting and empowering young people. </w:t>
      </w:r>
    </w:p>
    <w:p w14:paraId="6CD10853" w14:textId="3F233C54" w:rsidR="00D72A0B" w:rsidRDefault="00D72A0B" w:rsidP="005445D2">
      <w:pPr>
        <w:rPr>
          <w:rFonts w:ascii="Arial" w:eastAsia="Arial" w:hAnsi="Arial" w:cs="Arial"/>
          <w:color w:val="000000" w:themeColor="text1"/>
          <w:sz w:val="22"/>
          <w:szCs w:val="22"/>
        </w:rPr>
      </w:pPr>
      <w:r w:rsidRPr="00D72A0B">
        <w:rPr>
          <w:rFonts w:ascii="Arial" w:eastAsia="Arial" w:hAnsi="Arial" w:cs="Arial"/>
          <w:color w:val="000000" w:themeColor="text1"/>
          <w:sz w:val="22"/>
          <w:szCs w:val="22"/>
        </w:rPr>
        <w:t>Fundamentally Youth W</w:t>
      </w:r>
      <w:r>
        <w:rPr>
          <w:rFonts w:ascii="Arial" w:eastAsia="Arial" w:hAnsi="Arial" w:cs="Arial"/>
          <w:color w:val="000000" w:themeColor="text1"/>
          <w:sz w:val="22"/>
          <w:szCs w:val="22"/>
        </w:rPr>
        <w:t xml:space="preserve">ork in Wales is a rights-based approach which reflects the commitment of the Welsh Government to the UNCRC. This ensures that young people recognise their rights which entitles them to the participation, protection, and development. Youth work is centred around the needs, interests and aspirations of young people and not the organisational or political agendas. </w:t>
      </w:r>
    </w:p>
    <w:p w14:paraId="31FB6E20" w14:textId="4F1A66DA" w:rsidR="00432EB4" w:rsidRDefault="00D72A0B"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In the </w:t>
      </w:r>
      <w:r>
        <w:rPr>
          <w:rFonts w:ascii="Arial" w:eastAsia="Arial" w:hAnsi="Arial" w:cs="Arial"/>
          <w:b/>
          <w:bCs/>
          <w:color w:val="000000" w:themeColor="text1"/>
          <w:sz w:val="22"/>
          <w:szCs w:val="22"/>
        </w:rPr>
        <w:t xml:space="preserve">Youth Work Strategy for Wales (2019) </w:t>
      </w:r>
      <w:r>
        <w:rPr>
          <w:rFonts w:ascii="Arial" w:eastAsia="Arial" w:hAnsi="Arial" w:cs="Arial"/>
          <w:color w:val="000000" w:themeColor="text1"/>
          <w:sz w:val="22"/>
          <w:szCs w:val="22"/>
        </w:rPr>
        <w:t xml:space="preserve">the </w:t>
      </w:r>
      <w:r w:rsidRPr="00D72A0B">
        <w:rPr>
          <w:rFonts w:ascii="Arial" w:eastAsia="Arial" w:hAnsi="Arial" w:cs="Arial"/>
          <w:color w:val="000000" w:themeColor="text1"/>
          <w:sz w:val="22"/>
          <w:szCs w:val="22"/>
        </w:rPr>
        <w:t>emphasis</w:t>
      </w:r>
      <w:r>
        <w:rPr>
          <w:rFonts w:ascii="Arial" w:eastAsia="Arial" w:hAnsi="Arial" w:cs="Arial"/>
          <w:color w:val="000000" w:themeColor="text1"/>
          <w:sz w:val="22"/>
          <w:szCs w:val="22"/>
        </w:rPr>
        <w:t xml:space="preserve"> is</w:t>
      </w:r>
      <w:r w:rsidRPr="00D72A0B">
        <w:rPr>
          <w:rFonts w:ascii="Arial" w:eastAsia="Arial" w:hAnsi="Arial" w:cs="Arial"/>
          <w:color w:val="000000" w:themeColor="text1"/>
          <w:sz w:val="22"/>
          <w:szCs w:val="22"/>
        </w:rPr>
        <w:t xml:space="preserve"> that Youth Work </w:t>
      </w:r>
      <w:r>
        <w:rPr>
          <w:rFonts w:ascii="Arial" w:eastAsia="Arial" w:hAnsi="Arial" w:cs="Arial"/>
          <w:color w:val="000000" w:themeColor="text1"/>
          <w:sz w:val="22"/>
          <w:szCs w:val="22"/>
        </w:rPr>
        <w:t xml:space="preserve">must support young people to “develop holistically, working with them to facilitate their personal, social, and educational development”. </w:t>
      </w:r>
      <w:r w:rsidR="000F4447">
        <w:rPr>
          <w:rFonts w:ascii="Arial" w:eastAsia="Arial" w:hAnsi="Arial" w:cs="Arial"/>
          <w:color w:val="000000" w:themeColor="text1"/>
          <w:sz w:val="22"/>
          <w:szCs w:val="22"/>
        </w:rPr>
        <w:t>The expectation of Youth Work in Wales is to create environments where young people can be heard, respected, and where decision that can affect them can be influenced. These together ensure that a young person-centred approach is taken and that the young people’s voices, experiences, and agency are valued.</w:t>
      </w:r>
    </w:p>
    <w:p w14:paraId="4EA6A90B" w14:textId="4E724669" w:rsidR="00432EB4" w:rsidRDefault="00432EB4" w:rsidP="00432EB4">
      <w:pPr>
        <w:rPr>
          <w:rFonts w:ascii="Arial" w:eastAsia="Arial" w:hAnsi="Arial" w:cs="Arial"/>
          <w:color w:val="000000" w:themeColor="text1"/>
          <w:sz w:val="22"/>
          <w:szCs w:val="22"/>
        </w:rPr>
      </w:pPr>
      <w:r>
        <w:rPr>
          <w:rFonts w:ascii="Arial" w:eastAsia="Arial" w:hAnsi="Arial" w:cs="Arial"/>
          <w:color w:val="000000" w:themeColor="text1"/>
          <w:sz w:val="22"/>
          <w:szCs w:val="22"/>
        </w:rPr>
        <w:t>Informal and non-formal education is rooted into Youth Work in Wales</w:t>
      </w:r>
      <w:r w:rsidR="005F1E3F">
        <w:rPr>
          <w:rFonts w:ascii="Arial" w:eastAsia="Arial" w:hAnsi="Arial" w:cs="Arial"/>
          <w:color w:val="000000" w:themeColor="text1"/>
          <w:sz w:val="22"/>
          <w:szCs w:val="22"/>
        </w:rPr>
        <w:t xml:space="preserve"> with the ideas of Jeff, T. &amp; Smith (1999) shaping this style of education and experiential</w:t>
      </w:r>
      <w:r>
        <w:rPr>
          <w:rFonts w:ascii="Arial" w:eastAsia="Arial" w:hAnsi="Arial" w:cs="Arial"/>
          <w:color w:val="000000" w:themeColor="text1"/>
          <w:sz w:val="22"/>
          <w:szCs w:val="22"/>
        </w:rPr>
        <w:t xml:space="preserve"> learning, reflective practice </w:t>
      </w:r>
      <w:r>
        <w:rPr>
          <w:rFonts w:ascii="Arial" w:eastAsia="Arial" w:hAnsi="Arial" w:cs="Arial"/>
          <w:color w:val="000000" w:themeColor="text1"/>
          <w:sz w:val="22"/>
          <w:szCs w:val="22"/>
        </w:rPr>
        <w:lastRenderedPageBreak/>
        <w:t>are part of the theorist of Youth Work, this approach with young people enables a youth worker to support personal and social development whilst participating in engaging activities</w:t>
      </w:r>
      <w:r w:rsidR="005F1E3F">
        <w:rPr>
          <w:rFonts w:ascii="Arial" w:eastAsia="Arial" w:hAnsi="Arial" w:cs="Arial"/>
          <w:color w:val="000000" w:themeColor="text1"/>
          <w:sz w:val="22"/>
          <w:szCs w:val="22"/>
        </w:rPr>
        <w:t xml:space="preserve">. </w:t>
      </w:r>
    </w:p>
    <w:p w14:paraId="781EA098" w14:textId="77777777" w:rsidR="00432EB4" w:rsidRDefault="00432EB4" w:rsidP="00432EB4">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A key part of Youth Work in Wales is the voluntary participation, this is where young people choose to engage, this helps to create a positive relationship which is based on trust. As Youth Work in Wales is positioned as an educational and developmental service and not a statutory or disciplinary one. Voluntary participation is an essential principle of context in Wales. </w:t>
      </w:r>
    </w:p>
    <w:p w14:paraId="4A03D8A9" w14:textId="6275A814" w:rsidR="00432EB4" w:rsidRDefault="00432EB4" w:rsidP="00432EB4">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As part of the Welsh Governments commitment to co-production the voluntary participation of young people is a key role in shaping services. Therefore, it is important that Youth workers create spaces that are welcoming, relevant, </w:t>
      </w:r>
      <w:r w:rsidR="0031644B">
        <w:rPr>
          <w:rFonts w:ascii="Arial" w:eastAsia="Arial" w:hAnsi="Arial" w:cs="Arial"/>
          <w:color w:val="000000" w:themeColor="text1"/>
          <w:sz w:val="22"/>
          <w:szCs w:val="22"/>
        </w:rPr>
        <w:t>and</w:t>
      </w:r>
      <w:r>
        <w:rPr>
          <w:rFonts w:ascii="Arial" w:eastAsia="Arial" w:hAnsi="Arial" w:cs="Arial"/>
          <w:color w:val="000000" w:themeColor="text1"/>
          <w:sz w:val="22"/>
          <w:szCs w:val="22"/>
        </w:rPr>
        <w:t xml:space="preserve"> responsive to the needs of young people which ensure that their participation is meaningful. </w:t>
      </w:r>
    </w:p>
    <w:p w14:paraId="50EFE742" w14:textId="15AB4224" w:rsidR="005F1E3F" w:rsidRPr="005049B5" w:rsidRDefault="005049B5" w:rsidP="005F1E3F">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Youth Work in Wales forms a framework of principles and purposes which is designed to support young people’s personal, social and educational development, these are known as the 5 Pillars of Youth Work- Educative, Expressive, Empowering, and Participative. These pillars are used within youth work and ensure safe, voluntary engagement, encouraging young people to build skills, express themselves, gain independence and to take control of their lives. </w:t>
      </w:r>
    </w:p>
    <w:p w14:paraId="7317E701" w14:textId="298A481C" w:rsidR="00432EB4" w:rsidRPr="005B317A" w:rsidRDefault="0042665E"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Youth Work in Wales provides the supporting of development, wellbeing and engagement of young people by using different models and settings. </w:t>
      </w:r>
      <w:r w:rsidR="002A6518">
        <w:rPr>
          <w:rFonts w:ascii="Arial" w:eastAsia="Arial" w:hAnsi="Arial" w:cs="Arial"/>
          <w:b/>
          <w:bCs/>
          <w:color w:val="000000" w:themeColor="text1"/>
          <w:sz w:val="22"/>
          <w:szCs w:val="22"/>
        </w:rPr>
        <w:t>Centre-Based Youth Clubs</w:t>
      </w:r>
      <w:r>
        <w:rPr>
          <w:rFonts w:ascii="Arial" w:eastAsia="Arial" w:hAnsi="Arial" w:cs="Arial"/>
          <w:color w:val="000000" w:themeColor="text1"/>
          <w:sz w:val="22"/>
          <w:szCs w:val="22"/>
        </w:rPr>
        <w:t xml:space="preserve"> provide a safe, informal, voluntary space for socialising and engaging and sometimes act as “Youth Hubs” within communities</w:t>
      </w:r>
      <w:r w:rsidR="001660B8">
        <w:rPr>
          <w:rFonts w:ascii="Arial" w:eastAsia="Arial" w:hAnsi="Arial" w:cs="Arial"/>
          <w:color w:val="000000" w:themeColor="text1"/>
          <w:sz w:val="22"/>
          <w:szCs w:val="22"/>
        </w:rPr>
        <w:t>, within centre-based youth clubs it is important the workers build a relationship with young people through informal conversations and group activities.</w:t>
      </w:r>
      <w:r>
        <w:rPr>
          <w:rFonts w:ascii="Arial" w:eastAsia="Arial" w:hAnsi="Arial" w:cs="Arial"/>
          <w:color w:val="000000" w:themeColor="text1"/>
          <w:sz w:val="22"/>
          <w:szCs w:val="22"/>
        </w:rPr>
        <w:t xml:space="preserve"> </w:t>
      </w:r>
      <w:r w:rsidRPr="0042665E">
        <w:rPr>
          <w:rFonts w:ascii="Arial" w:eastAsia="Arial" w:hAnsi="Arial" w:cs="Arial"/>
          <w:b/>
          <w:bCs/>
          <w:color w:val="000000" w:themeColor="text1"/>
          <w:sz w:val="22"/>
          <w:szCs w:val="22"/>
        </w:rPr>
        <w:t>Targeted Youth Work</w:t>
      </w:r>
      <w:r>
        <w:rPr>
          <w:rFonts w:ascii="Arial" w:eastAsia="Arial" w:hAnsi="Arial" w:cs="Arial"/>
          <w:b/>
          <w:bCs/>
          <w:color w:val="000000" w:themeColor="text1"/>
          <w:sz w:val="22"/>
          <w:szCs w:val="22"/>
        </w:rPr>
        <w:t xml:space="preserve"> and Issue-based projects </w:t>
      </w:r>
      <w:r>
        <w:rPr>
          <w:rFonts w:ascii="Arial" w:eastAsia="Arial" w:hAnsi="Arial" w:cs="Arial"/>
          <w:color w:val="000000" w:themeColor="text1"/>
          <w:sz w:val="22"/>
          <w:szCs w:val="22"/>
        </w:rPr>
        <w:t>this type of intervention targets more specific challenges that young people may be facing and these can include- homelessness, mental health, carer responsibilities, drug and alcohol awareness, group work whilst maintaining a young person-centred and rights-based approach</w:t>
      </w:r>
      <w:r w:rsidR="001660B8">
        <w:rPr>
          <w:rFonts w:ascii="Arial" w:eastAsia="Arial" w:hAnsi="Arial" w:cs="Arial"/>
          <w:color w:val="000000" w:themeColor="text1"/>
          <w:sz w:val="22"/>
          <w:szCs w:val="22"/>
        </w:rPr>
        <w:t>, this approach also requires at times the need to work closely and in partnership with external agencies such as CAMHS, Social Services, Youth Justice in order to support the young person in the best way possible</w:t>
      </w:r>
      <w:r>
        <w:rPr>
          <w:rFonts w:ascii="Arial" w:eastAsia="Arial" w:hAnsi="Arial" w:cs="Arial"/>
          <w:color w:val="000000" w:themeColor="text1"/>
          <w:sz w:val="22"/>
          <w:szCs w:val="22"/>
        </w:rPr>
        <w:t xml:space="preserve">. </w:t>
      </w:r>
      <w:r w:rsidRPr="0042665E">
        <w:rPr>
          <w:rFonts w:ascii="Arial" w:eastAsia="Arial" w:hAnsi="Arial" w:cs="Arial"/>
          <w:b/>
          <w:bCs/>
          <w:color w:val="000000" w:themeColor="text1"/>
          <w:sz w:val="22"/>
          <w:szCs w:val="22"/>
        </w:rPr>
        <w:t xml:space="preserve">Detached and Outreach Youth Work </w:t>
      </w:r>
      <w:r w:rsidRPr="0042665E">
        <w:rPr>
          <w:rFonts w:ascii="Arial" w:eastAsia="Arial" w:hAnsi="Arial" w:cs="Arial"/>
          <w:color w:val="000000" w:themeColor="text1"/>
          <w:sz w:val="22"/>
          <w:szCs w:val="22"/>
        </w:rPr>
        <w:t>during the early 1980s</w:t>
      </w:r>
      <w:r>
        <w:rPr>
          <w:rFonts w:ascii="Arial" w:eastAsia="Arial" w:hAnsi="Arial" w:cs="Arial"/>
          <w:color w:val="000000" w:themeColor="text1"/>
          <w:sz w:val="22"/>
          <w:szCs w:val="22"/>
        </w:rPr>
        <w:t xml:space="preserve"> detached and outreach youth work was formalised </w:t>
      </w:r>
      <w:r w:rsidR="005B317A">
        <w:rPr>
          <w:rFonts w:ascii="Arial" w:eastAsia="Arial" w:hAnsi="Arial" w:cs="Arial"/>
          <w:color w:val="000000" w:themeColor="text1"/>
          <w:sz w:val="22"/>
          <w:szCs w:val="22"/>
        </w:rPr>
        <w:t>and became an influential approach across the UK and Wales. This allows youth worker to reach young people in public spaces who may not access other services, allows workers to build trust through having a consistent presence within local communities</w:t>
      </w:r>
      <w:r w:rsidR="00223923">
        <w:rPr>
          <w:rFonts w:ascii="Arial" w:eastAsia="Arial" w:hAnsi="Arial" w:cs="Arial"/>
          <w:color w:val="000000" w:themeColor="text1"/>
          <w:sz w:val="22"/>
          <w:szCs w:val="22"/>
        </w:rPr>
        <w:t>, however it does come with challenges as youth workers are needing to engage with young people in unpredictable environments and needing t</w:t>
      </w:r>
      <w:r w:rsidR="001660B8">
        <w:rPr>
          <w:rFonts w:ascii="Arial" w:eastAsia="Arial" w:hAnsi="Arial" w:cs="Arial"/>
          <w:color w:val="000000" w:themeColor="text1"/>
          <w:sz w:val="22"/>
          <w:szCs w:val="22"/>
        </w:rPr>
        <w:t>o build trust with young people without the security of a building to use as a safe space</w:t>
      </w:r>
      <w:r w:rsidR="005B317A">
        <w:rPr>
          <w:rFonts w:ascii="Arial" w:eastAsia="Arial" w:hAnsi="Arial" w:cs="Arial"/>
          <w:color w:val="000000" w:themeColor="text1"/>
          <w:sz w:val="22"/>
          <w:szCs w:val="22"/>
        </w:rPr>
        <w:t xml:space="preserve">. </w:t>
      </w:r>
      <w:r w:rsidR="005B317A">
        <w:rPr>
          <w:rFonts w:ascii="Arial" w:eastAsia="Arial" w:hAnsi="Arial" w:cs="Arial"/>
          <w:b/>
          <w:bCs/>
          <w:color w:val="000000" w:themeColor="text1"/>
          <w:sz w:val="22"/>
          <w:szCs w:val="22"/>
        </w:rPr>
        <w:t xml:space="preserve">School Based Youth Work </w:t>
      </w:r>
      <w:r w:rsidR="005B317A">
        <w:rPr>
          <w:rFonts w:ascii="Arial" w:eastAsia="Arial" w:hAnsi="Arial" w:cs="Arial"/>
          <w:color w:val="000000" w:themeColor="text1"/>
          <w:sz w:val="22"/>
          <w:szCs w:val="22"/>
        </w:rPr>
        <w:t xml:space="preserve">this model of youth work complements the Curriculum for Wales by supporting wellbeing, creativity through group sessions, one to one support work while following the core purposes and principles of youth work with </w:t>
      </w:r>
      <w:r w:rsidR="001660B8">
        <w:rPr>
          <w:rFonts w:ascii="Arial" w:eastAsia="Arial" w:hAnsi="Arial" w:cs="Arial"/>
          <w:color w:val="000000" w:themeColor="text1"/>
          <w:sz w:val="22"/>
          <w:szCs w:val="22"/>
        </w:rPr>
        <w:t xml:space="preserve">trying to balance the </w:t>
      </w:r>
      <w:r w:rsidR="005B317A">
        <w:rPr>
          <w:rFonts w:ascii="Arial" w:eastAsia="Arial" w:hAnsi="Arial" w:cs="Arial"/>
          <w:color w:val="000000" w:themeColor="text1"/>
          <w:sz w:val="22"/>
          <w:szCs w:val="22"/>
        </w:rPr>
        <w:t xml:space="preserve">voluntary participation withing an </w:t>
      </w:r>
      <w:r w:rsidR="001660B8">
        <w:rPr>
          <w:rFonts w:ascii="Arial" w:eastAsia="Arial" w:hAnsi="Arial" w:cs="Arial"/>
          <w:color w:val="000000" w:themeColor="text1"/>
          <w:sz w:val="22"/>
          <w:szCs w:val="22"/>
        </w:rPr>
        <w:t xml:space="preserve">education and structured environment that sometimes needs to adapted or flexible depending on the needs of the school and young people, </w:t>
      </w:r>
      <w:r w:rsidR="005B317A">
        <w:rPr>
          <w:rFonts w:ascii="Arial" w:eastAsia="Arial" w:hAnsi="Arial" w:cs="Arial"/>
          <w:color w:val="000000" w:themeColor="text1"/>
          <w:sz w:val="22"/>
          <w:szCs w:val="22"/>
        </w:rPr>
        <w:t xml:space="preserve"> </w:t>
      </w:r>
      <w:r w:rsidR="005B317A">
        <w:rPr>
          <w:rFonts w:ascii="Arial" w:eastAsia="Arial" w:hAnsi="Arial" w:cs="Arial"/>
          <w:b/>
          <w:bCs/>
          <w:color w:val="000000" w:themeColor="text1"/>
          <w:sz w:val="22"/>
          <w:szCs w:val="22"/>
        </w:rPr>
        <w:t>Digital Youth Work</w:t>
      </w:r>
      <w:r w:rsidR="005B317A">
        <w:rPr>
          <w:rFonts w:ascii="Arial" w:eastAsia="Arial" w:hAnsi="Arial" w:cs="Arial"/>
          <w:color w:val="000000" w:themeColor="text1"/>
          <w:sz w:val="22"/>
          <w:szCs w:val="22"/>
        </w:rPr>
        <w:t xml:space="preserve"> this model of </w:t>
      </w:r>
      <w:r w:rsidR="00223923">
        <w:rPr>
          <w:rFonts w:ascii="Arial" w:eastAsia="Arial" w:hAnsi="Arial" w:cs="Arial"/>
          <w:color w:val="000000" w:themeColor="text1"/>
          <w:sz w:val="22"/>
          <w:szCs w:val="22"/>
        </w:rPr>
        <w:t xml:space="preserve">youth work </w:t>
      </w:r>
      <w:r w:rsidR="005B317A">
        <w:rPr>
          <w:rFonts w:ascii="Arial" w:eastAsia="Arial" w:hAnsi="Arial" w:cs="Arial"/>
          <w:color w:val="000000" w:themeColor="text1"/>
          <w:sz w:val="22"/>
          <w:szCs w:val="22"/>
        </w:rPr>
        <w:t xml:space="preserve">has expanded engagement opportunities for young people through online platforms, virtual activities and offering digital inclusion this has proven to be effective in certain communities in Wales and young people in remote areas and feel more comfortable in engaging online. </w:t>
      </w:r>
      <w:r w:rsidR="00575C84">
        <w:rPr>
          <w:rFonts w:ascii="Arial" w:eastAsia="Arial" w:hAnsi="Arial" w:cs="Arial"/>
          <w:color w:val="000000" w:themeColor="text1"/>
          <w:sz w:val="22"/>
          <w:szCs w:val="22"/>
        </w:rPr>
        <w:t xml:space="preserve">Each youth work setting and model requires a youth worker to adapt their approaches to meet the needs of the young people </w:t>
      </w:r>
      <w:r w:rsidR="00223923">
        <w:rPr>
          <w:rFonts w:ascii="Arial" w:eastAsia="Arial" w:hAnsi="Arial" w:cs="Arial"/>
          <w:color w:val="000000" w:themeColor="text1"/>
          <w:sz w:val="22"/>
          <w:szCs w:val="22"/>
        </w:rPr>
        <w:t>and</w:t>
      </w:r>
      <w:r w:rsidR="00575C84">
        <w:rPr>
          <w:rFonts w:ascii="Arial" w:eastAsia="Arial" w:hAnsi="Arial" w:cs="Arial"/>
          <w:color w:val="000000" w:themeColor="text1"/>
          <w:sz w:val="22"/>
          <w:szCs w:val="22"/>
        </w:rPr>
        <w:t xml:space="preserve"> the communities in </w:t>
      </w:r>
      <w:r w:rsidR="00575C84">
        <w:rPr>
          <w:rFonts w:ascii="Arial" w:eastAsia="Arial" w:hAnsi="Arial" w:cs="Arial"/>
          <w:color w:val="000000" w:themeColor="text1"/>
          <w:sz w:val="22"/>
          <w:szCs w:val="22"/>
        </w:rPr>
        <w:lastRenderedPageBreak/>
        <w:t xml:space="preserve">which they are working in, by working in variations of models this demonstrates flexibility and professionalism within a youth workers role across Wales. </w:t>
      </w:r>
    </w:p>
    <w:p w14:paraId="26ACBF0A" w14:textId="77777777" w:rsidR="00432EB4" w:rsidRDefault="00432EB4" w:rsidP="005445D2">
      <w:pPr>
        <w:rPr>
          <w:rFonts w:ascii="Arial" w:eastAsia="Arial" w:hAnsi="Arial" w:cs="Arial"/>
          <w:color w:val="000000" w:themeColor="text1"/>
          <w:sz w:val="22"/>
          <w:szCs w:val="22"/>
        </w:rPr>
      </w:pPr>
    </w:p>
    <w:p w14:paraId="74256E2F" w14:textId="0827561E" w:rsidR="00432EB4" w:rsidRDefault="006E574E"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A Youth Worker’s role and responsibility is to have a professional responsibility to uphold the values and principles of Youth Work. A key responsibility for a youth worker is to build and maintain trustworthy relationships with young people, </w:t>
      </w:r>
      <w:r w:rsidR="0016106E">
        <w:rPr>
          <w:rFonts w:ascii="Arial" w:eastAsia="Arial" w:hAnsi="Arial" w:cs="Arial"/>
          <w:color w:val="000000" w:themeColor="text1"/>
          <w:sz w:val="22"/>
          <w:szCs w:val="22"/>
        </w:rPr>
        <w:t>to</w:t>
      </w:r>
      <w:r>
        <w:rPr>
          <w:rFonts w:ascii="Arial" w:eastAsia="Arial" w:hAnsi="Arial" w:cs="Arial"/>
          <w:color w:val="000000" w:themeColor="text1"/>
          <w:sz w:val="22"/>
          <w:szCs w:val="22"/>
        </w:rPr>
        <w:t xml:space="preserve"> do this a youth worker must show </w:t>
      </w:r>
      <w:r w:rsidR="0016106E">
        <w:rPr>
          <w:rFonts w:ascii="Arial" w:eastAsia="Arial" w:hAnsi="Arial" w:cs="Arial"/>
          <w:color w:val="000000" w:themeColor="text1"/>
          <w:sz w:val="22"/>
          <w:szCs w:val="22"/>
        </w:rPr>
        <w:t xml:space="preserve">respect, trust, ability to communicate effectively and be available to actively listen to young people these key skills needed to be able to create trusting relationships. Youth workers are often looked at as learning facilitators who create opportunities for young people to be able to develop their skills and knowledge which allows a youth worker to support a young person in an informal education setting. </w:t>
      </w:r>
      <w:r w:rsidR="006B440F">
        <w:rPr>
          <w:rFonts w:ascii="Arial" w:eastAsia="Arial" w:hAnsi="Arial" w:cs="Arial"/>
          <w:color w:val="000000" w:themeColor="text1"/>
          <w:sz w:val="22"/>
          <w:szCs w:val="22"/>
        </w:rPr>
        <w:t>A crucial part of a Youth workers role is to play a key part in safeguarding and to ensure that young people are protected from harm whilst still maintaining trusting relationships. Youth workers will are required to be confidential and balance ethical and legal responsibilities when reporting concerns</w:t>
      </w:r>
      <w:r w:rsidR="00557F23">
        <w:rPr>
          <w:rFonts w:ascii="Arial" w:eastAsia="Arial" w:hAnsi="Arial" w:cs="Arial"/>
          <w:color w:val="000000" w:themeColor="text1"/>
          <w:sz w:val="22"/>
          <w:szCs w:val="22"/>
        </w:rPr>
        <w:t xml:space="preserve"> whilst also maintaining an approachable relationship with a young person and having clear boundaries between personal and professional relationships</w:t>
      </w:r>
      <w:r w:rsidR="006B440F">
        <w:rPr>
          <w:rFonts w:ascii="Arial" w:eastAsia="Arial" w:hAnsi="Arial" w:cs="Arial"/>
          <w:color w:val="000000" w:themeColor="text1"/>
          <w:sz w:val="22"/>
          <w:szCs w:val="22"/>
        </w:rPr>
        <w:t xml:space="preserve">. </w:t>
      </w:r>
      <w:r w:rsidR="00557F23">
        <w:rPr>
          <w:rFonts w:ascii="Arial" w:eastAsia="Arial" w:hAnsi="Arial" w:cs="Arial"/>
          <w:color w:val="000000" w:themeColor="text1"/>
          <w:sz w:val="22"/>
          <w:szCs w:val="22"/>
        </w:rPr>
        <w:t xml:space="preserve">Partnership work is </w:t>
      </w:r>
      <w:r w:rsidR="00575C84">
        <w:rPr>
          <w:rFonts w:ascii="Arial" w:eastAsia="Arial" w:hAnsi="Arial" w:cs="Arial"/>
          <w:color w:val="000000" w:themeColor="text1"/>
          <w:sz w:val="22"/>
          <w:szCs w:val="22"/>
        </w:rPr>
        <w:t xml:space="preserve">key role of a youth worker as they need to work closely with a range of different services to support young people, some of these can include schools, health services, community organisations, local policing team and again as mentioned above this requires the ability to be able to communicate effectively. </w:t>
      </w:r>
      <w:r w:rsidR="0016106E">
        <w:rPr>
          <w:rFonts w:ascii="Arial" w:eastAsia="Arial" w:hAnsi="Arial" w:cs="Arial"/>
          <w:color w:val="000000" w:themeColor="text1"/>
          <w:sz w:val="22"/>
          <w:szCs w:val="22"/>
        </w:rPr>
        <w:t>Youth Workers are also asked to engage in reflective practice</w:t>
      </w:r>
      <w:r w:rsidR="0049537F">
        <w:rPr>
          <w:rFonts w:ascii="Arial" w:eastAsia="Arial" w:hAnsi="Arial" w:cs="Arial"/>
          <w:color w:val="000000" w:themeColor="text1"/>
          <w:sz w:val="22"/>
          <w:szCs w:val="22"/>
        </w:rPr>
        <w:t xml:space="preserve">, supervision </w:t>
      </w:r>
      <w:r w:rsidR="0016106E">
        <w:rPr>
          <w:rFonts w:ascii="Arial" w:eastAsia="Arial" w:hAnsi="Arial" w:cs="Arial"/>
          <w:color w:val="000000" w:themeColor="text1"/>
          <w:sz w:val="22"/>
          <w:szCs w:val="22"/>
        </w:rPr>
        <w:t xml:space="preserve">and continuous professional development which ensures ethical and effective practice </w:t>
      </w:r>
      <w:r w:rsidR="0049537F">
        <w:rPr>
          <w:rFonts w:ascii="Arial" w:eastAsia="Arial" w:hAnsi="Arial" w:cs="Arial"/>
          <w:color w:val="000000" w:themeColor="text1"/>
          <w:sz w:val="22"/>
          <w:szCs w:val="22"/>
        </w:rPr>
        <w:t xml:space="preserve">and aligns with national policy. </w:t>
      </w:r>
      <w:r w:rsidR="0016106E">
        <w:rPr>
          <w:rFonts w:ascii="Arial" w:eastAsia="Arial" w:hAnsi="Arial" w:cs="Arial"/>
          <w:color w:val="000000" w:themeColor="text1"/>
          <w:sz w:val="22"/>
          <w:szCs w:val="22"/>
        </w:rPr>
        <w:t xml:space="preserve"> </w:t>
      </w:r>
    </w:p>
    <w:p w14:paraId="1076788B" w14:textId="77777777" w:rsidR="0049537F" w:rsidRDefault="0049537F" w:rsidP="005445D2">
      <w:pPr>
        <w:rPr>
          <w:rFonts w:ascii="Arial" w:eastAsia="Arial" w:hAnsi="Arial" w:cs="Arial"/>
          <w:color w:val="000000" w:themeColor="text1"/>
          <w:sz w:val="22"/>
          <w:szCs w:val="22"/>
        </w:rPr>
      </w:pPr>
    </w:p>
    <w:p w14:paraId="5E426B64" w14:textId="4F2EC90A" w:rsidR="0049537F" w:rsidRDefault="002A6518"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In conclusion, Youth</w:t>
      </w:r>
      <w:r w:rsidR="0049537F">
        <w:rPr>
          <w:rFonts w:ascii="Arial" w:eastAsia="Arial" w:hAnsi="Arial" w:cs="Arial"/>
          <w:color w:val="000000" w:themeColor="text1"/>
          <w:sz w:val="22"/>
          <w:szCs w:val="22"/>
        </w:rPr>
        <w:t xml:space="preserve"> Work in Wales is built on a right based, inclusive and participatory ethos that reflect on national commitments to young people’s wellbeing and development. Youth Work in Wales has core principles and values allowing voluntary participation, empowerment, equality and informal education and allows young people to gain access to different models and settings of youth work which include centre-based clubs, targeted support, detached and outreach work, schools-based youth work and digital youth work. In essence youth workers play a central role in </w:t>
      </w:r>
      <w:r w:rsidR="00B92F9E">
        <w:rPr>
          <w:rFonts w:ascii="Arial" w:eastAsia="Arial" w:hAnsi="Arial" w:cs="Arial"/>
          <w:color w:val="000000" w:themeColor="text1"/>
          <w:sz w:val="22"/>
          <w:szCs w:val="22"/>
        </w:rPr>
        <w:t xml:space="preserve">maintain the core values and principles through ethical practice, safeguarding and reflecting on learning ensuring that all young people are heard, supported and able to engage actively. </w:t>
      </w:r>
      <w:r w:rsidR="00575C84">
        <w:rPr>
          <w:rFonts w:ascii="Arial" w:eastAsia="Arial" w:hAnsi="Arial" w:cs="Arial"/>
          <w:color w:val="000000" w:themeColor="text1"/>
          <w:sz w:val="22"/>
          <w:szCs w:val="22"/>
        </w:rPr>
        <w:t xml:space="preserve">With youth workers maintaining a strong value base and adapting to the needs of young people this will help to continue the support that empower young people to thrive within their communities. </w:t>
      </w:r>
    </w:p>
    <w:p w14:paraId="58F49FC3" w14:textId="77777777" w:rsidR="00432EB4" w:rsidRDefault="00432EB4" w:rsidP="005445D2">
      <w:pPr>
        <w:rPr>
          <w:rFonts w:ascii="Arial" w:eastAsia="Arial" w:hAnsi="Arial" w:cs="Arial"/>
          <w:b/>
          <w:bCs/>
          <w:color w:val="EE0000"/>
          <w:sz w:val="22"/>
          <w:szCs w:val="22"/>
        </w:rPr>
      </w:pPr>
    </w:p>
    <w:p w14:paraId="39FC32A0" w14:textId="457A9812" w:rsidR="00432EB4" w:rsidRDefault="002A6518"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References </w:t>
      </w:r>
    </w:p>
    <w:p w14:paraId="33C0C8E8" w14:textId="50194FB2" w:rsidR="002A6518" w:rsidRDefault="002A6518"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Children’s Commissioner for Wales (2020) The UNCRC in Wales. Cardiff: </w:t>
      </w:r>
      <w:proofErr w:type="spellStart"/>
      <w:r>
        <w:rPr>
          <w:rFonts w:ascii="Arial" w:eastAsia="Arial" w:hAnsi="Arial" w:cs="Arial"/>
          <w:color w:val="000000" w:themeColor="text1"/>
          <w:sz w:val="22"/>
          <w:szCs w:val="22"/>
        </w:rPr>
        <w:t>CCfW</w:t>
      </w:r>
      <w:proofErr w:type="spellEnd"/>
    </w:p>
    <w:p w14:paraId="5A77FCB3" w14:textId="6085A89E" w:rsidR="002A6518" w:rsidRDefault="002A6518"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Jeffs, T. and Smith, M. (1999) </w:t>
      </w:r>
      <w:r>
        <w:rPr>
          <w:rFonts w:ascii="Arial" w:eastAsia="Arial" w:hAnsi="Arial" w:cs="Arial"/>
          <w:i/>
          <w:iCs/>
          <w:color w:val="000000" w:themeColor="text1"/>
          <w:sz w:val="22"/>
          <w:szCs w:val="22"/>
        </w:rPr>
        <w:t xml:space="preserve">Informal Educations: Conversation, Democracy and Learning. </w:t>
      </w:r>
      <w:proofErr w:type="spellStart"/>
      <w:r>
        <w:rPr>
          <w:rFonts w:ascii="Arial" w:eastAsia="Arial" w:hAnsi="Arial" w:cs="Arial"/>
          <w:color w:val="000000" w:themeColor="text1"/>
          <w:sz w:val="22"/>
          <w:szCs w:val="22"/>
        </w:rPr>
        <w:t>Ticknall</w:t>
      </w:r>
      <w:proofErr w:type="spellEnd"/>
      <w:r>
        <w:rPr>
          <w:rFonts w:ascii="Arial" w:eastAsia="Arial" w:hAnsi="Arial" w:cs="Arial"/>
          <w:color w:val="000000" w:themeColor="text1"/>
          <w:sz w:val="22"/>
          <w:szCs w:val="22"/>
        </w:rPr>
        <w:t xml:space="preserve">: Education Now. </w:t>
      </w:r>
    </w:p>
    <w:p w14:paraId="31D0EF20" w14:textId="3DF3F02A" w:rsidR="002A6518" w:rsidRDefault="002A6518"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Welsh Government (2019) </w:t>
      </w:r>
      <w:r>
        <w:rPr>
          <w:rFonts w:ascii="Arial" w:eastAsia="Arial" w:hAnsi="Arial" w:cs="Arial"/>
          <w:i/>
          <w:iCs/>
          <w:color w:val="000000" w:themeColor="text1"/>
          <w:sz w:val="22"/>
          <w:szCs w:val="22"/>
        </w:rPr>
        <w:t xml:space="preserve">Youth Work Strategy for Wales. </w:t>
      </w:r>
      <w:r>
        <w:rPr>
          <w:rFonts w:ascii="Arial" w:eastAsia="Arial" w:hAnsi="Arial" w:cs="Arial"/>
          <w:color w:val="000000" w:themeColor="text1"/>
          <w:sz w:val="22"/>
          <w:szCs w:val="22"/>
        </w:rPr>
        <w:t xml:space="preserve">Cardiff: Welsh Government. </w:t>
      </w:r>
    </w:p>
    <w:p w14:paraId="158AEE23" w14:textId="651295E6" w:rsidR="002A6518" w:rsidRDefault="002A6518"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Welsh Government (2020) </w:t>
      </w:r>
      <w:r>
        <w:rPr>
          <w:rFonts w:ascii="Arial" w:eastAsia="Arial" w:hAnsi="Arial" w:cs="Arial"/>
          <w:i/>
          <w:iCs/>
          <w:color w:val="000000" w:themeColor="text1"/>
          <w:sz w:val="22"/>
          <w:szCs w:val="22"/>
        </w:rPr>
        <w:t xml:space="preserve">Principles and Purposes of Youth Work in Wales. </w:t>
      </w:r>
      <w:r w:rsidR="006B440F">
        <w:rPr>
          <w:rFonts w:ascii="Arial" w:eastAsia="Arial" w:hAnsi="Arial" w:cs="Arial"/>
          <w:color w:val="000000" w:themeColor="text1"/>
          <w:sz w:val="22"/>
          <w:szCs w:val="22"/>
        </w:rPr>
        <w:t>Cardiff: Welsh Government</w:t>
      </w:r>
    </w:p>
    <w:p w14:paraId="43629667" w14:textId="08AFEEDD" w:rsidR="006B440F" w:rsidRPr="006B440F" w:rsidRDefault="006B440F" w:rsidP="005445D2">
      <w:pPr>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Smith, M. K. (2001) ‘Youth work: An introduction’,</w:t>
      </w:r>
      <w:r>
        <w:rPr>
          <w:rFonts w:ascii="Arial" w:eastAsia="Arial" w:hAnsi="Arial" w:cs="Arial"/>
          <w:i/>
          <w:iCs/>
          <w:color w:val="000000" w:themeColor="text1"/>
          <w:sz w:val="22"/>
          <w:szCs w:val="22"/>
        </w:rPr>
        <w:t xml:space="preserve"> The Encyclopaedia of Informal Education. </w:t>
      </w:r>
    </w:p>
    <w:p w14:paraId="0E10ABB3" w14:textId="77777777" w:rsidR="00432EB4" w:rsidRPr="00432EB4" w:rsidRDefault="00432EB4" w:rsidP="005445D2">
      <w:pPr>
        <w:rPr>
          <w:rFonts w:ascii="Arial" w:eastAsia="Arial" w:hAnsi="Arial" w:cs="Arial"/>
          <w:b/>
          <w:bCs/>
          <w:color w:val="EE0000"/>
          <w:sz w:val="22"/>
          <w:szCs w:val="22"/>
        </w:rPr>
      </w:pPr>
    </w:p>
    <w:p w14:paraId="1E9FC098" w14:textId="77777777" w:rsidR="00432EB4" w:rsidRDefault="00432EB4" w:rsidP="00BF711A">
      <w:pPr>
        <w:rPr>
          <w:rFonts w:ascii="Arial" w:eastAsia="Arial" w:hAnsi="Arial" w:cs="Arial"/>
          <w:color w:val="000000" w:themeColor="text1"/>
          <w:sz w:val="22"/>
          <w:szCs w:val="22"/>
        </w:rPr>
      </w:pPr>
    </w:p>
    <w:p w14:paraId="1DD2224E" w14:textId="77777777" w:rsidR="00432EB4" w:rsidRDefault="00432EB4" w:rsidP="00BF711A">
      <w:pPr>
        <w:rPr>
          <w:rFonts w:ascii="Arial" w:eastAsia="Arial" w:hAnsi="Arial" w:cs="Arial"/>
          <w:color w:val="EE0000"/>
          <w:sz w:val="22"/>
          <w:szCs w:val="22"/>
        </w:rPr>
      </w:pPr>
    </w:p>
    <w:p w14:paraId="016B3137" w14:textId="77777777" w:rsidR="00432EB4" w:rsidRPr="00432EB4" w:rsidRDefault="00432EB4" w:rsidP="00BF711A">
      <w:pPr>
        <w:rPr>
          <w:rFonts w:ascii="Arial" w:eastAsia="Arial" w:hAnsi="Arial" w:cs="Arial"/>
          <w:color w:val="EE0000"/>
          <w:sz w:val="22"/>
          <w:szCs w:val="22"/>
        </w:rPr>
      </w:pPr>
    </w:p>
    <w:p w14:paraId="227CEB8B" w14:textId="77777777" w:rsidR="00BF711A" w:rsidRPr="00BF711A" w:rsidRDefault="00BF711A" w:rsidP="00BF711A">
      <w:pPr>
        <w:rPr>
          <w:rFonts w:ascii="Arial" w:eastAsia="Arial" w:hAnsi="Arial" w:cs="Arial"/>
          <w:color w:val="000000" w:themeColor="text1"/>
          <w:sz w:val="22"/>
          <w:szCs w:val="22"/>
        </w:rPr>
      </w:pPr>
    </w:p>
    <w:p w14:paraId="2AA9BEDF" w14:textId="77777777" w:rsidR="00BF711A" w:rsidRDefault="00BF711A" w:rsidP="005445D2">
      <w:pPr>
        <w:rPr>
          <w:rFonts w:ascii="Arial" w:eastAsia="Arial" w:hAnsi="Arial" w:cs="Arial"/>
          <w:color w:val="000000" w:themeColor="text1"/>
          <w:sz w:val="22"/>
          <w:szCs w:val="22"/>
        </w:rPr>
      </w:pPr>
    </w:p>
    <w:p w14:paraId="1BC0B58C" w14:textId="77777777" w:rsidR="00D72A0B" w:rsidRPr="00D72A0B" w:rsidRDefault="00D72A0B" w:rsidP="005445D2">
      <w:pPr>
        <w:rPr>
          <w:rFonts w:ascii="Arial" w:eastAsia="Arial" w:hAnsi="Arial" w:cs="Arial"/>
          <w:color w:val="000000" w:themeColor="text1"/>
          <w:sz w:val="22"/>
          <w:szCs w:val="22"/>
        </w:rPr>
      </w:pPr>
    </w:p>
    <w:p w14:paraId="2F462816" w14:textId="77777777" w:rsidR="00D72A0B" w:rsidRDefault="00D72A0B" w:rsidP="005445D2">
      <w:pPr>
        <w:rPr>
          <w:rFonts w:ascii="Arial" w:eastAsia="Arial" w:hAnsi="Arial" w:cs="Arial"/>
          <w:b/>
          <w:bCs/>
          <w:i/>
          <w:iCs/>
          <w:color w:val="000000" w:themeColor="text1"/>
          <w:sz w:val="28"/>
          <w:szCs w:val="28"/>
          <w:u w:val="single"/>
        </w:rPr>
      </w:pPr>
    </w:p>
    <w:p w14:paraId="3E248036" w14:textId="77777777" w:rsidR="00432EB4" w:rsidRDefault="00432EB4" w:rsidP="005445D2">
      <w:pPr>
        <w:rPr>
          <w:rFonts w:ascii="Arial" w:eastAsia="Arial" w:hAnsi="Arial" w:cs="Arial"/>
          <w:b/>
          <w:bCs/>
          <w:i/>
          <w:iCs/>
          <w:color w:val="000000" w:themeColor="text1"/>
          <w:sz w:val="28"/>
          <w:szCs w:val="28"/>
          <w:u w:val="single"/>
        </w:rPr>
      </w:pPr>
    </w:p>
    <w:p w14:paraId="495AF62D" w14:textId="77777777" w:rsidR="00432EB4" w:rsidRDefault="00432EB4" w:rsidP="005445D2">
      <w:pPr>
        <w:rPr>
          <w:rFonts w:ascii="Arial" w:eastAsia="Arial" w:hAnsi="Arial" w:cs="Arial"/>
          <w:b/>
          <w:bCs/>
          <w:i/>
          <w:iCs/>
          <w:color w:val="000000" w:themeColor="text1"/>
          <w:sz w:val="28"/>
          <w:szCs w:val="28"/>
          <w:u w:val="single"/>
        </w:rPr>
      </w:pPr>
    </w:p>
    <w:p w14:paraId="2660835E" w14:textId="77777777" w:rsidR="00432EB4" w:rsidRDefault="00432EB4" w:rsidP="005445D2">
      <w:pPr>
        <w:rPr>
          <w:rFonts w:ascii="Arial" w:eastAsia="Arial" w:hAnsi="Arial" w:cs="Arial"/>
          <w:b/>
          <w:bCs/>
          <w:i/>
          <w:iCs/>
          <w:color w:val="000000" w:themeColor="text1"/>
          <w:sz w:val="28"/>
          <w:szCs w:val="28"/>
          <w:u w:val="single"/>
        </w:rPr>
      </w:pPr>
    </w:p>
    <w:p w14:paraId="52186829" w14:textId="77777777" w:rsidR="00432EB4" w:rsidRDefault="00432EB4" w:rsidP="005445D2">
      <w:pPr>
        <w:rPr>
          <w:rFonts w:ascii="Arial" w:eastAsia="Arial" w:hAnsi="Arial" w:cs="Arial"/>
          <w:b/>
          <w:bCs/>
          <w:i/>
          <w:iCs/>
          <w:color w:val="000000" w:themeColor="text1"/>
          <w:sz w:val="28"/>
          <w:szCs w:val="28"/>
          <w:u w:val="single"/>
        </w:rPr>
      </w:pPr>
    </w:p>
    <w:p w14:paraId="57E5473D" w14:textId="77777777" w:rsidR="00432EB4" w:rsidRDefault="00432EB4" w:rsidP="005445D2">
      <w:pPr>
        <w:rPr>
          <w:rFonts w:ascii="Arial" w:eastAsia="Arial" w:hAnsi="Arial" w:cs="Arial"/>
          <w:b/>
          <w:bCs/>
          <w:i/>
          <w:iCs/>
          <w:color w:val="000000" w:themeColor="text1"/>
          <w:sz w:val="28"/>
          <w:szCs w:val="28"/>
          <w:u w:val="single"/>
        </w:rPr>
      </w:pPr>
    </w:p>
    <w:p w14:paraId="79F0F6DB" w14:textId="77777777" w:rsidR="00432EB4" w:rsidRDefault="00432EB4" w:rsidP="005445D2">
      <w:pPr>
        <w:rPr>
          <w:rFonts w:ascii="Arial" w:eastAsia="Arial" w:hAnsi="Arial" w:cs="Arial"/>
          <w:b/>
          <w:bCs/>
          <w:i/>
          <w:iCs/>
          <w:color w:val="000000" w:themeColor="text1"/>
          <w:sz w:val="28"/>
          <w:szCs w:val="28"/>
          <w:u w:val="single"/>
        </w:rPr>
      </w:pPr>
    </w:p>
    <w:p w14:paraId="73203A8E" w14:textId="77777777" w:rsidR="00432EB4" w:rsidRDefault="00432EB4" w:rsidP="005445D2">
      <w:pPr>
        <w:rPr>
          <w:rFonts w:ascii="Arial" w:eastAsia="Arial" w:hAnsi="Arial" w:cs="Arial"/>
          <w:b/>
          <w:bCs/>
          <w:i/>
          <w:iCs/>
          <w:color w:val="000000" w:themeColor="text1"/>
          <w:sz w:val="28"/>
          <w:szCs w:val="28"/>
          <w:u w:val="single"/>
        </w:rPr>
      </w:pPr>
    </w:p>
    <w:p w14:paraId="7DDEBEE0" w14:textId="77777777" w:rsidR="00432EB4" w:rsidRDefault="00432EB4" w:rsidP="005445D2">
      <w:pPr>
        <w:rPr>
          <w:rFonts w:ascii="Arial" w:eastAsia="Arial" w:hAnsi="Arial" w:cs="Arial"/>
          <w:b/>
          <w:bCs/>
          <w:i/>
          <w:iCs/>
          <w:color w:val="000000" w:themeColor="text1"/>
          <w:sz w:val="28"/>
          <w:szCs w:val="28"/>
          <w:u w:val="single"/>
        </w:rPr>
      </w:pPr>
    </w:p>
    <w:p w14:paraId="6DEAACDB" w14:textId="77777777" w:rsidR="00432EB4" w:rsidRDefault="00432EB4" w:rsidP="005445D2">
      <w:pPr>
        <w:rPr>
          <w:rFonts w:ascii="Arial" w:eastAsia="Arial" w:hAnsi="Arial" w:cs="Arial"/>
          <w:b/>
          <w:bCs/>
          <w:i/>
          <w:iCs/>
          <w:color w:val="000000" w:themeColor="text1"/>
          <w:sz w:val="28"/>
          <w:szCs w:val="28"/>
          <w:u w:val="single"/>
        </w:rPr>
      </w:pPr>
    </w:p>
    <w:p w14:paraId="2865B6C8" w14:textId="77777777" w:rsidR="00432EB4" w:rsidRDefault="00432EB4" w:rsidP="005445D2">
      <w:pPr>
        <w:rPr>
          <w:rFonts w:ascii="Arial" w:eastAsia="Arial" w:hAnsi="Arial" w:cs="Arial"/>
          <w:b/>
          <w:bCs/>
          <w:i/>
          <w:iCs/>
          <w:color w:val="000000" w:themeColor="text1"/>
          <w:sz w:val="28"/>
          <w:szCs w:val="28"/>
          <w:u w:val="single"/>
        </w:rPr>
      </w:pPr>
    </w:p>
    <w:p w14:paraId="6E0B6A32" w14:textId="77777777" w:rsidR="00432EB4" w:rsidRDefault="00432EB4" w:rsidP="005445D2">
      <w:pPr>
        <w:rPr>
          <w:rFonts w:ascii="Arial" w:eastAsia="Arial" w:hAnsi="Arial" w:cs="Arial"/>
          <w:b/>
          <w:bCs/>
          <w:i/>
          <w:iCs/>
          <w:color w:val="000000" w:themeColor="text1"/>
          <w:sz w:val="28"/>
          <w:szCs w:val="28"/>
          <w:u w:val="single"/>
        </w:rPr>
      </w:pPr>
    </w:p>
    <w:p w14:paraId="62823578" w14:textId="77777777" w:rsidR="00432EB4" w:rsidRDefault="00432EB4" w:rsidP="005445D2">
      <w:pPr>
        <w:rPr>
          <w:rFonts w:ascii="Arial" w:eastAsia="Arial" w:hAnsi="Arial" w:cs="Arial"/>
          <w:b/>
          <w:bCs/>
          <w:i/>
          <w:iCs/>
          <w:color w:val="000000" w:themeColor="text1"/>
          <w:sz w:val="28"/>
          <w:szCs w:val="28"/>
          <w:u w:val="single"/>
        </w:rPr>
      </w:pPr>
    </w:p>
    <w:p w14:paraId="128415DD" w14:textId="77777777" w:rsidR="00432EB4" w:rsidRDefault="00432EB4" w:rsidP="005445D2">
      <w:pPr>
        <w:rPr>
          <w:rFonts w:ascii="Arial" w:eastAsia="Arial" w:hAnsi="Arial" w:cs="Arial"/>
          <w:b/>
          <w:bCs/>
          <w:i/>
          <w:iCs/>
          <w:color w:val="000000" w:themeColor="text1"/>
          <w:sz w:val="28"/>
          <w:szCs w:val="28"/>
          <w:u w:val="single"/>
        </w:rPr>
      </w:pPr>
    </w:p>
    <w:p w14:paraId="0041120F" w14:textId="77777777" w:rsidR="00432EB4" w:rsidRDefault="00432EB4" w:rsidP="005445D2">
      <w:pPr>
        <w:rPr>
          <w:rFonts w:ascii="Arial" w:eastAsia="Arial" w:hAnsi="Arial" w:cs="Arial"/>
          <w:b/>
          <w:bCs/>
          <w:i/>
          <w:iCs/>
          <w:color w:val="000000" w:themeColor="text1"/>
          <w:sz w:val="28"/>
          <w:szCs w:val="28"/>
          <w:u w:val="single"/>
        </w:rPr>
      </w:pPr>
    </w:p>
    <w:p w14:paraId="52A0A522" w14:textId="77777777" w:rsidR="00432EB4" w:rsidRDefault="00432EB4" w:rsidP="005445D2">
      <w:pPr>
        <w:rPr>
          <w:rFonts w:ascii="Arial" w:eastAsia="Arial" w:hAnsi="Arial" w:cs="Arial"/>
          <w:b/>
          <w:bCs/>
          <w:i/>
          <w:iCs/>
          <w:color w:val="000000" w:themeColor="text1"/>
          <w:sz w:val="28"/>
          <w:szCs w:val="28"/>
          <w:u w:val="single"/>
        </w:rPr>
      </w:pPr>
    </w:p>
    <w:p w14:paraId="305D9621" w14:textId="77777777" w:rsidR="00432EB4" w:rsidRDefault="00432EB4" w:rsidP="005445D2">
      <w:pPr>
        <w:rPr>
          <w:rFonts w:ascii="Arial" w:eastAsia="Arial" w:hAnsi="Arial" w:cs="Arial"/>
          <w:b/>
          <w:bCs/>
          <w:i/>
          <w:iCs/>
          <w:color w:val="000000" w:themeColor="text1"/>
          <w:sz w:val="28"/>
          <w:szCs w:val="28"/>
          <w:u w:val="single"/>
        </w:rPr>
      </w:pPr>
    </w:p>
    <w:p w14:paraId="0C8303C8" w14:textId="77777777" w:rsidR="00432EB4" w:rsidRDefault="00432EB4" w:rsidP="005445D2">
      <w:pPr>
        <w:rPr>
          <w:rFonts w:ascii="Arial" w:eastAsia="Arial" w:hAnsi="Arial" w:cs="Arial"/>
          <w:b/>
          <w:bCs/>
          <w:i/>
          <w:iCs/>
          <w:color w:val="000000" w:themeColor="text1"/>
          <w:sz w:val="28"/>
          <w:szCs w:val="28"/>
          <w:u w:val="single"/>
        </w:rPr>
      </w:pPr>
    </w:p>
    <w:p w14:paraId="19D82DE3" w14:textId="77777777" w:rsidR="00432EB4" w:rsidRDefault="00432EB4" w:rsidP="005445D2">
      <w:pPr>
        <w:rPr>
          <w:rFonts w:ascii="Arial" w:eastAsia="Arial" w:hAnsi="Arial" w:cs="Arial"/>
          <w:b/>
          <w:bCs/>
          <w:i/>
          <w:iCs/>
          <w:color w:val="000000" w:themeColor="text1"/>
          <w:sz w:val="28"/>
          <w:szCs w:val="28"/>
          <w:u w:val="single"/>
        </w:rPr>
      </w:pPr>
    </w:p>
    <w:p w14:paraId="61CBF946" w14:textId="77777777" w:rsidR="00432EB4" w:rsidRDefault="00432EB4" w:rsidP="005445D2">
      <w:pPr>
        <w:rPr>
          <w:rFonts w:ascii="Arial" w:eastAsia="Arial" w:hAnsi="Arial" w:cs="Arial"/>
          <w:b/>
          <w:bCs/>
          <w:i/>
          <w:iCs/>
          <w:color w:val="000000" w:themeColor="text1"/>
          <w:sz w:val="28"/>
          <w:szCs w:val="28"/>
          <w:u w:val="single"/>
        </w:rPr>
      </w:pPr>
    </w:p>
    <w:p w14:paraId="10BC41A3" w14:textId="77777777" w:rsidR="00432EB4" w:rsidRDefault="00432EB4" w:rsidP="005445D2">
      <w:pPr>
        <w:rPr>
          <w:rFonts w:ascii="Arial" w:eastAsia="Arial" w:hAnsi="Arial" w:cs="Arial"/>
          <w:b/>
          <w:bCs/>
          <w:i/>
          <w:iCs/>
          <w:color w:val="000000" w:themeColor="text1"/>
          <w:sz w:val="28"/>
          <w:szCs w:val="28"/>
          <w:u w:val="single"/>
        </w:rPr>
      </w:pPr>
    </w:p>
    <w:p w14:paraId="1B8BA5D1" w14:textId="77777777" w:rsidR="00432EB4" w:rsidRDefault="00432EB4" w:rsidP="005445D2">
      <w:pPr>
        <w:rPr>
          <w:rFonts w:ascii="Arial" w:eastAsia="Arial" w:hAnsi="Arial" w:cs="Arial"/>
          <w:b/>
          <w:bCs/>
          <w:i/>
          <w:iCs/>
          <w:color w:val="000000" w:themeColor="text1"/>
          <w:sz w:val="28"/>
          <w:szCs w:val="28"/>
          <w:u w:val="single"/>
        </w:rPr>
      </w:pPr>
    </w:p>
    <w:p w14:paraId="59C602A3" w14:textId="77777777" w:rsidR="00432EB4" w:rsidRDefault="00432EB4" w:rsidP="005445D2">
      <w:pPr>
        <w:rPr>
          <w:rFonts w:ascii="Arial" w:eastAsia="Arial" w:hAnsi="Arial" w:cs="Arial"/>
          <w:b/>
          <w:bCs/>
          <w:i/>
          <w:iCs/>
          <w:color w:val="000000" w:themeColor="text1"/>
          <w:sz w:val="28"/>
          <w:szCs w:val="28"/>
          <w:u w:val="single"/>
        </w:rPr>
      </w:pPr>
    </w:p>
    <w:p w14:paraId="2C207039" w14:textId="77777777" w:rsidR="00432EB4" w:rsidRDefault="00432EB4" w:rsidP="005445D2">
      <w:pPr>
        <w:rPr>
          <w:rFonts w:ascii="Arial" w:eastAsia="Arial" w:hAnsi="Arial" w:cs="Arial"/>
          <w:b/>
          <w:bCs/>
          <w:i/>
          <w:iCs/>
          <w:color w:val="000000" w:themeColor="text1"/>
          <w:sz w:val="28"/>
          <w:szCs w:val="28"/>
          <w:u w:val="single"/>
        </w:rPr>
      </w:pPr>
    </w:p>
    <w:p w14:paraId="43AB35C7" w14:textId="77777777" w:rsidR="00432EB4" w:rsidRDefault="00432EB4" w:rsidP="005445D2">
      <w:pPr>
        <w:rPr>
          <w:rFonts w:ascii="Arial" w:eastAsia="Arial" w:hAnsi="Arial" w:cs="Arial"/>
          <w:b/>
          <w:bCs/>
          <w:i/>
          <w:iCs/>
          <w:color w:val="000000" w:themeColor="text1"/>
          <w:sz w:val="28"/>
          <w:szCs w:val="28"/>
          <w:u w:val="single"/>
        </w:rPr>
      </w:pPr>
    </w:p>
    <w:p w14:paraId="613AC7F0" w14:textId="77777777" w:rsidR="00432EB4" w:rsidRDefault="00432EB4" w:rsidP="005445D2">
      <w:pPr>
        <w:rPr>
          <w:rFonts w:ascii="Arial" w:eastAsia="Arial" w:hAnsi="Arial" w:cs="Arial"/>
          <w:b/>
          <w:bCs/>
          <w:i/>
          <w:iCs/>
          <w:color w:val="000000" w:themeColor="text1"/>
          <w:sz w:val="28"/>
          <w:szCs w:val="28"/>
          <w:u w:val="single"/>
        </w:rPr>
      </w:pPr>
    </w:p>
    <w:p w14:paraId="7048858E" w14:textId="77777777" w:rsidR="00432EB4" w:rsidRDefault="00432EB4" w:rsidP="005445D2">
      <w:pPr>
        <w:rPr>
          <w:rFonts w:ascii="Arial" w:eastAsia="Arial" w:hAnsi="Arial" w:cs="Arial"/>
          <w:b/>
          <w:bCs/>
          <w:i/>
          <w:iCs/>
          <w:color w:val="000000" w:themeColor="text1"/>
          <w:sz w:val="28"/>
          <w:szCs w:val="28"/>
          <w:u w:val="single"/>
        </w:rPr>
      </w:pPr>
    </w:p>
    <w:p w14:paraId="7BFC871C" w14:textId="77777777" w:rsidR="00432EB4" w:rsidRDefault="00432EB4" w:rsidP="005445D2">
      <w:pPr>
        <w:rPr>
          <w:rFonts w:ascii="Arial" w:eastAsia="Arial" w:hAnsi="Arial" w:cs="Arial"/>
          <w:b/>
          <w:bCs/>
          <w:i/>
          <w:iCs/>
          <w:color w:val="000000" w:themeColor="text1"/>
          <w:sz w:val="28"/>
          <w:szCs w:val="28"/>
          <w:u w:val="single"/>
        </w:rPr>
      </w:pPr>
    </w:p>
    <w:p w14:paraId="7CE5DE01" w14:textId="77777777" w:rsidR="00432EB4" w:rsidRDefault="00432EB4" w:rsidP="005445D2">
      <w:pPr>
        <w:rPr>
          <w:rFonts w:ascii="Arial" w:eastAsia="Arial" w:hAnsi="Arial" w:cs="Arial"/>
          <w:b/>
          <w:bCs/>
          <w:i/>
          <w:iCs/>
          <w:color w:val="000000" w:themeColor="text1"/>
          <w:sz w:val="28"/>
          <w:szCs w:val="28"/>
          <w:u w:val="single"/>
        </w:rPr>
      </w:pPr>
    </w:p>
    <w:p w14:paraId="49A6CB95" w14:textId="77777777" w:rsidR="00432EB4" w:rsidRDefault="00432EB4" w:rsidP="005445D2">
      <w:pPr>
        <w:rPr>
          <w:rFonts w:ascii="Arial" w:eastAsia="Arial" w:hAnsi="Arial" w:cs="Arial"/>
          <w:b/>
          <w:bCs/>
          <w:i/>
          <w:iCs/>
          <w:color w:val="000000" w:themeColor="text1"/>
          <w:sz w:val="28"/>
          <w:szCs w:val="28"/>
          <w:u w:val="single"/>
        </w:rPr>
      </w:pPr>
    </w:p>
    <w:p w14:paraId="4BF65797" w14:textId="27A77C49" w:rsidR="00432EB4" w:rsidRDefault="00432EB4" w:rsidP="005445D2">
      <w:pPr>
        <w:rPr>
          <w:rFonts w:ascii="Arial" w:eastAsia="Arial" w:hAnsi="Arial" w:cs="Arial"/>
          <w:b/>
          <w:bCs/>
          <w:i/>
          <w:iCs/>
          <w:color w:val="000000" w:themeColor="text1"/>
          <w:sz w:val="28"/>
          <w:szCs w:val="28"/>
          <w:u w:val="single"/>
        </w:rPr>
      </w:pPr>
      <w:r>
        <w:rPr>
          <w:rFonts w:ascii="Arial" w:eastAsia="Arial" w:hAnsi="Arial" w:cs="Arial"/>
          <w:b/>
          <w:bCs/>
          <w:i/>
          <w:iCs/>
          <w:color w:val="000000" w:themeColor="text1"/>
          <w:sz w:val="28"/>
          <w:szCs w:val="28"/>
          <w:u w:val="single"/>
        </w:rPr>
        <w:t>Bibliography</w:t>
      </w:r>
    </w:p>
    <w:p w14:paraId="43DF0619" w14:textId="467331BE" w:rsidR="00432EB4" w:rsidRDefault="00432EB4" w:rsidP="005445D2">
      <w:pPr>
        <w:rPr>
          <w:rFonts w:ascii="Arial" w:eastAsia="Arial" w:hAnsi="Arial" w:cs="Arial"/>
          <w:b/>
          <w:bCs/>
          <w:i/>
          <w:iCs/>
          <w:color w:val="000000" w:themeColor="text1"/>
          <w:sz w:val="28"/>
          <w:szCs w:val="28"/>
          <w:u w:val="single"/>
        </w:rPr>
      </w:pPr>
    </w:p>
    <w:p w14:paraId="044C065C" w14:textId="23020A90" w:rsidR="00432EB4" w:rsidRDefault="00432EB4" w:rsidP="005445D2">
      <w:pPr>
        <w:rPr>
          <w:rFonts w:ascii="Arial" w:eastAsia="Arial" w:hAnsi="Arial" w:cs="Arial"/>
          <w:i/>
          <w:iCs/>
          <w:color w:val="000000" w:themeColor="text1"/>
          <w:sz w:val="28"/>
          <w:szCs w:val="28"/>
        </w:rPr>
      </w:pPr>
      <w:r w:rsidRPr="00432EB4">
        <w:rPr>
          <w:rFonts w:ascii="Arial" w:eastAsia="Arial" w:hAnsi="Arial" w:cs="Arial"/>
          <w:i/>
          <w:iCs/>
          <w:color w:val="000000" w:themeColor="text1"/>
          <w:sz w:val="28"/>
          <w:szCs w:val="28"/>
        </w:rPr>
        <w:t>Youth Work Strategy for Wales</w:t>
      </w:r>
      <w:r>
        <w:rPr>
          <w:rFonts w:ascii="Arial" w:eastAsia="Arial" w:hAnsi="Arial" w:cs="Arial"/>
          <w:i/>
          <w:iCs/>
          <w:color w:val="000000" w:themeColor="text1"/>
          <w:sz w:val="28"/>
          <w:szCs w:val="28"/>
        </w:rPr>
        <w:t xml:space="preserve"> (2019)</w:t>
      </w:r>
    </w:p>
    <w:p w14:paraId="5D40D812" w14:textId="695BF1FE" w:rsidR="00432EB4" w:rsidRDefault="00432EB4" w:rsidP="005445D2">
      <w:pPr>
        <w:rPr>
          <w:rFonts w:ascii="Arial" w:eastAsia="Arial" w:hAnsi="Arial" w:cs="Arial"/>
          <w:i/>
          <w:iCs/>
          <w:color w:val="000000" w:themeColor="text1"/>
          <w:sz w:val="28"/>
          <w:szCs w:val="28"/>
        </w:rPr>
      </w:pPr>
      <w:r>
        <w:rPr>
          <w:rFonts w:ascii="Arial" w:eastAsia="Arial" w:hAnsi="Arial" w:cs="Arial"/>
          <w:i/>
          <w:iCs/>
          <w:color w:val="000000" w:themeColor="text1"/>
          <w:sz w:val="28"/>
          <w:szCs w:val="28"/>
        </w:rPr>
        <w:t>Principles and Purpose of Youth Work</w:t>
      </w:r>
    </w:p>
    <w:p w14:paraId="77D8FDA1" w14:textId="77777777" w:rsidR="00432EB4" w:rsidRDefault="00432EB4" w:rsidP="005445D2">
      <w:pPr>
        <w:rPr>
          <w:rFonts w:ascii="Arial" w:eastAsia="Arial" w:hAnsi="Arial" w:cs="Arial"/>
          <w:i/>
          <w:iCs/>
          <w:color w:val="000000" w:themeColor="text1"/>
          <w:sz w:val="28"/>
          <w:szCs w:val="28"/>
        </w:rPr>
      </w:pPr>
    </w:p>
    <w:p w14:paraId="01C5B4D1" w14:textId="28CE27E8" w:rsidR="00432EB4" w:rsidRPr="00432EB4" w:rsidRDefault="00432EB4" w:rsidP="005445D2">
      <w:pPr>
        <w:rPr>
          <w:rFonts w:ascii="Arial" w:eastAsia="Arial" w:hAnsi="Arial" w:cs="Arial"/>
          <w:i/>
          <w:iCs/>
          <w:color w:val="000000" w:themeColor="text1"/>
          <w:sz w:val="28"/>
          <w:szCs w:val="28"/>
        </w:rPr>
      </w:pPr>
    </w:p>
    <w:p w14:paraId="3E96B2A7" w14:textId="77777777" w:rsidR="005445D2" w:rsidRPr="005445D2" w:rsidRDefault="005445D2" w:rsidP="005445D2">
      <w:pPr>
        <w:rPr>
          <w:rFonts w:ascii="Arial" w:eastAsia="Arial" w:hAnsi="Arial" w:cs="Arial"/>
          <w:b/>
          <w:bCs/>
          <w:i/>
          <w:iCs/>
          <w:color w:val="000000" w:themeColor="text1"/>
          <w:sz w:val="22"/>
          <w:szCs w:val="22"/>
          <w:u w:val="single"/>
        </w:rPr>
      </w:pPr>
    </w:p>
    <w:p w14:paraId="12407989" w14:textId="6F96CA87" w:rsidR="0059261C" w:rsidRDefault="0059261C" w:rsidP="465E6168">
      <w:pPr>
        <w:rPr>
          <w:rFonts w:ascii="Arial" w:eastAsia="Arial" w:hAnsi="Arial" w:cs="Arial"/>
          <w:color w:val="000000" w:themeColor="text1"/>
          <w:sz w:val="22"/>
          <w:szCs w:val="22"/>
        </w:rPr>
      </w:pPr>
    </w:p>
    <w:p w14:paraId="747F0DB2" w14:textId="1F6007C5" w:rsidR="0059261C" w:rsidRDefault="6B4A4B13" w:rsidP="465E6168">
      <w:pPr>
        <w:rPr>
          <w:rFonts w:ascii="Arial" w:eastAsia="Arial" w:hAnsi="Arial" w:cs="Arial"/>
          <w:color w:val="000000" w:themeColor="text1"/>
          <w:sz w:val="22"/>
          <w:szCs w:val="22"/>
        </w:rPr>
      </w:pPr>
      <w:r w:rsidRPr="465E6168">
        <w:rPr>
          <w:rFonts w:ascii="Arial" w:eastAsia="Arial" w:hAnsi="Arial" w:cs="Arial"/>
          <w:color w:val="000000" w:themeColor="text1"/>
          <w:sz w:val="22"/>
          <w:szCs w:val="22"/>
        </w:rPr>
        <w:t xml:space="preserve"> </w:t>
      </w:r>
    </w:p>
    <w:p w14:paraId="07933E62" w14:textId="53AB710F" w:rsidR="0059261C" w:rsidRDefault="0059261C" w:rsidP="465E6168">
      <w:pPr>
        <w:rPr>
          <w:rFonts w:ascii="Arial" w:eastAsia="Arial" w:hAnsi="Arial" w:cs="Arial"/>
          <w:color w:val="000000" w:themeColor="text1"/>
          <w:sz w:val="22"/>
          <w:szCs w:val="22"/>
        </w:rPr>
      </w:pPr>
    </w:p>
    <w:p w14:paraId="5E5787A5" w14:textId="35FA3A29" w:rsidR="0059261C" w:rsidRDefault="0059261C"/>
    <w:sectPr w:rsidR="0059261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75CBD3"/>
    <w:rsid w:val="00013E4E"/>
    <w:rsid w:val="000F4447"/>
    <w:rsid w:val="0016106E"/>
    <w:rsid w:val="001660B8"/>
    <w:rsid w:val="001A0985"/>
    <w:rsid w:val="00223923"/>
    <w:rsid w:val="002A6518"/>
    <w:rsid w:val="0031644B"/>
    <w:rsid w:val="00410457"/>
    <w:rsid w:val="0042665E"/>
    <w:rsid w:val="00432EB4"/>
    <w:rsid w:val="0049537F"/>
    <w:rsid w:val="004E0412"/>
    <w:rsid w:val="004E487E"/>
    <w:rsid w:val="005049B5"/>
    <w:rsid w:val="005445D2"/>
    <w:rsid w:val="00557F23"/>
    <w:rsid w:val="00575C84"/>
    <w:rsid w:val="0059261C"/>
    <w:rsid w:val="005B317A"/>
    <w:rsid w:val="005F1E3F"/>
    <w:rsid w:val="006B440F"/>
    <w:rsid w:val="006E574E"/>
    <w:rsid w:val="008965BA"/>
    <w:rsid w:val="00921657"/>
    <w:rsid w:val="00977BF8"/>
    <w:rsid w:val="009F4B89"/>
    <w:rsid w:val="00B92F9E"/>
    <w:rsid w:val="00BF711A"/>
    <w:rsid w:val="00D4092C"/>
    <w:rsid w:val="00D72A0B"/>
    <w:rsid w:val="04B39C18"/>
    <w:rsid w:val="04E36D5F"/>
    <w:rsid w:val="06E1628E"/>
    <w:rsid w:val="0E9E8D72"/>
    <w:rsid w:val="1A058816"/>
    <w:rsid w:val="1A1588C3"/>
    <w:rsid w:val="1A3EED2A"/>
    <w:rsid w:val="1ADFC293"/>
    <w:rsid w:val="1CF8824E"/>
    <w:rsid w:val="204D8A84"/>
    <w:rsid w:val="25EB4732"/>
    <w:rsid w:val="29A320E5"/>
    <w:rsid w:val="2D849F6E"/>
    <w:rsid w:val="2E608C57"/>
    <w:rsid w:val="2E62000B"/>
    <w:rsid w:val="34E61720"/>
    <w:rsid w:val="34F65022"/>
    <w:rsid w:val="403D8AC6"/>
    <w:rsid w:val="465E6168"/>
    <w:rsid w:val="49F6D9C3"/>
    <w:rsid w:val="4B432433"/>
    <w:rsid w:val="4BD460B5"/>
    <w:rsid w:val="4D2CD606"/>
    <w:rsid w:val="5075CBD3"/>
    <w:rsid w:val="567A2ADA"/>
    <w:rsid w:val="5F1E4842"/>
    <w:rsid w:val="684095DE"/>
    <w:rsid w:val="6B4A4B13"/>
    <w:rsid w:val="7687A623"/>
    <w:rsid w:val="7840D1A3"/>
    <w:rsid w:val="78A7AEB4"/>
    <w:rsid w:val="79298E2C"/>
    <w:rsid w:val="7C0B8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5CBD3"/>
  <w15:chartTrackingRefBased/>
  <w15:docId w15:val="{2C60BAC8-AF67-4144-A520-8A773DEA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1506</Words>
  <Characters>8589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Lieam Williams (2520018)</dc:creator>
  <cp:keywords/>
  <dc:description/>
  <cp:lastModifiedBy>Lieam Williams (2520018)</cp:lastModifiedBy>
  <cp:revision>3</cp:revision>
  <dcterms:created xsi:type="dcterms:W3CDTF">2026-04-01T19:46:00Z</dcterms:created>
  <dcterms:modified xsi:type="dcterms:W3CDTF">2026-04-01T19:56:00Z</dcterms:modified>
</cp:coreProperties>
</file>