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A58883" w14:textId="0418A413" w:rsidR="00975D0C" w:rsidRDefault="0049270F" w:rsidP="006728A8">
      <w:r>
        <w:t>Name : Florin Oneamoise</w:t>
      </w:r>
    </w:p>
    <w:p w14:paraId="0318795D" w14:textId="3CCEAED5" w:rsidR="0049270F" w:rsidRDefault="0049270F" w:rsidP="00C00D26">
      <w:r>
        <w:t>Module :</w:t>
      </w:r>
      <w:r w:rsidR="00C00D26" w:rsidRPr="00C00D26">
        <w:t xml:space="preserve"> BMGM4002</w:t>
      </w:r>
      <w:r w:rsidR="00C00D26">
        <w:t>- Culinary skills</w:t>
      </w:r>
    </w:p>
    <w:p w14:paraId="46228737" w14:textId="1ECDFDAE" w:rsidR="00C00D26" w:rsidRDefault="00C00D26" w:rsidP="00C00D26">
      <w:r>
        <w:t xml:space="preserve">Lecturer : </w:t>
      </w:r>
      <w:r w:rsidRPr="00C00D26">
        <w:t>Jemma Smith</w:t>
      </w:r>
    </w:p>
    <w:p w14:paraId="44BA8FD8" w14:textId="6CFE584D" w:rsidR="00C00D26" w:rsidRDefault="00C00D26" w:rsidP="00C00D26">
      <w:r>
        <w:t>Assessment – Reflective portfolio</w:t>
      </w:r>
    </w:p>
    <w:p w14:paraId="72E58EA9" w14:textId="77777777" w:rsidR="00975D0C" w:rsidRDefault="00975D0C" w:rsidP="006728A8"/>
    <w:p w14:paraId="37471676" w14:textId="77777777" w:rsidR="005E242B" w:rsidRPr="005E242B" w:rsidRDefault="005E242B" w:rsidP="005E242B">
      <w:pPr>
        <w:rPr>
          <w:rFonts w:ascii="Arial" w:hAnsi="Arial" w:cs="Arial"/>
          <w:b/>
          <w:bCs/>
          <w:sz w:val="24"/>
          <w:szCs w:val="24"/>
        </w:rPr>
      </w:pPr>
      <w:r w:rsidRPr="005E242B">
        <w:rPr>
          <w:rFonts w:ascii="Arial" w:hAnsi="Arial" w:cs="Arial"/>
          <w:b/>
          <w:bCs/>
          <w:sz w:val="24"/>
          <w:szCs w:val="24"/>
        </w:rPr>
        <w:t>Introduction</w:t>
      </w:r>
    </w:p>
    <w:p w14:paraId="4906BC44" w14:textId="19E2D817" w:rsidR="00980E2E" w:rsidRPr="00980E2E" w:rsidRDefault="00980E2E" w:rsidP="00980E2E">
      <w:pPr>
        <w:rPr>
          <w:rFonts w:ascii="Arial" w:hAnsi="Arial" w:cs="Arial"/>
          <w:sz w:val="24"/>
          <w:szCs w:val="24"/>
        </w:rPr>
      </w:pPr>
      <w:r w:rsidRPr="00980E2E">
        <w:rPr>
          <w:rFonts w:ascii="Arial" w:hAnsi="Arial" w:cs="Arial"/>
          <w:sz w:val="24"/>
          <w:szCs w:val="24"/>
        </w:rPr>
        <w:t>This reflective portfolio is based on my placement experience at Zizzi Restaurant, where I worked as a chef mainly responsible for preparing pasta and pizza, as well as supporting other kitchen sections when needed. At the start of my placement, I felt nervous and slightly overwhelmed, as the kitchen environment was very fast-paced and I had to learn many new procedures, recipes and standards in a short period of time. Everything was new, and it took time to adapt to the pressure of service and teamwork.</w:t>
      </w:r>
      <w:r w:rsidR="006F152F" w:rsidRPr="00A113D4">
        <w:rPr>
          <w:rFonts w:ascii="Arial" w:hAnsi="Arial" w:cs="Arial"/>
          <w:sz w:val="24"/>
          <w:szCs w:val="24"/>
        </w:rPr>
        <w:t xml:space="preserve"> </w:t>
      </w:r>
      <w:r w:rsidRPr="00980E2E">
        <w:rPr>
          <w:rFonts w:ascii="Arial" w:hAnsi="Arial" w:cs="Arial"/>
          <w:sz w:val="24"/>
          <w:szCs w:val="24"/>
        </w:rPr>
        <w:t>As I gained more experience, I became more confident in my role and started to understand how important the kitchen is in delivering good customer service. Even though I did not interact directly with customers, I realised that food quality, consistency, hygiene and teamwork all have a strong impact on the customer’s overall experience. Every dish prepared correctly and on time contributes to customer satisfaction.</w:t>
      </w:r>
    </w:p>
    <w:p w14:paraId="22715F9C" w14:textId="77777777" w:rsidR="00980E2E" w:rsidRDefault="00980E2E" w:rsidP="00980E2E">
      <w:pPr>
        <w:rPr>
          <w:rFonts w:ascii="Arial" w:hAnsi="Arial" w:cs="Arial"/>
          <w:sz w:val="24"/>
          <w:szCs w:val="24"/>
        </w:rPr>
      </w:pPr>
      <w:r w:rsidRPr="00980E2E">
        <w:rPr>
          <w:rFonts w:ascii="Arial" w:hAnsi="Arial" w:cs="Arial"/>
          <w:sz w:val="24"/>
          <w:szCs w:val="24"/>
        </w:rPr>
        <w:t>This portfolio reflects my personal and professional development during the placement, focusing on customer service skills, food safety practices and organisational awareness. It also links my practical experience to relevant academic theories and research from the hospitality industry, showing how learning in the workplace supports my future career development.</w:t>
      </w:r>
    </w:p>
    <w:p w14:paraId="21E934A4" w14:textId="77777777" w:rsidR="00C00D26" w:rsidRDefault="00C00D26" w:rsidP="00980E2E">
      <w:pPr>
        <w:rPr>
          <w:rFonts w:ascii="Arial" w:hAnsi="Arial" w:cs="Arial"/>
          <w:sz w:val="24"/>
          <w:szCs w:val="24"/>
        </w:rPr>
      </w:pPr>
    </w:p>
    <w:p w14:paraId="1BB7DAB0" w14:textId="77777777" w:rsidR="00C00D26" w:rsidRPr="00980E2E" w:rsidRDefault="00C00D26" w:rsidP="00980E2E">
      <w:pPr>
        <w:rPr>
          <w:rFonts w:ascii="Arial" w:hAnsi="Arial" w:cs="Arial"/>
          <w:sz w:val="24"/>
          <w:szCs w:val="24"/>
        </w:rPr>
      </w:pPr>
    </w:p>
    <w:p w14:paraId="482919E2" w14:textId="78C42AF3" w:rsidR="005E242B" w:rsidRPr="005E242B" w:rsidRDefault="005E242B" w:rsidP="005E242B">
      <w:pPr>
        <w:rPr>
          <w:rFonts w:ascii="Arial" w:hAnsi="Arial" w:cs="Arial"/>
          <w:b/>
          <w:bCs/>
          <w:sz w:val="24"/>
          <w:szCs w:val="24"/>
        </w:rPr>
      </w:pPr>
      <w:r w:rsidRPr="005E242B">
        <w:rPr>
          <w:rFonts w:ascii="Arial" w:hAnsi="Arial" w:cs="Arial"/>
          <w:b/>
          <w:bCs/>
          <w:sz w:val="24"/>
          <w:szCs w:val="24"/>
        </w:rPr>
        <w:t xml:space="preserve">Element 1: Customer </w:t>
      </w:r>
      <w:r w:rsidR="00C00D26">
        <w:rPr>
          <w:rFonts w:ascii="Arial" w:hAnsi="Arial" w:cs="Arial"/>
          <w:b/>
          <w:bCs/>
          <w:sz w:val="24"/>
          <w:szCs w:val="24"/>
        </w:rPr>
        <w:t>s</w:t>
      </w:r>
      <w:r w:rsidRPr="005E242B">
        <w:rPr>
          <w:rFonts w:ascii="Arial" w:hAnsi="Arial" w:cs="Arial"/>
          <w:b/>
          <w:bCs/>
          <w:sz w:val="24"/>
          <w:szCs w:val="24"/>
        </w:rPr>
        <w:t xml:space="preserve">ervice </w:t>
      </w:r>
      <w:r w:rsidR="00C00D26">
        <w:rPr>
          <w:rFonts w:ascii="Arial" w:hAnsi="Arial" w:cs="Arial"/>
          <w:b/>
          <w:bCs/>
          <w:sz w:val="24"/>
          <w:szCs w:val="24"/>
        </w:rPr>
        <w:t>s</w:t>
      </w:r>
      <w:r w:rsidRPr="005E242B">
        <w:rPr>
          <w:rFonts w:ascii="Arial" w:hAnsi="Arial" w:cs="Arial"/>
          <w:b/>
          <w:bCs/>
          <w:sz w:val="24"/>
          <w:szCs w:val="24"/>
        </w:rPr>
        <w:t>kills</w:t>
      </w:r>
    </w:p>
    <w:p w14:paraId="77EEA1E4" w14:textId="77777777" w:rsidR="00A94F3E" w:rsidRPr="00A94F3E" w:rsidRDefault="00A94F3E" w:rsidP="00A94F3E">
      <w:pPr>
        <w:rPr>
          <w:rFonts w:ascii="Arial" w:hAnsi="Arial" w:cs="Arial"/>
          <w:sz w:val="24"/>
          <w:szCs w:val="24"/>
        </w:rPr>
      </w:pPr>
      <w:r w:rsidRPr="00A94F3E">
        <w:rPr>
          <w:rFonts w:ascii="Arial" w:hAnsi="Arial" w:cs="Arial"/>
          <w:sz w:val="24"/>
          <w:szCs w:val="24"/>
        </w:rPr>
        <w:t>During my placement at Zizzi Restaurant, I learned that customer service begins in the kitchen, not only at the table. Even though I did not interact directly with customers every day, the food I prepared had a direct impact on their experience. My responsibilities included preparing pasta, pizza, fish dishes such as seabass and salmon, and desserts, while also supporting other sections during busy service periods.</w:t>
      </w:r>
    </w:p>
    <w:p w14:paraId="18C5A8EF" w14:textId="42FF2D44" w:rsidR="00A94F3E" w:rsidRPr="00A94F3E" w:rsidRDefault="00A94F3E" w:rsidP="00A94F3E">
      <w:pPr>
        <w:rPr>
          <w:rFonts w:ascii="Arial" w:hAnsi="Arial" w:cs="Arial"/>
          <w:sz w:val="24"/>
          <w:szCs w:val="24"/>
        </w:rPr>
      </w:pPr>
      <w:r w:rsidRPr="00A94F3E">
        <w:rPr>
          <w:rFonts w:ascii="Arial" w:hAnsi="Arial" w:cs="Arial"/>
          <w:sz w:val="24"/>
          <w:szCs w:val="24"/>
        </w:rPr>
        <w:t xml:space="preserve">One of the most important customer service skills I developed was attention to detail. I learned to follow standardised recipes, use fresh ingredients, and apply correct portion sizes using a scale. This consistency is especially important in chain restaurants, where customers expect the same taste and quality every time they visit. Research shows that food quality is a key factor influencing customer satisfaction and customers’ intention to return to a restaurant </w:t>
      </w:r>
      <w:sdt>
        <w:sdtPr>
          <w:rPr>
            <w:rFonts w:ascii="Arial" w:hAnsi="Arial" w:cs="Arial"/>
            <w:sz w:val="24"/>
            <w:szCs w:val="24"/>
          </w:rPr>
          <w:id w:val="-328832191"/>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Ame20 \l 2057 </w:instrText>
          </w:r>
          <w:r w:rsidRPr="00A113D4">
            <w:rPr>
              <w:rFonts w:ascii="Arial" w:hAnsi="Arial" w:cs="Arial"/>
              <w:sz w:val="24"/>
              <w:szCs w:val="24"/>
            </w:rPr>
            <w:fldChar w:fldCharType="separate"/>
          </w:r>
          <w:r w:rsidRPr="00A113D4">
            <w:rPr>
              <w:rFonts w:ascii="Arial" w:hAnsi="Arial" w:cs="Arial"/>
              <w:noProof/>
              <w:sz w:val="24"/>
              <w:szCs w:val="24"/>
            </w:rPr>
            <w:t>(Amer Rajput, 2020)</w:t>
          </w:r>
          <w:r w:rsidRPr="00A113D4">
            <w:rPr>
              <w:rFonts w:ascii="Arial" w:hAnsi="Arial" w:cs="Arial"/>
              <w:sz w:val="24"/>
              <w:szCs w:val="24"/>
            </w:rPr>
            <w:fldChar w:fldCharType="end"/>
          </w:r>
        </w:sdtContent>
      </w:sdt>
      <w:sdt>
        <w:sdtPr>
          <w:rPr>
            <w:rFonts w:ascii="Arial" w:hAnsi="Arial" w:cs="Arial"/>
            <w:sz w:val="24"/>
            <w:szCs w:val="24"/>
          </w:rPr>
          <w:id w:val="-222524412"/>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Vla24 \l 2057 </w:instrText>
          </w:r>
          <w:r w:rsidRPr="00A113D4">
            <w:rPr>
              <w:rFonts w:ascii="Arial" w:hAnsi="Arial" w:cs="Arial"/>
              <w:sz w:val="24"/>
              <w:szCs w:val="24"/>
            </w:rPr>
            <w:fldChar w:fldCharType="separate"/>
          </w:r>
          <w:r w:rsidRPr="00A113D4">
            <w:rPr>
              <w:rFonts w:ascii="Arial" w:hAnsi="Arial" w:cs="Arial"/>
              <w:noProof/>
              <w:sz w:val="24"/>
              <w:szCs w:val="24"/>
            </w:rPr>
            <w:t xml:space="preserve"> (Vladimir Perdomo-Verdecia, 2024)</w:t>
          </w:r>
          <w:r w:rsidRPr="00A113D4">
            <w:rPr>
              <w:rFonts w:ascii="Arial" w:hAnsi="Arial" w:cs="Arial"/>
              <w:sz w:val="24"/>
              <w:szCs w:val="24"/>
            </w:rPr>
            <w:fldChar w:fldCharType="end"/>
          </w:r>
        </w:sdtContent>
      </w:sdt>
    </w:p>
    <w:p w14:paraId="71EE8B19" w14:textId="5889586B" w:rsidR="00A94F3E" w:rsidRPr="00A94F3E" w:rsidRDefault="00A94F3E" w:rsidP="00A94F3E">
      <w:pPr>
        <w:rPr>
          <w:rFonts w:ascii="Arial" w:hAnsi="Arial" w:cs="Arial"/>
          <w:sz w:val="24"/>
          <w:szCs w:val="24"/>
        </w:rPr>
      </w:pPr>
      <w:r w:rsidRPr="00A94F3E">
        <w:rPr>
          <w:rFonts w:ascii="Arial" w:hAnsi="Arial" w:cs="Arial"/>
          <w:sz w:val="24"/>
          <w:szCs w:val="24"/>
        </w:rPr>
        <w:lastRenderedPageBreak/>
        <w:t xml:space="preserve">Another essential skill I developed was time management under pressure. During busy services, the kitchen environment was fast-paced and demanding. At first, this felt overwhelming, but over time I learned how to stay calm and focused. I realised that even when I felt tired or stressed, I was still able to maintain performance and food quality. This ability to manage pressure is important for maintaining service standards and ensuring customers receive their meals on time, which strongly influences their overall satisfaction </w:t>
      </w:r>
      <w:sdt>
        <w:sdtPr>
          <w:rPr>
            <w:rFonts w:ascii="Arial" w:hAnsi="Arial" w:cs="Arial"/>
            <w:sz w:val="24"/>
            <w:szCs w:val="24"/>
          </w:rPr>
          <w:id w:val="-371379057"/>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AlA17 \l 2057 </w:instrText>
          </w:r>
          <w:r w:rsidRPr="00A113D4">
            <w:rPr>
              <w:rFonts w:ascii="Arial" w:hAnsi="Arial" w:cs="Arial"/>
              <w:sz w:val="24"/>
              <w:szCs w:val="24"/>
            </w:rPr>
            <w:fldChar w:fldCharType="separate"/>
          </w:r>
          <w:r w:rsidRPr="00A113D4">
            <w:rPr>
              <w:rFonts w:ascii="Arial" w:hAnsi="Arial" w:cs="Arial"/>
              <w:noProof/>
              <w:sz w:val="24"/>
              <w:szCs w:val="24"/>
            </w:rPr>
            <w:t>(Al-Ababne, 2017)</w:t>
          </w:r>
          <w:r w:rsidRPr="00A113D4">
            <w:rPr>
              <w:rFonts w:ascii="Arial" w:hAnsi="Arial" w:cs="Arial"/>
              <w:sz w:val="24"/>
              <w:szCs w:val="24"/>
            </w:rPr>
            <w:fldChar w:fldCharType="end"/>
          </w:r>
        </w:sdtContent>
      </w:sdt>
    </w:p>
    <w:p w14:paraId="675B39B6" w14:textId="696B3A50" w:rsidR="00A94F3E" w:rsidRPr="00A94F3E" w:rsidRDefault="00A94F3E" w:rsidP="00A94F3E">
      <w:pPr>
        <w:rPr>
          <w:rFonts w:ascii="Arial" w:hAnsi="Arial" w:cs="Arial"/>
          <w:sz w:val="24"/>
          <w:szCs w:val="24"/>
        </w:rPr>
      </w:pPr>
      <w:r w:rsidRPr="00A94F3E">
        <w:rPr>
          <w:rFonts w:ascii="Arial" w:hAnsi="Arial" w:cs="Arial"/>
          <w:sz w:val="24"/>
          <w:szCs w:val="24"/>
        </w:rPr>
        <w:t xml:space="preserve">I also significantly improved my plating skills during my placement. I learned how presentation affects customers’ first impressions of a dish. In hospitality, service quality includes not only how food tastes but also how it looks and how consistently it is presented. Studies highlight that both technical quality (food preparation) and functional quality (presentation and consistency) are key elements of service quality in restaurants </w:t>
      </w:r>
      <w:sdt>
        <w:sdtPr>
          <w:rPr>
            <w:rFonts w:ascii="Arial" w:hAnsi="Arial" w:cs="Arial"/>
            <w:sz w:val="24"/>
            <w:szCs w:val="24"/>
          </w:rPr>
          <w:id w:val="1457223761"/>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AlA17 \l 2057 </w:instrText>
          </w:r>
          <w:r w:rsidRPr="00A113D4">
            <w:rPr>
              <w:rFonts w:ascii="Arial" w:hAnsi="Arial" w:cs="Arial"/>
              <w:sz w:val="24"/>
              <w:szCs w:val="24"/>
            </w:rPr>
            <w:fldChar w:fldCharType="separate"/>
          </w:r>
          <w:r w:rsidRPr="00A113D4">
            <w:rPr>
              <w:rFonts w:ascii="Arial" w:hAnsi="Arial" w:cs="Arial"/>
              <w:noProof/>
              <w:sz w:val="24"/>
              <w:szCs w:val="24"/>
            </w:rPr>
            <w:t>(Al-Ababne, 2017)</w:t>
          </w:r>
          <w:r w:rsidRPr="00A113D4">
            <w:rPr>
              <w:rFonts w:ascii="Arial" w:hAnsi="Arial" w:cs="Arial"/>
              <w:sz w:val="24"/>
              <w:szCs w:val="24"/>
            </w:rPr>
            <w:fldChar w:fldCharType="end"/>
          </w:r>
        </w:sdtContent>
      </w:sdt>
    </w:p>
    <w:p w14:paraId="31C1F03B" w14:textId="77777777" w:rsidR="00A94F3E" w:rsidRPr="00A94F3E" w:rsidRDefault="00A94F3E" w:rsidP="00A94F3E">
      <w:pPr>
        <w:rPr>
          <w:rFonts w:ascii="Arial" w:hAnsi="Arial" w:cs="Arial"/>
          <w:sz w:val="24"/>
          <w:szCs w:val="24"/>
        </w:rPr>
      </w:pPr>
      <w:r w:rsidRPr="00A94F3E">
        <w:rPr>
          <w:rFonts w:ascii="Arial" w:hAnsi="Arial" w:cs="Arial"/>
          <w:sz w:val="24"/>
          <w:szCs w:val="24"/>
        </w:rPr>
        <w:t>Overall, this experience helped me understand that customer service skills in the kitchen require accuracy, consistency, and the ability to work efficiently under pressure. These skills allowed me to contribute positively to the customer experience, even without direct customer interaction, and strengthened my understanding of how service quality is created behind the scenes in hospitality.</w:t>
      </w:r>
    </w:p>
    <w:p w14:paraId="244A2D97" w14:textId="77777777" w:rsidR="00980E2E" w:rsidRPr="00A113D4" w:rsidRDefault="00980E2E" w:rsidP="005E242B">
      <w:pPr>
        <w:rPr>
          <w:rFonts w:ascii="Arial" w:hAnsi="Arial" w:cs="Arial"/>
          <w:sz w:val="24"/>
          <w:szCs w:val="24"/>
        </w:rPr>
      </w:pPr>
    </w:p>
    <w:p w14:paraId="0B9DD361" w14:textId="77777777" w:rsidR="00980E2E" w:rsidRPr="00A113D4" w:rsidRDefault="00980E2E" w:rsidP="005E242B">
      <w:pPr>
        <w:rPr>
          <w:rFonts w:ascii="Arial" w:hAnsi="Arial" w:cs="Arial"/>
          <w:sz w:val="24"/>
          <w:szCs w:val="24"/>
        </w:rPr>
      </w:pPr>
    </w:p>
    <w:p w14:paraId="10F9E5E5" w14:textId="77777777" w:rsidR="00980E2E" w:rsidRPr="00A113D4" w:rsidRDefault="00980E2E" w:rsidP="005E242B">
      <w:pPr>
        <w:rPr>
          <w:rFonts w:ascii="Arial" w:hAnsi="Arial" w:cs="Arial"/>
          <w:sz w:val="24"/>
          <w:szCs w:val="24"/>
        </w:rPr>
      </w:pPr>
    </w:p>
    <w:p w14:paraId="4220DDC8" w14:textId="368B2053" w:rsidR="00C00D26" w:rsidRDefault="00C00D26" w:rsidP="005E242B">
      <w:pPr>
        <w:rPr>
          <w:rFonts w:ascii="Arial" w:hAnsi="Arial" w:cs="Arial"/>
          <w:b/>
          <w:bCs/>
          <w:sz w:val="24"/>
          <w:szCs w:val="24"/>
        </w:rPr>
      </w:pPr>
      <w:r w:rsidRPr="00C00D26">
        <w:rPr>
          <w:rFonts w:ascii="Arial" w:hAnsi="Arial" w:cs="Arial"/>
          <w:b/>
          <w:bCs/>
          <w:sz w:val="24"/>
          <w:szCs w:val="24"/>
        </w:rPr>
        <w:t xml:space="preserve">Element 2: Kitchen </w:t>
      </w:r>
      <w:r>
        <w:rPr>
          <w:rFonts w:ascii="Arial" w:hAnsi="Arial" w:cs="Arial"/>
          <w:b/>
          <w:bCs/>
          <w:sz w:val="24"/>
          <w:szCs w:val="24"/>
        </w:rPr>
        <w:t>h</w:t>
      </w:r>
      <w:r w:rsidRPr="00C00D26">
        <w:rPr>
          <w:rFonts w:ascii="Arial" w:hAnsi="Arial" w:cs="Arial"/>
          <w:b/>
          <w:bCs/>
          <w:sz w:val="24"/>
          <w:szCs w:val="24"/>
        </w:rPr>
        <w:t xml:space="preserve">ealth &amp; </w:t>
      </w:r>
      <w:r>
        <w:rPr>
          <w:rFonts w:ascii="Arial" w:hAnsi="Arial" w:cs="Arial"/>
          <w:b/>
          <w:bCs/>
          <w:sz w:val="24"/>
          <w:szCs w:val="24"/>
        </w:rPr>
        <w:t>s</w:t>
      </w:r>
      <w:r w:rsidRPr="00C00D26">
        <w:rPr>
          <w:rFonts w:ascii="Arial" w:hAnsi="Arial" w:cs="Arial"/>
          <w:b/>
          <w:bCs/>
          <w:sz w:val="24"/>
          <w:szCs w:val="24"/>
        </w:rPr>
        <w:t>afety</w:t>
      </w:r>
    </w:p>
    <w:p w14:paraId="3D573ECE" w14:textId="2CCCA69F" w:rsidR="005E242B" w:rsidRPr="005E242B" w:rsidRDefault="005E242B" w:rsidP="005E242B">
      <w:pPr>
        <w:rPr>
          <w:rFonts w:ascii="Arial" w:hAnsi="Arial" w:cs="Arial"/>
          <w:sz w:val="24"/>
          <w:szCs w:val="24"/>
        </w:rPr>
      </w:pPr>
      <w:r w:rsidRPr="005E242B">
        <w:rPr>
          <w:rFonts w:ascii="Arial" w:hAnsi="Arial" w:cs="Arial"/>
          <w:sz w:val="24"/>
          <w:szCs w:val="24"/>
        </w:rPr>
        <w:t>Food safety and hygiene were critical aspects of my role at Zizzi and directly linked to customer trust and safety. I completed food safety and allergen training, which helped me understand the importance of following strict procedures, particularly when dealing with allergies. For every allergy order, I checked tickets carefully, used separate utensils and prepared dishes in designated areas to avoid cross-contamination.</w:t>
      </w:r>
    </w:p>
    <w:p w14:paraId="57113A67" w14:textId="27A9643A" w:rsidR="005E242B" w:rsidRPr="005E242B" w:rsidRDefault="005E242B" w:rsidP="005E242B">
      <w:pPr>
        <w:rPr>
          <w:rFonts w:ascii="Arial" w:hAnsi="Arial" w:cs="Arial"/>
          <w:sz w:val="24"/>
          <w:szCs w:val="24"/>
        </w:rPr>
      </w:pPr>
      <w:r w:rsidRPr="005E242B">
        <w:rPr>
          <w:rFonts w:ascii="Arial" w:hAnsi="Arial" w:cs="Arial"/>
          <w:sz w:val="24"/>
          <w:szCs w:val="24"/>
        </w:rPr>
        <w:t xml:space="preserve">There was one situation where a waiter initially forgot to inform the kitchen about a customer allergy. However, the issue was identified before the food reached the customer, and service was stopped immediately. This experience highlighted the importance of communication between front-of-house and back-of-house teams. Poor communication can increase risk, while effective teamwork protects customers and maintains service quality </w:t>
      </w:r>
      <w:sdt>
        <w:sdtPr>
          <w:rPr>
            <w:rFonts w:ascii="Arial" w:hAnsi="Arial" w:cs="Arial"/>
            <w:sz w:val="24"/>
            <w:szCs w:val="24"/>
          </w:rPr>
          <w:id w:val="-1709025162"/>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LiW23 \l 2057 </w:instrText>
          </w:r>
          <w:r w:rsidRPr="00A113D4">
            <w:rPr>
              <w:rFonts w:ascii="Arial" w:hAnsi="Arial" w:cs="Arial"/>
              <w:sz w:val="24"/>
              <w:szCs w:val="24"/>
            </w:rPr>
            <w:fldChar w:fldCharType="separate"/>
          </w:r>
          <w:r w:rsidRPr="00A113D4">
            <w:rPr>
              <w:rFonts w:ascii="Arial" w:hAnsi="Arial" w:cs="Arial"/>
              <w:noProof/>
              <w:sz w:val="24"/>
              <w:szCs w:val="24"/>
            </w:rPr>
            <w:t>(Wenxiong, 2023)</w:t>
          </w:r>
          <w:r w:rsidRPr="00A113D4">
            <w:rPr>
              <w:rFonts w:ascii="Arial" w:hAnsi="Arial" w:cs="Arial"/>
              <w:sz w:val="24"/>
              <w:szCs w:val="24"/>
            </w:rPr>
            <w:fldChar w:fldCharType="end"/>
          </w:r>
        </w:sdtContent>
      </w:sdt>
    </w:p>
    <w:p w14:paraId="4AFA775B" w14:textId="2F46D2BD" w:rsidR="005E242B" w:rsidRPr="005E242B" w:rsidRDefault="005E242B" w:rsidP="005E242B">
      <w:pPr>
        <w:rPr>
          <w:rFonts w:ascii="Arial" w:hAnsi="Arial" w:cs="Arial"/>
          <w:sz w:val="24"/>
          <w:szCs w:val="24"/>
        </w:rPr>
      </w:pPr>
      <w:r w:rsidRPr="005E242B">
        <w:rPr>
          <w:rFonts w:ascii="Arial" w:hAnsi="Arial" w:cs="Arial"/>
          <w:sz w:val="24"/>
          <w:szCs w:val="24"/>
        </w:rPr>
        <w:t>I regularly checked fridge temperatures every morning and used a thermometer to ensure food was cooked and stored at safe temperatures. Continuous cleaning, handwashing and sanitising after each order were part of daily routine. Research confirms that strong food safety knowledge and hygiene practices are essential for protecting customers and maintaining restaurant reputatio</w:t>
      </w:r>
      <w:r w:rsidRPr="00A113D4">
        <w:rPr>
          <w:rFonts w:ascii="Arial" w:hAnsi="Arial" w:cs="Arial"/>
          <w:sz w:val="24"/>
          <w:szCs w:val="24"/>
        </w:rPr>
        <w:t xml:space="preserve">n. </w:t>
      </w:r>
      <w:sdt>
        <w:sdtPr>
          <w:rPr>
            <w:rFonts w:ascii="Arial" w:hAnsi="Arial" w:cs="Arial"/>
            <w:sz w:val="24"/>
            <w:szCs w:val="24"/>
          </w:rPr>
          <w:id w:val="405276260"/>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Oct21 \l 2057 </w:instrText>
          </w:r>
          <w:r w:rsidRPr="00A113D4">
            <w:rPr>
              <w:rFonts w:ascii="Arial" w:hAnsi="Arial" w:cs="Arial"/>
              <w:sz w:val="24"/>
              <w:szCs w:val="24"/>
            </w:rPr>
            <w:fldChar w:fldCharType="separate"/>
          </w:r>
          <w:r w:rsidRPr="00A113D4">
            <w:rPr>
              <w:rFonts w:ascii="Arial" w:hAnsi="Arial" w:cs="Arial"/>
              <w:noProof/>
              <w:sz w:val="24"/>
              <w:szCs w:val="24"/>
            </w:rPr>
            <w:t>(Mihalache, 2021)</w:t>
          </w:r>
          <w:r w:rsidRPr="00A113D4">
            <w:rPr>
              <w:rFonts w:ascii="Arial" w:hAnsi="Arial" w:cs="Arial"/>
              <w:sz w:val="24"/>
              <w:szCs w:val="24"/>
            </w:rPr>
            <w:fldChar w:fldCharType="end"/>
          </w:r>
        </w:sdtContent>
      </w:sdt>
      <w:r w:rsidRPr="00A113D4">
        <w:rPr>
          <w:rFonts w:ascii="Arial" w:hAnsi="Arial" w:cs="Arial"/>
          <w:sz w:val="24"/>
          <w:szCs w:val="24"/>
        </w:rPr>
        <w:t xml:space="preserve"> </w:t>
      </w:r>
      <w:sdt>
        <w:sdtPr>
          <w:rPr>
            <w:rFonts w:ascii="Arial" w:hAnsi="Arial" w:cs="Arial"/>
            <w:sz w:val="24"/>
            <w:szCs w:val="24"/>
          </w:rPr>
          <w:id w:val="-1633468800"/>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Lar17 \l 2057 </w:instrText>
          </w:r>
          <w:r w:rsidRPr="00A113D4">
            <w:rPr>
              <w:rFonts w:ascii="Arial" w:hAnsi="Arial" w:cs="Arial"/>
              <w:sz w:val="24"/>
              <w:szCs w:val="24"/>
            </w:rPr>
            <w:fldChar w:fldCharType="separate"/>
          </w:r>
          <w:r w:rsidRPr="00A113D4">
            <w:rPr>
              <w:rFonts w:ascii="Arial" w:hAnsi="Arial" w:cs="Arial"/>
              <w:noProof/>
              <w:sz w:val="24"/>
              <w:szCs w:val="24"/>
            </w:rPr>
            <w:t>(Rebouças, 2017)</w:t>
          </w:r>
          <w:r w:rsidRPr="00A113D4">
            <w:rPr>
              <w:rFonts w:ascii="Arial" w:hAnsi="Arial" w:cs="Arial"/>
              <w:sz w:val="24"/>
              <w:szCs w:val="24"/>
            </w:rPr>
            <w:fldChar w:fldCharType="end"/>
          </w:r>
        </w:sdtContent>
      </w:sdt>
    </w:p>
    <w:p w14:paraId="05C1B428" w14:textId="7385FBB1" w:rsidR="005E242B" w:rsidRDefault="005E242B" w:rsidP="005E242B">
      <w:pPr>
        <w:rPr>
          <w:rFonts w:ascii="Arial" w:hAnsi="Arial" w:cs="Arial"/>
          <w:sz w:val="24"/>
          <w:szCs w:val="24"/>
        </w:rPr>
      </w:pPr>
      <w:r w:rsidRPr="005E242B">
        <w:rPr>
          <w:rFonts w:ascii="Arial" w:hAnsi="Arial" w:cs="Arial"/>
          <w:sz w:val="24"/>
          <w:szCs w:val="24"/>
        </w:rPr>
        <w:lastRenderedPageBreak/>
        <w:t xml:space="preserve">Positive feedback from colleagues showed that I adapted quickly to the kitchen environment and worked well under pressure. However, staffing shortages and occasional communication problems between kitchen and front-of-house were challenges. These experiences helped me understand how organisational issues can directly affect service delivery and customer satisfaction </w:t>
      </w:r>
      <w:sdt>
        <w:sdtPr>
          <w:rPr>
            <w:rFonts w:ascii="Arial" w:hAnsi="Arial" w:cs="Arial"/>
            <w:sz w:val="24"/>
            <w:szCs w:val="24"/>
          </w:rPr>
          <w:id w:val="-1804298950"/>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LiW23 \l 2057 </w:instrText>
          </w:r>
          <w:r w:rsidRPr="00A113D4">
            <w:rPr>
              <w:rFonts w:ascii="Arial" w:hAnsi="Arial" w:cs="Arial"/>
              <w:sz w:val="24"/>
              <w:szCs w:val="24"/>
            </w:rPr>
            <w:fldChar w:fldCharType="separate"/>
          </w:r>
          <w:r w:rsidRPr="00A113D4">
            <w:rPr>
              <w:rFonts w:ascii="Arial" w:hAnsi="Arial" w:cs="Arial"/>
              <w:noProof/>
              <w:sz w:val="24"/>
              <w:szCs w:val="24"/>
            </w:rPr>
            <w:t>(Wenxiong, 2023)</w:t>
          </w:r>
          <w:r w:rsidRPr="00A113D4">
            <w:rPr>
              <w:rFonts w:ascii="Arial" w:hAnsi="Arial" w:cs="Arial"/>
              <w:sz w:val="24"/>
              <w:szCs w:val="24"/>
            </w:rPr>
            <w:fldChar w:fldCharType="end"/>
          </w:r>
        </w:sdtContent>
      </w:sdt>
      <w:r w:rsidRPr="00A113D4">
        <w:rPr>
          <w:rFonts w:ascii="Arial" w:hAnsi="Arial" w:cs="Arial"/>
          <w:sz w:val="24"/>
          <w:szCs w:val="24"/>
        </w:rPr>
        <w:t>.</w:t>
      </w:r>
    </w:p>
    <w:p w14:paraId="5C481215" w14:textId="077F6698" w:rsidR="0049270F" w:rsidRPr="00A113D4" w:rsidRDefault="0049270F" w:rsidP="005E242B">
      <w:pPr>
        <w:rPr>
          <w:rFonts w:ascii="Arial" w:hAnsi="Arial" w:cs="Arial"/>
          <w:sz w:val="24"/>
          <w:szCs w:val="24"/>
        </w:rPr>
      </w:pPr>
      <w:r w:rsidRPr="0049270F">
        <w:rPr>
          <w:rFonts w:ascii="Arial" w:hAnsi="Arial" w:cs="Arial"/>
          <w:sz w:val="24"/>
          <w:szCs w:val="24"/>
        </w:rPr>
        <w:t>In addition to daily hygiene routines, this placement helped me understand the importance of responsibility and awareness in food safety. I learned that food safety is not only about following rules, but also about being proactive and alert during service. Small actions, such as double-checking labels, monitoring storage conditions and questioning unclear orders, can prevent serious risks. Academic research highlights that strong food safety awareness improves customer confidence and reduces operational risks in hospitality settings</w:t>
      </w:r>
      <w:sdt>
        <w:sdtPr>
          <w:rPr>
            <w:rFonts w:ascii="Arial" w:hAnsi="Arial" w:cs="Arial"/>
            <w:sz w:val="24"/>
            <w:szCs w:val="24"/>
          </w:rPr>
          <w:id w:val="1174154675"/>
          <w:citation/>
        </w:sdtPr>
        <w:sdtContent>
          <w:r>
            <w:rPr>
              <w:rFonts w:ascii="Arial" w:hAnsi="Arial" w:cs="Arial"/>
              <w:sz w:val="24"/>
              <w:szCs w:val="24"/>
            </w:rPr>
            <w:fldChar w:fldCharType="begin"/>
          </w:r>
          <w:r>
            <w:rPr>
              <w:rFonts w:ascii="Arial" w:hAnsi="Arial" w:cs="Arial"/>
              <w:sz w:val="24"/>
              <w:szCs w:val="24"/>
            </w:rPr>
            <w:instrText xml:space="preserve"> CITATION AlZ15 \l 2057 </w:instrText>
          </w:r>
          <w:r>
            <w:rPr>
              <w:rFonts w:ascii="Arial" w:hAnsi="Arial" w:cs="Arial"/>
              <w:sz w:val="24"/>
              <w:szCs w:val="24"/>
            </w:rPr>
            <w:fldChar w:fldCharType="separate"/>
          </w:r>
          <w:r>
            <w:rPr>
              <w:rFonts w:ascii="Arial" w:hAnsi="Arial" w:cs="Arial"/>
              <w:noProof/>
              <w:sz w:val="24"/>
              <w:szCs w:val="24"/>
            </w:rPr>
            <w:t xml:space="preserve"> </w:t>
          </w:r>
          <w:r w:rsidRPr="0049270F">
            <w:rPr>
              <w:rFonts w:ascii="Arial" w:hAnsi="Arial" w:cs="Arial"/>
              <w:noProof/>
              <w:sz w:val="24"/>
              <w:szCs w:val="24"/>
            </w:rPr>
            <w:t>(Al Zoubi, 2015)</w:t>
          </w:r>
          <w:r>
            <w:rPr>
              <w:rFonts w:ascii="Arial" w:hAnsi="Arial" w:cs="Arial"/>
              <w:sz w:val="24"/>
              <w:szCs w:val="24"/>
            </w:rPr>
            <w:fldChar w:fldCharType="end"/>
          </w:r>
        </w:sdtContent>
      </w:sdt>
      <w:r w:rsidRPr="0049270F">
        <w:rPr>
          <w:rFonts w:ascii="Arial" w:hAnsi="Arial" w:cs="Arial"/>
          <w:sz w:val="24"/>
          <w:szCs w:val="24"/>
        </w:rPr>
        <w:t>. This experience made me more confident in taking responsibility for safety standards and understanding my role in protecting both customers and the business.</w:t>
      </w:r>
    </w:p>
    <w:p w14:paraId="0D2F1DC8" w14:textId="77777777" w:rsidR="00A113D4" w:rsidRDefault="00A113D4" w:rsidP="00980E2E">
      <w:pPr>
        <w:rPr>
          <w:rFonts w:ascii="Arial" w:hAnsi="Arial" w:cs="Arial"/>
          <w:sz w:val="24"/>
          <w:szCs w:val="24"/>
        </w:rPr>
      </w:pPr>
    </w:p>
    <w:p w14:paraId="12FD1C7C" w14:textId="77777777" w:rsidR="00A113D4" w:rsidRDefault="00A113D4" w:rsidP="00980E2E">
      <w:pPr>
        <w:rPr>
          <w:rFonts w:ascii="Arial" w:hAnsi="Arial" w:cs="Arial"/>
          <w:sz w:val="24"/>
          <w:szCs w:val="24"/>
        </w:rPr>
      </w:pPr>
    </w:p>
    <w:p w14:paraId="2839B2EC" w14:textId="0A42E4DB" w:rsidR="00980E2E" w:rsidRPr="00980E2E" w:rsidRDefault="00980E2E" w:rsidP="00980E2E">
      <w:pPr>
        <w:rPr>
          <w:rFonts w:ascii="Arial" w:hAnsi="Arial" w:cs="Arial"/>
          <w:b/>
          <w:bCs/>
          <w:sz w:val="24"/>
          <w:szCs w:val="24"/>
        </w:rPr>
      </w:pPr>
      <w:r w:rsidRPr="00980E2E">
        <w:rPr>
          <w:rFonts w:ascii="Arial" w:hAnsi="Arial" w:cs="Arial"/>
          <w:b/>
          <w:bCs/>
          <w:sz w:val="24"/>
          <w:szCs w:val="24"/>
        </w:rPr>
        <w:t xml:space="preserve">Element 3: Personal </w:t>
      </w:r>
      <w:r w:rsidR="00C00D26">
        <w:rPr>
          <w:rFonts w:ascii="Arial" w:hAnsi="Arial" w:cs="Arial"/>
          <w:b/>
          <w:bCs/>
          <w:sz w:val="24"/>
          <w:szCs w:val="24"/>
        </w:rPr>
        <w:t>g</w:t>
      </w:r>
      <w:r w:rsidRPr="00980E2E">
        <w:rPr>
          <w:rFonts w:ascii="Arial" w:hAnsi="Arial" w:cs="Arial"/>
          <w:b/>
          <w:bCs/>
          <w:sz w:val="24"/>
          <w:szCs w:val="24"/>
        </w:rPr>
        <w:t xml:space="preserve">rowth and </w:t>
      </w:r>
      <w:r w:rsidR="00C00D26">
        <w:rPr>
          <w:rFonts w:ascii="Arial" w:hAnsi="Arial" w:cs="Arial"/>
          <w:b/>
          <w:bCs/>
          <w:sz w:val="24"/>
          <w:szCs w:val="24"/>
        </w:rPr>
        <w:t>o</w:t>
      </w:r>
      <w:r w:rsidRPr="00980E2E">
        <w:rPr>
          <w:rFonts w:ascii="Arial" w:hAnsi="Arial" w:cs="Arial"/>
          <w:b/>
          <w:bCs/>
          <w:sz w:val="24"/>
          <w:szCs w:val="24"/>
        </w:rPr>
        <w:t xml:space="preserve">rganisational </w:t>
      </w:r>
      <w:r w:rsidR="00C00D26">
        <w:rPr>
          <w:rFonts w:ascii="Arial" w:hAnsi="Arial" w:cs="Arial"/>
          <w:b/>
          <w:bCs/>
          <w:sz w:val="24"/>
          <w:szCs w:val="24"/>
        </w:rPr>
        <w:t>issue</w:t>
      </w:r>
    </w:p>
    <w:p w14:paraId="27EE1ECA" w14:textId="77777777" w:rsidR="00A94F3E" w:rsidRPr="00A94F3E" w:rsidRDefault="00A94F3E" w:rsidP="00A94F3E">
      <w:pPr>
        <w:rPr>
          <w:rFonts w:ascii="Arial" w:hAnsi="Arial" w:cs="Arial"/>
          <w:sz w:val="24"/>
          <w:szCs w:val="24"/>
        </w:rPr>
      </w:pPr>
      <w:r w:rsidRPr="00A94F3E">
        <w:rPr>
          <w:rFonts w:ascii="Arial" w:hAnsi="Arial" w:cs="Arial"/>
          <w:sz w:val="24"/>
          <w:szCs w:val="24"/>
        </w:rPr>
        <w:t>This placement contributed significantly to my personal and professional growth. At the beginning, I lacked confidence and found it challenging to adapt to the fast pace of the kitchen environment. Over time, I developed resilience, self-confidence and the ability to remain calm under pressure, especially during busy service periods.</w:t>
      </w:r>
    </w:p>
    <w:p w14:paraId="751FE78C" w14:textId="77777777" w:rsidR="00A94F3E" w:rsidRPr="00A94F3E" w:rsidRDefault="00A94F3E" w:rsidP="00A94F3E">
      <w:pPr>
        <w:rPr>
          <w:rFonts w:ascii="Arial" w:hAnsi="Arial" w:cs="Arial"/>
          <w:sz w:val="24"/>
          <w:szCs w:val="24"/>
        </w:rPr>
      </w:pPr>
      <w:r w:rsidRPr="00A94F3E">
        <w:rPr>
          <w:rFonts w:ascii="Arial" w:hAnsi="Arial" w:cs="Arial"/>
          <w:sz w:val="24"/>
          <w:szCs w:val="24"/>
        </w:rPr>
        <w:t>The kitchen at Zizzi is structured with a head chef, assistant chef and section chefs, which helped me understand the importance of clear roles and leadership in delivering efficient service. This organisational structure supported teamwork and allowed each section to operate smoothly, even during high-demand periods.</w:t>
      </w:r>
    </w:p>
    <w:p w14:paraId="6402E097" w14:textId="628C6B58" w:rsidR="00A94F3E" w:rsidRPr="00A94F3E" w:rsidRDefault="00A94F3E" w:rsidP="00A94F3E">
      <w:pPr>
        <w:rPr>
          <w:rFonts w:ascii="Arial" w:hAnsi="Arial" w:cs="Arial"/>
          <w:sz w:val="24"/>
          <w:szCs w:val="24"/>
        </w:rPr>
      </w:pPr>
      <w:r w:rsidRPr="00A94F3E">
        <w:rPr>
          <w:rFonts w:ascii="Arial" w:hAnsi="Arial" w:cs="Arial"/>
          <w:sz w:val="24"/>
          <w:szCs w:val="24"/>
        </w:rPr>
        <w:t xml:space="preserve">Teamwork played a vital role in maintaining service quality. When one section became overwhelmed, chefs supported each other to ensure orders were completed on time and to the required standard. Research highlights that effective teamwork and empathy among hospitality staff have a positive impact on service quality and employee performance </w:t>
      </w:r>
      <w:sdt>
        <w:sdtPr>
          <w:rPr>
            <w:rFonts w:ascii="Arial" w:hAnsi="Arial" w:cs="Arial"/>
            <w:sz w:val="24"/>
            <w:szCs w:val="24"/>
          </w:rPr>
          <w:id w:val="836583741"/>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AlZ15 \l 2057 </w:instrText>
          </w:r>
          <w:r w:rsidRPr="00A113D4">
            <w:rPr>
              <w:rFonts w:ascii="Arial" w:hAnsi="Arial" w:cs="Arial"/>
              <w:sz w:val="24"/>
              <w:szCs w:val="24"/>
            </w:rPr>
            <w:fldChar w:fldCharType="separate"/>
          </w:r>
          <w:r w:rsidRPr="00A113D4">
            <w:rPr>
              <w:rFonts w:ascii="Arial" w:hAnsi="Arial" w:cs="Arial"/>
              <w:noProof/>
              <w:sz w:val="24"/>
              <w:szCs w:val="24"/>
            </w:rPr>
            <w:t>(Al Zoubi, 2015)</w:t>
          </w:r>
          <w:r w:rsidRPr="00A113D4">
            <w:rPr>
              <w:rFonts w:ascii="Arial" w:hAnsi="Arial" w:cs="Arial"/>
              <w:sz w:val="24"/>
              <w:szCs w:val="24"/>
            </w:rPr>
            <w:fldChar w:fldCharType="end"/>
          </w:r>
        </w:sdtContent>
      </w:sdt>
      <w:sdt>
        <w:sdtPr>
          <w:rPr>
            <w:rFonts w:ascii="Arial" w:hAnsi="Arial" w:cs="Arial"/>
            <w:sz w:val="24"/>
            <w:szCs w:val="24"/>
          </w:rPr>
          <w:id w:val="1400942548"/>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Hyo23 \l 2057 </w:instrText>
          </w:r>
          <w:r w:rsidRPr="00A113D4">
            <w:rPr>
              <w:rFonts w:ascii="Arial" w:hAnsi="Arial" w:cs="Arial"/>
              <w:sz w:val="24"/>
              <w:szCs w:val="24"/>
            </w:rPr>
            <w:fldChar w:fldCharType="separate"/>
          </w:r>
          <w:r w:rsidRPr="00A113D4">
            <w:rPr>
              <w:rFonts w:ascii="Arial" w:hAnsi="Arial" w:cs="Arial"/>
              <w:noProof/>
              <w:sz w:val="24"/>
              <w:szCs w:val="24"/>
            </w:rPr>
            <w:t xml:space="preserve"> (Jung, 2023)</w:t>
          </w:r>
          <w:r w:rsidRPr="00A113D4">
            <w:rPr>
              <w:rFonts w:ascii="Arial" w:hAnsi="Arial" w:cs="Arial"/>
              <w:sz w:val="24"/>
              <w:szCs w:val="24"/>
            </w:rPr>
            <w:fldChar w:fldCharType="end"/>
          </w:r>
        </w:sdtContent>
      </w:sdt>
      <w:r w:rsidRPr="00A94F3E">
        <w:rPr>
          <w:rFonts w:ascii="Arial" w:hAnsi="Arial" w:cs="Arial"/>
          <w:sz w:val="24"/>
          <w:szCs w:val="24"/>
        </w:rPr>
        <w:t>.</w:t>
      </w:r>
    </w:p>
    <w:p w14:paraId="5D6EEF13" w14:textId="7F6F69AF" w:rsidR="00A94F3E" w:rsidRPr="00A94F3E" w:rsidRDefault="00A94F3E" w:rsidP="00A94F3E">
      <w:pPr>
        <w:rPr>
          <w:rFonts w:ascii="Arial" w:hAnsi="Arial" w:cs="Arial"/>
          <w:sz w:val="24"/>
          <w:szCs w:val="24"/>
        </w:rPr>
      </w:pPr>
      <w:r w:rsidRPr="00A94F3E">
        <w:rPr>
          <w:rFonts w:ascii="Arial" w:hAnsi="Arial" w:cs="Arial"/>
          <w:sz w:val="24"/>
          <w:szCs w:val="24"/>
        </w:rPr>
        <w:t xml:space="preserve">This experience also increased my awareness of professional standards within the hospitality industry, particularly regarding hygiene, quality control and customer satisfaction. I learned that organisational support and cooperation between staff members are essential for delivering a consistent customer experience. Studies confirm that strong service quality practices contribute to customer satisfaction, loyalty and long-term business success </w:t>
      </w:r>
      <w:sdt>
        <w:sdtPr>
          <w:rPr>
            <w:rFonts w:ascii="Arial" w:hAnsi="Arial" w:cs="Arial"/>
            <w:sz w:val="24"/>
            <w:szCs w:val="24"/>
          </w:rPr>
          <w:id w:val="-404450701"/>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Vla24 \l 2057 </w:instrText>
          </w:r>
          <w:r w:rsidRPr="00A113D4">
            <w:rPr>
              <w:rFonts w:ascii="Arial" w:hAnsi="Arial" w:cs="Arial"/>
              <w:sz w:val="24"/>
              <w:szCs w:val="24"/>
            </w:rPr>
            <w:fldChar w:fldCharType="separate"/>
          </w:r>
          <w:r w:rsidRPr="00A113D4">
            <w:rPr>
              <w:rFonts w:ascii="Arial" w:hAnsi="Arial" w:cs="Arial"/>
              <w:noProof/>
              <w:sz w:val="24"/>
              <w:szCs w:val="24"/>
            </w:rPr>
            <w:t>(Vladimir Perdomo-Verdecia, 2024)</w:t>
          </w:r>
          <w:r w:rsidRPr="00A113D4">
            <w:rPr>
              <w:rFonts w:ascii="Arial" w:hAnsi="Arial" w:cs="Arial"/>
              <w:sz w:val="24"/>
              <w:szCs w:val="24"/>
            </w:rPr>
            <w:fldChar w:fldCharType="end"/>
          </w:r>
        </w:sdtContent>
      </w:sdt>
    </w:p>
    <w:p w14:paraId="33436A88" w14:textId="767139DD" w:rsidR="0049270F" w:rsidRPr="0049270F" w:rsidRDefault="00A94F3E" w:rsidP="0049270F">
      <w:pPr>
        <w:rPr>
          <w:rFonts w:ascii="Arial" w:hAnsi="Arial" w:cs="Arial"/>
          <w:sz w:val="24"/>
          <w:szCs w:val="24"/>
        </w:rPr>
      </w:pPr>
      <w:r w:rsidRPr="00A94F3E">
        <w:rPr>
          <w:rFonts w:ascii="Arial" w:hAnsi="Arial" w:cs="Arial"/>
          <w:sz w:val="24"/>
          <w:szCs w:val="24"/>
        </w:rPr>
        <w:t xml:space="preserve">Reflecting on my placement through experiential learning principles allowed me to identify both strengths and areas for improvement. I recognised progress in communication and stress management, while also understanding the need for continuous learning and development. Using reflection models supports deeper learning and professional growth during placement experiences </w:t>
      </w:r>
      <w:sdt>
        <w:sdtPr>
          <w:rPr>
            <w:rFonts w:ascii="Arial" w:hAnsi="Arial" w:cs="Arial"/>
            <w:sz w:val="24"/>
            <w:szCs w:val="24"/>
          </w:rPr>
          <w:id w:val="-232162600"/>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Sha25 \l 2057 </w:instrText>
          </w:r>
          <w:r w:rsidRPr="00A113D4">
            <w:rPr>
              <w:rFonts w:ascii="Arial" w:hAnsi="Arial" w:cs="Arial"/>
              <w:sz w:val="24"/>
              <w:szCs w:val="24"/>
            </w:rPr>
            <w:fldChar w:fldCharType="separate"/>
          </w:r>
          <w:r w:rsidRPr="00A113D4">
            <w:rPr>
              <w:rFonts w:ascii="Arial" w:hAnsi="Arial" w:cs="Arial"/>
              <w:noProof/>
              <w:sz w:val="24"/>
              <w:szCs w:val="24"/>
            </w:rPr>
            <w:t>(Sharif &amp; Abdullah, 2025)</w:t>
          </w:r>
          <w:r w:rsidRPr="00A113D4">
            <w:rPr>
              <w:rFonts w:ascii="Arial" w:hAnsi="Arial" w:cs="Arial"/>
              <w:sz w:val="24"/>
              <w:szCs w:val="24"/>
            </w:rPr>
            <w:fldChar w:fldCharType="end"/>
          </w:r>
        </w:sdtContent>
      </w:sdt>
      <w:r w:rsidR="0049270F" w:rsidRPr="0049270F">
        <w:rPr>
          <w:rFonts w:ascii="Arial" w:hAnsi="Arial" w:cs="Arial"/>
          <w:sz w:val="24"/>
          <w:szCs w:val="24"/>
        </w:rPr>
        <w:t xml:space="preserve">. This placement also helped me reflect on how organisational culture </w:t>
      </w:r>
      <w:r w:rsidR="0049270F" w:rsidRPr="0049270F">
        <w:rPr>
          <w:rFonts w:ascii="Arial" w:hAnsi="Arial" w:cs="Arial"/>
          <w:sz w:val="24"/>
          <w:szCs w:val="24"/>
        </w:rPr>
        <w:lastRenderedPageBreak/>
        <w:t>influences staff behaviour and motivation. Working in a supportive environment encouraged me to ask questions, learn from mistakes and improve my performance. I noticed that clear communication and mutual respect between team members reduced stress during busy shifts. Research suggests that positive organisational environments and effective management structures improve employee engagement and service quality</w:t>
      </w:r>
      <w:sdt>
        <w:sdtPr>
          <w:rPr>
            <w:rFonts w:ascii="Arial" w:hAnsi="Arial" w:cs="Arial"/>
            <w:sz w:val="24"/>
            <w:szCs w:val="24"/>
          </w:rPr>
          <w:id w:val="456078825"/>
          <w:citation/>
        </w:sdtPr>
        <w:sdtContent>
          <w:r w:rsidR="0049270F">
            <w:rPr>
              <w:rFonts w:ascii="Arial" w:hAnsi="Arial" w:cs="Arial"/>
              <w:sz w:val="24"/>
              <w:szCs w:val="24"/>
            </w:rPr>
            <w:fldChar w:fldCharType="begin"/>
          </w:r>
          <w:r w:rsidR="0049270F">
            <w:rPr>
              <w:rFonts w:ascii="Arial" w:hAnsi="Arial" w:cs="Arial"/>
              <w:sz w:val="24"/>
              <w:szCs w:val="24"/>
            </w:rPr>
            <w:instrText xml:space="preserve"> CITATION Hyo23 \l 2057 </w:instrText>
          </w:r>
          <w:r w:rsidR="0049270F">
            <w:rPr>
              <w:rFonts w:ascii="Arial" w:hAnsi="Arial" w:cs="Arial"/>
              <w:sz w:val="24"/>
              <w:szCs w:val="24"/>
            </w:rPr>
            <w:fldChar w:fldCharType="separate"/>
          </w:r>
          <w:r w:rsidR="0049270F">
            <w:rPr>
              <w:rFonts w:ascii="Arial" w:hAnsi="Arial" w:cs="Arial"/>
              <w:noProof/>
              <w:sz w:val="24"/>
              <w:szCs w:val="24"/>
            </w:rPr>
            <w:t xml:space="preserve"> </w:t>
          </w:r>
          <w:r w:rsidR="0049270F" w:rsidRPr="0049270F">
            <w:rPr>
              <w:rFonts w:ascii="Arial" w:hAnsi="Arial" w:cs="Arial"/>
              <w:noProof/>
              <w:sz w:val="24"/>
              <w:szCs w:val="24"/>
            </w:rPr>
            <w:t>(Jung, 2023)</w:t>
          </w:r>
          <w:r w:rsidR="0049270F">
            <w:rPr>
              <w:rFonts w:ascii="Arial" w:hAnsi="Arial" w:cs="Arial"/>
              <w:sz w:val="24"/>
              <w:szCs w:val="24"/>
            </w:rPr>
            <w:fldChar w:fldCharType="end"/>
          </w:r>
        </w:sdtContent>
      </w:sdt>
      <w:r w:rsidR="0049270F" w:rsidRPr="0049270F">
        <w:rPr>
          <w:rFonts w:ascii="Arial" w:hAnsi="Arial" w:cs="Arial"/>
          <w:sz w:val="24"/>
          <w:szCs w:val="24"/>
        </w:rPr>
        <w:t>. This experience helped me understand that organisational support is essential not only for operational success but also for personal development and long-term career motivation.</w:t>
      </w:r>
    </w:p>
    <w:p w14:paraId="03D68D2A" w14:textId="3C5AB228" w:rsidR="00A94F3E" w:rsidRPr="00A94F3E" w:rsidRDefault="00A94F3E" w:rsidP="00A94F3E">
      <w:pPr>
        <w:rPr>
          <w:rFonts w:ascii="Arial" w:hAnsi="Arial" w:cs="Arial"/>
          <w:sz w:val="24"/>
          <w:szCs w:val="24"/>
        </w:rPr>
      </w:pPr>
    </w:p>
    <w:p w14:paraId="58F22EE4" w14:textId="77777777" w:rsidR="00A94F3E" w:rsidRPr="00A94F3E" w:rsidRDefault="00A94F3E" w:rsidP="00A94F3E">
      <w:pPr>
        <w:rPr>
          <w:rFonts w:ascii="Arial" w:hAnsi="Arial" w:cs="Arial"/>
          <w:sz w:val="24"/>
          <w:szCs w:val="24"/>
        </w:rPr>
      </w:pPr>
      <w:r w:rsidRPr="00A94F3E">
        <w:rPr>
          <w:rFonts w:ascii="Arial" w:hAnsi="Arial" w:cs="Arial"/>
          <w:sz w:val="24"/>
          <w:szCs w:val="24"/>
        </w:rPr>
        <w:t>Overall, this placement confirmed that high-quality customer service is created through a combination of individual effort, teamwork, clear organisational structure and adherence to industry standards. These lessons will guide my future development and career aspirations within the hospitality industry.</w:t>
      </w:r>
    </w:p>
    <w:p w14:paraId="0D880063" w14:textId="77777777" w:rsidR="00980E2E" w:rsidRPr="00A113D4" w:rsidRDefault="00980E2E" w:rsidP="005E242B">
      <w:pPr>
        <w:rPr>
          <w:rFonts w:ascii="Arial" w:hAnsi="Arial" w:cs="Arial"/>
          <w:sz w:val="24"/>
          <w:szCs w:val="24"/>
        </w:rPr>
      </w:pPr>
    </w:p>
    <w:p w14:paraId="38DDF42C" w14:textId="77777777" w:rsidR="00A113D4" w:rsidRPr="00A113D4" w:rsidRDefault="00A113D4" w:rsidP="005E242B">
      <w:pPr>
        <w:rPr>
          <w:rFonts w:ascii="Arial" w:hAnsi="Arial" w:cs="Arial"/>
          <w:sz w:val="24"/>
          <w:szCs w:val="24"/>
        </w:rPr>
      </w:pPr>
    </w:p>
    <w:p w14:paraId="5CE96D21" w14:textId="77777777" w:rsidR="00980E2E" w:rsidRPr="00A113D4" w:rsidRDefault="00980E2E" w:rsidP="005E242B">
      <w:pPr>
        <w:rPr>
          <w:rFonts w:ascii="Arial" w:hAnsi="Arial" w:cs="Arial"/>
          <w:sz w:val="24"/>
          <w:szCs w:val="24"/>
        </w:rPr>
      </w:pPr>
    </w:p>
    <w:p w14:paraId="2C2B5E1D" w14:textId="272F4EA9" w:rsidR="00105F1F" w:rsidRPr="00A113D4" w:rsidRDefault="00105F1F" w:rsidP="005E242B">
      <w:pPr>
        <w:rPr>
          <w:rFonts w:ascii="Arial" w:hAnsi="Arial" w:cs="Arial"/>
          <w:b/>
          <w:bCs/>
          <w:sz w:val="24"/>
          <w:szCs w:val="24"/>
        </w:rPr>
      </w:pPr>
      <w:r w:rsidRPr="00A113D4">
        <w:rPr>
          <w:rFonts w:ascii="Arial" w:hAnsi="Arial" w:cs="Arial"/>
          <w:b/>
          <w:bCs/>
          <w:sz w:val="24"/>
          <w:szCs w:val="24"/>
        </w:rPr>
        <w:t>Conclusion</w:t>
      </w:r>
    </w:p>
    <w:p w14:paraId="5905BB1C" w14:textId="0081793F" w:rsidR="00105F1F" w:rsidRPr="00105F1F" w:rsidRDefault="00105F1F" w:rsidP="00105F1F">
      <w:pPr>
        <w:rPr>
          <w:rFonts w:ascii="Arial" w:hAnsi="Arial" w:cs="Arial"/>
          <w:sz w:val="24"/>
          <w:szCs w:val="24"/>
        </w:rPr>
      </w:pPr>
      <w:r w:rsidRPr="00105F1F">
        <w:rPr>
          <w:rFonts w:ascii="Arial" w:hAnsi="Arial" w:cs="Arial"/>
          <w:sz w:val="24"/>
          <w:szCs w:val="24"/>
        </w:rPr>
        <w:t xml:space="preserve">My placement at Zizzi Restaurant helped me understand that customer service in hospitality is not only about speaking to customers, but also about what happens in the kitchen. By preparing food carefully, keeping consistency in quality and working to high standards, I contributed to the overall guest experience. Research shows that food quality and service quality are closely linked to customer satisfaction and revisit intention </w:t>
      </w:r>
      <w:sdt>
        <w:sdtPr>
          <w:rPr>
            <w:rFonts w:ascii="Arial" w:hAnsi="Arial" w:cs="Arial"/>
            <w:sz w:val="24"/>
            <w:szCs w:val="24"/>
          </w:rPr>
          <w:id w:val="-1606495482"/>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Far19 \l 2057 </w:instrText>
          </w:r>
          <w:r w:rsidRPr="00A113D4">
            <w:rPr>
              <w:rFonts w:ascii="Arial" w:hAnsi="Arial" w:cs="Arial"/>
              <w:sz w:val="24"/>
              <w:szCs w:val="24"/>
            </w:rPr>
            <w:fldChar w:fldCharType="separate"/>
          </w:r>
          <w:r w:rsidRPr="00A113D4">
            <w:rPr>
              <w:rFonts w:ascii="Arial" w:hAnsi="Arial" w:cs="Arial"/>
              <w:noProof/>
              <w:sz w:val="24"/>
              <w:szCs w:val="24"/>
            </w:rPr>
            <w:t>(Konuk, 2019)</w:t>
          </w:r>
          <w:r w:rsidRPr="00A113D4">
            <w:rPr>
              <w:rFonts w:ascii="Arial" w:hAnsi="Arial" w:cs="Arial"/>
              <w:sz w:val="24"/>
              <w:szCs w:val="24"/>
            </w:rPr>
            <w:fldChar w:fldCharType="end"/>
          </w:r>
        </w:sdtContent>
      </w:sdt>
    </w:p>
    <w:p w14:paraId="4BE7F551" w14:textId="16B6400C" w:rsidR="00105F1F" w:rsidRPr="00105F1F" w:rsidRDefault="00105F1F" w:rsidP="00105F1F">
      <w:pPr>
        <w:rPr>
          <w:rFonts w:ascii="Arial" w:hAnsi="Arial" w:cs="Arial"/>
          <w:sz w:val="24"/>
          <w:szCs w:val="24"/>
        </w:rPr>
      </w:pPr>
      <w:r w:rsidRPr="00105F1F">
        <w:rPr>
          <w:rFonts w:ascii="Arial" w:hAnsi="Arial" w:cs="Arial"/>
          <w:sz w:val="24"/>
          <w:szCs w:val="24"/>
        </w:rPr>
        <w:t xml:space="preserve">During my placement, I also learned how important food safety and hygiene are in protecting customers and maintaining trust. Following correct hygiene procedures, managing allergens and working safely are essential responsibilities for kitchen staff, as highlighted in food safety studies </w:t>
      </w:r>
      <w:sdt>
        <w:sdtPr>
          <w:rPr>
            <w:rFonts w:ascii="Arial" w:hAnsi="Arial" w:cs="Arial"/>
            <w:sz w:val="24"/>
            <w:szCs w:val="24"/>
          </w:rPr>
          <w:id w:val="-785269772"/>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Oct21 \l 2057 </w:instrText>
          </w:r>
          <w:r w:rsidRPr="00A113D4">
            <w:rPr>
              <w:rFonts w:ascii="Arial" w:hAnsi="Arial" w:cs="Arial"/>
              <w:sz w:val="24"/>
              <w:szCs w:val="24"/>
            </w:rPr>
            <w:fldChar w:fldCharType="separate"/>
          </w:r>
          <w:r w:rsidRPr="00A113D4">
            <w:rPr>
              <w:rFonts w:ascii="Arial" w:hAnsi="Arial" w:cs="Arial"/>
              <w:noProof/>
              <w:sz w:val="24"/>
              <w:szCs w:val="24"/>
            </w:rPr>
            <w:t>(Mihalache, 2021)</w:t>
          </w:r>
          <w:r w:rsidRPr="00A113D4">
            <w:rPr>
              <w:rFonts w:ascii="Arial" w:hAnsi="Arial" w:cs="Arial"/>
              <w:sz w:val="24"/>
              <w:szCs w:val="24"/>
            </w:rPr>
            <w:fldChar w:fldCharType="end"/>
          </w:r>
        </w:sdtContent>
      </w:sdt>
      <w:sdt>
        <w:sdtPr>
          <w:rPr>
            <w:rFonts w:ascii="Arial" w:hAnsi="Arial" w:cs="Arial"/>
            <w:sz w:val="24"/>
            <w:szCs w:val="24"/>
          </w:rPr>
          <w:id w:val="-614749087"/>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Lar17 \l 2057 </w:instrText>
          </w:r>
          <w:r w:rsidRPr="00A113D4">
            <w:rPr>
              <w:rFonts w:ascii="Arial" w:hAnsi="Arial" w:cs="Arial"/>
              <w:sz w:val="24"/>
              <w:szCs w:val="24"/>
            </w:rPr>
            <w:fldChar w:fldCharType="separate"/>
          </w:r>
          <w:r w:rsidRPr="00A113D4">
            <w:rPr>
              <w:rFonts w:ascii="Arial" w:hAnsi="Arial" w:cs="Arial"/>
              <w:noProof/>
              <w:sz w:val="24"/>
              <w:szCs w:val="24"/>
            </w:rPr>
            <w:t xml:space="preserve"> (Rebouças, 2017)</w:t>
          </w:r>
          <w:r w:rsidRPr="00A113D4">
            <w:rPr>
              <w:rFonts w:ascii="Arial" w:hAnsi="Arial" w:cs="Arial"/>
              <w:sz w:val="24"/>
              <w:szCs w:val="24"/>
            </w:rPr>
            <w:fldChar w:fldCharType="end"/>
          </w:r>
        </w:sdtContent>
      </w:sdt>
      <w:r w:rsidRPr="00105F1F">
        <w:rPr>
          <w:rFonts w:ascii="Arial" w:hAnsi="Arial" w:cs="Arial"/>
          <w:sz w:val="24"/>
          <w:szCs w:val="24"/>
        </w:rPr>
        <w:t>. These practices helped me feel more confident and professional in my role.</w:t>
      </w:r>
    </w:p>
    <w:p w14:paraId="1CBAFD98" w14:textId="33E3BE8F" w:rsidR="00105F1F" w:rsidRPr="00105F1F" w:rsidRDefault="00105F1F" w:rsidP="00105F1F">
      <w:pPr>
        <w:rPr>
          <w:rFonts w:ascii="Arial" w:hAnsi="Arial" w:cs="Arial"/>
          <w:sz w:val="24"/>
          <w:szCs w:val="24"/>
        </w:rPr>
      </w:pPr>
      <w:r w:rsidRPr="00105F1F">
        <w:rPr>
          <w:rFonts w:ascii="Arial" w:hAnsi="Arial" w:cs="Arial"/>
          <w:sz w:val="24"/>
          <w:szCs w:val="24"/>
        </w:rPr>
        <w:t xml:space="preserve">Working as part of a structured team allowed me to understand how organisation, communication and teamwork influence service quality. Good teamwork and clear roles support better performance and reduce mistakes, especially during busy service periods </w:t>
      </w:r>
      <w:sdt>
        <w:sdtPr>
          <w:rPr>
            <w:rFonts w:ascii="Arial" w:hAnsi="Arial" w:cs="Arial"/>
            <w:sz w:val="24"/>
            <w:szCs w:val="24"/>
          </w:rPr>
          <w:id w:val="829254498"/>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Hyo23 \l 2057 </w:instrText>
          </w:r>
          <w:r w:rsidRPr="00A113D4">
            <w:rPr>
              <w:rFonts w:ascii="Arial" w:hAnsi="Arial" w:cs="Arial"/>
              <w:sz w:val="24"/>
              <w:szCs w:val="24"/>
            </w:rPr>
            <w:fldChar w:fldCharType="separate"/>
          </w:r>
          <w:r w:rsidRPr="00A113D4">
            <w:rPr>
              <w:rFonts w:ascii="Arial" w:hAnsi="Arial" w:cs="Arial"/>
              <w:noProof/>
              <w:sz w:val="24"/>
              <w:szCs w:val="24"/>
            </w:rPr>
            <w:t>(Jung, 2023)</w:t>
          </w:r>
          <w:r w:rsidRPr="00A113D4">
            <w:rPr>
              <w:rFonts w:ascii="Arial" w:hAnsi="Arial" w:cs="Arial"/>
              <w:sz w:val="24"/>
              <w:szCs w:val="24"/>
            </w:rPr>
            <w:fldChar w:fldCharType="end"/>
          </w:r>
        </w:sdtContent>
      </w:sdt>
      <w:r w:rsidRPr="00105F1F">
        <w:rPr>
          <w:rFonts w:ascii="Arial" w:hAnsi="Arial" w:cs="Arial"/>
          <w:sz w:val="24"/>
          <w:szCs w:val="24"/>
        </w:rPr>
        <w:t xml:space="preserve">. Overall, this placement allowed me to reflect on my personal development and connect my real experience with academic theory, supporting my future growth in the hospitality industry </w:t>
      </w:r>
      <w:sdt>
        <w:sdtPr>
          <w:rPr>
            <w:rFonts w:ascii="Arial" w:hAnsi="Arial" w:cs="Arial"/>
            <w:sz w:val="24"/>
            <w:szCs w:val="24"/>
          </w:rPr>
          <w:id w:val="941194089"/>
          <w:citation/>
        </w:sdtPr>
        <w:sdtContent>
          <w:r w:rsidRPr="00A113D4">
            <w:rPr>
              <w:rFonts w:ascii="Arial" w:hAnsi="Arial" w:cs="Arial"/>
              <w:sz w:val="24"/>
              <w:szCs w:val="24"/>
            </w:rPr>
            <w:fldChar w:fldCharType="begin"/>
          </w:r>
          <w:r w:rsidRPr="00A113D4">
            <w:rPr>
              <w:rFonts w:ascii="Arial" w:hAnsi="Arial" w:cs="Arial"/>
              <w:sz w:val="24"/>
              <w:szCs w:val="24"/>
            </w:rPr>
            <w:instrText xml:space="preserve"> CITATION AlA17 \l 2057 </w:instrText>
          </w:r>
          <w:r w:rsidRPr="00A113D4">
            <w:rPr>
              <w:rFonts w:ascii="Arial" w:hAnsi="Arial" w:cs="Arial"/>
              <w:sz w:val="24"/>
              <w:szCs w:val="24"/>
            </w:rPr>
            <w:fldChar w:fldCharType="separate"/>
          </w:r>
          <w:r w:rsidRPr="00A113D4">
            <w:rPr>
              <w:rFonts w:ascii="Arial" w:hAnsi="Arial" w:cs="Arial"/>
              <w:noProof/>
              <w:sz w:val="24"/>
              <w:szCs w:val="24"/>
            </w:rPr>
            <w:t>(Al-Ababne, 2017)</w:t>
          </w:r>
          <w:r w:rsidRPr="00A113D4">
            <w:rPr>
              <w:rFonts w:ascii="Arial" w:hAnsi="Arial" w:cs="Arial"/>
              <w:sz w:val="24"/>
              <w:szCs w:val="24"/>
            </w:rPr>
            <w:fldChar w:fldCharType="end"/>
          </w:r>
        </w:sdtContent>
      </w:sdt>
      <w:r w:rsidRPr="00105F1F">
        <w:rPr>
          <w:rFonts w:ascii="Arial" w:hAnsi="Arial" w:cs="Arial"/>
          <w:sz w:val="24"/>
          <w:szCs w:val="24"/>
        </w:rPr>
        <w:t>.</w:t>
      </w:r>
    </w:p>
    <w:p w14:paraId="654D3FAE" w14:textId="77777777" w:rsidR="005E242B" w:rsidRPr="005E242B" w:rsidRDefault="005E242B" w:rsidP="005E242B"/>
    <w:p w14:paraId="377123C0" w14:textId="77777777" w:rsidR="005E242B" w:rsidRPr="005E242B" w:rsidRDefault="005E242B" w:rsidP="005E242B"/>
    <w:p w14:paraId="15880863" w14:textId="77777777" w:rsidR="000875F0" w:rsidRDefault="000875F0" w:rsidP="006728A8"/>
    <w:p w14:paraId="6D27A813" w14:textId="77777777" w:rsidR="000875F0" w:rsidRDefault="000875F0" w:rsidP="006728A8"/>
    <w:p w14:paraId="70344E8A" w14:textId="77777777" w:rsidR="00A113D4" w:rsidRDefault="00A113D4" w:rsidP="006728A8"/>
    <w:sdt>
      <w:sdtPr>
        <w:rPr>
          <w:rFonts w:asciiTheme="minorHAnsi" w:eastAsiaTheme="minorHAnsi" w:hAnsiTheme="minorHAnsi" w:cstheme="minorBidi"/>
          <w:color w:val="auto"/>
          <w:sz w:val="22"/>
          <w:szCs w:val="22"/>
        </w:rPr>
        <w:id w:val="-1863586846"/>
        <w:docPartObj>
          <w:docPartGallery w:val="Bibliographies"/>
          <w:docPartUnique/>
        </w:docPartObj>
      </w:sdtPr>
      <w:sdtEndPr>
        <w:rPr>
          <w:sz w:val="24"/>
          <w:szCs w:val="24"/>
        </w:rPr>
      </w:sdtEndPr>
      <w:sdtContent>
        <w:p w14:paraId="5B1DFB29" w14:textId="2BD93FEC" w:rsidR="00975D0C" w:rsidRPr="00C00D26" w:rsidRDefault="00975D0C">
          <w:pPr>
            <w:pStyle w:val="Heading1"/>
            <w:rPr>
              <w:rFonts w:ascii="Arial" w:hAnsi="Arial" w:cs="Arial"/>
              <w:sz w:val="24"/>
              <w:szCs w:val="24"/>
            </w:rPr>
          </w:pPr>
          <w:r w:rsidRPr="00C00D26">
            <w:rPr>
              <w:rFonts w:ascii="Arial" w:hAnsi="Arial" w:cs="Arial"/>
              <w:sz w:val="24"/>
              <w:szCs w:val="24"/>
            </w:rPr>
            <w:t>References</w:t>
          </w:r>
        </w:p>
        <w:sdt>
          <w:sdtPr>
            <w:rPr>
              <w:sz w:val="24"/>
              <w:szCs w:val="24"/>
            </w:rPr>
            <w:id w:val="-573587230"/>
            <w:bibliography/>
          </w:sdtPr>
          <w:sdtContent>
            <w:p w14:paraId="18E20BE8" w14:textId="3146AD9D" w:rsidR="00995969" w:rsidRPr="00A113D4" w:rsidRDefault="00975D0C" w:rsidP="00995969">
              <w:pPr>
                <w:pStyle w:val="Bibliography"/>
                <w:rPr>
                  <w:noProof/>
                  <w:kern w:val="0"/>
                  <w:sz w:val="24"/>
                  <w:szCs w:val="24"/>
                  <w14:ligatures w14:val="none"/>
                </w:rPr>
              </w:pPr>
              <w:r w:rsidRPr="00A113D4">
                <w:rPr>
                  <w:sz w:val="24"/>
                  <w:szCs w:val="24"/>
                </w:rPr>
                <w:fldChar w:fldCharType="begin"/>
              </w:r>
              <w:r w:rsidRPr="00A113D4">
                <w:rPr>
                  <w:sz w:val="24"/>
                  <w:szCs w:val="24"/>
                </w:rPr>
                <w:instrText>BIBLIOGRAPHY</w:instrText>
              </w:r>
              <w:r w:rsidRPr="00A113D4">
                <w:rPr>
                  <w:sz w:val="24"/>
                  <w:szCs w:val="24"/>
                </w:rPr>
                <w:fldChar w:fldCharType="separate"/>
              </w:r>
              <w:r w:rsidR="00995969" w:rsidRPr="00A113D4">
                <w:rPr>
                  <w:noProof/>
                  <w:sz w:val="24"/>
                  <w:szCs w:val="24"/>
                </w:rPr>
                <w:t xml:space="preserve">Al Zoubi, M. R., 2015. Hospitality industry. </w:t>
              </w:r>
              <w:r w:rsidR="00995969" w:rsidRPr="00A113D4">
                <w:rPr>
                  <w:i/>
                  <w:iCs/>
                  <w:noProof/>
                  <w:sz w:val="24"/>
                  <w:szCs w:val="24"/>
                </w:rPr>
                <w:t xml:space="preserve">Evaluating knowledge attitudes and hygiene practices of food safety among culinary art and hospitality management students, </w:t>
              </w:r>
              <w:r w:rsidR="00995969" w:rsidRPr="00A113D4">
                <w:rPr>
                  <w:noProof/>
                  <w:sz w:val="24"/>
                  <w:szCs w:val="24"/>
                </w:rPr>
                <w:t xml:space="preserve">15(1), p. 35783. </w:t>
              </w:r>
              <w:hyperlink r:id="rId8" w:history="1">
                <w:r w:rsidR="00995969" w:rsidRPr="00A113D4">
                  <w:rPr>
                    <w:rStyle w:val="Hyperlink"/>
                    <w:sz w:val="24"/>
                    <w:szCs w:val="24"/>
                  </w:rPr>
                  <w:t>Evaluating knowledge attitudes and hygiene practices of food safety among culinary art and hospitality management students - ProQuest</w:t>
                </w:r>
              </w:hyperlink>
            </w:p>
            <w:p w14:paraId="32EF8272" w14:textId="1A3AA071" w:rsidR="00995969" w:rsidRPr="00A113D4" w:rsidRDefault="00995969" w:rsidP="00995969">
              <w:pPr>
                <w:pStyle w:val="Bibliography"/>
                <w:rPr>
                  <w:noProof/>
                  <w:sz w:val="24"/>
                  <w:szCs w:val="24"/>
                </w:rPr>
              </w:pPr>
              <w:r w:rsidRPr="00A113D4">
                <w:rPr>
                  <w:noProof/>
                  <w:sz w:val="24"/>
                  <w:szCs w:val="24"/>
                </w:rPr>
                <w:t xml:space="preserve">Ala' Omar Dandis, M. A. H. E., 2023. Customer lifetime value: the effect of relational benefits, brand experiences, quality, satisfaction, trust and commitment in the fast-food restaurants. 35(8), pp. 2526-2546. </w:t>
              </w:r>
              <w:hyperlink r:id="rId9" w:history="1">
                <w:r w:rsidRPr="00A113D4">
                  <w:rPr>
                    <w:rStyle w:val="Hyperlink"/>
                    <w:sz w:val="24"/>
                    <w:szCs w:val="24"/>
                  </w:rPr>
                  <w:t>Customer lifetime value: the effect of relational benefits, brand experiences, quality, satisfaction, trust and commitment in the fast-food restaurants - ProQuest</w:t>
                </w:r>
              </w:hyperlink>
            </w:p>
            <w:p w14:paraId="296C2DFA" w14:textId="74396186" w:rsidR="00995969" w:rsidRPr="00A113D4" w:rsidRDefault="00995969" w:rsidP="00995969">
              <w:pPr>
                <w:pStyle w:val="Bibliography"/>
                <w:rPr>
                  <w:noProof/>
                  <w:sz w:val="24"/>
                  <w:szCs w:val="24"/>
                </w:rPr>
              </w:pPr>
              <w:r w:rsidRPr="00A113D4">
                <w:rPr>
                  <w:noProof/>
                  <w:sz w:val="24"/>
                  <w:szCs w:val="24"/>
                </w:rPr>
                <w:t xml:space="preserve">Al-Ababne, 2017. Service Quality in the Hospitality Industry. </w:t>
              </w:r>
              <w:r w:rsidRPr="00A113D4">
                <w:rPr>
                  <w:i/>
                  <w:iCs/>
                  <w:noProof/>
                  <w:sz w:val="24"/>
                  <w:szCs w:val="24"/>
                </w:rPr>
                <w:t xml:space="preserve">Journal of tourism and hospitality, </w:t>
              </w:r>
              <w:r w:rsidRPr="00A113D4">
                <w:rPr>
                  <w:noProof/>
                  <w:sz w:val="24"/>
                  <w:szCs w:val="24"/>
                </w:rPr>
                <w:t>6(1).</w:t>
              </w:r>
              <w:r w:rsidRPr="00A113D4">
                <w:rPr>
                  <w:sz w:val="24"/>
                  <w:szCs w:val="24"/>
                </w:rPr>
                <w:t xml:space="preserve"> </w:t>
              </w:r>
              <w:hyperlink r:id="rId10" w:history="1">
                <w:r w:rsidRPr="00A113D4">
                  <w:rPr>
                    <w:rStyle w:val="Hyperlink"/>
                    <w:sz w:val="24"/>
                    <w:szCs w:val="24"/>
                  </w:rPr>
                  <w:t>(PDF) Service Quality in the Hospitality Industry</w:t>
                </w:r>
              </w:hyperlink>
            </w:p>
            <w:p w14:paraId="362C8C23" w14:textId="53AAB6F8" w:rsidR="00995969" w:rsidRPr="00A113D4" w:rsidRDefault="00995969" w:rsidP="00995969">
              <w:pPr>
                <w:pStyle w:val="Bibliography"/>
                <w:rPr>
                  <w:noProof/>
                  <w:sz w:val="24"/>
                  <w:szCs w:val="24"/>
                </w:rPr>
              </w:pPr>
              <w:r w:rsidRPr="00A113D4">
                <w:rPr>
                  <w:noProof/>
                  <w:sz w:val="24"/>
                  <w:szCs w:val="24"/>
                </w:rPr>
                <w:t xml:space="preserve">Alshaibani, B., 2017. A reading in cross-cultural service encounter. </w:t>
              </w:r>
              <w:r w:rsidRPr="00A113D4">
                <w:rPr>
                  <w:i/>
                  <w:iCs/>
                  <w:noProof/>
                  <w:sz w:val="24"/>
                  <w:szCs w:val="24"/>
                </w:rPr>
                <w:t xml:space="preserve">A reading in cross-cultural service encounter: Exploring the relationship between cultural intelligence, employee performance and service quality., </w:t>
              </w:r>
              <w:r w:rsidRPr="00A113D4">
                <w:rPr>
                  <w:noProof/>
                  <w:sz w:val="24"/>
                  <w:szCs w:val="24"/>
                </w:rPr>
                <w:t xml:space="preserve">17(3), pp. 249-263. </w:t>
              </w:r>
              <w:hyperlink r:id="rId11" w:history="1">
                <w:dir w:val="ltr">
                  <w:r w:rsidRPr="00A113D4">
                    <w:rPr>
                      <w:rStyle w:val="Hyperlink"/>
                      <w:noProof/>
                      <w:sz w:val="24"/>
                      <w:szCs w:val="24"/>
                    </w:rPr>
                    <w:t>A reading in cross-cultural service encounter: Exploring the relationship between cultural intelligence, employee performance and service quality.</w:t>
                  </w:r>
                  <w:r w:rsidRPr="00A113D4">
                    <w:rPr>
                      <w:rStyle w:val="Hyperlink"/>
                      <w:noProof/>
                      <w:sz w:val="24"/>
                      <w:szCs w:val="24"/>
                    </w:rPr>
                    <w:t xml:space="preserve">‬‎ - </w:t>
                  </w:r>
                  <w:dir w:val="ltr">
                    <w:r w:rsidRPr="00A113D4">
                      <w:rPr>
                        <w:rStyle w:val="Hyperlink"/>
                        <w:noProof/>
                        <w:sz w:val="24"/>
                        <w:szCs w:val="24"/>
                      </w:rPr>
                      <w:t>Record details</w:t>
                    </w:r>
                    <w:r w:rsidRPr="00A113D4">
                      <w:rPr>
                        <w:rStyle w:val="Hyperlink"/>
                        <w:noProof/>
                        <w:sz w:val="24"/>
                        <w:szCs w:val="24"/>
                      </w:rPr>
                      <w:t xml:space="preserve">‬‎ - </w:t>
                    </w:r>
                    <w:dir w:val="ltr">
                      <w:r w:rsidRPr="00A113D4">
                        <w:rPr>
                          <w:rStyle w:val="Hyperlink"/>
                          <w:noProof/>
                          <w:sz w:val="24"/>
                          <w:szCs w:val="24"/>
                        </w:rPr>
                        <w:t>EBSCOhost Research Databases</w:t>
                      </w:r>
                      <w:r w:rsidRPr="00A113D4">
                        <w:rPr>
                          <w:rStyle w:val="Hyperlink"/>
                          <w:noProof/>
                          <w:sz w:val="24"/>
                          <w:szCs w:val="24"/>
                        </w:rPr>
                        <w:t>‬‎</w:t>
                      </w:r>
                      <w:r>
                        <w:t>‬</w:t>
                      </w:r>
                      <w:r>
                        <w:t>‬</w:t>
                      </w:r>
                      <w:r>
                        <w:t>‬</w:t>
                      </w:r>
                      <w:r>
                        <w:t>‬</w:t>
                      </w:r>
                      <w:r>
                        <w:t>‬</w:t>
                      </w:r>
                      <w:r>
                        <w:t>‬</w:t>
                      </w:r>
                    </w:dir>
                  </w:dir>
                </w:dir>
              </w:hyperlink>
            </w:p>
            <w:p w14:paraId="6608FD05" w14:textId="686F9CB2" w:rsidR="00995969" w:rsidRPr="00A113D4" w:rsidRDefault="00995969" w:rsidP="00995969">
              <w:pPr>
                <w:pStyle w:val="Bibliography"/>
                <w:rPr>
                  <w:noProof/>
                  <w:sz w:val="24"/>
                  <w:szCs w:val="24"/>
                </w:rPr>
              </w:pPr>
              <w:r w:rsidRPr="00A113D4">
                <w:rPr>
                  <w:noProof/>
                  <w:sz w:val="24"/>
                  <w:szCs w:val="24"/>
                </w:rPr>
                <w:t xml:space="preserve">Amer Rajput, R. Z. G., 2020. Satisfaction and revisit intentions at fast food restaurants. </w:t>
              </w:r>
              <w:r w:rsidRPr="00A113D4">
                <w:rPr>
                  <w:i/>
                  <w:iCs/>
                  <w:noProof/>
                  <w:sz w:val="24"/>
                  <w:szCs w:val="24"/>
                </w:rPr>
                <w:t xml:space="preserve">Future Business Journa, </w:t>
              </w:r>
              <w:r w:rsidRPr="00A113D4">
                <w:rPr>
                  <w:noProof/>
                  <w:sz w:val="24"/>
                  <w:szCs w:val="24"/>
                </w:rPr>
                <w:t xml:space="preserve">6(1), p. 1–12. </w:t>
              </w:r>
              <w:hyperlink r:id="rId12" w:history="1">
                <w:r w:rsidRPr="00A113D4">
                  <w:rPr>
                    <w:rStyle w:val="Hyperlink"/>
                    <w:noProof/>
                    <w:sz w:val="24"/>
                    <w:szCs w:val="24"/>
                  </w:rPr>
                  <w:t>Satisfaction and revisit intentions at fast food restaurants - ProQuest</w:t>
                </w:r>
              </w:hyperlink>
            </w:p>
            <w:p w14:paraId="01DF8EA6" w14:textId="220F87E7" w:rsidR="00995969" w:rsidRPr="00A113D4" w:rsidRDefault="00995969" w:rsidP="00995969">
              <w:pPr>
                <w:pStyle w:val="Bibliography"/>
                <w:rPr>
                  <w:noProof/>
                  <w:sz w:val="24"/>
                  <w:szCs w:val="24"/>
                </w:rPr>
              </w:pPr>
              <w:r w:rsidRPr="00A113D4">
                <w:rPr>
                  <w:noProof/>
                  <w:sz w:val="24"/>
                  <w:szCs w:val="24"/>
                </w:rPr>
                <w:t xml:space="preserve">Jung, H. J., 2023. Enhancing teamwork in the hospitality industry: The importance of empathy. </w:t>
              </w:r>
              <w:r w:rsidRPr="00A113D4">
                <w:rPr>
                  <w:i/>
                  <w:iCs/>
                  <w:noProof/>
                  <w:sz w:val="24"/>
                  <w:szCs w:val="24"/>
                </w:rPr>
                <w:t xml:space="preserve">International Journal of Hospitality Management, </w:t>
              </w:r>
              <w:r w:rsidRPr="00A113D4">
                <w:rPr>
                  <w:noProof/>
                  <w:sz w:val="24"/>
                  <w:szCs w:val="24"/>
                </w:rPr>
                <w:t xml:space="preserve">Volume 114. </w:t>
              </w:r>
              <w:hyperlink r:id="rId13" w:history="1">
                <w:r w:rsidRPr="00A113D4">
                  <w:rPr>
                    <w:rStyle w:val="Hyperlink"/>
                    <w:noProof/>
                    <w:sz w:val="24"/>
                    <w:szCs w:val="24"/>
                  </w:rPr>
                  <w:t>Enhancing teamwork in the hospitality industry: The importance of empathy - ScienceDirect</w:t>
                </w:r>
              </w:hyperlink>
            </w:p>
            <w:p w14:paraId="78702402" w14:textId="410A78D2" w:rsidR="00995969" w:rsidRPr="00A113D4" w:rsidRDefault="00995969" w:rsidP="00995969">
              <w:pPr>
                <w:pStyle w:val="Bibliography"/>
                <w:rPr>
                  <w:noProof/>
                  <w:sz w:val="24"/>
                  <w:szCs w:val="24"/>
                </w:rPr>
              </w:pPr>
              <w:r w:rsidRPr="00A113D4">
                <w:rPr>
                  <w:noProof/>
                  <w:sz w:val="24"/>
                  <w:szCs w:val="24"/>
                </w:rPr>
                <w:t xml:space="preserve">Konuk, F. A., 2019. Journal of retailing and consumer services. </w:t>
              </w:r>
              <w:r w:rsidRPr="00A113D4">
                <w:rPr>
                  <w:i/>
                  <w:iCs/>
                  <w:noProof/>
                  <w:sz w:val="24"/>
                  <w:szCs w:val="24"/>
                </w:rPr>
                <w:t xml:space="preserve">Journal of retailing and consumer services, </w:t>
              </w:r>
              <w:r w:rsidRPr="00A113D4">
                <w:rPr>
                  <w:noProof/>
                  <w:sz w:val="24"/>
                  <w:szCs w:val="24"/>
                </w:rPr>
                <w:t xml:space="preserve">Volume 50, pp. 103-110. </w:t>
              </w:r>
              <w:hyperlink r:id="rId14" w:history="1">
                <w:r w:rsidRPr="00A113D4">
                  <w:rPr>
                    <w:rStyle w:val="Hyperlink"/>
                    <w:noProof/>
                    <w:sz w:val="24"/>
                    <w:szCs w:val="24"/>
                  </w:rPr>
                  <w:t>The influence of perceived food quality, price fairness, perceived value and satisfaction on customers’ revisit and word-of-mouth intentions towards organic food restaurants - ScienceDirect</w:t>
                </w:r>
              </w:hyperlink>
            </w:p>
            <w:p w14:paraId="0122594B" w14:textId="4358C28B" w:rsidR="00995969" w:rsidRPr="00A113D4" w:rsidRDefault="00995969" w:rsidP="00995969">
              <w:pPr>
                <w:pStyle w:val="Bibliography"/>
                <w:rPr>
                  <w:noProof/>
                  <w:sz w:val="24"/>
                  <w:szCs w:val="24"/>
                </w:rPr>
              </w:pPr>
              <w:r w:rsidRPr="00A113D4">
                <w:rPr>
                  <w:noProof/>
                  <w:sz w:val="24"/>
                  <w:szCs w:val="24"/>
                </w:rPr>
                <w:t xml:space="preserve">Laurie Mullins, P. D., 2013. </w:t>
              </w:r>
              <w:r w:rsidRPr="00A113D4">
                <w:rPr>
                  <w:i/>
                  <w:iCs/>
                  <w:noProof/>
                  <w:sz w:val="24"/>
                  <w:szCs w:val="24"/>
                </w:rPr>
                <w:t xml:space="preserve">Hospitality Management and Organisational Behaviour. </w:t>
              </w:r>
              <w:r w:rsidRPr="00A113D4">
                <w:rPr>
                  <w:noProof/>
                  <w:sz w:val="24"/>
                  <w:szCs w:val="24"/>
                </w:rPr>
                <w:t xml:space="preserve">5 ed. s.l.:Pearson Education, Limited. </w:t>
              </w:r>
              <w:hyperlink r:id="rId15" w:history="1">
                <w:r w:rsidRPr="00A113D4">
                  <w:rPr>
                    <w:rStyle w:val="Hyperlink"/>
                    <w:noProof/>
                    <w:sz w:val="24"/>
                    <w:szCs w:val="24"/>
                  </w:rPr>
                  <w:t>ProQuest Ebook Central - Book Details</w:t>
                </w:r>
              </w:hyperlink>
            </w:p>
            <w:p w14:paraId="1DC84054" w14:textId="7F22CA37" w:rsidR="00995969" w:rsidRPr="00A113D4" w:rsidRDefault="00995969" w:rsidP="00995969">
              <w:pPr>
                <w:pStyle w:val="Bibliography"/>
                <w:rPr>
                  <w:noProof/>
                  <w:sz w:val="24"/>
                  <w:szCs w:val="24"/>
                </w:rPr>
              </w:pPr>
              <w:r w:rsidRPr="00A113D4">
                <w:rPr>
                  <w:noProof/>
                  <w:sz w:val="24"/>
                  <w:szCs w:val="24"/>
                </w:rPr>
                <w:t xml:space="preserve">Mihalache, O. A., 2021. Food safety knowledge, food shopping attitude and safety kitchen practices among Romanian consumers: A structural modelling approach. </w:t>
              </w:r>
              <w:r w:rsidRPr="00A113D4">
                <w:rPr>
                  <w:i/>
                  <w:iCs/>
                  <w:noProof/>
                  <w:sz w:val="24"/>
                  <w:szCs w:val="24"/>
                </w:rPr>
                <w:t xml:space="preserve">food control roumanian, </w:t>
              </w:r>
              <w:r w:rsidRPr="00A113D4">
                <w:rPr>
                  <w:noProof/>
                  <w:sz w:val="24"/>
                  <w:szCs w:val="24"/>
                </w:rPr>
                <w:t xml:space="preserve">Volume 120, p. 107545. </w:t>
              </w:r>
              <w:hyperlink r:id="rId16" w:history="1">
                <w:r w:rsidRPr="00A113D4">
                  <w:rPr>
                    <w:rStyle w:val="Hyperlink"/>
                    <w:noProof/>
                    <w:sz w:val="24"/>
                    <w:szCs w:val="24"/>
                  </w:rPr>
                  <w:t>Food safety knowledge, food shopping attitude and safety kitchen practices among Romanian consumers: A structural modelling approach - ScienceDirect</w:t>
                </w:r>
              </w:hyperlink>
            </w:p>
            <w:p w14:paraId="2658A532" w14:textId="42BC53DC" w:rsidR="00995969" w:rsidRPr="00A113D4" w:rsidRDefault="00995969" w:rsidP="00995969">
              <w:pPr>
                <w:pStyle w:val="Bibliography"/>
                <w:rPr>
                  <w:noProof/>
                  <w:sz w:val="24"/>
                  <w:szCs w:val="24"/>
                </w:rPr>
              </w:pPr>
              <w:r w:rsidRPr="00A113D4">
                <w:rPr>
                  <w:noProof/>
                  <w:sz w:val="24"/>
                  <w:szCs w:val="24"/>
                </w:rPr>
                <w:t xml:space="preserve">Pádua Inês, M. A., 2018. Food Allergy Training for Schools and Restaurants (The Food Allergy Community Program): Protocol to Evaluate the Effectiveness of a Web-Based Program. </w:t>
              </w:r>
              <w:r w:rsidRPr="00A113D4">
                <w:rPr>
                  <w:i/>
                  <w:iCs/>
                  <w:noProof/>
                  <w:sz w:val="24"/>
                  <w:szCs w:val="24"/>
                </w:rPr>
                <w:t xml:space="preserve">Food Allergy Training for Schools and Restaurants, </w:t>
              </w:r>
              <w:r w:rsidRPr="00A113D4">
                <w:rPr>
                  <w:noProof/>
                  <w:sz w:val="24"/>
                  <w:szCs w:val="24"/>
                </w:rPr>
                <w:t xml:space="preserve">7(6). </w:t>
              </w:r>
              <w:hyperlink r:id="rId17" w:history="1">
                <w:r w:rsidRPr="00A113D4">
                  <w:rPr>
                    <w:rStyle w:val="Hyperlink"/>
                    <w:noProof/>
                    <w:sz w:val="24"/>
                    <w:szCs w:val="24"/>
                  </w:rPr>
                  <w:t>JMIR Research Protocols - Food Allergy Training for Schools and Restaurants (The Food Allergy Community Program): Protocol to Evaluate the Effectiveness of a Web-Based Program</w:t>
                </w:r>
              </w:hyperlink>
            </w:p>
            <w:p w14:paraId="31C62381" w14:textId="1E766D94" w:rsidR="00995969" w:rsidRPr="00A113D4" w:rsidRDefault="00995969" w:rsidP="00995969">
              <w:pPr>
                <w:pStyle w:val="Bibliography"/>
                <w:rPr>
                  <w:noProof/>
                  <w:sz w:val="24"/>
                  <w:szCs w:val="24"/>
                </w:rPr>
              </w:pPr>
              <w:r w:rsidRPr="00A113D4">
                <w:rPr>
                  <w:noProof/>
                  <w:sz w:val="24"/>
                  <w:szCs w:val="24"/>
                </w:rPr>
                <w:lastRenderedPageBreak/>
                <w:t xml:space="preserve">Rebouças, L. T., 2017. Food safety knowledge and practices of food handlers. </w:t>
              </w:r>
              <w:r w:rsidRPr="00A113D4">
                <w:rPr>
                  <w:i/>
                  <w:iCs/>
                  <w:noProof/>
                  <w:sz w:val="24"/>
                  <w:szCs w:val="24"/>
                </w:rPr>
                <w:t xml:space="preserve">Food Control, </w:t>
              </w:r>
              <w:r w:rsidRPr="00A113D4">
                <w:rPr>
                  <w:noProof/>
                  <w:sz w:val="24"/>
                  <w:szCs w:val="24"/>
                </w:rPr>
                <w:t xml:space="preserve">Volume 73, pp. 372-381. </w:t>
              </w:r>
              <w:hyperlink r:id="rId18" w:history="1">
                <w:r w:rsidRPr="00A113D4">
                  <w:rPr>
                    <w:rStyle w:val="Hyperlink"/>
                    <w:noProof/>
                    <w:sz w:val="24"/>
                    <w:szCs w:val="24"/>
                  </w:rPr>
                  <w:t>Food safety knowledge and practices of food handlers, head chefs and managers in hotels' restaurants of Salvador, Brazil - ScienceDirect</w:t>
                </w:r>
              </w:hyperlink>
            </w:p>
            <w:p w14:paraId="194CCDC4" w14:textId="436ADFB0" w:rsidR="00995969" w:rsidRPr="00A113D4" w:rsidRDefault="00995969" w:rsidP="00995969">
              <w:pPr>
                <w:pStyle w:val="Bibliography"/>
                <w:rPr>
                  <w:noProof/>
                  <w:sz w:val="24"/>
                  <w:szCs w:val="24"/>
                </w:rPr>
              </w:pPr>
              <w:r w:rsidRPr="00A113D4">
                <w:rPr>
                  <w:noProof/>
                  <w:sz w:val="24"/>
                  <w:szCs w:val="24"/>
                </w:rPr>
                <w:t xml:space="preserve">Sharif, M. H. &amp; Abdullah, Z., 2025. Early-Phase Reflection of Service-Learning: Applying Kolb’s Model to Enhance Accounting Students’ Experience in Programming. </w:t>
              </w:r>
              <w:r w:rsidRPr="00A113D4">
                <w:rPr>
                  <w:i/>
                  <w:iCs/>
                  <w:noProof/>
                  <w:sz w:val="24"/>
                  <w:szCs w:val="24"/>
                </w:rPr>
                <w:t xml:space="preserve">The International Journal of Learning in Higher Education, </w:t>
              </w:r>
              <w:r w:rsidRPr="00A113D4">
                <w:rPr>
                  <w:noProof/>
                  <w:sz w:val="24"/>
                  <w:szCs w:val="24"/>
                </w:rPr>
                <w:t xml:space="preserve">32(2), pp. 203-221. </w:t>
              </w:r>
              <w:hyperlink r:id="rId19" w:history="1">
                <w:r w:rsidRPr="00A113D4">
                  <w:rPr>
                    <w:rStyle w:val="Hyperlink"/>
                    <w:noProof/>
                    <w:sz w:val="24"/>
                    <w:szCs w:val="24"/>
                  </w:rPr>
                  <w:t>Early-Phase Reflection of Service-Learning: Applying Kolb’s Model to Enhance Accounting Students’ Experience in Programming - ProQuest</w:t>
                </w:r>
              </w:hyperlink>
            </w:p>
            <w:p w14:paraId="327E9562" w14:textId="7BFA4D0A" w:rsidR="00995969" w:rsidRPr="00A113D4" w:rsidRDefault="00995969" w:rsidP="00995969">
              <w:pPr>
                <w:pStyle w:val="Bibliography"/>
                <w:rPr>
                  <w:noProof/>
                  <w:sz w:val="24"/>
                  <w:szCs w:val="24"/>
                </w:rPr>
              </w:pPr>
              <w:r w:rsidRPr="00A113D4">
                <w:rPr>
                  <w:noProof/>
                  <w:sz w:val="24"/>
                  <w:szCs w:val="24"/>
                </w:rPr>
                <w:t xml:space="preserve">Vladimir Perdomo-Verdecia, P. G.-V., 2024. International Journal of Hospitality Management. </w:t>
              </w:r>
              <w:r w:rsidRPr="00A113D4">
                <w:rPr>
                  <w:i/>
                  <w:iCs/>
                  <w:noProof/>
                  <w:sz w:val="24"/>
                  <w:szCs w:val="24"/>
                </w:rPr>
                <w:t xml:space="preserve">Journal of Hospitality Management, </w:t>
              </w:r>
              <w:r w:rsidRPr="00A113D4">
                <w:rPr>
                  <w:noProof/>
                  <w:sz w:val="24"/>
                  <w:szCs w:val="24"/>
                </w:rPr>
                <w:t>Volume 122.</w:t>
              </w:r>
              <w:r w:rsidR="000875F0" w:rsidRPr="00A113D4">
                <w:rPr>
                  <w:noProof/>
                  <w:sz w:val="24"/>
                  <w:szCs w:val="24"/>
                </w:rPr>
                <w:t xml:space="preserve"> </w:t>
              </w:r>
              <w:hyperlink r:id="rId20" w:history="1">
                <w:r w:rsidR="000875F0" w:rsidRPr="00A113D4">
                  <w:rPr>
                    <w:rStyle w:val="Hyperlink"/>
                    <w:noProof/>
                    <w:sz w:val="24"/>
                    <w:szCs w:val="24"/>
                  </w:rPr>
                  <w:t>An fsQCA analysis of service quality for hotel customer satisfaction - ScienceDirect</w:t>
                </w:r>
              </w:hyperlink>
            </w:p>
            <w:p w14:paraId="3D35A323" w14:textId="419F08BD" w:rsidR="00995969" w:rsidRPr="00A113D4" w:rsidRDefault="00995969" w:rsidP="00995969">
              <w:pPr>
                <w:pStyle w:val="Bibliography"/>
                <w:rPr>
                  <w:noProof/>
                  <w:sz w:val="24"/>
                  <w:szCs w:val="24"/>
                </w:rPr>
              </w:pPr>
              <w:r w:rsidRPr="00A113D4">
                <w:rPr>
                  <w:noProof/>
                  <w:sz w:val="24"/>
                  <w:szCs w:val="24"/>
                </w:rPr>
                <w:t xml:space="preserve">Wenxiong, L., 2023. Research on Impact of Food Service Hygiene on Customers' Dining Well-being. </w:t>
              </w:r>
              <w:r w:rsidRPr="00A113D4">
                <w:rPr>
                  <w:i/>
                  <w:iCs/>
                  <w:noProof/>
                  <w:sz w:val="24"/>
                  <w:szCs w:val="24"/>
                </w:rPr>
                <w:t xml:space="preserve">International Journal of Hospitality &amp; Tourism Management, </w:t>
              </w:r>
              <w:r w:rsidRPr="00A113D4">
                <w:rPr>
                  <w:noProof/>
                  <w:sz w:val="24"/>
                  <w:szCs w:val="24"/>
                </w:rPr>
                <w:t>7(2).</w:t>
              </w:r>
              <w:r w:rsidR="000875F0" w:rsidRPr="00A113D4">
                <w:rPr>
                  <w:noProof/>
                  <w:sz w:val="24"/>
                  <w:szCs w:val="24"/>
                </w:rPr>
                <w:t xml:space="preserve"> </w:t>
              </w:r>
              <w:hyperlink r:id="rId21" w:history="1">
                <w:r w:rsidR="000875F0" w:rsidRPr="00A113D4">
                  <w:rPr>
                    <w:rStyle w:val="Hyperlink"/>
                    <w:noProof/>
                    <w:sz w:val="24"/>
                    <w:szCs w:val="24"/>
                  </w:rPr>
                  <w:t>Research on Impact of Food Service Hygiene on Customers' Dining Well-being, International Journal of Hospitality &amp; Tourism Management, Science Publishing Group</w:t>
                </w:r>
              </w:hyperlink>
            </w:p>
            <w:p w14:paraId="28394543" w14:textId="718C3BA6" w:rsidR="00975D0C" w:rsidRPr="00A113D4" w:rsidRDefault="00975D0C" w:rsidP="00995969">
              <w:pPr>
                <w:rPr>
                  <w:sz w:val="24"/>
                  <w:szCs w:val="24"/>
                </w:rPr>
              </w:pPr>
              <w:r w:rsidRPr="00A113D4">
                <w:rPr>
                  <w:b/>
                  <w:bCs/>
                  <w:sz w:val="24"/>
                  <w:szCs w:val="24"/>
                </w:rPr>
                <w:fldChar w:fldCharType="end"/>
              </w:r>
            </w:p>
          </w:sdtContent>
        </w:sdt>
      </w:sdtContent>
    </w:sdt>
    <w:p w14:paraId="4F35D73C" w14:textId="77777777" w:rsidR="00975D0C" w:rsidRPr="00A113D4" w:rsidRDefault="00975D0C" w:rsidP="006728A8">
      <w:pPr>
        <w:rPr>
          <w:sz w:val="24"/>
          <w:szCs w:val="24"/>
        </w:rPr>
      </w:pPr>
    </w:p>
    <w:p w14:paraId="73B30F37" w14:textId="77777777" w:rsidR="007625DD" w:rsidRPr="00A113D4" w:rsidRDefault="007625DD" w:rsidP="006728A8">
      <w:pPr>
        <w:rPr>
          <w:sz w:val="24"/>
          <w:szCs w:val="24"/>
        </w:rPr>
      </w:pPr>
    </w:p>
    <w:p w14:paraId="539DAA56" w14:textId="77777777" w:rsidR="007625DD" w:rsidRDefault="007625DD" w:rsidP="006728A8">
      <w:pPr>
        <w:rPr>
          <w:sz w:val="24"/>
          <w:szCs w:val="24"/>
        </w:rPr>
      </w:pPr>
    </w:p>
    <w:p w14:paraId="1D939461" w14:textId="77777777" w:rsidR="00C00D26" w:rsidRDefault="00C00D26" w:rsidP="006728A8">
      <w:pPr>
        <w:rPr>
          <w:sz w:val="24"/>
          <w:szCs w:val="24"/>
        </w:rPr>
      </w:pPr>
    </w:p>
    <w:p w14:paraId="1C202FBA" w14:textId="77777777" w:rsidR="00C00D26" w:rsidRDefault="00C00D26" w:rsidP="006728A8">
      <w:pPr>
        <w:rPr>
          <w:sz w:val="24"/>
          <w:szCs w:val="24"/>
        </w:rPr>
      </w:pPr>
    </w:p>
    <w:p w14:paraId="6A05AFF7" w14:textId="77777777" w:rsidR="00C00D26" w:rsidRDefault="00C00D26" w:rsidP="006728A8">
      <w:pPr>
        <w:rPr>
          <w:sz w:val="24"/>
          <w:szCs w:val="24"/>
        </w:rPr>
      </w:pPr>
    </w:p>
    <w:p w14:paraId="689CD5D5" w14:textId="77777777" w:rsidR="00C00D26" w:rsidRDefault="00C00D26" w:rsidP="006728A8">
      <w:pPr>
        <w:rPr>
          <w:sz w:val="24"/>
          <w:szCs w:val="24"/>
        </w:rPr>
      </w:pPr>
    </w:p>
    <w:p w14:paraId="7B1714AE" w14:textId="77777777" w:rsidR="00C00D26" w:rsidRDefault="00C00D26" w:rsidP="006728A8">
      <w:pPr>
        <w:rPr>
          <w:sz w:val="24"/>
          <w:szCs w:val="24"/>
        </w:rPr>
      </w:pPr>
    </w:p>
    <w:p w14:paraId="72CA19C5" w14:textId="77777777" w:rsidR="00C00D26" w:rsidRDefault="00C00D26" w:rsidP="006728A8">
      <w:pPr>
        <w:rPr>
          <w:sz w:val="24"/>
          <w:szCs w:val="24"/>
        </w:rPr>
      </w:pPr>
    </w:p>
    <w:p w14:paraId="18371CDE" w14:textId="77777777" w:rsidR="00E20F49" w:rsidRDefault="00E20F49" w:rsidP="006728A8">
      <w:pPr>
        <w:rPr>
          <w:sz w:val="24"/>
          <w:szCs w:val="24"/>
        </w:rPr>
      </w:pPr>
    </w:p>
    <w:p w14:paraId="466BDEA7" w14:textId="675A5A7B" w:rsidR="00C00D26" w:rsidRDefault="00C00D26" w:rsidP="006728A8">
      <w:pPr>
        <w:rPr>
          <w:sz w:val="24"/>
          <w:szCs w:val="24"/>
        </w:rPr>
      </w:pPr>
      <w:r w:rsidRPr="001B0EC7">
        <w:rPr>
          <w:b/>
          <w:bCs/>
          <w:sz w:val="24"/>
          <w:szCs w:val="24"/>
        </w:rPr>
        <w:t xml:space="preserve">Appendix </w:t>
      </w:r>
      <w:r>
        <w:rPr>
          <w:sz w:val="24"/>
          <w:szCs w:val="24"/>
        </w:rPr>
        <w:t xml:space="preserve">: </w:t>
      </w:r>
      <w:r w:rsidR="00E20F49" w:rsidRPr="00E20F49">
        <w:rPr>
          <w:sz w:val="24"/>
          <w:szCs w:val="24"/>
        </w:rPr>
        <w:t xml:space="preserve"> includes photos of dishes I prepared during my placement at Zizzi, such as pasta, pizza and fish, as well as images of the restaurant during service</w:t>
      </w:r>
      <w:r w:rsidR="001B0EC7">
        <w:rPr>
          <w:sz w:val="24"/>
          <w:szCs w:val="24"/>
        </w:rPr>
        <w:t xml:space="preserve"> and about safety and food allergen .</w:t>
      </w:r>
      <w:r w:rsidR="00E20F49" w:rsidRPr="00E20F49">
        <w:rPr>
          <w:sz w:val="24"/>
          <w:szCs w:val="24"/>
        </w:rPr>
        <w:t xml:space="preserve"> These images support the practical skills discussed in Elements 1 and 2, including food preparation, presentation and hygiene standards.</w:t>
      </w:r>
    </w:p>
    <w:p w14:paraId="0C0D658A" w14:textId="0FB12B19" w:rsidR="00C00D26" w:rsidRDefault="00E20F49" w:rsidP="006728A8">
      <w:pPr>
        <w:rPr>
          <w:sz w:val="24"/>
          <w:szCs w:val="24"/>
        </w:rPr>
      </w:pPr>
      <w:r>
        <w:rPr>
          <w:noProof/>
          <w:sz w:val="24"/>
          <w:szCs w:val="24"/>
        </w:rPr>
        <w:lastRenderedPageBreak/>
        <w:drawing>
          <wp:inline distT="0" distB="0" distL="0" distR="0" wp14:anchorId="06750138" wp14:editId="5B48A270">
            <wp:extent cx="3648710" cy="1824355"/>
            <wp:effectExtent l="0" t="0" r="8890" b="4445"/>
            <wp:docPr id="1491432235" name="Picture 5" descr="A plate of food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432235" name="Picture 5" descr="A plate of food on a table&#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648710" cy="1824355"/>
                    </a:xfrm>
                    <a:prstGeom prst="rect">
                      <a:avLst/>
                    </a:prstGeom>
                  </pic:spPr>
                </pic:pic>
              </a:graphicData>
            </a:graphic>
          </wp:inline>
        </w:drawing>
      </w:r>
      <w:r>
        <w:rPr>
          <w:noProof/>
          <w:sz w:val="24"/>
          <w:szCs w:val="24"/>
        </w:rPr>
        <w:drawing>
          <wp:inline distT="0" distB="0" distL="0" distR="0" wp14:anchorId="0558B2AE" wp14:editId="2D3B696F">
            <wp:extent cx="3675533" cy="1850390"/>
            <wp:effectExtent l="0" t="0" r="1270" b="0"/>
            <wp:docPr id="657819846" name="Picture 6" descr="A pizza with green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819846" name="Picture 6" descr="A pizza with greens on i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82334" cy="1853814"/>
                    </a:xfrm>
                    <a:prstGeom prst="rect">
                      <a:avLst/>
                    </a:prstGeom>
                  </pic:spPr>
                </pic:pic>
              </a:graphicData>
            </a:graphic>
          </wp:inline>
        </w:drawing>
      </w:r>
      <w:r>
        <w:rPr>
          <w:noProof/>
          <w:sz w:val="24"/>
          <w:szCs w:val="24"/>
        </w:rPr>
        <w:drawing>
          <wp:inline distT="0" distB="0" distL="0" distR="0" wp14:anchorId="6D6090A0" wp14:editId="63C23A17">
            <wp:extent cx="3861175" cy="1953260"/>
            <wp:effectExtent l="0" t="0" r="6350" b="8890"/>
            <wp:docPr id="531640306" name="Picture 7" descr="A plate of food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640306" name="Picture 7" descr="A plate of food on a tabl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870495" cy="1957975"/>
                    </a:xfrm>
                    <a:prstGeom prst="rect">
                      <a:avLst/>
                    </a:prstGeom>
                  </pic:spPr>
                </pic:pic>
              </a:graphicData>
            </a:graphic>
          </wp:inline>
        </w:drawing>
      </w:r>
      <w:r>
        <w:rPr>
          <w:noProof/>
          <w:sz w:val="24"/>
          <w:szCs w:val="24"/>
        </w:rPr>
        <w:drawing>
          <wp:inline distT="0" distB="0" distL="0" distR="0" wp14:anchorId="1ACF0798" wp14:editId="155B1F08">
            <wp:extent cx="4613910" cy="2306955"/>
            <wp:effectExtent l="0" t="0" r="0" b="0"/>
            <wp:docPr id="811155152" name="Picture 8" descr="A room with tables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155152" name="Picture 8" descr="A room with tables and chair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613910" cy="2306955"/>
                    </a:xfrm>
                    <a:prstGeom prst="rect">
                      <a:avLst/>
                    </a:prstGeom>
                  </pic:spPr>
                </pic:pic>
              </a:graphicData>
            </a:graphic>
          </wp:inline>
        </w:drawing>
      </w:r>
    </w:p>
    <w:p w14:paraId="7AE1A80F" w14:textId="1B100597" w:rsidR="00C00D26" w:rsidRPr="00A113D4" w:rsidRDefault="00C00D26" w:rsidP="006728A8">
      <w:pPr>
        <w:rPr>
          <w:sz w:val="24"/>
          <w:szCs w:val="24"/>
        </w:rPr>
      </w:pPr>
    </w:p>
    <w:p w14:paraId="7DB09BA8" w14:textId="2CA4DB5C" w:rsidR="00F32D8A" w:rsidRDefault="00F32D8A" w:rsidP="00424762"/>
    <w:p w14:paraId="3D8D9079" w14:textId="390EF015" w:rsidR="001B0EC7" w:rsidRPr="006728A8" w:rsidRDefault="001B0EC7" w:rsidP="00424762">
      <w:r>
        <w:rPr>
          <w:noProof/>
        </w:rPr>
        <w:lastRenderedPageBreak/>
        <w:drawing>
          <wp:inline distT="0" distB="0" distL="0" distR="0" wp14:anchorId="069DCA52" wp14:editId="6A3108D6">
            <wp:extent cx="2709893" cy="3599180"/>
            <wp:effectExtent l="0" t="0" r="0" b="1270"/>
            <wp:docPr id="1447877889" name="Picture 1" descr="A knife on a cutting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77889" name="Picture 1" descr="A knife on a cutting board&#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40520" cy="3639858"/>
                    </a:xfrm>
                    <a:prstGeom prst="rect">
                      <a:avLst/>
                    </a:prstGeom>
                  </pic:spPr>
                </pic:pic>
              </a:graphicData>
            </a:graphic>
          </wp:inline>
        </w:drawing>
      </w:r>
      <w:r>
        <w:rPr>
          <w:noProof/>
        </w:rPr>
        <w:drawing>
          <wp:inline distT="0" distB="0" distL="0" distR="0" wp14:anchorId="5152B01E" wp14:editId="1B1AB225">
            <wp:extent cx="3202340" cy="4253230"/>
            <wp:effectExtent l="0" t="0" r="0" b="0"/>
            <wp:docPr id="44159367" name="Picture 2" descr="A kitchen counter with lemons and knif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59367" name="Picture 2" descr="A kitchen counter with lemons and knifes&#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225956" cy="4284596"/>
                    </a:xfrm>
                    <a:prstGeom prst="rect">
                      <a:avLst/>
                    </a:prstGeom>
                  </pic:spPr>
                </pic:pic>
              </a:graphicData>
            </a:graphic>
          </wp:inline>
        </w:drawing>
      </w:r>
      <w:r>
        <w:rPr>
          <w:noProof/>
        </w:rPr>
        <w:drawing>
          <wp:inline distT="0" distB="0" distL="0" distR="0" wp14:anchorId="0D1D3384" wp14:editId="104DFE1F">
            <wp:extent cx="2307487" cy="4634230"/>
            <wp:effectExtent l="0" t="0" r="0" b="0"/>
            <wp:docPr id="1475163778" name="Picture 3" descr="A shelf with container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163778" name="Picture 3" descr="A shelf with containers on it&#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flipH="1">
                      <a:off x="0" y="0"/>
                      <a:ext cx="2326936" cy="4673291"/>
                    </a:xfrm>
                    <a:prstGeom prst="rect">
                      <a:avLst/>
                    </a:prstGeom>
                  </pic:spPr>
                </pic:pic>
              </a:graphicData>
            </a:graphic>
          </wp:inline>
        </w:drawing>
      </w:r>
    </w:p>
    <w:sectPr w:rsidR="001B0EC7" w:rsidRPr="006728A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6068FD" w14:textId="77777777" w:rsidR="007B26D3" w:rsidRDefault="007B26D3" w:rsidP="00C00D26">
      <w:pPr>
        <w:spacing w:after="0" w:line="240" w:lineRule="auto"/>
      </w:pPr>
      <w:r>
        <w:separator/>
      </w:r>
    </w:p>
  </w:endnote>
  <w:endnote w:type="continuationSeparator" w:id="0">
    <w:p w14:paraId="6AA55FE0" w14:textId="77777777" w:rsidR="007B26D3" w:rsidRDefault="007B26D3" w:rsidP="00C00D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5289261"/>
      <w:docPartObj>
        <w:docPartGallery w:val="Page Numbers (Bottom of Page)"/>
        <w:docPartUnique/>
      </w:docPartObj>
    </w:sdtPr>
    <w:sdtContent>
      <w:p w14:paraId="5F018960" w14:textId="0914838D" w:rsidR="00C00D26" w:rsidRDefault="00C00D26">
        <w:pPr>
          <w:pStyle w:val="Footer"/>
          <w:jc w:val="center"/>
        </w:pPr>
        <w:r>
          <w:fldChar w:fldCharType="begin"/>
        </w:r>
        <w:r>
          <w:instrText>PAGE   \* MERGEFORMAT</w:instrText>
        </w:r>
        <w:r>
          <w:fldChar w:fldCharType="separate"/>
        </w:r>
        <w:r>
          <w:t>2</w:t>
        </w:r>
        <w:r>
          <w:fldChar w:fldCharType="end"/>
        </w:r>
      </w:p>
    </w:sdtContent>
  </w:sdt>
  <w:p w14:paraId="195B17E2" w14:textId="77777777" w:rsidR="00C00D26" w:rsidRDefault="00C00D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DF546" w14:textId="77777777" w:rsidR="007B26D3" w:rsidRDefault="007B26D3" w:rsidP="00C00D26">
      <w:pPr>
        <w:spacing w:after="0" w:line="240" w:lineRule="auto"/>
      </w:pPr>
      <w:r>
        <w:separator/>
      </w:r>
    </w:p>
  </w:footnote>
  <w:footnote w:type="continuationSeparator" w:id="0">
    <w:p w14:paraId="6AF9007E" w14:textId="77777777" w:rsidR="007B26D3" w:rsidRDefault="007B26D3" w:rsidP="00C00D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CA3D18"/>
    <w:multiLevelType w:val="multilevel"/>
    <w:tmpl w:val="1624C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9742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EF2"/>
    <w:rsid w:val="000875F0"/>
    <w:rsid w:val="00105F1F"/>
    <w:rsid w:val="00110F3B"/>
    <w:rsid w:val="001B0EC7"/>
    <w:rsid w:val="001F2BCD"/>
    <w:rsid w:val="00223714"/>
    <w:rsid w:val="002D34E5"/>
    <w:rsid w:val="00424762"/>
    <w:rsid w:val="0049270F"/>
    <w:rsid w:val="005940E1"/>
    <w:rsid w:val="005E242B"/>
    <w:rsid w:val="006728A8"/>
    <w:rsid w:val="006B060D"/>
    <w:rsid w:val="006B10A8"/>
    <w:rsid w:val="006F152F"/>
    <w:rsid w:val="00704503"/>
    <w:rsid w:val="00737F0B"/>
    <w:rsid w:val="00756B3E"/>
    <w:rsid w:val="007625DD"/>
    <w:rsid w:val="00763B34"/>
    <w:rsid w:val="007B26D3"/>
    <w:rsid w:val="007D72ED"/>
    <w:rsid w:val="009472FC"/>
    <w:rsid w:val="00975D0C"/>
    <w:rsid w:val="00980E2E"/>
    <w:rsid w:val="00995969"/>
    <w:rsid w:val="00A113D4"/>
    <w:rsid w:val="00A94F3E"/>
    <w:rsid w:val="00C00D26"/>
    <w:rsid w:val="00C438F8"/>
    <w:rsid w:val="00E20F49"/>
    <w:rsid w:val="00E24EF2"/>
    <w:rsid w:val="00EF0908"/>
    <w:rsid w:val="00F27B06"/>
    <w:rsid w:val="00F32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854E2"/>
  <w15:chartTrackingRefBased/>
  <w15:docId w15:val="{6DD4274B-6A28-4AFC-B58C-110D487EA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E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24E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24E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4E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4E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4E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4E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4E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4E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EF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24E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24E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4E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4E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4E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E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E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EF2"/>
    <w:rPr>
      <w:rFonts w:eastAsiaTheme="majorEastAsia" w:cstheme="majorBidi"/>
      <w:color w:val="272727" w:themeColor="text1" w:themeTint="D8"/>
    </w:rPr>
  </w:style>
  <w:style w:type="paragraph" w:styleId="Title">
    <w:name w:val="Title"/>
    <w:basedOn w:val="Normal"/>
    <w:next w:val="Normal"/>
    <w:link w:val="TitleChar"/>
    <w:uiPriority w:val="10"/>
    <w:qFormat/>
    <w:rsid w:val="00E24E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E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E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4E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EF2"/>
    <w:pPr>
      <w:spacing w:before="160"/>
      <w:jc w:val="center"/>
    </w:pPr>
    <w:rPr>
      <w:i/>
      <w:iCs/>
      <w:color w:val="404040" w:themeColor="text1" w:themeTint="BF"/>
    </w:rPr>
  </w:style>
  <w:style w:type="character" w:customStyle="1" w:styleId="QuoteChar">
    <w:name w:val="Quote Char"/>
    <w:basedOn w:val="DefaultParagraphFont"/>
    <w:link w:val="Quote"/>
    <w:uiPriority w:val="29"/>
    <w:rsid w:val="00E24EF2"/>
    <w:rPr>
      <w:i/>
      <w:iCs/>
      <w:color w:val="404040" w:themeColor="text1" w:themeTint="BF"/>
    </w:rPr>
  </w:style>
  <w:style w:type="paragraph" w:styleId="ListParagraph">
    <w:name w:val="List Paragraph"/>
    <w:basedOn w:val="Normal"/>
    <w:uiPriority w:val="34"/>
    <w:qFormat/>
    <w:rsid w:val="00E24EF2"/>
    <w:pPr>
      <w:ind w:left="720"/>
      <w:contextualSpacing/>
    </w:pPr>
  </w:style>
  <w:style w:type="character" w:styleId="IntenseEmphasis">
    <w:name w:val="Intense Emphasis"/>
    <w:basedOn w:val="DefaultParagraphFont"/>
    <w:uiPriority w:val="21"/>
    <w:qFormat/>
    <w:rsid w:val="00E24EF2"/>
    <w:rPr>
      <w:i/>
      <w:iCs/>
      <w:color w:val="2F5496" w:themeColor="accent1" w:themeShade="BF"/>
    </w:rPr>
  </w:style>
  <w:style w:type="paragraph" w:styleId="IntenseQuote">
    <w:name w:val="Intense Quote"/>
    <w:basedOn w:val="Normal"/>
    <w:next w:val="Normal"/>
    <w:link w:val="IntenseQuoteChar"/>
    <w:uiPriority w:val="30"/>
    <w:qFormat/>
    <w:rsid w:val="00E24E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4EF2"/>
    <w:rPr>
      <w:i/>
      <w:iCs/>
      <w:color w:val="2F5496" w:themeColor="accent1" w:themeShade="BF"/>
    </w:rPr>
  </w:style>
  <w:style w:type="character" w:styleId="IntenseReference">
    <w:name w:val="Intense Reference"/>
    <w:basedOn w:val="DefaultParagraphFont"/>
    <w:uiPriority w:val="32"/>
    <w:qFormat/>
    <w:rsid w:val="00E24EF2"/>
    <w:rPr>
      <w:b/>
      <w:bCs/>
      <w:smallCaps/>
      <w:color w:val="2F5496" w:themeColor="accent1" w:themeShade="BF"/>
      <w:spacing w:val="5"/>
    </w:rPr>
  </w:style>
  <w:style w:type="character" w:styleId="Hyperlink">
    <w:name w:val="Hyperlink"/>
    <w:basedOn w:val="DefaultParagraphFont"/>
    <w:uiPriority w:val="99"/>
    <w:unhideWhenUsed/>
    <w:rsid w:val="006B10A8"/>
    <w:rPr>
      <w:color w:val="0563C1" w:themeColor="hyperlink"/>
      <w:u w:val="single"/>
    </w:rPr>
  </w:style>
  <w:style w:type="character" w:styleId="UnresolvedMention">
    <w:name w:val="Unresolved Mention"/>
    <w:basedOn w:val="DefaultParagraphFont"/>
    <w:uiPriority w:val="99"/>
    <w:semiHidden/>
    <w:unhideWhenUsed/>
    <w:rsid w:val="006B10A8"/>
    <w:rPr>
      <w:color w:val="605E5C"/>
      <w:shd w:val="clear" w:color="auto" w:fill="E1DFDD"/>
    </w:rPr>
  </w:style>
  <w:style w:type="paragraph" w:styleId="Bibliography">
    <w:name w:val="Bibliography"/>
    <w:basedOn w:val="Normal"/>
    <w:next w:val="Normal"/>
    <w:uiPriority w:val="37"/>
    <w:unhideWhenUsed/>
    <w:rsid w:val="00975D0C"/>
  </w:style>
  <w:style w:type="character" w:styleId="FollowedHyperlink">
    <w:name w:val="FollowedHyperlink"/>
    <w:basedOn w:val="DefaultParagraphFont"/>
    <w:uiPriority w:val="99"/>
    <w:semiHidden/>
    <w:unhideWhenUsed/>
    <w:rsid w:val="00704503"/>
    <w:rPr>
      <w:color w:val="954F72" w:themeColor="followedHyperlink"/>
      <w:u w:val="single"/>
    </w:rPr>
  </w:style>
  <w:style w:type="paragraph" w:styleId="NormalWeb">
    <w:name w:val="Normal (Web)"/>
    <w:basedOn w:val="Normal"/>
    <w:uiPriority w:val="99"/>
    <w:semiHidden/>
    <w:unhideWhenUsed/>
    <w:rsid w:val="0049270F"/>
    <w:rPr>
      <w:rFonts w:ascii="Times New Roman" w:hAnsi="Times New Roman" w:cs="Times New Roman"/>
      <w:sz w:val="24"/>
      <w:szCs w:val="24"/>
    </w:rPr>
  </w:style>
  <w:style w:type="paragraph" w:styleId="Header">
    <w:name w:val="header"/>
    <w:basedOn w:val="Normal"/>
    <w:link w:val="HeaderChar"/>
    <w:uiPriority w:val="99"/>
    <w:unhideWhenUsed/>
    <w:rsid w:val="00C00D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0D26"/>
  </w:style>
  <w:style w:type="paragraph" w:styleId="Footer">
    <w:name w:val="footer"/>
    <w:basedOn w:val="Normal"/>
    <w:link w:val="FooterChar"/>
    <w:uiPriority w:val="99"/>
    <w:unhideWhenUsed/>
    <w:rsid w:val="00C00D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0D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63572">
      <w:bodyDiv w:val="1"/>
      <w:marLeft w:val="0"/>
      <w:marRight w:val="0"/>
      <w:marTop w:val="0"/>
      <w:marBottom w:val="0"/>
      <w:divBdr>
        <w:top w:val="none" w:sz="0" w:space="0" w:color="auto"/>
        <w:left w:val="none" w:sz="0" w:space="0" w:color="auto"/>
        <w:bottom w:val="none" w:sz="0" w:space="0" w:color="auto"/>
        <w:right w:val="none" w:sz="0" w:space="0" w:color="auto"/>
      </w:divBdr>
    </w:div>
    <w:div w:id="110318828">
      <w:bodyDiv w:val="1"/>
      <w:marLeft w:val="0"/>
      <w:marRight w:val="0"/>
      <w:marTop w:val="0"/>
      <w:marBottom w:val="0"/>
      <w:divBdr>
        <w:top w:val="none" w:sz="0" w:space="0" w:color="auto"/>
        <w:left w:val="none" w:sz="0" w:space="0" w:color="auto"/>
        <w:bottom w:val="none" w:sz="0" w:space="0" w:color="auto"/>
        <w:right w:val="none" w:sz="0" w:space="0" w:color="auto"/>
      </w:divBdr>
    </w:div>
    <w:div w:id="188809395">
      <w:bodyDiv w:val="1"/>
      <w:marLeft w:val="0"/>
      <w:marRight w:val="0"/>
      <w:marTop w:val="0"/>
      <w:marBottom w:val="0"/>
      <w:divBdr>
        <w:top w:val="none" w:sz="0" w:space="0" w:color="auto"/>
        <w:left w:val="none" w:sz="0" w:space="0" w:color="auto"/>
        <w:bottom w:val="none" w:sz="0" w:space="0" w:color="auto"/>
        <w:right w:val="none" w:sz="0" w:space="0" w:color="auto"/>
      </w:divBdr>
    </w:div>
    <w:div w:id="204293206">
      <w:bodyDiv w:val="1"/>
      <w:marLeft w:val="0"/>
      <w:marRight w:val="0"/>
      <w:marTop w:val="0"/>
      <w:marBottom w:val="0"/>
      <w:divBdr>
        <w:top w:val="none" w:sz="0" w:space="0" w:color="auto"/>
        <w:left w:val="none" w:sz="0" w:space="0" w:color="auto"/>
        <w:bottom w:val="none" w:sz="0" w:space="0" w:color="auto"/>
        <w:right w:val="none" w:sz="0" w:space="0" w:color="auto"/>
      </w:divBdr>
    </w:div>
    <w:div w:id="283971181">
      <w:bodyDiv w:val="1"/>
      <w:marLeft w:val="0"/>
      <w:marRight w:val="0"/>
      <w:marTop w:val="0"/>
      <w:marBottom w:val="0"/>
      <w:divBdr>
        <w:top w:val="none" w:sz="0" w:space="0" w:color="auto"/>
        <w:left w:val="none" w:sz="0" w:space="0" w:color="auto"/>
        <w:bottom w:val="none" w:sz="0" w:space="0" w:color="auto"/>
        <w:right w:val="none" w:sz="0" w:space="0" w:color="auto"/>
      </w:divBdr>
    </w:div>
    <w:div w:id="419569653">
      <w:bodyDiv w:val="1"/>
      <w:marLeft w:val="0"/>
      <w:marRight w:val="0"/>
      <w:marTop w:val="0"/>
      <w:marBottom w:val="0"/>
      <w:divBdr>
        <w:top w:val="none" w:sz="0" w:space="0" w:color="auto"/>
        <w:left w:val="none" w:sz="0" w:space="0" w:color="auto"/>
        <w:bottom w:val="none" w:sz="0" w:space="0" w:color="auto"/>
        <w:right w:val="none" w:sz="0" w:space="0" w:color="auto"/>
      </w:divBdr>
    </w:div>
    <w:div w:id="474838415">
      <w:bodyDiv w:val="1"/>
      <w:marLeft w:val="0"/>
      <w:marRight w:val="0"/>
      <w:marTop w:val="0"/>
      <w:marBottom w:val="0"/>
      <w:divBdr>
        <w:top w:val="none" w:sz="0" w:space="0" w:color="auto"/>
        <w:left w:val="none" w:sz="0" w:space="0" w:color="auto"/>
        <w:bottom w:val="none" w:sz="0" w:space="0" w:color="auto"/>
        <w:right w:val="none" w:sz="0" w:space="0" w:color="auto"/>
      </w:divBdr>
    </w:div>
    <w:div w:id="567155491">
      <w:bodyDiv w:val="1"/>
      <w:marLeft w:val="0"/>
      <w:marRight w:val="0"/>
      <w:marTop w:val="0"/>
      <w:marBottom w:val="0"/>
      <w:divBdr>
        <w:top w:val="none" w:sz="0" w:space="0" w:color="auto"/>
        <w:left w:val="none" w:sz="0" w:space="0" w:color="auto"/>
        <w:bottom w:val="none" w:sz="0" w:space="0" w:color="auto"/>
        <w:right w:val="none" w:sz="0" w:space="0" w:color="auto"/>
      </w:divBdr>
    </w:div>
    <w:div w:id="577401821">
      <w:bodyDiv w:val="1"/>
      <w:marLeft w:val="0"/>
      <w:marRight w:val="0"/>
      <w:marTop w:val="0"/>
      <w:marBottom w:val="0"/>
      <w:divBdr>
        <w:top w:val="none" w:sz="0" w:space="0" w:color="auto"/>
        <w:left w:val="none" w:sz="0" w:space="0" w:color="auto"/>
        <w:bottom w:val="none" w:sz="0" w:space="0" w:color="auto"/>
        <w:right w:val="none" w:sz="0" w:space="0" w:color="auto"/>
      </w:divBdr>
    </w:div>
    <w:div w:id="618224518">
      <w:bodyDiv w:val="1"/>
      <w:marLeft w:val="0"/>
      <w:marRight w:val="0"/>
      <w:marTop w:val="0"/>
      <w:marBottom w:val="0"/>
      <w:divBdr>
        <w:top w:val="none" w:sz="0" w:space="0" w:color="auto"/>
        <w:left w:val="none" w:sz="0" w:space="0" w:color="auto"/>
        <w:bottom w:val="none" w:sz="0" w:space="0" w:color="auto"/>
        <w:right w:val="none" w:sz="0" w:space="0" w:color="auto"/>
      </w:divBdr>
    </w:div>
    <w:div w:id="684786604">
      <w:bodyDiv w:val="1"/>
      <w:marLeft w:val="0"/>
      <w:marRight w:val="0"/>
      <w:marTop w:val="0"/>
      <w:marBottom w:val="0"/>
      <w:divBdr>
        <w:top w:val="none" w:sz="0" w:space="0" w:color="auto"/>
        <w:left w:val="none" w:sz="0" w:space="0" w:color="auto"/>
        <w:bottom w:val="none" w:sz="0" w:space="0" w:color="auto"/>
        <w:right w:val="none" w:sz="0" w:space="0" w:color="auto"/>
      </w:divBdr>
    </w:div>
    <w:div w:id="723604767">
      <w:bodyDiv w:val="1"/>
      <w:marLeft w:val="0"/>
      <w:marRight w:val="0"/>
      <w:marTop w:val="0"/>
      <w:marBottom w:val="0"/>
      <w:divBdr>
        <w:top w:val="none" w:sz="0" w:space="0" w:color="auto"/>
        <w:left w:val="none" w:sz="0" w:space="0" w:color="auto"/>
        <w:bottom w:val="none" w:sz="0" w:space="0" w:color="auto"/>
        <w:right w:val="none" w:sz="0" w:space="0" w:color="auto"/>
      </w:divBdr>
    </w:div>
    <w:div w:id="787507269">
      <w:bodyDiv w:val="1"/>
      <w:marLeft w:val="0"/>
      <w:marRight w:val="0"/>
      <w:marTop w:val="0"/>
      <w:marBottom w:val="0"/>
      <w:divBdr>
        <w:top w:val="none" w:sz="0" w:space="0" w:color="auto"/>
        <w:left w:val="none" w:sz="0" w:space="0" w:color="auto"/>
        <w:bottom w:val="none" w:sz="0" w:space="0" w:color="auto"/>
        <w:right w:val="none" w:sz="0" w:space="0" w:color="auto"/>
      </w:divBdr>
    </w:div>
    <w:div w:id="795638941">
      <w:bodyDiv w:val="1"/>
      <w:marLeft w:val="0"/>
      <w:marRight w:val="0"/>
      <w:marTop w:val="0"/>
      <w:marBottom w:val="0"/>
      <w:divBdr>
        <w:top w:val="none" w:sz="0" w:space="0" w:color="auto"/>
        <w:left w:val="none" w:sz="0" w:space="0" w:color="auto"/>
        <w:bottom w:val="none" w:sz="0" w:space="0" w:color="auto"/>
        <w:right w:val="none" w:sz="0" w:space="0" w:color="auto"/>
      </w:divBdr>
    </w:div>
    <w:div w:id="809439150">
      <w:bodyDiv w:val="1"/>
      <w:marLeft w:val="0"/>
      <w:marRight w:val="0"/>
      <w:marTop w:val="0"/>
      <w:marBottom w:val="0"/>
      <w:divBdr>
        <w:top w:val="none" w:sz="0" w:space="0" w:color="auto"/>
        <w:left w:val="none" w:sz="0" w:space="0" w:color="auto"/>
        <w:bottom w:val="none" w:sz="0" w:space="0" w:color="auto"/>
        <w:right w:val="none" w:sz="0" w:space="0" w:color="auto"/>
      </w:divBdr>
    </w:div>
    <w:div w:id="820074799">
      <w:bodyDiv w:val="1"/>
      <w:marLeft w:val="0"/>
      <w:marRight w:val="0"/>
      <w:marTop w:val="0"/>
      <w:marBottom w:val="0"/>
      <w:divBdr>
        <w:top w:val="none" w:sz="0" w:space="0" w:color="auto"/>
        <w:left w:val="none" w:sz="0" w:space="0" w:color="auto"/>
        <w:bottom w:val="none" w:sz="0" w:space="0" w:color="auto"/>
        <w:right w:val="none" w:sz="0" w:space="0" w:color="auto"/>
      </w:divBdr>
    </w:div>
    <w:div w:id="861482193">
      <w:bodyDiv w:val="1"/>
      <w:marLeft w:val="0"/>
      <w:marRight w:val="0"/>
      <w:marTop w:val="0"/>
      <w:marBottom w:val="0"/>
      <w:divBdr>
        <w:top w:val="none" w:sz="0" w:space="0" w:color="auto"/>
        <w:left w:val="none" w:sz="0" w:space="0" w:color="auto"/>
        <w:bottom w:val="none" w:sz="0" w:space="0" w:color="auto"/>
        <w:right w:val="none" w:sz="0" w:space="0" w:color="auto"/>
      </w:divBdr>
    </w:div>
    <w:div w:id="1076320804">
      <w:bodyDiv w:val="1"/>
      <w:marLeft w:val="0"/>
      <w:marRight w:val="0"/>
      <w:marTop w:val="0"/>
      <w:marBottom w:val="0"/>
      <w:divBdr>
        <w:top w:val="none" w:sz="0" w:space="0" w:color="auto"/>
        <w:left w:val="none" w:sz="0" w:space="0" w:color="auto"/>
        <w:bottom w:val="none" w:sz="0" w:space="0" w:color="auto"/>
        <w:right w:val="none" w:sz="0" w:space="0" w:color="auto"/>
      </w:divBdr>
    </w:div>
    <w:div w:id="1122190415">
      <w:bodyDiv w:val="1"/>
      <w:marLeft w:val="0"/>
      <w:marRight w:val="0"/>
      <w:marTop w:val="0"/>
      <w:marBottom w:val="0"/>
      <w:divBdr>
        <w:top w:val="none" w:sz="0" w:space="0" w:color="auto"/>
        <w:left w:val="none" w:sz="0" w:space="0" w:color="auto"/>
        <w:bottom w:val="none" w:sz="0" w:space="0" w:color="auto"/>
        <w:right w:val="none" w:sz="0" w:space="0" w:color="auto"/>
      </w:divBdr>
    </w:div>
    <w:div w:id="1236012191">
      <w:bodyDiv w:val="1"/>
      <w:marLeft w:val="0"/>
      <w:marRight w:val="0"/>
      <w:marTop w:val="0"/>
      <w:marBottom w:val="0"/>
      <w:divBdr>
        <w:top w:val="none" w:sz="0" w:space="0" w:color="auto"/>
        <w:left w:val="none" w:sz="0" w:space="0" w:color="auto"/>
        <w:bottom w:val="none" w:sz="0" w:space="0" w:color="auto"/>
        <w:right w:val="none" w:sz="0" w:space="0" w:color="auto"/>
      </w:divBdr>
    </w:div>
    <w:div w:id="1264417404">
      <w:bodyDiv w:val="1"/>
      <w:marLeft w:val="0"/>
      <w:marRight w:val="0"/>
      <w:marTop w:val="0"/>
      <w:marBottom w:val="0"/>
      <w:divBdr>
        <w:top w:val="none" w:sz="0" w:space="0" w:color="auto"/>
        <w:left w:val="none" w:sz="0" w:space="0" w:color="auto"/>
        <w:bottom w:val="none" w:sz="0" w:space="0" w:color="auto"/>
        <w:right w:val="none" w:sz="0" w:space="0" w:color="auto"/>
      </w:divBdr>
    </w:div>
    <w:div w:id="1391153971">
      <w:bodyDiv w:val="1"/>
      <w:marLeft w:val="0"/>
      <w:marRight w:val="0"/>
      <w:marTop w:val="0"/>
      <w:marBottom w:val="0"/>
      <w:divBdr>
        <w:top w:val="none" w:sz="0" w:space="0" w:color="auto"/>
        <w:left w:val="none" w:sz="0" w:space="0" w:color="auto"/>
        <w:bottom w:val="none" w:sz="0" w:space="0" w:color="auto"/>
        <w:right w:val="none" w:sz="0" w:space="0" w:color="auto"/>
      </w:divBdr>
    </w:div>
    <w:div w:id="1459029221">
      <w:bodyDiv w:val="1"/>
      <w:marLeft w:val="0"/>
      <w:marRight w:val="0"/>
      <w:marTop w:val="0"/>
      <w:marBottom w:val="0"/>
      <w:divBdr>
        <w:top w:val="none" w:sz="0" w:space="0" w:color="auto"/>
        <w:left w:val="none" w:sz="0" w:space="0" w:color="auto"/>
        <w:bottom w:val="none" w:sz="0" w:space="0" w:color="auto"/>
        <w:right w:val="none" w:sz="0" w:space="0" w:color="auto"/>
      </w:divBdr>
    </w:div>
    <w:div w:id="1548570755">
      <w:bodyDiv w:val="1"/>
      <w:marLeft w:val="0"/>
      <w:marRight w:val="0"/>
      <w:marTop w:val="0"/>
      <w:marBottom w:val="0"/>
      <w:divBdr>
        <w:top w:val="none" w:sz="0" w:space="0" w:color="auto"/>
        <w:left w:val="none" w:sz="0" w:space="0" w:color="auto"/>
        <w:bottom w:val="none" w:sz="0" w:space="0" w:color="auto"/>
        <w:right w:val="none" w:sz="0" w:space="0" w:color="auto"/>
      </w:divBdr>
    </w:div>
    <w:div w:id="1560096447">
      <w:bodyDiv w:val="1"/>
      <w:marLeft w:val="0"/>
      <w:marRight w:val="0"/>
      <w:marTop w:val="0"/>
      <w:marBottom w:val="0"/>
      <w:divBdr>
        <w:top w:val="none" w:sz="0" w:space="0" w:color="auto"/>
        <w:left w:val="none" w:sz="0" w:space="0" w:color="auto"/>
        <w:bottom w:val="none" w:sz="0" w:space="0" w:color="auto"/>
        <w:right w:val="none" w:sz="0" w:space="0" w:color="auto"/>
      </w:divBdr>
    </w:div>
    <w:div w:id="1575626473">
      <w:bodyDiv w:val="1"/>
      <w:marLeft w:val="0"/>
      <w:marRight w:val="0"/>
      <w:marTop w:val="0"/>
      <w:marBottom w:val="0"/>
      <w:divBdr>
        <w:top w:val="none" w:sz="0" w:space="0" w:color="auto"/>
        <w:left w:val="none" w:sz="0" w:space="0" w:color="auto"/>
        <w:bottom w:val="none" w:sz="0" w:space="0" w:color="auto"/>
        <w:right w:val="none" w:sz="0" w:space="0" w:color="auto"/>
      </w:divBdr>
    </w:div>
    <w:div w:id="1611858560">
      <w:bodyDiv w:val="1"/>
      <w:marLeft w:val="0"/>
      <w:marRight w:val="0"/>
      <w:marTop w:val="0"/>
      <w:marBottom w:val="0"/>
      <w:divBdr>
        <w:top w:val="none" w:sz="0" w:space="0" w:color="auto"/>
        <w:left w:val="none" w:sz="0" w:space="0" w:color="auto"/>
        <w:bottom w:val="none" w:sz="0" w:space="0" w:color="auto"/>
        <w:right w:val="none" w:sz="0" w:space="0" w:color="auto"/>
      </w:divBdr>
    </w:div>
    <w:div w:id="1630042498">
      <w:bodyDiv w:val="1"/>
      <w:marLeft w:val="0"/>
      <w:marRight w:val="0"/>
      <w:marTop w:val="0"/>
      <w:marBottom w:val="0"/>
      <w:divBdr>
        <w:top w:val="none" w:sz="0" w:space="0" w:color="auto"/>
        <w:left w:val="none" w:sz="0" w:space="0" w:color="auto"/>
        <w:bottom w:val="none" w:sz="0" w:space="0" w:color="auto"/>
        <w:right w:val="none" w:sz="0" w:space="0" w:color="auto"/>
      </w:divBdr>
    </w:div>
    <w:div w:id="1649087360">
      <w:bodyDiv w:val="1"/>
      <w:marLeft w:val="0"/>
      <w:marRight w:val="0"/>
      <w:marTop w:val="0"/>
      <w:marBottom w:val="0"/>
      <w:divBdr>
        <w:top w:val="none" w:sz="0" w:space="0" w:color="auto"/>
        <w:left w:val="none" w:sz="0" w:space="0" w:color="auto"/>
        <w:bottom w:val="none" w:sz="0" w:space="0" w:color="auto"/>
        <w:right w:val="none" w:sz="0" w:space="0" w:color="auto"/>
      </w:divBdr>
    </w:div>
    <w:div w:id="1685744618">
      <w:bodyDiv w:val="1"/>
      <w:marLeft w:val="0"/>
      <w:marRight w:val="0"/>
      <w:marTop w:val="0"/>
      <w:marBottom w:val="0"/>
      <w:divBdr>
        <w:top w:val="none" w:sz="0" w:space="0" w:color="auto"/>
        <w:left w:val="none" w:sz="0" w:space="0" w:color="auto"/>
        <w:bottom w:val="none" w:sz="0" w:space="0" w:color="auto"/>
        <w:right w:val="none" w:sz="0" w:space="0" w:color="auto"/>
      </w:divBdr>
    </w:div>
    <w:div w:id="1726373388">
      <w:bodyDiv w:val="1"/>
      <w:marLeft w:val="0"/>
      <w:marRight w:val="0"/>
      <w:marTop w:val="0"/>
      <w:marBottom w:val="0"/>
      <w:divBdr>
        <w:top w:val="none" w:sz="0" w:space="0" w:color="auto"/>
        <w:left w:val="none" w:sz="0" w:space="0" w:color="auto"/>
        <w:bottom w:val="none" w:sz="0" w:space="0" w:color="auto"/>
        <w:right w:val="none" w:sz="0" w:space="0" w:color="auto"/>
      </w:divBdr>
    </w:div>
    <w:div w:id="1738094527">
      <w:bodyDiv w:val="1"/>
      <w:marLeft w:val="0"/>
      <w:marRight w:val="0"/>
      <w:marTop w:val="0"/>
      <w:marBottom w:val="0"/>
      <w:divBdr>
        <w:top w:val="none" w:sz="0" w:space="0" w:color="auto"/>
        <w:left w:val="none" w:sz="0" w:space="0" w:color="auto"/>
        <w:bottom w:val="none" w:sz="0" w:space="0" w:color="auto"/>
        <w:right w:val="none" w:sz="0" w:space="0" w:color="auto"/>
      </w:divBdr>
    </w:div>
    <w:div w:id="1843816298">
      <w:bodyDiv w:val="1"/>
      <w:marLeft w:val="0"/>
      <w:marRight w:val="0"/>
      <w:marTop w:val="0"/>
      <w:marBottom w:val="0"/>
      <w:divBdr>
        <w:top w:val="none" w:sz="0" w:space="0" w:color="auto"/>
        <w:left w:val="none" w:sz="0" w:space="0" w:color="auto"/>
        <w:bottom w:val="none" w:sz="0" w:space="0" w:color="auto"/>
        <w:right w:val="none" w:sz="0" w:space="0" w:color="auto"/>
      </w:divBdr>
    </w:div>
    <w:div w:id="1920750500">
      <w:bodyDiv w:val="1"/>
      <w:marLeft w:val="0"/>
      <w:marRight w:val="0"/>
      <w:marTop w:val="0"/>
      <w:marBottom w:val="0"/>
      <w:divBdr>
        <w:top w:val="none" w:sz="0" w:space="0" w:color="auto"/>
        <w:left w:val="none" w:sz="0" w:space="0" w:color="auto"/>
        <w:bottom w:val="none" w:sz="0" w:space="0" w:color="auto"/>
        <w:right w:val="none" w:sz="0" w:space="0" w:color="auto"/>
      </w:divBdr>
    </w:div>
    <w:div w:id="2067949381">
      <w:bodyDiv w:val="1"/>
      <w:marLeft w:val="0"/>
      <w:marRight w:val="0"/>
      <w:marTop w:val="0"/>
      <w:marBottom w:val="0"/>
      <w:divBdr>
        <w:top w:val="none" w:sz="0" w:space="0" w:color="auto"/>
        <w:left w:val="none" w:sz="0" w:space="0" w:color="auto"/>
        <w:bottom w:val="none" w:sz="0" w:space="0" w:color="auto"/>
        <w:right w:val="none" w:sz="0" w:space="0" w:color="auto"/>
      </w:divBdr>
    </w:div>
    <w:div w:id="2070032445">
      <w:bodyDiv w:val="1"/>
      <w:marLeft w:val="0"/>
      <w:marRight w:val="0"/>
      <w:marTop w:val="0"/>
      <w:marBottom w:val="0"/>
      <w:divBdr>
        <w:top w:val="none" w:sz="0" w:space="0" w:color="auto"/>
        <w:left w:val="none" w:sz="0" w:space="0" w:color="auto"/>
        <w:bottom w:val="none" w:sz="0" w:space="0" w:color="auto"/>
        <w:right w:val="none" w:sz="0" w:space="0" w:color="auto"/>
      </w:divBdr>
    </w:div>
    <w:div w:id="2105372670">
      <w:bodyDiv w:val="1"/>
      <w:marLeft w:val="0"/>
      <w:marRight w:val="0"/>
      <w:marTop w:val="0"/>
      <w:marBottom w:val="0"/>
      <w:divBdr>
        <w:top w:val="none" w:sz="0" w:space="0" w:color="auto"/>
        <w:left w:val="none" w:sz="0" w:space="0" w:color="auto"/>
        <w:bottom w:val="none" w:sz="0" w:space="0" w:color="auto"/>
        <w:right w:val="none" w:sz="0" w:space="0" w:color="auto"/>
      </w:divBdr>
    </w:div>
    <w:div w:id="2129154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3260967187/abstract/723C4D662D0845C3PQ/1?accountid=130472&amp;sourcetype=Scholarly%20Journals" TargetMode="External"/><Relationship Id="rId13" Type="http://schemas.openxmlformats.org/officeDocument/2006/relationships/hyperlink" Target="https://www.sciencedirect.com/science/article/abs/pii/S0278431923001317?utm_source=chatgpt.com" TargetMode="External"/><Relationship Id="rId18" Type="http://schemas.openxmlformats.org/officeDocument/2006/relationships/hyperlink" Target="https://www.sciencedirect.com/science/article/abs/pii/S0956713516304534" TargetMode="External"/><Relationship Id="rId26"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hyperlink" Target="https://www.sciencepublishinggroup.com/article/10.11648/j.ijhtm.20230702.15?utm_source=chatgpt.com" TargetMode="External"/><Relationship Id="rId7" Type="http://schemas.openxmlformats.org/officeDocument/2006/relationships/endnotes" Target="endnotes.xml"/><Relationship Id="rId12" Type="http://schemas.openxmlformats.org/officeDocument/2006/relationships/hyperlink" Target="https://www.proquest.com/docview/2729513481?sourcetype=Scholarly%20Journals" TargetMode="External"/><Relationship Id="rId17" Type="http://schemas.openxmlformats.org/officeDocument/2006/relationships/hyperlink" Target="https://www.researchprotocols.org/2018/6/e155/" TargetMode="External"/><Relationship Id="rId25"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hyperlink" Target="https://www.sciencedirect.com/science/article/pii/S0956713520304618?utm_source=chatgpt.com" TargetMode="External"/><Relationship Id="rId20" Type="http://schemas.openxmlformats.org/officeDocument/2006/relationships/hyperlink" Target="https://www.sciencedirect.com/science/article/pii/S0278431924001051?utm_source=chatgpt.c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ebsco-com.ezproxy.uwtsd.ac.uk/c/onvpsy/search/details/dmcws22qij?db=rfh%2Crlh%2Caph%2Cbth%2Casu%2Chus%2Chjh%2Cs3h%2Ceue%2Cnlebk%2Cpdh%2Cbwh%2Ctrh%2C8gh%2Clxh%2Ce001mww%2Cnsm&amp;limiters=None&amp;q=Alshaibani%20%26%20Bakir%20%282017%29%20%E2%80%94%20Service%20quality%2C%20emotional%20intelligence&amp;searchMode=boolean" TargetMode="External"/><Relationship Id="rId24"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ebookcentral.proquest.com/lib/trinity/detail.action?docID=5173926" TargetMode="External"/><Relationship Id="rId23" Type="http://schemas.openxmlformats.org/officeDocument/2006/relationships/image" Target="media/image2.jpeg"/><Relationship Id="rId28" Type="http://schemas.openxmlformats.org/officeDocument/2006/relationships/image" Target="media/image7.jpg"/><Relationship Id="rId10" Type="http://schemas.openxmlformats.org/officeDocument/2006/relationships/hyperlink" Target="https://www.researchgate.net/publication/316881857_Service_Quality_in_the_Hospitality_Industry" TargetMode="External"/><Relationship Id="rId19" Type="http://schemas.openxmlformats.org/officeDocument/2006/relationships/hyperlink" Target="https://www.proquest.com/docview/3267021420/abstract/6B1B147A5CE648BCPQ/1?accountid=130472&amp;sourcetype=Scholarly%20Journal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proquest.com/docview/2896508322/47F9F3A6CF024C33PQ/1?accountid=130472&amp;sourcetype=Scholarly%20Journals" TargetMode="External"/><Relationship Id="rId14" Type="http://schemas.openxmlformats.org/officeDocument/2006/relationships/hyperlink" Target="https://www-sciencedirect-com.ezproxy.uwtsd.ac.uk/science/article/pii/S0969698919302097?via%3Dihub" TargetMode="External"/><Relationship Id="rId22" Type="http://schemas.openxmlformats.org/officeDocument/2006/relationships/image" Target="media/image1.jpeg"/><Relationship Id="rId27" Type="http://schemas.openxmlformats.org/officeDocument/2006/relationships/image" Target="media/image6.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Vla24</b:Tag>
    <b:SourceType>JournalArticle</b:SourceType>
    <b:Guid>{0C6DA3E5-5E50-4C49-AFC0-469CA06AB53B}</b:Guid>
    <b:Title>International Journal of Hospitality Management</b:Title>
    <b:Year>2024</b:Year>
    <b:Author>
      <b:Author>
        <b:NameList>
          <b:Person>
            <b:Last>Vladimir Perdomo-Verdecia</b:Last>
            <b:First>Pedro</b:First>
            <b:Middle>Garrido-Vega</b:Middle>
          </b:Person>
        </b:NameList>
      </b:Author>
    </b:Author>
    <b:JournalName>Journal of Hospitality Management</b:JournalName>
    <b:Volume>122</b:Volume>
    <b:RefOrder>2</b:RefOrder>
  </b:Source>
  <b:Source>
    <b:Tag>Ame20</b:Tag>
    <b:SourceType>JournalArticle</b:SourceType>
    <b:Guid>{0257CED2-BC55-4C11-968A-856962634ACE}</b:Guid>
    <b:Author>
      <b:Author>
        <b:NameList>
          <b:Person>
            <b:Last>Amer Rajput</b:Last>
            <b:First>Raja</b:First>
            <b:Middle>Zohaib Gahfoor</b:Middle>
          </b:Person>
        </b:NameList>
      </b:Author>
    </b:Author>
    <b:Title>Satisfaction and revisit intentions at fast food restaurants</b:Title>
    <b:JournalName>Future Business Journa</b:JournalName>
    <b:Year>2020</b:Year>
    <b:Pages>1–12</b:Pages>
    <b:Volume>6</b:Volume>
    <b:Issue>1</b:Issue>
    <b:RefOrder>1</b:RefOrder>
  </b:Source>
  <b:Source>
    <b:Tag>Lar17</b:Tag>
    <b:SourceType>JournalArticle</b:SourceType>
    <b:Guid>{E3E3F31B-91E4-4AC0-A2D1-89BCAB0BEBCD}</b:Guid>
    <b:Author>
      <b:Author>
        <b:NameList>
          <b:Person>
            <b:Last>Rebouças</b:Last>
            <b:First>Larissa</b:First>
            <b:Middle>Tannus</b:Middle>
          </b:Person>
        </b:NameList>
      </b:Author>
    </b:Author>
    <b:Title>Food safety knowledge and practices of food handlers</b:Title>
    <b:JournalName>Food Control</b:JournalName>
    <b:Year>2017</b:Year>
    <b:Pages>372-381</b:Pages>
    <b:Volume>73</b:Volume>
    <b:RefOrder>6</b:RefOrder>
  </b:Source>
  <b:Source>
    <b:Tag>Oct21</b:Tag>
    <b:SourceType>JournalArticle</b:SourceType>
    <b:Guid>{FC1BA506-74FC-432B-AEE7-5FA937A81ADD}</b:Guid>
    <b:Author>
      <b:Author>
        <b:NameList>
          <b:Person>
            <b:Last>Mihalache</b:Last>
            <b:First>Octavian</b:First>
            <b:Middle>Augustin</b:Middle>
          </b:Person>
        </b:NameList>
      </b:Author>
    </b:Author>
    <b:Title>Food safety knowledge, food shopping attitude and safety kitchen practices among Romanian consumers: A structural modelling approach</b:Title>
    <b:JournalName>food control roumanian</b:JournalName>
    <b:Year>2021</b:Year>
    <b:Pages>107545</b:Pages>
    <b:Volume>120</b:Volume>
    <b:RefOrder>5</b:RefOrder>
  </b:Source>
  <b:Source>
    <b:Tag>Lau13</b:Tag>
    <b:SourceType>Book</b:SourceType>
    <b:Guid>{1A0BA590-B76B-42D0-8F87-EFF0B4850067}</b:Guid>
    <b:Author>
      <b:Author>
        <b:NameList>
          <b:Person>
            <b:Last>Laurie Mullins</b:Last>
            <b:First>Penny</b:First>
            <b:Middle>Dossor</b:Middle>
          </b:Person>
        </b:NameList>
      </b:Author>
    </b:Author>
    <b:Title>Hospitality Management and Organisational Behaviour</b:Title>
    <b:JournalName>The Journal of Psychology </b:JournalName>
    <b:Year>2013</b:Year>
    <b:Pages>1-489</b:Pages>
    <b:Volume>5th</b:Volume>
    <b:Publisher>Pearson Education, Limited</b:Publisher>
    <b:Edition>5</b:Edition>
    <b:RefOrder>11</b:RefOrder>
  </b:Source>
  <b:Source>
    <b:Tag>Far19</b:Tag>
    <b:SourceType>JournalArticle</b:SourceType>
    <b:Guid>{19E57943-492B-41BE-AEE0-B3948CF9EE51}</b:Guid>
    <b:Author>
      <b:Author>
        <b:NameList>
          <b:Person>
            <b:Last>Konuk</b:Last>
            <b:First>Faruk</b:First>
            <b:Middle>Anıl</b:Middle>
          </b:Person>
        </b:NameList>
      </b:Author>
    </b:Author>
    <b:Title>Journal of retailing and consumer services</b:Title>
    <b:JournalName>Journal of retailing and consumer services</b:JournalName>
    <b:Year>2019</b:Year>
    <b:Pages>103-110</b:Pages>
    <b:Volume>50</b:Volume>
    <b:RefOrder>10</b:RefOrder>
  </b:Source>
  <b:Source>
    <b:Tag>Ala23</b:Tag>
    <b:SourceType>JournalArticle</b:SourceType>
    <b:Guid>{14820A56-67C2-42D0-9A95-24CE8F2BAD25}</b:Guid>
    <b:Author>
      <b:Author>
        <b:NameList>
          <b:Person>
            <b:Last>Ala' Omar Dandis</b:Last>
            <b:First>Mohammad</b:First>
            <b:Middle>Al Haj Eid</b:Middle>
          </b:Person>
        </b:NameList>
      </b:Author>
    </b:Author>
    <b:Title>Customer lifetime value: the effect of relational benefits, brand experiences, quality, satisfaction, trust and commitment in the fast-food restaurants</b:Title>
    <b:Year>2023</b:Year>
    <b:Pages>2526-2546</b:Pages>
    <b:Volume>35</b:Volume>
    <b:Issue>8</b:Issue>
    <b:RefOrder>12</b:RefOrder>
  </b:Source>
  <b:Source>
    <b:Tag>AlZ15</b:Tag>
    <b:SourceType>JournalArticle</b:SourceType>
    <b:Guid>{29FAD4EB-1FF6-4192-BDD6-33BE7D7AF81C}</b:Guid>
    <b:Author>
      <b:Author>
        <b:NameList>
          <b:Person>
            <b:Last>Al Zoubi</b:Last>
            <b:First>Mohammed</b:First>
            <b:Middle>R.</b:Middle>
          </b:Person>
        </b:NameList>
      </b:Author>
    </b:Author>
    <b:Title>Hospitality industry</b:Title>
    <b:JournalName>Evaluating knowledge attitudes and hygiene practices of food safety among culinary art and hospitality management students</b:JournalName>
    <b:Year>2015</b:Year>
    <b:Pages>35783</b:Pages>
    <b:Volume>15</b:Volume>
    <b:Issue>1</b:Issue>
    <b:RefOrder>7</b:RefOrder>
  </b:Source>
  <b:Source>
    <b:Tag>Als17</b:Tag>
    <b:SourceType>JournalArticle</b:SourceType>
    <b:Guid>{01845CE4-364E-45F8-98FF-3DF17EF1CB86}</b:Guid>
    <b:Author>
      <b:Author>
        <b:NameList>
          <b:Person>
            <b:Last>Alshaibani</b:Last>
            <b:First>Bakir</b:First>
          </b:Person>
        </b:NameList>
      </b:Author>
    </b:Author>
    <b:Title>A reading in cross-cultural service encounter</b:Title>
    <b:JournalName>A reading in cross-cultural service encounter: Exploring the relationship between cultural intelligence, employee performance and service quality.</b:JournalName>
    <b:Year>2017</b:Year>
    <b:Pages>249-263</b:Pages>
    <b:Volume>17</b:Volume>
    <b:Issue>3</b:Issue>
    <b:RefOrder>13</b:RefOrder>
  </b:Source>
  <b:Source>
    <b:Tag>Pád18</b:Tag>
    <b:SourceType>JournalArticle</b:SourceType>
    <b:Guid>{715B08E4-CC66-4A53-8A6A-85E1628A4E81}</b:Guid>
    <b:Author>
      <b:Author>
        <b:NameList>
          <b:Person>
            <b:Last>Pádua Inês</b:Last>
            <b:First>Moreira</b:First>
            <b:Middle>André</b:Middle>
          </b:Person>
        </b:NameList>
      </b:Author>
    </b:Author>
    <b:Title>Food Allergy Training for Schools and Restaurants (The Food Allergy Community Program): Protocol to Evaluate the Effectiveness of a Web-Based Program</b:Title>
    <b:JournalName>Food Allergy Training for Schools and Restaurants</b:JournalName>
    <b:Year>2018</b:Year>
    <b:Volume>7</b:Volume>
    <b:Issue>6</b:Issue>
    <b:RefOrder>14</b:RefOrder>
  </b:Source>
  <b:Source>
    <b:Tag>Sha25</b:Tag>
    <b:SourceType>JournalArticle</b:SourceType>
    <b:Guid>{01207E9D-36C3-41DD-A98E-63D6458FB72D}</b:Guid>
    <b:Author>
      <b:Author>
        <b:NameList>
          <b:Person>
            <b:Last>Sharif</b:Last>
            <b:First>Mohd</b:First>
            <b:Middle>Hisham</b:Middle>
          </b:Person>
          <b:Person>
            <b:Last>Abdullah</b:Last>
            <b:First>Zaimah</b:First>
          </b:Person>
        </b:NameList>
      </b:Author>
    </b:Author>
    <b:Title>Early-Phase Reflection of Service-Learning: Applying Kolb’s Model to Enhance Accounting Students’ Experience in Programming</b:Title>
    <b:JournalName>The International Journal of Learning in Higher Education</b:JournalName>
    <b:Year>2025</b:Year>
    <b:Pages>203-221</b:Pages>
    <b:Volume>32</b:Volume>
    <b:Issue>2</b:Issue>
    <b:RefOrder>9</b:RefOrder>
  </b:Source>
  <b:Source>
    <b:Tag>Hyo23</b:Tag>
    <b:SourceType>JournalArticle</b:SourceType>
    <b:Guid>{3871A2C2-AFDE-4E34-8CFD-5474D826A60B}</b:Guid>
    <b:Author>
      <b:Author>
        <b:NameList>
          <b:Person>
            <b:Last>Jung</b:Last>
            <b:First>Hyojung</b:First>
            <b:Middle>Julie</b:Middle>
          </b:Person>
        </b:NameList>
      </b:Author>
    </b:Author>
    <b:Title>Enhancing teamwork in the hospitality industry: The importance of empathy</b:Title>
    <b:JournalName>International Journal of Hospitality Management</b:JournalName>
    <b:Year>2023</b:Year>
    <b:Volume>114</b:Volume>
    <b:RefOrder>8</b:RefOrder>
  </b:Source>
  <b:Source>
    <b:Tag>AlA17</b:Tag>
    <b:SourceType>JournalArticle</b:SourceType>
    <b:Guid>{767704B8-C219-4128-A0FA-3AB034CCC2AA}</b:Guid>
    <b:Author>
      <b:Author>
        <b:NameList>
          <b:Person>
            <b:Last>Al-Ababne</b:Last>
          </b:Person>
        </b:NameList>
      </b:Author>
    </b:Author>
    <b:Title>Service Quality in the Hospitality Industry</b:Title>
    <b:JournalName>Journal of tourism and hospitality</b:JournalName>
    <b:Year>2017</b:Year>
    <b:Volume>6</b:Volume>
    <b:Issue>1</b:Issue>
    <b:RefOrder>3</b:RefOrder>
  </b:Source>
  <b:Source>
    <b:Tag>LiW23</b:Tag>
    <b:SourceType>JournalArticle</b:SourceType>
    <b:Guid>{61994E3E-BCF6-47B1-B320-6C2D453FC595}</b:Guid>
    <b:Author>
      <b:Author>
        <b:NameList>
          <b:Person>
            <b:Last>Wenxiong</b:Last>
            <b:First>Li</b:First>
          </b:Person>
        </b:NameList>
      </b:Author>
    </b:Author>
    <b:Title>Research on Impact of Food Service Hygiene on Customers' Dining Well-being</b:Title>
    <b:JournalName>International Journal of Hospitality &amp; Tourism Management</b:JournalName>
    <b:Year>2023</b:Year>
    <b:Volume>7</b:Volume>
    <b:Issue>2</b:Issue>
    <b:RefOrder>4</b:RefOrder>
  </b:Source>
</b:Sources>
</file>

<file path=customXml/itemProps1.xml><?xml version="1.0" encoding="utf-8"?>
<ds:datastoreItem xmlns:ds="http://schemas.openxmlformats.org/officeDocument/2006/customXml" ds:itemID="{9D87E090-2FE0-4A72-B040-F3D962455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2588</Words>
  <Characters>14754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Mihaela-Geanina Oneamoise (2232227)</dc:creator>
  <cp:keywords/>
  <dc:description/>
  <cp:lastModifiedBy>Mihaela-Geanina Oneamoise (2232227)</cp:lastModifiedBy>
  <cp:revision>3</cp:revision>
  <dcterms:created xsi:type="dcterms:W3CDTF">2025-12-31T09:32:00Z</dcterms:created>
  <dcterms:modified xsi:type="dcterms:W3CDTF">2026-01-01T20:54:00Z</dcterms:modified>
</cp:coreProperties>
</file>