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6E069" w14:textId="77777777" w:rsidR="00134B0C" w:rsidRDefault="00134B0C" w:rsidP="00A812C6">
      <w:pPr>
        <w:jc w:val="center"/>
        <w:rPr>
          <w:rFonts w:ascii="Times New Roman" w:hAnsi="Times New Roman" w:cs="Times New Roman"/>
          <w:b/>
          <w:bCs/>
          <w:color w:val="222222"/>
          <w:sz w:val="28"/>
          <w:szCs w:val="28"/>
          <w:shd w:val="clear" w:color="auto" w:fill="FFFFFF"/>
        </w:rPr>
      </w:pPr>
    </w:p>
    <w:p w14:paraId="5895EB2E" w14:textId="77777777" w:rsidR="00134B0C" w:rsidRDefault="00134B0C" w:rsidP="00B146CE">
      <w:pPr>
        <w:rPr>
          <w:rFonts w:ascii="Times New Roman" w:hAnsi="Times New Roman" w:cs="Times New Roman"/>
          <w:b/>
          <w:bCs/>
          <w:color w:val="222222"/>
          <w:sz w:val="28"/>
          <w:szCs w:val="28"/>
          <w:shd w:val="clear" w:color="auto" w:fill="FFFFFF"/>
        </w:rPr>
      </w:pPr>
    </w:p>
    <w:p w14:paraId="12CE4064" w14:textId="77777777" w:rsidR="00134B0C" w:rsidRDefault="00134B0C" w:rsidP="00337A5E">
      <w:pPr>
        <w:rPr>
          <w:rFonts w:ascii="Times New Roman" w:hAnsi="Times New Roman" w:cs="Times New Roman"/>
          <w:b/>
          <w:bCs/>
          <w:color w:val="222222"/>
          <w:sz w:val="28"/>
          <w:szCs w:val="28"/>
          <w:shd w:val="clear" w:color="auto" w:fill="FFFFFF"/>
        </w:rPr>
      </w:pPr>
    </w:p>
    <w:p w14:paraId="5AF41188" w14:textId="77777777" w:rsidR="00134B0C" w:rsidRDefault="00134B0C" w:rsidP="00A812C6">
      <w:pPr>
        <w:jc w:val="center"/>
        <w:rPr>
          <w:rFonts w:ascii="Times New Roman" w:hAnsi="Times New Roman" w:cs="Times New Roman"/>
          <w:b/>
          <w:bCs/>
          <w:color w:val="222222"/>
          <w:sz w:val="28"/>
          <w:szCs w:val="28"/>
          <w:shd w:val="clear" w:color="auto" w:fill="FFFFFF"/>
        </w:rPr>
      </w:pPr>
    </w:p>
    <w:p w14:paraId="2E6C66CF" w14:textId="77777777" w:rsidR="00134B0C" w:rsidRDefault="00134B0C" w:rsidP="00A812C6">
      <w:pPr>
        <w:jc w:val="center"/>
        <w:rPr>
          <w:rFonts w:ascii="Times New Roman" w:hAnsi="Times New Roman" w:cs="Times New Roman"/>
          <w:b/>
          <w:bCs/>
          <w:color w:val="222222"/>
          <w:sz w:val="28"/>
          <w:szCs w:val="28"/>
          <w:shd w:val="clear" w:color="auto" w:fill="FFFFFF"/>
        </w:rPr>
      </w:pPr>
    </w:p>
    <w:p w14:paraId="10C792B7" w14:textId="77777777" w:rsidR="00134B0C" w:rsidRPr="00B146CE" w:rsidRDefault="00134B0C" w:rsidP="00A812C6">
      <w:pPr>
        <w:jc w:val="center"/>
        <w:rPr>
          <w:rFonts w:ascii="Arial" w:hAnsi="Arial" w:cs="Arial"/>
          <w:b/>
          <w:bCs/>
          <w:color w:val="222222"/>
          <w:sz w:val="28"/>
          <w:szCs w:val="28"/>
          <w:shd w:val="clear" w:color="auto" w:fill="FFFFFF"/>
        </w:rPr>
      </w:pPr>
    </w:p>
    <w:p w14:paraId="512B4D0C" w14:textId="77777777" w:rsidR="00337A5E" w:rsidRPr="00B146CE" w:rsidRDefault="00337A5E" w:rsidP="00337A5E">
      <w:pPr>
        <w:jc w:val="center"/>
        <w:rPr>
          <w:rFonts w:ascii="Arial" w:hAnsi="Arial" w:cs="Arial"/>
          <w:b/>
          <w:bCs/>
          <w:sz w:val="38"/>
          <w:szCs w:val="38"/>
        </w:rPr>
      </w:pPr>
      <w:r w:rsidRPr="00B146CE">
        <w:rPr>
          <w:rFonts w:ascii="Arial" w:hAnsi="Arial" w:cs="Arial"/>
          <w:b/>
          <w:bCs/>
          <w:sz w:val="38"/>
          <w:szCs w:val="38"/>
        </w:rPr>
        <w:t>Dissertation – Proposal</w:t>
      </w:r>
    </w:p>
    <w:p w14:paraId="0537B4C8" w14:textId="77777777" w:rsidR="00337A5E" w:rsidRPr="00B146CE" w:rsidRDefault="00337A5E" w:rsidP="00337A5E">
      <w:pPr>
        <w:jc w:val="center"/>
        <w:rPr>
          <w:rFonts w:ascii="Arial" w:hAnsi="Arial" w:cs="Arial"/>
          <w:b/>
          <w:bCs/>
          <w:sz w:val="38"/>
          <w:szCs w:val="38"/>
        </w:rPr>
      </w:pPr>
      <w:r w:rsidRPr="00B146CE">
        <w:rPr>
          <w:rFonts w:ascii="Arial" w:hAnsi="Arial" w:cs="Arial"/>
          <w:b/>
          <w:bCs/>
          <w:sz w:val="38"/>
          <w:szCs w:val="38"/>
        </w:rPr>
        <w:t>LCBB6000</w:t>
      </w:r>
    </w:p>
    <w:p w14:paraId="451F13F4" w14:textId="77777777" w:rsidR="00337A5E" w:rsidRPr="00B146CE" w:rsidRDefault="00337A5E" w:rsidP="00337A5E">
      <w:pPr>
        <w:jc w:val="center"/>
        <w:rPr>
          <w:rFonts w:ascii="Arial" w:hAnsi="Arial" w:cs="Arial"/>
          <w:b/>
          <w:bCs/>
          <w:sz w:val="38"/>
          <w:szCs w:val="38"/>
        </w:rPr>
      </w:pPr>
      <w:r w:rsidRPr="00B146CE">
        <w:rPr>
          <w:rFonts w:ascii="Arial" w:hAnsi="Arial" w:cs="Arial"/>
          <w:b/>
          <w:bCs/>
          <w:sz w:val="38"/>
          <w:szCs w:val="38"/>
        </w:rPr>
        <w:t xml:space="preserve">BA (Hons) Business Management </w:t>
      </w:r>
    </w:p>
    <w:p w14:paraId="544D536D" w14:textId="77777777" w:rsidR="00337A5E" w:rsidRPr="00B146CE" w:rsidRDefault="00337A5E" w:rsidP="00337A5E">
      <w:pPr>
        <w:jc w:val="center"/>
        <w:rPr>
          <w:rFonts w:ascii="Arial" w:hAnsi="Arial" w:cs="Arial"/>
          <w:b/>
          <w:bCs/>
          <w:sz w:val="38"/>
          <w:szCs w:val="38"/>
        </w:rPr>
      </w:pPr>
      <w:r w:rsidRPr="00B146CE">
        <w:rPr>
          <w:rFonts w:ascii="Arial" w:hAnsi="Arial" w:cs="Arial"/>
          <w:b/>
          <w:bCs/>
          <w:sz w:val="38"/>
          <w:szCs w:val="38"/>
        </w:rPr>
        <w:t>University of Wales Trinity Saint David (London Campus)</w:t>
      </w:r>
    </w:p>
    <w:p w14:paraId="1D276D6E" w14:textId="1124945A" w:rsidR="00A812C6" w:rsidRPr="00B146CE" w:rsidRDefault="002C5FE3" w:rsidP="00A812C6">
      <w:pPr>
        <w:jc w:val="center"/>
        <w:rPr>
          <w:rFonts w:ascii="Arial" w:hAnsi="Arial" w:cs="Arial"/>
          <w:b/>
          <w:bCs/>
          <w:color w:val="222222"/>
          <w:sz w:val="32"/>
          <w:szCs w:val="32"/>
          <w:shd w:val="clear" w:color="auto" w:fill="FFFFFF"/>
        </w:rPr>
      </w:pPr>
      <w:r w:rsidRPr="00B146CE">
        <w:rPr>
          <w:rFonts w:ascii="Arial" w:hAnsi="Arial" w:cs="Arial"/>
          <w:b/>
          <w:bCs/>
          <w:color w:val="222222"/>
          <w:sz w:val="32"/>
          <w:szCs w:val="32"/>
          <w:shd w:val="clear" w:color="auto" w:fill="FFFFFF"/>
        </w:rPr>
        <w:t>-</w:t>
      </w:r>
      <w:r w:rsidR="00A812C6" w:rsidRPr="00B146CE">
        <w:rPr>
          <w:rFonts w:ascii="Arial" w:hAnsi="Arial" w:cs="Arial"/>
          <w:b/>
          <w:bCs/>
          <w:color w:val="222222"/>
          <w:sz w:val="32"/>
          <w:szCs w:val="32"/>
          <w:shd w:val="clear" w:color="auto" w:fill="FFFFFF"/>
        </w:rPr>
        <w:t>The impact of the current financial crisis consumers spending behaviour in London</w:t>
      </w:r>
      <w:r w:rsidRPr="00B146CE">
        <w:rPr>
          <w:rFonts w:ascii="Arial" w:hAnsi="Arial" w:cs="Arial"/>
          <w:b/>
          <w:bCs/>
          <w:color w:val="222222"/>
          <w:sz w:val="32"/>
          <w:szCs w:val="32"/>
          <w:shd w:val="clear" w:color="auto" w:fill="FFFFFF"/>
        </w:rPr>
        <w:t>-</w:t>
      </w:r>
    </w:p>
    <w:p w14:paraId="1DF6AD27" w14:textId="77777777" w:rsidR="00A812C6" w:rsidRPr="00B01E4B" w:rsidRDefault="00A812C6" w:rsidP="00A812C6">
      <w:pPr>
        <w:rPr>
          <w:rFonts w:ascii="Times New Roman" w:hAnsi="Times New Roman" w:cs="Times New Roman"/>
          <w:sz w:val="24"/>
          <w:szCs w:val="24"/>
        </w:rPr>
      </w:pPr>
    </w:p>
    <w:p w14:paraId="1B5D72E2" w14:textId="77777777" w:rsidR="00A812C6" w:rsidRPr="00B01E4B" w:rsidRDefault="00A812C6" w:rsidP="00A812C6">
      <w:pPr>
        <w:rPr>
          <w:rFonts w:ascii="Times New Roman" w:hAnsi="Times New Roman" w:cs="Times New Roman"/>
          <w:sz w:val="24"/>
          <w:szCs w:val="24"/>
        </w:rPr>
      </w:pPr>
    </w:p>
    <w:p w14:paraId="6B0D070A" w14:textId="77777777" w:rsidR="00A812C6" w:rsidRDefault="00A812C6" w:rsidP="00A812C6">
      <w:pPr>
        <w:rPr>
          <w:rFonts w:ascii="Times New Roman" w:hAnsi="Times New Roman" w:cs="Times New Roman"/>
          <w:sz w:val="24"/>
          <w:szCs w:val="24"/>
        </w:rPr>
      </w:pPr>
    </w:p>
    <w:p w14:paraId="5016264E" w14:textId="77777777" w:rsidR="001E25EB" w:rsidRDefault="001E25EB" w:rsidP="00A812C6">
      <w:pPr>
        <w:rPr>
          <w:rFonts w:ascii="Times New Roman" w:hAnsi="Times New Roman" w:cs="Times New Roman"/>
          <w:sz w:val="24"/>
          <w:szCs w:val="24"/>
        </w:rPr>
      </w:pPr>
    </w:p>
    <w:p w14:paraId="2E69D6D2" w14:textId="77777777" w:rsidR="001E25EB" w:rsidRDefault="001E25EB" w:rsidP="00A812C6">
      <w:pPr>
        <w:rPr>
          <w:rFonts w:ascii="Times New Roman" w:hAnsi="Times New Roman" w:cs="Times New Roman"/>
          <w:sz w:val="24"/>
          <w:szCs w:val="24"/>
        </w:rPr>
      </w:pPr>
    </w:p>
    <w:p w14:paraId="4AB9A751" w14:textId="77777777" w:rsidR="001E25EB" w:rsidRDefault="001E25EB" w:rsidP="00A812C6">
      <w:pPr>
        <w:rPr>
          <w:rFonts w:ascii="Times New Roman" w:hAnsi="Times New Roman" w:cs="Times New Roman"/>
          <w:sz w:val="24"/>
          <w:szCs w:val="24"/>
        </w:rPr>
      </w:pPr>
    </w:p>
    <w:p w14:paraId="7F99B56C" w14:textId="77777777" w:rsidR="001E25EB" w:rsidRDefault="001E25EB" w:rsidP="00A812C6">
      <w:pPr>
        <w:rPr>
          <w:rFonts w:ascii="Times New Roman" w:hAnsi="Times New Roman" w:cs="Times New Roman"/>
          <w:sz w:val="24"/>
          <w:szCs w:val="24"/>
        </w:rPr>
      </w:pPr>
    </w:p>
    <w:p w14:paraId="7CA065D9" w14:textId="77777777" w:rsidR="001E25EB" w:rsidRDefault="001E25EB" w:rsidP="00A812C6">
      <w:pPr>
        <w:rPr>
          <w:rFonts w:ascii="Times New Roman" w:hAnsi="Times New Roman" w:cs="Times New Roman"/>
          <w:sz w:val="24"/>
          <w:szCs w:val="24"/>
        </w:rPr>
      </w:pPr>
    </w:p>
    <w:p w14:paraId="5B826CD7" w14:textId="77777777" w:rsidR="001E25EB" w:rsidRPr="00B146CE" w:rsidRDefault="001E25EB" w:rsidP="00A812C6">
      <w:pPr>
        <w:rPr>
          <w:rFonts w:ascii="Arial" w:hAnsi="Arial" w:cs="Arial"/>
          <w:sz w:val="24"/>
          <w:szCs w:val="24"/>
        </w:rPr>
      </w:pPr>
    </w:p>
    <w:p w14:paraId="6DD3FAA6" w14:textId="77777777" w:rsidR="00A812C6" w:rsidRPr="00B146CE" w:rsidRDefault="00A812C6" w:rsidP="00A812C6">
      <w:pPr>
        <w:rPr>
          <w:rFonts w:ascii="Arial" w:hAnsi="Arial" w:cs="Arial"/>
          <w:sz w:val="24"/>
          <w:szCs w:val="24"/>
        </w:rPr>
      </w:pPr>
    </w:p>
    <w:p w14:paraId="7843A16C" w14:textId="6B41EB78" w:rsidR="00A812C6" w:rsidRPr="00B146CE" w:rsidRDefault="001E25EB" w:rsidP="00A812C6">
      <w:pPr>
        <w:rPr>
          <w:rFonts w:ascii="Arial" w:hAnsi="Arial" w:cs="Arial"/>
          <w:b/>
          <w:bCs/>
          <w:sz w:val="24"/>
          <w:szCs w:val="24"/>
        </w:rPr>
      </w:pPr>
      <w:r w:rsidRPr="00B146CE">
        <w:rPr>
          <w:rFonts w:ascii="Arial" w:hAnsi="Arial" w:cs="Arial"/>
          <w:b/>
          <w:bCs/>
          <w:sz w:val="24"/>
          <w:szCs w:val="24"/>
        </w:rPr>
        <w:t>Student Name: Vasile Silviu Bracau (1919081</w:t>
      </w:r>
      <w:r w:rsidR="00B7102B" w:rsidRPr="00B146CE">
        <w:rPr>
          <w:rFonts w:ascii="Arial" w:hAnsi="Arial" w:cs="Arial"/>
          <w:b/>
          <w:bCs/>
          <w:sz w:val="24"/>
          <w:szCs w:val="24"/>
        </w:rPr>
        <w:t>)</w:t>
      </w:r>
    </w:p>
    <w:p w14:paraId="0DA0B214" w14:textId="77777777" w:rsidR="00B146CE" w:rsidRPr="006A236B" w:rsidRDefault="00B146CE" w:rsidP="00B146CE">
      <w:pPr>
        <w:rPr>
          <w:rFonts w:ascii="Arial" w:hAnsi="Arial" w:cs="Arial"/>
          <w:b/>
          <w:bCs/>
          <w:color w:val="222222"/>
          <w:sz w:val="24"/>
          <w:szCs w:val="24"/>
          <w:shd w:val="clear" w:color="auto" w:fill="FFFFFF"/>
          <w:lang w:val="ro-RO"/>
        </w:rPr>
      </w:pPr>
      <w:r w:rsidRPr="006A236B">
        <w:rPr>
          <w:rFonts w:ascii="Arial" w:hAnsi="Arial" w:cs="Arial"/>
          <w:b/>
          <w:bCs/>
          <w:color w:val="222222"/>
          <w:sz w:val="24"/>
          <w:szCs w:val="24"/>
          <w:shd w:val="clear" w:color="auto" w:fill="FFFFFF"/>
          <w:lang w:val="ro-RO"/>
        </w:rPr>
        <w:t>Lecturer/ Supervisor: Alfred Mensah</w:t>
      </w:r>
    </w:p>
    <w:p w14:paraId="68DC620F" w14:textId="77777777" w:rsidR="00B146CE" w:rsidRPr="006A236B" w:rsidRDefault="00B146CE" w:rsidP="00B146CE">
      <w:pPr>
        <w:rPr>
          <w:rFonts w:ascii="Arial" w:hAnsi="Arial" w:cs="Arial"/>
          <w:b/>
          <w:bCs/>
          <w:color w:val="222222"/>
          <w:sz w:val="24"/>
          <w:szCs w:val="24"/>
          <w:shd w:val="clear" w:color="auto" w:fill="FFFFFF"/>
          <w:lang w:val="ro-RO"/>
        </w:rPr>
      </w:pPr>
      <w:r w:rsidRPr="006A236B">
        <w:rPr>
          <w:rFonts w:ascii="Arial" w:hAnsi="Arial" w:cs="Arial"/>
          <w:b/>
          <w:bCs/>
          <w:color w:val="222222"/>
          <w:sz w:val="24"/>
          <w:szCs w:val="24"/>
          <w:shd w:val="clear" w:color="auto" w:fill="FFFFFF"/>
          <w:lang w:val="ro-RO"/>
        </w:rPr>
        <w:t>Submission Date: 06/01/2023</w:t>
      </w:r>
    </w:p>
    <w:p w14:paraId="414BBFC2" w14:textId="77777777" w:rsidR="00B7102B" w:rsidRDefault="00B7102B" w:rsidP="00A812C6">
      <w:pPr>
        <w:rPr>
          <w:rFonts w:ascii="Times New Roman" w:hAnsi="Times New Roman" w:cs="Times New Roman"/>
          <w:sz w:val="24"/>
          <w:szCs w:val="24"/>
        </w:rPr>
      </w:pPr>
    </w:p>
    <w:p w14:paraId="499E1202" w14:textId="77777777" w:rsidR="001E25EB" w:rsidRDefault="001E25EB" w:rsidP="00A812C6">
      <w:pPr>
        <w:rPr>
          <w:rFonts w:ascii="Times New Roman" w:hAnsi="Times New Roman" w:cs="Times New Roman"/>
          <w:sz w:val="24"/>
          <w:szCs w:val="24"/>
        </w:rPr>
      </w:pPr>
    </w:p>
    <w:p w14:paraId="718F0DFF" w14:textId="19F8B289" w:rsidR="00A812C6" w:rsidRDefault="00134B0C" w:rsidP="00134B0C">
      <w:pPr>
        <w:rPr>
          <w:rFonts w:ascii="Arial" w:hAnsi="Arial" w:cs="Arial"/>
          <w:b/>
          <w:bCs/>
          <w:sz w:val="28"/>
          <w:szCs w:val="28"/>
        </w:rPr>
      </w:pPr>
      <w:r w:rsidRPr="0050485E">
        <w:rPr>
          <w:rFonts w:ascii="Arial" w:hAnsi="Arial" w:cs="Arial"/>
          <w:b/>
          <w:bCs/>
          <w:sz w:val="28"/>
          <w:szCs w:val="28"/>
        </w:rPr>
        <w:lastRenderedPageBreak/>
        <w:t>Introduction</w:t>
      </w:r>
    </w:p>
    <w:p w14:paraId="7D274D96" w14:textId="7E6B100C" w:rsidR="0050485E" w:rsidRPr="0050485E" w:rsidRDefault="0050485E" w:rsidP="00134B0C">
      <w:pPr>
        <w:rPr>
          <w:rFonts w:ascii="Arial" w:hAnsi="Arial" w:cs="Arial"/>
          <w:b/>
          <w:bCs/>
          <w:sz w:val="24"/>
          <w:szCs w:val="24"/>
        </w:rPr>
      </w:pPr>
      <w:r w:rsidRPr="0050485E">
        <w:rPr>
          <w:rFonts w:ascii="Arial" w:hAnsi="Arial" w:cs="Arial"/>
          <w:b/>
          <w:bCs/>
          <w:sz w:val="24"/>
          <w:szCs w:val="24"/>
        </w:rPr>
        <w:t>Research Background</w:t>
      </w:r>
    </w:p>
    <w:p w14:paraId="1818F0AA"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Consumer behaviour is an important concept in economics, as it looks at how consumers make decisions about the products and services they purchase. It is even more pertinent in today’s world of economic instability, where consumer confidence has taken a hit due to the current financial crisis in London. The financial crisis is affecting consumer behaviour as people cut back on their spending and become more cautious with their finances (Westbrook &amp; Angus, 2021). Consumers are now really considering the cost-benefit of each purchase instead of impulse buying, which means that companies must establish trust in order for consumers to open their wallets. Research shows that consumer behaviour is increasingly shifting towards favouring brands that provide excellent customer service and have value for money propositions. Hence, to strengthen consumer confidence companies need to be transparent and honest about their promises, establish a strong brand identity so customers can rely on them and offer competitive prices relative to the market. Ultimately, understanding consumer behaviour during periods of economic instability can help businesses stay afloat while also ensuring they meet customer demands.</w:t>
      </w:r>
    </w:p>
    <w:p w14:paraId="0FD57B82"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Economic crises can have major impacts on the financial decisions that people make in their daily lives. Researching London consumers spending behaviour during a financial crisis provides us with the ability to investigate the effects of such downturns on purchasing decisions. This type of study is important, as being able to analyse how people respond to a variety of economic situations will give us valuable insight into consumer behaviour decisions and potentially lead to better investment strategies for companies as well as beneficial planning for individuals in difficult periods. It also can provide evidence to suggest potential strategies for governments and private organisations in relation to economic management during times of hardship.</w:t>
      </w:r>
    </w:p>
    <w:p w14:paraId="0BEFE439" w14:textId="77777777" w:rsidR="00A812C6" w:rsidRPr="00B14009" w:rsidRDefault="00A812C6" w:rsidP="00A812C6">
      <w:pPr>
        <w:jc w:val="both"/>
        <w:rPr>
          <w:rFonts w:ascii="Times New Roman" w:hAnsi="Times New Roman" w:cs="Times New Roman"/>
          <w:b/>
          <w:bCs/>
          <w:sz w:val="28"/>
          <w:szCs w:val="28"/>
        </w:rPr>
      </w:pPr>
    </w:p>
    <w:p w14:paraId="0D1328D1" w14:textId="77777777" w:rsidR="00A812C6" w:rsidRPr="007326D7" w:rsidRDefault="00A812C6" w:rsidP="00A812C6">
      <w:pPr>
        <w:jc w:val="both"/>
        <w:rPr>
          <w:rFonts w:ascii="Arial" w:hAnsi="Arial" w:cs="Arial"/>
          <w:b/>
          <w:bCs/>
          <w:sz w:val="24"/>
          <w:szCs w:val="24"/>
        </w:rPr>
      </w:pPr>
      <w:r w:rsidRPr="007326D7">
        <w:rPr>
          <w:rFonts w:ascii="Arial" w:hAnsi="Arial" w:cs="Arial"/>
          <w:b/>
          <w:bCs/>
          <w:sz w:val="24"/>
          <w:szCs w:val="24"/>
        </w:rPr>
        <w:t xml:space="preserve">Purpose of the study </w:t>
      </w:r>
    </w:p>
    <w:p w14:paraId="33117FB1" w14:textId="77777777" w:rsidR="00A812C6" w:rsidRPr="00B01E4B" w:rsidRDefault="00A812C6" w:rsidP="00A812C6">
      <w:pPr>
        <w:jc w:val="both"/>
        <w:rPr>
          <w:rFonts w:ascii="Times New Roman" w:hAnsi="Times New Roman" w:cs="Times New Roman"/>
          <w:sz w:val="24"/>
          <w:szCs w:val="24"/>
        </w:rPr>
      </w:pPr>
      <w:r>
        <w:rPr>
          <w:rFonts w:ascii="Times New Roman" w:hAnsi="Times New Roman" w:cs="Times New Roman"/>
          <w:sz w:val="24"/>
          <w:szCs w:val="24"/>
        </w:rPr>
        <w:t>The proposed study is meant to investigate</w:t>
      </w:r>
      <w:r w:rsidRPr="00B01E4B">
        <w:rPr>
          <w:rFonts w:ascii="Times New Roman" w:hAnsi="Times New Roman" w:cs="Times New Roman"/>
          <w:sz w:val="24"/>
          <w:szCs w:val="24"/>
        </w:rPr>
        <w:t xml:space="preserve"> London consumers spending behaviour during a financial crisis is immensely important to understanding how people react to economic shocks. Our research seeks to provide valuable insights into the change in consumption decisions and priorities when the economy enters a recession, as well as the variations amongst different socio-economic groups found in the capital (Valaskova et al., 2021). Such findings will enable businesses and public policy makers alike to assess how best to manage similar downturns that arise in the future, and ensure that more resilient and adaptive strategies are implemented. In addition, the research will enable us to identify potential avenues of action that can be used as preventative measures against such economic crises occurring in both London and elsewhere.</w:t>
      </w:r>
    </w:p>
    <w:p w14:paraId="415C71C2" w14:textId="77777777" w:rsidR="00A812C6" w:rsidRDefault="00A812C6" w:rsidP="00A812C6">
      <w:pPr>
        <w:jc w:val="both"/>
        <w:rPr>
          <w:rFonts w:ascii="Times New Roman" w:hAnsi="Times New Roman" w:cs="Times New Roman"/>
          <w:b/>
          <w:bCs/>
          <w:sz w:val="24"/>
          <w:szCs w:val="24"/>
        </w:rPr>
      </w:pPr>
    </w:p>
    <w:p w14:paraId="1284EBC2" w14:textId="77777777" w:rsidR="00A812C6" w:rsidRPr="007326D7" w:rsidRDefault="00A812C6" w:rsidP="00A812C6">
      <w:pPr>
        <w:jc w:val="both"/>
        <w:rPr>
          <w:rFonts w:ascii="Arial" w:hAnsi="Arial" w:cs="Arial"/>
          <w:b/>
          <w:bCs/>
          <w:sz w:val="24"/>
          <w:szCs w:val="24"/>
        </w:rPr>
      </w:pPr>
      <w:r w:rsidRPr="007326D7">
        <w:rPr>
          <w:rFonts w:ascii="Arial" w:hAnsi="Arial" w:cs="Arial"/>
          <w:b/>
          <w:bCs/>
          <w:sz w:val="24"/>
          <w:szCs w:val="24"/>
        </w:rPr>
        <w:t xml:space="preserve">Objectives of the Study </w:t>
      </w:r>
    </w:p>
    <w:p w14:paraId="10552182"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 xml:space="preserve">Exploring London consumers' spending behaviour during a financial crisis is a highly relevant and timely research topic. The primary objectives of this research are threefold: </w:t>
      </w:r>
    </w:p>
    <w:p w14:paraId="2CF33C43" w14:textId="77777777" w:rsidR="00A812C6" w:rsidRPr="00B01E4B" w:rsidRDefault="00A812C6" w:rsidP="00A812C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F</w:t>
      </w:r>
      <w:r w:rsidRPr="00B01E4B">
        <w:rPr>
          <w:rFonts w:ascii="Times New Roman" w:hAnsi="Times New Roman" w:cs="Times New Roman"/>
          <w:sz w:val="24"/>
          <w:szCs w:val="24"/>
        </w:rPr>
        <w:t>irst, to gain an understanding of</w:t>
      </w:r>
      <w:r>
        <w:rPr>
          <w:rFonts w:ascii="Times New Roman" w:hAnsi="Times New Roman" w:cs="Times New Roman"/>
          <w:sz w:val="24"/>
          <w:szCs w:val="24"/>
        </w:rPr>
        <w:t xml:space="preserve"> how</w:t>
      </w:r>
      <w:r w:rsidRPr="00B01E4B">
        <w:rPr>
          <w:rFonts w:ascii="Times New Roman" w:hAnsi="Times New Roman" w:cs="Times New Roman"/>
          <w:sz w:val="24"/>
          <w:szCs w:val="24"/>
        </w:rPr>
        <w:t xml:space="preserve"> the </w:t>
      </w:r>
      <w:r>
        <w:rPr>
          <w:rFonts w:ascii="Times New Roman" w:hAnsi="Times New Roman" w:cs="Times New Roman"/>
          <w:sz w:val="24"/>
          <w:szCs w:val="24"/>
        </w:rPr>
        <w:t>current financial crisis affect consumer buying behaviour.</w:t>
      </w:r>
    </w:p>
    <w:p w14:paraId="0A5BAD7C" w14:textId="77777777" w:rsidR="00A812C6" w:rsidRPr="00B01E4B" w:rsidRDefault="00A812C6" w:rsidP="00A812C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S</w:t>
      </w:r>
      <w:r w:rsidRPr="00B01E4B">
        <w:rPr>
          <w:rFonts w:ascii="Times New Roman" w:hAnsi="Times New Roman" w:cs="Times New Roman"/>
          <w:sz w:val="24"/>
          <w:szCs w:val="24"/>
        </w:rPr>
        <w:t xml:space="preserve">econd, to identify any particular trends that exist with regards to consumer spending in London in response to a financial crisis. </w:t>
      </w:r>
    </w:p>
    <w:p w14:paraId="7A1B2B09" w14:textId="77777777" w:rsidR="00A812C6" w:rsidRPr="00B01E4B" w:rsidRDefault="00A812C6" w:rsidP="00A812C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T</w:t>
      </w:r>
      <w:r w:rsidRPr="00B01E4B">
        <w:rPr>
          <w:rFonts w:ascii="Times New Roman" w:hAnsi="Times New Roman" w:cs="Times New Roman"/>
          <w:sz w:val="24"/>
          <w:szCs w:val="24"/>
        </w:rPr>
        <w:t xml:space="preserve">hird, to examine whether consumer preferences have adapted differently within different demographic groups as a result of economic volatility. </w:t>
      </w:r>
    </w:p>
    <w:p w14:paraId="7F4EF2EC"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By exploring these objectives in detail, we can gain valuable insights into how Londoners respond to periods of economic instability.</w:t>
      </w:r>
    </w:p>
    <w:p w14:paraId="12CA5547" w14:textId="77777777" w:rsidR="00A812C6" w:rsidRPr="004800D5" w:rsidRDefault="00A812C6" w:rsidP="00A812C6">
      <w:pPr>
        <w:jc w:val="both"/>
        <w:rPr>
          <w:rFonts w:ascii="Times New Roman" w:hAnsi="Times New Roman" w:cs="Times New Roman"/>
          <w:b/>
          <w:bCs/>
          <w:sz w:val="24"/>
          <w:szCs w:val="24"/>
        </w:rPr>
      </w:pPr>
      <w:r w:rsidRPr="004800D5">
        <w:rPr>
          <w:rFonts w:ascii="Times New Roman" w:hAnsi="Times New Roman" w:cs="Times New Roman"/>
          <w:b/>
          <w:bCs/>
          <w:sz w:val="24"/>
          <w:szCs w:val="24"/>
        </w:rPr>
        <w:t xml:space="preserve">Research Question </w:t>
      </w:r>
    </w:p>
    <w:p w14:paraId="77363CE9"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 xml:space="preserve">With Londoners facing an ever increasing price of living, understanding the spending habits and behaviour of consumers during a financial crisis is an important issue to study. An interesting research question that arises from this dissertation topic is: </w:t>
      </w:r>
    </w:p>
    <w:p w14:paraId="76CBB8B8" w14:textId="77777777" w:rsidR="00A812C6" w:rsidRPr="00B14009" w:rsidRDefault="00A812C6" w:rsidP="00A812C6">
      <w:pPr>
        <w:jc w:val="both"/>
        <w:rPr>
          <w:rFonts w:ascii="Times New Roman" w:hAnsi="Times New Roman" w:cs="Times New Roman"/>
          <w:b/>
          <w:bCs/>
          <w:sz w:val="28"/>
          <w:szCs w:val="28"/>
        </w:rPr>
      </w:pPr>
    </w:p>
    <w:p w14:paraId="007A5146" w14:textId="77777777" w:rsidR="00A812C6" w:rsidRDefault="00A812C6" w:rsidP="00A812C6">
      <w:pPr>
        <w:jc w:val="both"/>
        <w:rPr>
          <w:rFonts w:ascii="Arial" w:hAnsi="Arial" w:cs="Arial"/>
          <w:b/>
          <w:bCs/>
          <w:sz w:val="24"/>
          <w:szCs w:val="24"/>
        </w:rPr>
      </w:pPr>
      <w:r w:rsidRPr="007326D7">
        <w:rPr>
          <w:rFonts w:ascii="Arial" w:hAnsi="Arial" w:cs="Arial"/>
          <w:b/>
          <w:bCs/>
          <w:sz w:val="24"/>
          <w:szCs w:val="24"/>
        </w:rPr>
        <w:t xml:space="preserve">How does a financial crisis influence spending habits and behaviours in London consumers? </w:t>
      </w:r>
    </w:p>
    <w:p w14:paraId="153076F6" w14:textId="095F9420" w:rsidR="00026F88" w:rsidRDefault="00026F88" w:rsidP="00A812C6">
      <w:pPr>
        <w:jc w:val="both"/>
        <w:rPr>
          <w:rFonts w:ascii="Arial" w:hAnsi="Arial" w:cs="Arial"/>
          <w:b/>
          <w:bCs/>
          <w:sz w:val="24"/>
          <w:szCs w:val="24"/>
        </w:rPr>
      </w:pPr>
      <w:r>
        <w:rPr>
          <w:rFonts w:ascii="Arial" w:hAnsi="Arial" w:cs="Arial"/>
          <w:b/>
          <w:bCs/>
          <w:sz w:val="24"/>
          <w:szCs w:val="24"/>
        </w:rPr>
        <w:t>How does the c</w:t>
      </w:r>
      <w:r w:rsidR="001527C1">
        <w:rPr>
          <w:rFonts w:ascii="Arial" w:hAnsi="Arial" w:cs="Arial"/>
          <w:b/>
          <w:bCs/>
          <w:sz w:val="24"/>
          <w:szCs w:val="24"/>
        </w:rPr>
        <w:t xml:space="preserve">onsumers preferences adapts during </w:t>
      </w:r>
      <w:r w:rsidR="00752177">
        <w:rPr>
          <w:rFonts w:ascii="Arial" w:hAnsi="Arial" w:cs="Arial"/>
          <w:b/>
          <w:bCs/>
          <w:sz w:val="24"/>
          <w:szCs w:val="24"/>
        </w:rPr>
        <w:t>an economical crisis?</w:t>
      </w:r>
    </w:p>
    <w:p w14:paraId="6374B236" w14:textId="698B37A6" w:rsidR="004E4ADD" w:rsidRPr="007326D7" w:rsidRDefault="00B06A46" w:rsidP="00A812C6">
      <w:pPr>
        <w:jc w:val="both"/>
        <w:rPr>
          <w:rFonts w:ascii="Arial" w:hAnsi="Arial" w:cs="Arial"/>
          <w:b/>
          <w:bCs/>
          <w:sz w:val="24"/>
          <w:szCs w:val="24"/>
        </w:rPr>
      </w:pPr>
      <w:r>
        <w:rPr>
          <w:rFonts w:ascii="Arial" w:hAnsi="Arial" w:cs="Arial"/>
          <w:b/>
          <w:bCs/>
          <w:sz w:val="24"/>
          <w:szCs w:val="24"/>
        </w:rPr>
        <w:t xml:space="preserve">How can </w:t>
      </w:r>
      <w:r w:rsidR="00796505">
        <w:rPr>
          <w:rFonts w:ascii="Arial" w:hAnsi="Arial" w:cs="Arial"/>
          <w:b/>
          <w:bCs/>
          <w:sz w:val="24"/>
          <w:szCs w:val="24"/>
        </w:rPr>
        <w:t>consumers prepare in order to be more efficient during an economic crisis?</w:t>
      </w:r>
    </w:p>
    <w:p w14:paraId="6F8CA997"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This research question looks into the impact of a financial crisis on London-based consumers, considering both the overall changes in behaviour, as well as changes within specific sectors or markets. Examining how different generations choose to respond to a financial crisis during their everyday purchases is also an area of study worth exploring. By looking into the attitudes and rationales underlying such behaviors during times of financial constraint, researchers can gain valuable insight into effective measures for adjusting spending habits in order to achieve fiscal stability and security in times of uncertainty.</w:t>
      </w:r>
    </w:p>
    <w:p w14:paraId="02530AC9" w14:textId="77777777" w:rsidR="00A812C6" w:rsidRDefault="00A812C6" w:rsidP="00A812C6">
      <w:pPr>
        <w:jc w:val="both"/>
        <w:rPr>
          <w:rFonts w:ascii="Times New Roman" w:hAnsi="Times New Roman" w:cs="Times New Roman"/>
          <w:b/>
          <w:bCs/>
          <w:sz w:val="24"/>
          <w:szCs w:val="24"/>
        </w:rPr>
      </w:pPr>
    </w:p>
    <w:p w14:paraId="69BD1CD9" w14:textId="77777777" w:rsidR="00A812C6" w:rsidRPr="00B14009" w:rsidRDefault="00A812C6" w:rsidP="00A812C6">
      <w:pPr>
        <w:jc w:val="both"/>
        <w:rPr>
          <w:rFonts w:ascii="Times New Roman" w:hAnsi="Times New Roman" w:cs="Times New Roman"/>
          <w:b/>
          <w:bCs/>
          <w:sz w:val="28"/>
          <w:szCs w:val="28"/>
        </w:rPr>
      </w:pPr>
    </w:p>
    <w:p w14:paraId="170898D6" w14:textId="77777777" w:rsidR="00A812C6" w:rsidRPr="007326D7" w:rsidRDefault="00A812C6" w:rsidP="00A812C6">
      <w:pPr>
        <w:jc w:val="both"/>
        <w:rPr>
          <w:rFonts w:ascii="Arial" w:hAnsi="Arial" w:cs="Arial"/>
          <w:b/>
          <w:bCs/>
          <w:sz w:val="24"/>
          <w:szCs w:val="24"/>
        </w:rPr>
      </w:pPr>
      <w:r w:rsidRPr="007326D7">
        <w:rPr>
          <w:rFonts w:ascii="Arial" w:hAnsi="Arial" w:cs="Arial"/>
          <w:b/>
          <w:bCs/>
          <w:sz w:val="24"/>
          <w:szCs w:val="24"/>
        </w:rPr>
        <w:t xml:space="preserve">Research methodology </w:t>
      </w:r>
    </w:p>
    <w:p w14:paraId="3FDC01B7" w14:textId="297A5481"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When considering the research methodology for my dissertation topic on London consumers' spending behaviour during a financial crisis</w:t>
      </w:r>
      <w:r w:rsidR="000834D4">
        <w:rPr>
          <w:rFonts w:ascii="Times New Roman" w:hAnsi="Times New Roman" w:cs="Times New Roman"/>
          <w:sz w:val="24"/>
          <w:szCs w:val="24"/>
        </w:rPr>
        <w:t xml:space="preserve">. </w:t>
      </w:r>
      <w:r w:rsidR="00E379D0">
        <w:rPr>
          <w:rFonts w:ascii="Times New Roman" w:hAnsi="Times New Roman" w:cs="Times New Roman"/>
          <w:sz w:val="24"/>
          <w:szCs w:val="24"/>
        </w:rPr>
        <w:t xml:space="preserve">The methodology the proposed </w:t>
      </w:r>
      <w:r w:rsidR="00B62B96">
        <w:rPr>
          <w:rFonts w:ascii="Times New Roman" w:hAnsi="Times New Roman" w:cs="Times New Roman"/>
          <w:sz w:val="24"/>
          <w:szCs w:val="24"/>
        </w:rPr>
        <w:t>research will be mixed</w:t>
      </w:r>
      <w:r w:rsidR="00B0090A">
        <w:rPr>
          <w:rFonts w:ascii="Times New Roman" w:hAnsi="Times New Roman" w:cs="Times New Roman"/>
          <w:sz w:val="24"/>
          <w:szCs w:val="24"/>
        </w:rPr>
        <w:t>, both</w:t>
      </w:r>
      <w:r w:rsidR="00A327FF">
        <w:rPr>
          <w:rFonts w:ascii="Times New Roman" w:hAnsi="Times New Roman" w:cs="Times New Roman"/>
          <w:sz w:val="24"/>
          <w:szCs w:val="24"/>
        </w:rPr>
        <w:t xml:space="preserve"> quantitative and qualitative</w:t>
      </w:r>
      <w:r w:rsidR="00B0090A">
        <w:rPr>
          <w:rFonts w:ascii="Times New Roman" w:hAnsi="Times New Roman" w:cs="Times New Roman"/>
          <w:sz w:val="24"/>
          <w:szCs w:val="24"/>
        </w:rPr>
        <w:t xml:space="preserve"> methods will be used. </w:t>
      </w:r>
      <w:r w:rsidRPr="00B01E4B">
        <w:rPr>
          <w:rFonts w:ascii="Times New Roman" w:hAnsi="Times New Roman" w:cs="Times New Roman"/>
          <w:sz w:val="24"/>
          <w:szCs w:val="24"/>
        </w:rPr>
        <w:t>Specifically, the quantitative analysis will use collected data sets and surveys to analyze spending behavior across multiple demographics, while the qualitative portion will include interviews with market researchers and experts in consumer psychology to better understand the primary drivers of public consumption and accounts of their experiences (McChesney &amp; Aldridge, 2019). Through this approach, I hope to offer an insightful analysis and draw out actionable implications about factors that influence individual and collective spending behaviour in times of economic downturns.</w:t>
      </w:r>
    </w:p>
    <w:p w14:paraId="763A9741" w14:textId="77777777" w:rsidR="00A812C6"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lastRenderedPageBreak/>
        <w:t>A mixed methods research approach is considered optimal for exploring a dissertation research topic as it offers the researcher an opportunity to pursue the research from two diverse angles. This strategy allows for a much deeper understanding of the phenomenon in question, enhancing the value of the overall research (Leavy, 2022). A pragmatism research philosophy is well suited to this kind of dissertation research as it values both exploratory and confirmatory nature. Specifically, it encourages combining quantitative and qualitative methods in order to investigate both sides of the same subject, ensuring all data collected produces meaningful results that are applicable to everyday life. As such, a pragmatism-oriented approach can effectively bring together theory and practice in order to identify patterns and trends in consumer spending behavior during such economic downturns (Frieden, 2019). A mix methods approach enables researchers to use varied methods such as surveys, interviews, content analysis, video recording and observations which can then give a broader range of insight than standard quantitative or qualitative approaches used independently. Additionally, this approach could help validate findings from primary sources such as customer feedback and attitudes inferred from their observable behaviour. This research could provide organisations with valuable understanding by providing an evidence-based view of customer experiences over time when it comes to their spending habits throughout a financial crisis.</w:t>
      </w:r>
    </w:p>
    <w:p w14:paraId="4E07A42F" w14:textId="77777777" w:rsidR="00B14009" w:rsidRDefault="00B14009" w:rsidP="00A812C6">
      <w:pPr>
        <w:jc w:val="both"/>
        <w:rPr>
          <w:rFonts w:ascii="Times New Roman" w:hAnsi="Times New Roman" w:cs="Times New Roman"/>
          <w:sz w:val="24"/>
          <w:szCs w:val="24"/>
        </w:rPr>
      </w:pPr>
    </w:p>
    <w:p w14:paraId="27A92DF3" w14:textId="77777777" w:rsidR="00B14009" w:rsidRPr="00B01E4B" w:rsidRDefault="00B14009" w:rsidP="00A812C6">
      <w:pPr>
        <w:jc w:val="both"/>
        <w:rPr>
          <w:rFonts w:ascii="Times New Roman" w:hAnsi="Times New Roman" w:cs="Times New Roman"/>
          <w:sz w:val="24"/>
          <w:szCs w:val="24"/>
        </w:rPr>
      </w:pPr>
    </w:p>
    <w:p w14:paraId="40C98748" w14:textId="77777777" w:rsidR="00A812C6" w:rsidRPr="007326D7" w:rsidRDefault="00A812C6" w:rsidP="00A812C6">
      <w:pPr>
        <w:jc w:val="both"/>
        <w:rPr>
          <w:rFonts w:ascii="Arial" w:hAnsi="Arial" w:cs="Arial"/>
          <w:b/>
          <w:bCs/>
          <w:sz w:val="24"/>
          <w:szCs w:val="24"/>
        </w:rPr>
      </w:pPr>
      <w:r w:rsidRPr="007326D7">
        <w:rPr>
          <w:rFonts w:ascii="Arial" w:hAnsi="Arial" w:cs="Arial"/>
          <w:b/>
          <w:bCs/>
          <w:sz w:val="24"/>
          <w:szCs w:val="24"/>
        </w:rPr>
        <w:t xml:space="preserve">Limitation of the study </w:t>
      </w:r>
    </w:p>
    <w:p w14:paraId="44489A20" w14:textId="46E15E8A" w:rsidR="00A812C6" w:rsidRPr="00B146CE"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Investigating London consumers' spending behaviour during a financial crisis presents an abundance of challenges. Variables, such as time and location, may limit the researchers' access to certain types of information, as well as limit the population size and diversity of participants. Factors such as socioeconomic status and education level can also have an effect on data collection and thus should be accounted for in any analysis (Frieden, 2019). Finally, many of the opinions surrounding this topic may be biased according to the personal experiences that individuals have had with a financial crisis, making interpretation of the results difficult (McChesney &amp; Aldridge, 2019). Consequently, a comprehensive research approach is necessary in order to overcome these various limitations and obtain sound results from studying London consumer spending behaviour during financial crises.</w:t>
      </w:r>
    </w:p>
    <w:p w14:paraId="304D9C30" w14:textId="77777777" w:rsidR="00A812C6" w:rsidRDefault="00A812C6" w:rsidP="00A812C6">
      <w:pPr>
        <w:jc w:val="both"/>
        <w:rPr>
          <w:rFonts w:ascii="Times New Roman" w:hAnsi="Times New Roman" w:cs="Times New Roman"/>
          <w:b/>
          <w:bCs/>
          <w:sz w:val="24"/>
          <w:szCs w:val="24"/>
        </w:rPr>
      </w:pPr>
    </w:p>
    <w:p w14:paraId="2C6D99C2" w14:textId="77777777" w:rsidR="00A812C6" w:rsidRPr="00D14CF2" w:rsidRDefault="00A812C6" w:rsidP="00A812C6">
      <w:pPr>
        <w:jc w:val="both"/>
        <w:rPr>
          <w:rFonts w:ascii="Times New Roman" w:hAnsi="Times New Roman" w:cs="Times New Roman"/>
          <w:b/>
          <w:bCs/>
          <w:sz w:val="28"/>
          <w:szCs w:val="28"/>
        </w:rPr>
      </w:pPr>
    </w:p>
    <w:p w14:paraId="03B0636C" w14:textId="77777777" w:rsidR="00A812C6" w:rsidRPr="007326D7" w:rsidRDefault="00A812C6" w:rsidP="00A812C6">
      <w:pPr>
        <w:jc w:val="both"/>
        <w:rPr>
          <w:rFonts w:ascii="Arial" w:hAnsi="Arial" w:cs="Arial"/>
          <w:b/>
          <w:bCs/>
          <w:sz w:val="24"/>
          <w:szCs w:val="24"/>
        </w:rPr>
      </w:pPr>
      <w:r w:rsidRPr="007326D7">
        <w:rPr>
          <w:rFonts w:ascii="Arial" w:hAnsi="Arial" w:cs="Arial"/>
          <w:b/>
          <w:bCs/>
          <w:sz w:val="24"/>
          <w:szCs w:val="24"/>
        </w:rPr>
        <w:t xml:space="preserve">Organisation of the study </w:t>
      </w:r>
    </w:p>
    <w:p w14:paraId="20E2E5B3"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 xml:space="preserve">Organizing this academic dissertation based on the topic "London Consumers Spending Behaviour During a Financial Crisis" can easily be done in seven chapters. The introductory chapter will offer an overview of theoretical backgrounds, as well as methodologies which inform the research study. The second chapter will focus on literature review, outlining significant themes and frameworks while synthesizing these theories with the research topic in question. In the third and fourth chapters, data analysis and insights into both primary and secondary sources are discussed respectively. Following this, recommendations are given to major stakeholders in chapter five and their implications assessed objectively within broader context. Subsequently, limitations of the research; ethical considerations to data collection and </w:t>
      </w:r>
      <w:r w:rsidRPr="00B01E4B">
        <w:rPr>
          <w:rFonts w:ascii="Times New Roman" w:hAnsi="Times New Roman" w:cs="Times New Roman"/>
          <w:sz w:val="24"/>
          <w:szCs w:val="24"/>
        </w:rPr>
        <w:lastRenderedPageBreak/>
        <w:t>analysis as well as any potential risks from data management will be explored through chapter six. Finally, conclusions can be drawn from the study in chapter seven where future developments for related financial strategies are also suggested.</w:t>
      </w:r>
    </w:p>
    <w:p w14:paraId="3B92D819" w14:textId="77777777" w:rsidR="00A812C6" w:rsidRDefault="00A812C6" w:rsidP="00A812C6">
      <w:pPr>
        <w:jc w:val="both"/>
        <w:rPr>
          <w:rFonts w:ascii="Times New Roman" w:hAnsi="Times New Roman" w:cs="Times New Roman"/>
          <w:b/>
          <w:bCs/>
          <w:sz w:val="24"/>
          <w:szCs w:val="24"/>
        </w:rPr>
      </w:pPr>
    </w:p>
    <w:p w14:paraId="6913B9F5" w14:textId="77777777" w:rsidR="00B14009" w:rsidRDefault="00B14009" w:rsidP="00A812C6">
      <w:pPr>
        <w:jc w:val="both"/>
        <w:rPr>
          <w:rFonts w:ascii="Times New Roman" w:hAnsi="Times New Roman" w:cs="Times New Roman"/>
          <w:b/>
          <w:bCs/>
          <w:sz w:val="24"/>
          <w:szCs w:val="24"/>
        </w:rPr>
      </w:pPr>
    </w:p>
    <w:p w14:paraId="7068CC93" w14:textId="77777777" w:rsidR="00B14009" w:rsidRDefault="00B14009" w:rsidP="00A812C6">
      <w:pPr>
        <w:jc w:val="both"/>
        <w:rPr>
          <w:rFonts w:ascii="Times New Roman" w:hAnsi="Times New Roman" w:cs="Times New Roman"/>
          <w:b/>
          <w:bCs/>
          <w:sz w:val="24"/>
          <w:szCs w:val="24"/>
        </w:rPr>
      </w:pPr>
    </w:p>
    <w:p w14:paraId="0B790948" w14:textId="34D1D1C2" w:rsidR="00A812C6" w:rsidRPr="007326D7" w:rsidRDefault="00A812C6" w:rsidP="00A812C6">
      <w:pPr>
        <w:jc w:val="both"/>
        <w:rPr>
          <w:rFonts w:ascii="Arial" w:hAnsi="Arial" w:cs="Arial"/>
          <w:b/>
          <w:bCs/>
          <w:sz w:val="24"/>
          <w:szCs w:val="24"/>
        </w:rPr>
      </w:pPr>
      <w:r w:rsidRPr="007326D7">
        <w:rPr>
          <w:rFonts w:ascii="Arial" w:hAnsi="Arial" w:cs="Arial"/>
          <w:b/>
          <w:bCs/>
          <w:sz w:val="24"/>
          <w:szCs w:val="24"/>
        </w:rPr>
        <w:t xml:space="preserve">Ethical consideration </w:t>
      </w:r>
    </w:p>
    <w:p w14:paraId="3D65CC99" w14:textId="77777777" w:rsidR="00A812C6"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Firstly, preserving the respondents’ anonymity is paramount – their identity should not be revealed even if they have granted permission to do so. Secondly, obtaining consent that is truly voluntary and ethical requires transparency in the explanation of procedures while collecting data and potential risks associated with those procedures (Leavy, 2022). This includes informing the participants of what type of data is being collected, who will have access to it and under what conditions; these details need to be made clear before any consent forms are signed. In addition, researchers should guarantee confidentiality as well as provide detailed information regarding potential bias or limitations of the research design. Finally, researchers should be aware how questions covered during the course could potentially bring up difficult topics for respondents; it may set off feelings of anxiety or other emotional reactions which require special consideration. Through remaining mindful about these factors, excellent results for dissertation research can be achieved without compromising participants’ trust and wellbeing.</w:t>
      </w:r>
    </w:p>
    <w:p w14:paraId="0566E154" w14:textId="77777777" w:rsidR="00A812C6" w:rsidRPr="007326D7" w:rsidRDefault="00A812C6" w:rsidP="00A812C6">
      <w:pPr>
        <w:jc w:val="both"/>
        <w:rPr>
          <w:rFonts w:ascii="Arial" w:hAnsi="Arial" w:cs="Arial"/>
        </w:rPr>
      </w:pPr>
    </w:p>
    <w:p w14:paraId="56DEFB87" w14:textId="77777777" w:rsidR="00A812C6" w:rsidRPr="007326D7" w:rsidRDefault="00A812C6" w:rsidP="00A812C6">
      <w:pPr>
        <w:jc w:val="both"/>
        <w:rPr>
          <w:rFonts w:ascii="Arial" w:hAnsi="Arial" w:cs="Arial"/>
          <w:b/>
          <w:bCs/>
          <w:sz w:val="24"/>
          <w:szCs w:val="24"/>
        </w:rPr>
      </w:pPr>
      <w:r w:rsidRPr="007326D7">
        <w:rPr>
          <w:rFonts w:ascii="Arial" w:hAnsi="Arial" w:cs="Arial"/>
          <w:b/>
          <w:bCs/>
          <w:sz w:val="24"/>
          <w:szCs w:val="24"/>
        </w:rPr>
        <w:t xml:space="preserve">Literature review </w:t>
      </w:r>
    </w:p>
    <w:p w14:paraId="436443BB"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According to the research by Bernini &amp; Galli (2022), In researching consumer behaviour in times of a long-term financial crisis, it is critical to gain an understanding of the macroeconomic context surrounding it. This means going beyond simply understanding sales data or consumer trends related to the product being sold and thinking about how economic events such as a prolonged recession or currency devaluation might affect consumer decisions. It is essential to also consider factors such as employment rates, income levels, inflation, government policies and broader public opinion when looking for insights into consumers' purchasing decisions (Notteboom et al., 2021). Analysis of these relevant contextual data points can help any business adapt quickly and efficiently to changing circumstances before its competitors.</w:t>
      </w:r>
    </w:p>
    <w:p w14:paraId="78874707" w14:textId="77777777" w:rsidR="00A812C6" w:rsidRPr="00B01E4B"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 xml:space="preserve">For many years, consumer spending in London has been significantly affected by financial crisis. The 2008 Great Recession and subsequent global economic slowdown was particularly devastating to the city's economy and is thought to have impacted consumer spending habits for the foreseeable future (Valaskova et al., 2021). Recent research has shown that in times of financial uncertainty, Londoners tend to reduce their non-essential spending while increasing their savings. This shift towards more conservative consumption patterns has also included prioritising essential items such as food and medical products over clothing, entertainment, or luxury items. With regard to these general trends in consumer spending, some areas of the population have experienced an even greater reduction in growth. Individuals aged 18-24 are particularly susceptible to economic downturns, and thus are often found to be reducing their overall spending during uncertain times (Campbell et al., 2020). By understanding these </w:t>
      </w:r>
      <w:r w:rsidRPr="00B01E4B">
        <w:rPr>
          <w:rFonts w:ascii="Times New Roman" w:hAnsi="Times New Roman" w:cs="Times New Roman"/>
          <w:sz w:val="24"/>
          <w:szCs w:val="24"/>
        </w:rPr>
        <w:lastRenderedPageBreak/>
        <w:t>particular trends associated with consumer behaviour in previous economies under stress, it will give a better insight into how consumers will be affected by any potential incoming financial crisis.</w:t>
      </w:r>
    </w:p>
    <w:p w14:paraId="2B400CFE" w14:textId="0F729F20" w:rsidR="00134B0C"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The economic volatility over the past few years has had a profound effect on consumer preferences across many different demographic groups. Analysing their spending, it has become apparent that some groups have adapted quickly to the economic turbulence while others appear to be slower to react and prefer to remain more cautious (Bentall et al., 2021). Certain age groups, such as millennials, have been particularly savvy at cutting back on unnecessary spending while finding alternative needs and wants which are within their budget. Meanwhile, elderly customers may not be able to keep up with technology trends and so are more likely to rely more readily on their pre-existing preferences (Valaskova et al., 2021). It is clear that each demographic group has responded differently based largely on its specific characteristics, so it is important for companies aiming towards success in this era of uncertainty to better understand their customer base in order to identify and highlight the changing inclinations of each segment.</w:t>
      </w:r>
    </w:p>
    <w:p w14:paraId="3FDC2F5D" w14:textId="77777777" w:rsidR="00DC0C48" w:rsidRPr="00DC0C48" w:rsidRDefault="00DC0C48" w:rsidP="00A812C6">
      <w:pPr>
        <w:jc w:val="both"/>
        <w:rPr>
          <w:rFonts w:ascii="Times New Roman" w:hAnsi="Times New Roman" w:cs="Times New Roman"/>
          <w:sz w:val="24"/>
          <w:szCs w:val="24"/>
        </w:rPr>
      </w:pPr>
    </w:p>
    <w:p w14:paraId="39C2C2A0" w14:textId="77777777" w:rsidR="00134B0C" w:rsidRPr="00B14009" w:rsidRDefault="00134B0C" w:rsidP="00A812C6">
      <w:pPr>
        <w:jc w:val="both"/>
        <w:rPr>
          <w:rFonts w:ascii="Times New Roman" w:hAnsi="Times New Roman" w:cs="Times New Roman"/>
          <w:b/>
          <w:bCs/>
          <w:sz w:val="28"/>
          <w:szCs w:val="28"/>
        </w:rPr>
      </w:pPr>
    </w:p>
    <w:p w14:paraId="0F988E9B" w14:textId="10ABF083" w:rsidR="00A812C6" w:rsidRPr="007326D7" w:rsidRDefault="00225773" w:rsidP="00A812C6">
      <w:pPr>
        <w:jc w:val="both"/>
        <w:rPr>
          <w:rFonts w:ascii="Arial" w:hAnsi="Arial" w:cs="Arial"/>
          <w:b/>
          <w:bCs/>
          <w:sz w:val="24"/>
          <w:szCs w:val="24"/>
        </w:rPr>
      </w:pPr>
      <w:r>
        <w:rPr>
          <w:rFonts w:ascii="Arial" w:hAnsi="Arial" w:cs="Arial"/>
          <w:b/>
          <w:bCs/>
          <w:sz w:val="24"/>
          <w:szCs w:val="24"/>
        </w:rPr>
        <w:t xml:space="preserve"> </w:t>
      </w:r>
      <w:r w:rsidR="00BF6720">
        <w:rPr>
          <w:rFonts w:ascii="Arial" w:hAnsi="Arial" w:cs="Arial"/>
          <w:b/>
          <w:bCs/>
          <w:sz w:val="24"/>
          <w:szCs w:val="24"/>
        </w:rPr>
        <w:t>Conclusion</w:t>
      </w:r>
      <w:r w:rsidR="00784FDF">
        <w:rPr>
          <w:rFonts w:ascii="Arial" w:hAnsi="Arial" w:cs="Arial"/>
          <w:b/>
          <w:bCs/>
          <w:sz w:val="24"/>
          <w:szCs w:val="24"/>
        </w:rPr>
        <w:t>s</w:t>
      </w:r>
    </w:p>
    <w:p w14:paraId="6AA386DB" w14:textId="77777777" w:rsidR="00A812C6" w:rsidRDefault="00A812C6" w:rsidP="00A812C6">
      <w:pPr>
        <w:jc w:val="both"/>
        <w:rPr>
          <w:rFonts w:ascii="Times New Roman" w:hAnsi="Times New Roman" w:cs="Times New Roman"/>
          <w:sz w:val="24"/>
          <w:szCs w:val="24"/>
        </w:rPr>
      </w:pPr>
      <w:r w:rsidRPr="00B01E4B">
        <w:rPr>
          <w:rFonts w:ascii="Times New Roman" w:hAnsi="Times New Roman" w:cs="Times New Roman"/>
          <w:sz w:val="24"/>
          <w:szCs w:val="24"/>
        </w:rPr>
        <w:t>Investigating consumer spending behaviour in London during a financial crisis can have far-reaching implications that go beyond the scope of this dissertation research. The data collected through this discourse could be indicative of a larger economic trend, relating to consumerism and economic mobility. This piece of research aims to apply rigorous analysis techniques to identify any underlying behaviours or trends that may lead to increased levels of affluence or aid in shedding light on cost reduction tactics for consumers during times of strain. In conclusion, this dissertation endeavour proposes to provide greater insight into the relationship between financial crisis and consumer spending behaviours in London.</w:t>
      </w:r>
    </w:p>
    <w:p w14:paraId="6DD24CA5" w14:textId="77777777" w:rsidR="00DC0C48" w:rsidRPr="00B01E4B" w:rsidRDefault="00DC0C48" w:rsidP="00A812C6">
      <w:pPr>
        <w:jc w:val="both"/>
        <w:rPr>
          <w:rFonts w:ascii="Times New Roman" w:hAnsi="Times New Roman" w:cs="Times New Roman"/>
          <w:sz w:val="24"/>
          <w:szCs w:val="24"/>
        </w:rPr>
      </w:pPr>
    </w:p>
    <w:p w14:paraId="1E796264" w14:textId="77777777" w:rsidR="00A812C6" w:rsidRDefault="00A812C6" w:rsidP="00A812C6">
      <w:pPr>
        <w:jc w:val="both"/>
        <w:rPr>
          <w:rFonts w:ascii="Times New Roman" w:hAnsi="Times New Roman" w:cs="Times New Roman"/>
          <w:sz w:val="24"/>
          <w:szCs w:val="24"/>
        </w:rPr>
      </w:pPr>
    </w:p>
    <w:p w14:paraId="31C06035" w14:textId="77777777" w:rsidR="00A812C6" w:rsidRDefault="00A812C6" w:rsidP="00A812C6">
      <w:pPr>
        <w:jc w:val="both"/>
        <w:rPr>
          <w:rFonts w:ascii="Times New Roman" w:hAnsi="Times New Roman" w:cs="Times New Roman"/>
          <w:sz w:val="24"/>
          <w:szCs w:val="24"/>
        </w:rPr>
      </w:pPr>
    </w:p>
    <w:p w14:paraId="3C37AED7" w14:textId="77777777" w:rsidR="00A812C6" w:rsidRDefault="00A812C6" w:rsidP="00A812C6">
      <w:pPr>
        <w:jc w:val="both"/>
        <w:rPr>
          <w:rFonts w:ascii="Times New Roman" w:hAnsi="Times New Roman" w:cs="Times New Roman"/>
          <w:b/>
          <w:bCs/>
          <w:sz w:val="24"/>
          <w:szCs w:val="24"/>
        </w:rPr>
      </w:pPr>
    </w:p>
    <w:p w14:paraId="3F3B42ED" w14:textId="77777777" w:rsidR="00A812C6" w:rsidRDefault="00A812C6" w:rsidP="00A812C6">
      <w:pPr>
        <w:jc w:val="both"/>
        <w:rPr>
          <w:rFonts w:ascii="Times New Roman" w:hAnsi="Times New Roman" w:cs="Times New Roman"/>
          <w:b/>
          <w:bCs/>
          <w:sz w:val="24"/>
          <w:szCs w:val="24"/>
        </w:rPr>
      </w:pPr>
    </w:p>
    <w:p w14:paraId="75E1B6AD" w14:textId="77777777" w:rsidR="00134B0C" w:rsidRDefault="00134B0C" w:rsidP="00A812C6">
      <w:pPr>
        <w:jc w:val="both"/>
        <w:rPr>
          <w:rFonts w:ascii="Times New Roman" w:hAnsi="Times New Roman" w:cs="Times New Roman"/>
          <w:b/>
          <w:bCs/>
          <w:sz w:val="24"/>
          <w:szCs w:val="24"/>
        </w:rPr>
      </w:pPr>
    </w:p>
    <w:p w14:paraId="3A56E8C7" w14:textId="77777777" w:rsidR="00DC0C48" w:rsidRDefault="00DC0C48" w:rsidP="00A812C6">
      <w:pPr>
        <w:jc w:val="both"/>
        <w:rPr>
          <w:rFonts w:ascii="Times New Roman" w:hAnsi="Times New Roman" w:cs="Times New Roman"/>
          <w:b/>
          <w:bCs/>
          <w:sz w:val="24"/>
          <w:szCs w:val="24"/>
        </w:rPr>
      </w:pPr>
    </w:p>
    <w:p w14:paraId="3B1C21B7" w14:textId="77777777" w:rsidR="00134B0C" w:rsidRDefault="00134B0C" w:rsidP="00A812C6">
      <w:pPr>
        <w:jc w:val="both"/>
        <w:rPr>
          <w:rFonts w:ascii="Times New Roman" w:hAnsi="Times New Roman" w:cs="Times New Roman"/>
          <w:b/>
          <w:bCs/>
          <w:sz w:val="24"/>
          <w:szCs w:val="24"/>
        </w:rPr>
      </w:pPr>
    </w:p>
    <w:p w14:paraId="30DF5C95" w14:textId="77777777" w:rsidR="00DC0C48" w:rsidRDefault="00DC0C48" w:rsidP="00A812C6">
      <w:pPr>
        <w:jc w:val="both"/>
        <w:rPr>
          <w:rFonts w:ascii="Times New Roman" w:hAnsi="Times New Roman" w:cs="Times New Roman"/>
          <w:b/>
          <w:bCs/>
          <w:sz w:val="24"/>
          <w:szCs w:val="24"/>
        </w:rPr>
      </w:pPr>
    </w:p>
    <w:p w14:paraId="19BED319" w14:textId="77777777" w:rsidR="00DC0C48" w:rsidRDefault="00DC0C48" w:rsidP="00A812C6">
      <w:pPr>
        <w:jc w:val="both"/>
        <w:rPr>
          <w:rFonts w:ascii="Times New Roman" w:hAnsi="Times New Roman" w:cs="Times New Roman"/>
          <w:b/>
          <w:bCs/>
          <w:sz w:val="24"/>
          <w:szCs w:val="24"/>
        </w:rPr>
      </w:pPr>
    </w:p>
    <w:p w14:paraId="662F59CB" w14:textId="77777777" w:rsidR="00DC0C48" w:rsidRDefault="00DC0C48" w:rsidP="00A812C6">
      <w:pPr>
        <w:jc w:val="both"/>
        <w:rPr>
          <w:rFonts w:ascii="Times New Roman" w:hAnsi="Times New Roman" w:cs="Times New Roman"/>
          <w:b/>
          <w:bCs/>
          <w:sz w:val="24"/>
          <w:szCs w:val="24"/>
        </w:rPr>
      </w:pPr>
    </w:p>
    <w:p w14:paraId="7E9EEB47" w14:textId="77777777" w:rsidR="00DC0C48" w:rsidRDefault="00DC0C48" w:rsidP="00A812C6">
      <w:pPr>
        <w:jc w:val="both"/>
        <w:rPr>
          <w:rFonts w:ascii="Times New Roman" w:hAnsi="Times New Roman" w:cs="Times New Roman"/>
          <w:b/>
          <w:bCs/>
          <w:sz w:val="24"/>
          <w:szCs w:val="24"/>
        </w:rPr>
      </w:pPr>
    </w:p>
    <w:p w14:paraId="0A012E36" w14:textId="77777777" w:rsidR="00DC0C48" w:rsidRDefault="00DC0C48" w:rsidP="00A812C6">
      <w:pPr>
        <w:jc w:val="both"/>
        <w:rPr>
          <w:rFonts w:ascii="Times New Roman" w:hAnsi="Times New Roman" w:cs="Times New Roman"/>
          <w:b/>
          <w:bCs/>
          <w:sz w:val="24"/>
          <w:szCs w:val="24"/>
        </w:rPr>
      </w:pPr>
    </w:p>
    <w:p w14:paraId="1601CC1B" w14:textId="77777777" w:rsidR="00DC0C48" w:rsidRDefault="00DC0C48" w:rsidP="00A812C6">
      <w:pPr>
        <w:jc w:val="both"/>
        <w:rPr>
          <w:rFonts w:ascii="Times New Roman" w:hAnsi="Times New Roman" w:cs="Times New Roman"/>
          <w:b/>
          <w:bCs/>
          <w:sz w:val="24"/>
          <w:szCs w:val="24"/>
        </w:rPr>
      </w:pPr>
    </w:p>
    <w:p w14:paraId="3D669BDA" w14:textId="77777777" w:rsidR="00DC0C48" w:rsidRDefault="00DC0C48" w:rsidP="00A812C6">
      <w:pPr>
        <w:jc w:val="both"/>
        <w:rPr>
          <w:rFonts w:ascii="Times New Roman" w:hAnsi="Times New Roman" w:cs="Times New Roman"/>
          <w:b/>
          <w:bCs/>
          <w:sz w:val="24"/>
          <w:szCs w:val="24"/>
        </w:rPr>
      </w:pPr>
    </w:p>
    <w:p w14:paraId="174CCE1E" w14:textId="77777777" w:rsidR="00B14009" w:rsidRDefault="00B14009" w:rsidP="00A812C6">
      <w:pPr>
        <w:jc w:val="both"/>
        <w:rPr>
          <w:rFonts w:ascii="Times New Roman" w:hAnsi="Times New Roman" w:cs="Times New Roman"/>
          <w:b/>
          <w:bCs/>
          <w:sz w:val="24"/>
          <w:szCs w:val="24"/>
        </w:rPr>
      </w:pPr>
    </w:p>
    <w:p w14:paraId="055D6489" w14:textId="11CA41D9" w:rsidR="00A812C6" w:rsidRPr="00B14009" w:rsidRDefault="00A812C6" w:rsidP="00A812C6">
      <w:pPr>
        <w:jc w:val="both"/>
        <w:rPr>
          <w:rFonts w:ascii="Times New Roman" w:hAnsi="Times New Roman" w:cs="Times New Roman"/>
          <w:b/>
          <w:bCs/>
          <w:sz w:val="28"/>
          <w:szCs w:val="28"/>
        </w:rPr>
      </w:pPr>
      <w:r w:rsidRPr="00B14009">
        <w:rPr>
          <w:rFonts w:ascii="Times New Roman" w:hAnsi="Times New Roman" w:cs="Times New Roman"/>
          <w:b/>
          <w:bCs/>
          <w:sz w:val="28"/>
          <w:szCs w:val="28"/>
        </w:rPr>
        <w:t>References</w:t>
      </w:r>
    </w:p>
    <w:p w14:paraId="6AE68068" w14:textId="77777777" w:rsidR="00A812C6" w:rsidRPr="00B01CB4" w:rsidRDefault="00A812C6" w:rsidP="00B01CB4">
      <w:pPr>
        <w:pStyle w:val="ListParagraph"/>
        <w:numPr>
          <w:ilvl w:val="0"/>
          <w:numId w:val="2"/>
        </w:numPr>
        <w:jc w:val="both"/>
        <w:rPr>
          <w:rFonts w:ascii="Times New Roman" w:hAnsi="Times New Roman" w:cs="Times New Roman"/>
          <w:color w:val="222222"/>
          <w:sz w:val="24"/>
          <w:szCs w:val="24"/>
          <w:shd w:val="clear" w:color="auto" w:fill="FFFFFF"/>
        </w:rPr>
      </w:pPr>
      <w:r w:rsidRPr="00B01CB4">
        <w:rPr>
          <w:rFonts w:ascii="Times New Roman" w:hAnsi="Times New Roman" w:cs="Times New Roman"/>
          <w:color w:val="222222"/>
          <w:sz w:val="24"/>
          <w:szCs w:val="24"/>
          <w:shd w:val="clear" w:color="auto" w:fill="FFFFFF"/>
        </w:rPr>
        <w:t>Bentall, R. P., Lloyd, A., Bennett, K., McKay, R., Mason, L., Murphy, J., ... &amp; Shevlin, M. (2021). Pandemic buying: Testing a psychological model of over-purchasing and panic buying using data from the United Kingdom and the Republic of Ireland during the early phase of the economic crisis. </w:t>
      </w:r>
      <w:r w:rsidRPr="00B01CB4">
        <w:rPr>
          <w:rFonts w:ascii="Times New Roman" w:hAnsi="Times New Roman" w:cs="Times New Roman"/>
          <w:i/>
          <w:iCs/>
          <w:color w:val="222222"/>
          <w:sz w:val="24"/>
          <w:szCs w:val="24"/>
          <w:shd w:val="clear" w:color="auto" w:fill="FFFFFF"/>
        </w:rPr>
        <w:t>Plos one</w:t>
      </w:r>
      <w:r w:rsidRPr="00B01CB4">
        <w:rPr>
          <w:rFonts w:ascii="Times New Roman" w:hAnsi="Times New Roman" w:cs="Times New Roman"/>
          <w:color w:val="222222"/>
          <w:sz w:val="24"/>
          <w:szCs w:val="24"/>
          <w:shd w:val="clear" w:color="auto" w:fill="FFFFFF"/>
        </w:rPr>
        <w:t>, </w:t>
      </w:r>
      <w:r w:rsidRPr="00B01CB4">
        <w:rPr>
          <w:rFonts w:ascii="Times New Roman" w:hAnsi="Times New Roman" w:cs="Times New Roman"/>
          <w:i/>
          <w:iCs/>
          <w:color w:val="222222"/>
          <w:sz w:val="24"/>
          <w:szCs w:val="24"/>
          <w:shd w:val="clear" w:color="auto" w:fill="FFFFFF"/>
        </w:rPr>
        <w:t>16</w:t>
      </w:r>
      <w:r w:rsidRPr="00B01CB4">
        <w:rPr>
          <w:rFonts w:ascii="Times New Roman" w:hAnsi="Times New Roman" w:cs="Times New Roman"/>
          <w:color w:val="222222"/>
          <w:sz w:val="24"/>
          <w:szCs w:val="24"/>
          <w:shd w:val="clear" w:color="auto" w:fill="FFFFFF"/>
        </w:rPr>
        <w:t>(1), e0246339.</w:t>
      </w:r>
    </w:p>
    <w:p w14:paraId="27D90F2B" w14:textId="77777777" w:rsidR="00A812C6" w:rsidRPr="00B01CB4" w:rsidRDefault="00A812C6" w:rsidP="00B01CB4">
      <w:pPr>
        <w:pStyle w:val="ListParagraph"/>
        <w:numPr>
          <w:ilvl w:val="0"/>
          <w:numId w:val="2"/>
        </w:numPr>
        <w:jc w:val="both"/>
        <w:rPr>
          <w:rFonts w:ascii="Times New Roman" w:hAnsi="Times New Roman" w:cs="Times New Roman"/>
          <w:sz w:val="24"/>
          <w:szCs w:val="24"/>
        </w:rPr>
      </w:pPr>
      <w:r w:rsidRPr="00B01CB4">
        <w:rPr>
          <w:rFonts w:ascii="Times New Roman" w:hAnsi="Times New Roman" w:cs="Times New Roman"/>
          <w:color w:val="222222"/>
          <w:sz w:val="24"/>
          <w:szCs w:val="24"/>
          <w:shd w:val="clear" w:color="auto" w:fill="FFFFFF"/>
        </w:rPr>
        <w:t>Bernini, C., &amp; Galli, F. (2022). How much does satisfaction affect tourism expenditure during and post recessions?. </w:t>
      </w:r>
      <w:r w:rsidRPr="00B01CB4">
        <w:rPr>
          <w:rFonts w:ascii="Times New Roman" w:hAnsi="Times New Roman" w:cs="Times New Roman"/>
          <w:i/>
          <w:iCs/>
          <w:color w:val="222222"/>
          <w:sz w:val="24"/>
          <w:szCs w:val="24"/>
          <w:shd w:val="clear" w:color="auto" w:fill="FFFFFF"/>
        </w:rPr>
        <w:t>Current Issues in Tourism</w:t>
      </w:r>
      <w:r w:rsidRPr="00B01CB4">
        <w:rPr>
          <w:rFonts w:ascii="Times New Roman" w:hAnsi="Times New Roman" w:cs="Times New Roman"/>
          <w:color w:val="222222"/>
          <w:sz w:val="24"/>
          <w:szCs w:val="24"/>
          <w:shd w:val="clear" w:color="auto" w:fill="FFFFFF"/>
        </w:rPr>
        <w:t>, </w:t>
      </w:r>
      <w:r w:rsidRPr="00B01CB4">
        <w:rPr>
          <w:rFonts w:ascii="Times New Roman" w:hAnsi="Times New Roman" w:cs="Times New Roman"/>
          <w:i/>
          <w:iCs/>
          <w:color w:val="222222"/>
          <w:sz w:val="24"/>
          <w:szCs w:val="24"/>
          <w:shd w:val="clear" w:color="auto" w:fill="FFFFFF"/>
        </w:rPr>
        <w:t>25</w:t>
      </w:r>
      <w:r w:rsidRPr="00B01CB4">
        <w:rPr>
          <w:rFonts w:ascii="Times New Roman" w:hAnsi="Times New Roman" w:cs="Times New Roman"/>
          <w:color w:val="222222"/>
          <w:sz w:val="24"/>
          <w:szCs w:val="24"/>
          <w:shd w:val="clear" w:color="auto" w:fill="FFFFFF"/>
        </w:rPr>
        <w:t>(6), 937-954.</w:t>
      </w:r>
    </w:p>
    <w:p w14:paraId="4D27A1FD" w14:textId="77777777" w:rsidR="00A812C6" w:rsidRPr="00B01CB4" w:rsidRDefault="00A812C6" w:rsidP="00B01CB4">
      <w:pPr>
        <w:pStyle w:val="ListParagraph"/>
        <w:numPr>
          <w:ilvl w:val="0"/>
          <w:numId w:val="2"/>
        </w:numPr>
        <w:jc w:val="both"/>
        <w:rPr>
          <w:rFonts w:ascii="Times New Roman" w:hAnsi="Times New Roman" w:cs="Times New Roman"/>
          <w:color w:val="222222"/>
          <w:sz w:val="24"/>
          <w:szCs w:val="24"/>
          <w:shd w:val="clear" w:color="auto" w:fill="FFFFFF"/>
        </w:rPr>
      </w:pPr>
      <w:r w:rsidRPr="00B01CB4">
        <w:rPr>
          <w:rFonts w:ascii="Times New Roman" w:hAnsi="Times New Roman" w:cs="Times New Roman"/>
          <w:color w:val="222222"/>
          <w:sz w:val="24"/>
          <w:szCs w:val="24"/>
          <w:shd w:val="clear" w:color="auto" w:fill="FFFFFF"/>
        </w:rPr>
        <w:t>Campbell, M. C., Inman, J. J., Kirmani, A., &amp; Price, L. L. (2020). In times of trouble: A framework for understanding consumers’ responses to threats. </w:t>
      </w:r>
      <w:r w:rsidRPr="00B01CB4">
        <w:rPr>
          <w:rFonts w:ascii="Times New Roman" w:hAnsi="Times New Roman" w:cs="Times New Roman"/>
          <w:i/>
          <w:iCs/>
          <w:color w:val="222222"/>
          <w:sz w:val="24"/>
          <w:szCs w:val="24"/>
          <w:shd w:val="clear" w:color="auto" w:fill="FFFFFF"/>
        </w:rPr>
        <w:t>Journal of consumer research</w:t>
      </w:r>
      <w:r w:rsidRPr="00B01CB4">
        <w:rPr>
          <w:rFonts w:ascii="Times New Roman" w:hAnsi="Times New Roman" w:cs="Times New Roman"/>
          <w:color w:val="222222"/>
          <w:sz w:val="24"/>
          <w:szCs w:val="24"/>
          <w:shd w:val="clear" w:color="auto" w:fill="FFFFFF"/>
        </w:rPr>
        <w:t>, </w:t>
      </w:r>
      <w:r w:rsidRPr="00B01CB4">
        <w:rPr>
          <w:rFonts w:ascii="Times New Roman" w:hAnsi="Times New Roman" w:cs="Times New Roman"/>
          <w:i/>
          <w:iCs/>
          <w:color w:val="222222"/>
          <w:sz w:val="24"/>
          <w:szCs w:val="24"/>
          <w:shd w:val="clear" w:color="auto" w:fill="FFFFFF"/>
        </w:rPr>
        <w:t>47</w:t>
      </w:r>
      <w:r w:rsidRPr="00B01CB4">
        <w:rPr>
          <w:rFonts w:ascii="Times New Roman" w:hAnsi="Times New Roman" w:cs="Times New Roman"/>
          <w:color w:val="222222"/>
          <w:sz w:val="24"/>
          <w:szCs w:val="24"/>
          <w:shd w:val="clear" w:color="auto" w:fill="FFFFFF"/>
        </w:rPr>
        <w:t>(3), 311-326.</w:t>
      </w:r>
    </w:p>
    <w:p w14:paraId="047E37B0" w14:textId="77777777" w:rsidR="00A812C6" w:rsidRPr="00B01CB4" w:rsidRDefault="00A812C6" w:rsidP="00B01CB4">
      <w:pPr>
        <w:pStyle w:val="ListParagraph"/>
        <w:numPr>
          <w:ilvl w:val="0"/>
          <w:numId w:val="2"/>
        </w:numPr>
        <w:jc w:val="both"/>
        <w:rPr>
          <w:rFonts w:ascii="Times New Roman" w:hAnsi="Times New Roman" w:cs="Times New Roman"/>
          <w:color w:val="222222"/>
          <w:sz w:val="24"/>
          <w:szCs w:val="24"/>
          <w:shd w:val="clear" w:color="auto" w:fill="FFFFFF"/>
        </w:rPr>
      </w:pPr>
      <w:r w:rsidRPr="00B01CB4">
        <w:rPr>
          <w:rFonts w:ascii="Times New Roman" w:hAnsi="Times New Roman" w:cs="Times New Roman"/>
          <w:color w:val="222222"/>
          <w:sz w:val="24"/>
          <w:szCs w:val="24"/>
          <w:shd w:val="clear" w:color="auto" w:fill="FFFFFF"/>
        </w:rPr>
        <w:t>Frieden, J. A. (2019). Winners and losers in the Latin America debt crisis: The political implications. In </w:t>
      </w:r>
      <w:r w:rsidRPr="00B01CB4">
        <w:rPr>
          <w:rFonts w:ascii="Times New Roman" w:hAnsi="Times New Roman" w:cs="Times New Roman"/>
          <w:i/>
          <w:iCs/>
          <w:color w:val="222222"/>
          <w:sz w:val="24"/>
          <w:szCs w:val="24"/>
          <w:shd w:val="clear" w:color="auto" w:fill="FFFFFF"/>
        </w:rPr>
        <w:t>Debt and democracy in Latin America</w:t>
      </w:r>
      <w:r w:rsidRPr="00B01CB4">
        <w:rPr>
          <w:rFonts w:ascii="Times New Roman" w:hAnsi="Times New Roman" w:cs="Times New Roman"/>
          <w:color w:val="222222"/>
          <w:sz w:val="24"/>
          <w:szCs w:val="24"/>
          <w:shd w:val="clear" w:color="auto" w:fill="FFFFFF"/>
        </w:rPr>
        <w:t> (pp. 23-37). Routledge.</w:t>
      </w:r>
    </w:p>
    <w:p w14:paraId="792B0711" w14:textId="77777777" w:rsidR="00A812C6" w:rsidRPr="00B01CB4" w:rsidRDefault="00A812C6" w:rsidP="00B01CB4">
      <w:pPr>
        <w:pStyle w:val="ListParagraph"/>
        <w:numPr>
          <w:ilvl w:val="0"/>
          <w:numId w:val="2"/>
        </w:numPr>
        <w:jc w:val="both"/>
        <w:rPr>
          <w:rFonts w:ascii="Times New Roman" w:hAnsi="Times New Roman" w:cs="Times New Roman"/>
          <w:color w:val="222222"/>
          <w:sz w:val="24"/>
          <w:szCs w:val="24"/>
          <w:shd w:val="clear" w:color="auto" w:fill="FFFFFF"/>
        </w:rPr>
      </w:pPr>
      <w:r w:rsidRPr="00B01CB4">
        <w:rPr>
          <w:rFonts w:ascii="Times New Roman" w:hAnsi="Times New Roman" w:cs="Times New Roman"/>
          <w:color w:val="222222"/>
          <w:sz w:val="24"/>
          <w:szCs w:val="24"/>
          <w:shd w:val="clear" w:color="auto" w:fill="FFFFFF"/>
        </w:rPr>
        <w:t>Leavy, P. (2022). </w:t>
      </w:r>
      <w:r w:rsidRPr="00B01CB4">
        <w:rPr>
          <w:rFonts w:ascii="Times New Roman" w:hAnsi="Times New Roman" w:cs="Times New Roman"/>
          <w:i/>
          <w:iCs/>
          <w:color w:val="222222"/>
          <w:sz w:val="24"/>
          <w:szCs w:val="24"/>
          <w:shd w:val="clear" w:color="auto" w:fill="FFFFFF"/>
        </w:rPr>
        <w:t>Research design: Quantitative, qualitative, mixed methods, arts-based, and community-based participatory research approaches</w:t>
      </w:r>
      <w:r w:rsidRPr="00B01CB4">
        <w:rPr>
          <w:rFonts w:ascii="Times New Roman" w:hAnsi="Times New Roman" w:cs="Times New Roman"/>
          <w:color w:val="222222"/>
          <w:sz w:val="24"/>
          <w:szCs w:val="24"/>
          <w:shd w:val="clear" w:color="auto" w:fill="FFFFFF"/>
        </w:rPr>
        <w:t>. Guilford Publications.</w:t>
      </w:r>
    </w:p>
    <w:p w14:paraId="02BB16DC" w14:textId="77777777" w:rsidR="00A812C6" w:rsidRPr="00B01CB4" w:rsidRDefault="00A812C6" w:rsidP="00B01CB4">
      <w:pPr>
        <w:pStyle w:val="ListParagraph"/>
        <w:numPr>
          <w:ilvl w:val="0"/>
          <w:numId w:val="2"/>
        </w:numPr>
        <w:jc w:val="both"/>
        <w:rPr>
          <w:rFonts w:ascii="Times New Roman" w:hAnsi="Times New Roman" w:cs="Times New Roman"/>
          <w:color w:val="222222"/>
          <w:sz w:val="24"/>
          <w:szCs w:val="24"/>
          <w:shd w:val="clear" w:color="auto" w:fill="FFFFFF"/>
        </w:rPr>
      </w:pPr>
      <w:r w:rsidRPr="00B01CB4">
        <w:rPr>
          <w:rFonts w:ascii="Times New Roman" w:hAnsi="Times New Roman" w:cs="Times New Roman"/>
          <w:color w:val="222222"/>
          <w:sz w:val="24"/>
          <w:szCs w:val="24"/>
          <w:shd w:val="clear" w:color="auto" w:fill="FFFFFF"/>
        </w:rPr>
        <w:t>McChesney, K., &amp; Aldridge, J. (2019). Weaving an interpretivist stance throughout mixed methods research. </w:t>
      </w:r>
      <w:r w:rsidRPr="00B01CB4">
        <w:rPr>
          <w:rFonts w:ascii="Times New Roman" w:hAnsi="Times New Roman" w:cs="Times New Roman"/>
          <w:i/>
          <w:iCs/>
          <w:color w:val="222222"/>
          <w:sz w:val="24"/>
          <w:szCs w:val="24"/>
          <w:shd w:val="clear" w:color="auto" w:fill="FFFFFF"/>
        </w:rPr>
        <w:t>International journal of research &amp; method in education</w:t>
      </w:r>
      <w:r w:rsidRPr="00B01CB4">
        <w:rPr>
          <w:rFonts w:ascii="Times New Roman" w:hAnsi="Times New Roman" w:cs="Times New Roman"/>
          <w:color w:val="222222"/>
          <w:sz w:val="24"/>
          <w:szCs w:val="24"/>
          <w:shd w:val="clear" w:color="auto" w:fill="FFFFFF"/>
        </w:rPr>
        <w:t>, </w:t>
      </w:r>
      <w:r w:rsidRPr="00B01CB4">
        <w:rPr>
          <w:rFonts w:ascii="Times New Roman" w:hAnsi="Times New Roman" w:cs="Times New Roman"/>
          <w:i/>
          <w:iCs/>
          <w:color w:val="222222"/>
          <w:sz w:val="24"/>
          <w:szCs w:val="24"/>
          <w:shd w:val="clear" w:color="auto" w:fill="FFFFFF"/>
        </w:rPr>
        <w:t>42</w:t>
      </w:r>
      <w:r w:rsidRPr="00B01CB4">
        <w:rPr>
          <w:rFonts w:ascii="Times New Roman" w:hAnsi="Times New Roman" w:cs="Times New Roman"/>
          <w:color w:val="222222"/>
          <w:sz w:val="24"/>
          <w:szCs w:val="24"/>
          <w:shd w:val="clear" w:color="auto" w:fill="FFFFFF"/>
        </w:rPr>
        <w:t>(3), 225-238.</w:t>
      </w:r>
    </w:p>
    <w:p w14:paraId="5E6896D0" w14:textId="77777777" w:rsidR="00A812C6" w:rsidRPr="00B01CB4" w:rsidRDefault="00A812C6" w:rsidP="00B01CB4">
      <w:pPr>
        <w:pStyle w:val="ListParagraph"/>
        <w:numPr>
          <w:ilvl w:val="0"/>
          <w:numId w:val="2"/>
        </w:numPr>
        <w:jc w:val="both"/>
        <w:rPr>
          <w:rFonts w:ascii="Times New Roman" w:hAnsi="Times New Roman" w:cs="Times New Roman"/>
          <w:color w:val="222222"/>
          <w:sz w:val="24"/>
          <w:szCs w:val="24"/>
          <w:shd w:val="clear" w:color="auto" w:fill="FFFFFF"/>
        </w:rPr>
      </w:pPr>
      <w:r w:rsidRPr="00B01CB4">
        <w:rPr>
          <w:rFonts w:ascii="Times New Roman" w:hAnsi="Times New Roman" w:cs="Times New Roman"/>
          <w:color w:val="222222"/>
          <w:sz w:val="24"/>
          <w:szCs w:val="24"/>
          <w:shd w:val="clear" w:color="auto" w:fill="FFFFFF"/>
        </w:rPr>
        <w:t>Notteboom, T., Pallis, T., &amp; Rodrigue, J. P. (2021). Disruptions and resilience in global container shipping and ports: the COVID-19 pandemic versus the 2008–2009 financial crisis. </w:t>
      </w:r>
      <w:r w:rsidRPr="00B01CB4">
        <w:rPr>
          <w:rFonts w:ascii="Times New Roman" w:hAnsi="Times New Roman" w:cs="Times New Roman"/>
          <w:i/>
          <w:iCs/>
          <w:color w:val="222222"/>
          <w:sz w:val="24"/>
          <w:szCs w:val="24"/>
          <w:shd w:val="clear" w:color="auto" w:fill="FFFFFF"/>
        </w:rPr>
        <w:t>Maritime Economics &amp; Logistics</w:t>
      </w:r>
      <w:r w:rsidRPr="00B01CB4">
        <w:rPr>
          <w:rFonts w:ascii="Times New Roman" w:hAnsi="Times New Roman" w:cs="Times New Roman"/>
          <w:color w:val="222222"/>
          <w:sz w:val="24"/>
          <w:szCs w:val="24"/>
          <w:shd w:val="clear" w:color="auto" w:fill="FFFFFF"/>
        </w:rPr>
        <w:t>, </w:t>
      </w:r>
      <w:r w:rsidRPr="00B01CB4">
        <w:rPr>
          <w:rFonts w:ascii="Times New Roman" w:hAnsi="Times New Roman" w:cs="Times New Roman"/>
          <w:i/>
          <w:iCs/>
          <w:color w:val="222222"/>
          <w:sz w:val="24"/>
          <w:szCs w:val="24"/>
          <w:shd w:val="clear" w:color="auto" w:fill="FFFFFF"/>
        </w:rPr>
        <w:t>23</w:t>
      </w:r>
      <w:r w:rsidRPr="00B01CB4">
        <w:rPr>
          <w:rFonts w:ascii="Times New Roman" w:hAnsi="Times New Roman" w:cs="Times New Roman"/>
          <w:color w:val="222222"/>
          <w:sz w:val="24"/>
          <w:szCs w:val="24"/>
          <w:shd w:val="clear" w:color="auto" w:fill="FFFFFF"/>
        </w:rPr>
        <w:t>(2), 179-210.</w:t>
      </w:r>
    </w:p>
    <w:p w14:paraId="6D6E9FCD" w14:textId="77777777" w:rsidR="00A812C6" w:rsidRPr="00B01CB4" w:rsidRDefault="00A812C6" w:rsidP="00B01CB4">
      <w:pPr>
        <w:pStyle w:val="ListParagraph"/>
        <w:numPr>
          <w:ilvl w:val="0"/>
          <w:numId w:val="2"/>
        </w:numPr>
        <w:jc w:val="both"/>
        <w:rPr>
          <w:rFonts w:ascii="Times New Roman" w:hAnsi="Times New Roman" w:cs="Times New Roman"/>
          <w:color w:val="222222"/>
          <w:sz w:val="24"/>
          <w:szCs w:val="24"/>
          <w:shd w:val="clear" w:color="auto" w:fill="FFFFFF"/>
        </w:rPr>
      </w:pPr>
      <w:r w:rsidRPr="00B01CB4">
        <w:rPr>
          <w:rFonts w:ascii="Times New Roman" w:hAnsi="Times New Roman" w:cs="Times New Roman"/>
          <w:color w:val="222222"/>
          <w:sz w:val="24"/>
          <w:szCs w:val="24"/>
          <w:shd w:val="clear" w:color="auto" w:fill="FFFFFF"/>
        </w:rPr>
        <w:t>Valaskova, K., Durana, P., &amp; Adamko, P. (2021). Changes in consumers’ purchase patterns as a consequence of the financial crisis. </w:t>
      </w:r>
      <w:r w:rsidRPr="00B01CB4">
        <w:rPr>
          <w:rFonts w:ascii="Times New Roman" w:hAnsi="Times New Roman" w:cs="Times New Roman"/>
          <w:i/>
          <w:iCs/>
          <w:color w:val="222222"/>
          <w:sz w:val="24"/>
          <w:szCs w:val="24"/>
          <w:shd w:val="clear" w:color="auto" w:fill="FFFFFF"/>
        </w:rPr>
        <w:t>Mathematics</w:t>
      </w:r>
      <w:r w:rsidRPr="00B01CB4">
        <w:rPr>
          <w:rFonts w:ascii="Times New Roman" w:hAnsi="Times New Roman" w:cs="Times New Roman"/>
          <w:color w:val="222222"/>
          <w:sz w:val="24"/>
          <w:szCs w:val="24"/>
          <w:shd w:val="clear" w:color="auto" w:fill="FFFFFF"/>
        </w:rPr>
        <w:t>, </w:t>
      </w:r>
      <w:r w:rsidRPr="00B01CB4">
        <w:rPr>
          <w:rFonts w:ascii="Times New Roman" w:hAnsi="Times New Roman" w:cs="Times New Roman"/>
          <w:i/>
          <w:iCs/>
          <w:color w:val="222222"/>
          <w:sz w:val="24"/>
          <w:szCs w:val="24"/>
          <w:shd w:val="clear" w:color="auto" w:fill="FFFFFF"/>
        </w:rPr>
        <w:t>9</w:t>
      </w:r>
      <w:r w:rsidRPr="00B01CB4">
        <w:rPr>
          <w:rFonts w:ascii="Times New Roman" w:hAnsi="Times New Roman" w:cs="Times New Roman"/>
          <w:color w:val="222222"/>
          <w:sz w:val="24"/>
          <w:szCs w:val="24"/>
          <w:shd w:val="clear" w:color="auto" w:fill="FFFFFF"/>
        </w:rPr>
        <w:t>(15), 1788.</w:t>
      </w:r>
    </w:p>
    <w:p w14:paraId="47F55E14" w14:textId="77777777" w:rsidR="00A812C6" w:rsidRPr="00B01CB4" w:rsidRDefault="00A812C6" w:rsidP="00B01CB4">
      <w:pPr>
        <w:pStyle w:val="ListParagraph"/>
        <w:numPr>
          <w:ilvl w:val="0"/>
          <w:numId w:val="2"/>
        </w:numPr>
        <w:jc w:val="both"/>
        <w:rPr>
          <w:rFonts w:ascii="Times New Roman" w:hAnsi="Times New Roman" w:cs="Times New Roman"/>
          <w:color w:val="222222"/>
          <w:sz w:val="24"/>
          <w:szCs w:val="24"/>
          <w:shd w:val="clear" w:color="auto" w:fill="FFFFFF"/>
        </w:rPr>
      </w:pPr>
      <w:r w:rsidRPr="00B01CB4">
        <w:rPr>
          <w:rFonts w:ascii="Times New Roman" w:hAnsi="Times New Roman" w:cs="Times New Roman"/>
          <w:color w:val="222222"/>
          <w:sz w:val="24"/>
          <w:szCs w:val="24"/>
          <w:shd w:val="clear" w:color="auto" w:fill="FFFFFF"/>
        </w:rPr>
        <w:t>Westbrook, G. I. N. A., &amp; Angus, A. L. I. S. O. N. (2021). Top 10 Global Consumer Trends in 2021.</w:t>
      </w:r>
    </w:p>
    <w:p w14:paraId="2B27009B" w14:textId="77777777" w:rsidR="00A812C6" w:rsidRPr="00B01E4B" w:rsidRDefault="00A812C6" w:rsidP="00A812C6">
      <w:pPr>
        <w:jc w:val="both"/>
        <w:rPr>
          <w:rFonts w:ascii="Times New Roman" w:hAnsi="Times New Roman" w:cs="Times New Roman"/>
          <w:sz w:val="24"/>
          <w:szCs w:val="24"/>
        </w:rPr>
      </w:pPr>
    </w:p>
    <w:p w14:paraId="124EFDE6" w14:textId="77777777" w:rsidR="00A812C6" w:rsidRPr="00B01E4B" w:rsidRDefault="00A812C6" w:rsidP="00A812C6">
      <w:pPr>
        <w:jc w:val="both"/>
        <w:rPr>
          <w:rFonts w:ascii="Times New Roman" w:hAnsi="Times New Roman" w:cs="Times New Roman"/>
          <w:sz w:val="24"/>
          <w:szCs w:val="24"/>
        </w:rPr>
      </w:pPr>
    </w:p>
    <w:p w14:paraId="0C3EEE9E" w14:textId="77777777" w:rsidR="00BF4C9E" w:rsidRDefault="00BF4C9E"/>
    <w:p w14:paraId="0C5FE785" w14:textId="77777777" w:rsidR="006F10C2" w:rsidRDefault="006F10C2"/>
    <w:p w14:paraId="2A2AEBC9" w14:textId="77777777" w:rsidR="006F10C2" w:rsidRDefault="006F10C2"/>
    <w:p w14:paraId="767016C5" w14:textId="77777777" w:rsidR="006F10C2" w:rsidRDefault="006F10C2"/>
    <w:p w14:paraId="6FB1444C" w14:textId="77777777" w:rsidR="006F10C2" w:rsidRDefault="006F10C2"/>
    <w:p w14:paraId="5BD7DDDE" w14:textId="77777777" w:rsidR="006F10C2" w:rsidRDefault="006F10C2"/>
    <w:p w14:paraId="3269E788" w14:textId="77777777" w:rsidR="006F10C2" w:rsidRDefault="006F10C2"/>
    <w:p w14:paraId="7E3B02FE" w14:textId="77777777" w:rsidR="006F10C2" w:rsidRDefault="006F10C2"/>
    <w:p w14:paraId="3B2E03D4" w14:textId="77777777" w:rsidR="006F10C2" w:rsidRDefault="006F10C2"/>
    <w:p w14:paraId="43F81DB5" w14:textId="77777777" w:rsidR="006F10C2" w:rsidRDefault="006F10C2"/>
    <w:p w14:paraId="16B708CE" w14:textId="77777777" w:rsidR="006F10C2" w:rsidRDefault="006F10C2"/>
    <w:p w14:paraId="63B6F862" w14:textId="77777777" w:rsidR="006F10C2" w:rsidRDefault="006F10C2"/>
    <w:p w14:paraId="18026910" w14:textId="45065953" w:rsidR="00B77539" w:rsidRPr="006F10C2" w:rsidRDefault="006F10C2">
      <w:pPr>
        <w:rPr>
          <w:rFonts w:ascii="Arial" w:hAnsi="Arial" w:cs="Arial"/>
          <w:b/>
          <w:bCs/>
          <w:sz w:val="24"/>
          <w:szCs w:val="24"/>
        </w:rPr>
      </w:pPr>
      <w:r w:rsidRPr="006F10C2">
        <w:rPr>
          <w:rFonts w:ascii="Arial" w:hAnsi="Arial" w:cs="Arial"/>
          <w:b/>
          <w:bCs/>
          <w:sz w:val="24"/>
          <w:szCs w:val="24"/>
        </w:rPr>
        <w:t>Research Timetable</w:t>
      </w:r>
      <w:r w:rsidR="00B77539" w:rsidRPr="00303955">
        <w:rPr>
          <w:rFonts w:ascii="Times New Roman" w:hAnsi="Times New Roman" w:cs="Times New Roman"/>
          <w:noProof/>
          <w:color w:val="FF0000"/>
          <w:sz w:val="24"/>
          <w:szCs w:val="24"/>
          <w:u w:val="single"/>
        </w:rPr>
        <w:drawing>
          <wp:anchor distT="0" distB="0" distL="114300" distR="114300" simplePos="0" relativeHeight="251659264" behindDoc="0" locked="0" layoutInCell="1" allowOverlap="1" wp14:anchorId="24B0BA32" wp14:editId="71B256DA">
            <wp:simplePos x="0" y="0"/>
            <wp:positionH relativeFrom="page">
              <wp:posOffset>53340</wp:posOffset>
            </wp:positionH>
            <wp:positionV relativeFrom="paragraph">
              <wp:posOffset>287020</wp:posOffset>
            </wp:positionV>
            <wp:extent cx="7391400" cy="1988820"/>
            <wp:effectExtent l="0" t="0" r="0" b="0"/>
            <wp:wrapThrough wrapText="bothSides">
              <wp:wrapPolygon edited="0">
                <wp:start x="0" y="0"/>
                <wp:lineTo x="0" y="21310"/>
                <wp:lineTo x="21544" y="21310"/>
                <wp:lineTo x="21544" y="0"/>
                <wp:lineTo x="0" y="0"/>
              </wp:wrapPolygon>
            </wp:wrapThrough>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7391400" cy="1988820"/>
                    </a:xfrm>
                    <a:prstGeom prst="rect">
                      <a:avLst/>
                    </a:prstGeom>
                  </pic:spPr>
                </pic:pic>
              </a:graphicData>
            </a:graphic>
            <wp14:sizeRelH relativeFrom="margin">
              <wp14:pctWidth>0</wp14:pctWidth>
            </wp14:sizeRelH>
            <wp14:sizeRelV relativeFrom="margin">
              <wp14:pctHeight>0</wp14:pctHeight>
            </wp14:sizeRelV>
          </wp:anchor>
        </w:drawing>
      </w:r>
    </w:p>
    <w:sectPr w:rsidR="00B77539" w:rsidRPr="006F10C2" w:rsidSect="001E25EB">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1DB05" w14:textId="77777777" w:rsidR="00222918" w:rsidRDefault="00222918" w:rsidP="001E25EB">
      <w:pPr>
        <w:spacing w:after="0" w:line="240" w:lineRule="auto"/>
      </w:pPr>
      <w:r>
        <w:separator/>
      </w:r>
    </w:p>
  </w:endnote>
  <w:endnote w:type="continuationSeparator" w:id="0">
    <w:p w14:paraId="097CD997" w14:textId="77777777" w:rsidR="00222918" w:rsidRDefault="00222918" w:rsidP="001E25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537702"/>
      <w:docPartObj>
        <w:docPartGallery w:val="Page Numbers (Bottom of Page)"/>
        <w:docPartUnique/>
      </w:docPartObj>
    </w:sdtPr>
    <w:sdtEndPr>
      <w:rPr>
        <w:noProof/>
      </w:rPr>
    </w:sdtEndPr>
    <w:sdtContent>
      <w:p w14:paraId="19E2221A" w14:textId="064914DB" w:rsidR="001E25EB" w:rsidRDefault="001E25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D9D4FB" w14:textId="77777777" w:rsidR="001E25EB" w:rsidRDefault="001E2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70CB9" w14:textId="77777777" w:rsidR="00222918" w:rsidRDefault="00222918" w:rsidP="001E25EB">
      <w:pPr>
        <w:spacing w:after="0" w:line="240" w:lineRule="auto"/>
      </w:pPr>
      <w:r>
        <w:separator/>
      </w:r>
    </w:p>
  </w:footnote>
  <w:footnote w:type="continuationSeparator" w:id="0">
    <w:p w14:paraId="1482772F" w14:textId="77777777" w:rsidR="00222918" w:rsidRDefault="00222918" w:rsidP="001E25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108EE"/>
    <w:multiLevelType w:val="hybridMultilevel"/>
    <w:tmpl w:val="A43AC44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2A6C3ADA"/>
    <w:multiLevelType w:val="hybridMultilevel"/>
    <w:tmpl w:val="1D8E1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0834803">
    <w:abstractNumId w:val="0"/>
  </w:num>
  <w:num w:numId="2" w16cid:durableId="245981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106"/>
    <w:rsid w:val="00026F88"/>
    <w:rsid w:val="000834D4"/>
    <w:rsid w:val="00134B0C"/>
    <w:rsid w:val="001527C1"/>
    <w:rsid w:val="001E25EB"/>
    <w:rsid w:val="00222918"/>
    <w:rsid w:val="00225773"/>
    <w:rsid w:val="002C5FE3"/>
    <w:rsid w:val="00337A5E"/>
    <w:rsid w:val="00420583"/>
    <w:rsid w:val="004800D5"/>
    <w:rsid w:val="004E4ADD"/>
    <w:rsid w:val="0050485E"/>
    <w:rsid w:val="00540106"/>
    <w:rsid w:val="00644FC7"/>
    <w:rsid w:val="006E6FCE"/>
    <w:rsid w:val="006F10C2"/>
    <w:rsid w:val="007326D7"/>
    <w:rsid w:val="00752177"/>
    <w:rsid w:val="00784FDF"/>
    <w:rsid w:val="00796505"/>
    <w:rsid w:val="00A327FF"/>
    <w:rsid w:val="00A812C6"/>
    <w:rsid w:val="00B0090A"/>
    <w:rsid w:val="00B01CB4"/>
    <w:rsid w:val="00B06A46"/>
    <w:rsid w:val="00B14009"/>
    <w:rsid w:val="00B146CE"/>
    <w:rsid w:val="00B62B96"/>
    <w:rsid w:val="00B7102B"/>
    <w:rsid w:val="00B77539"/>
    <w:rsid w:val="00BF4C9E"/>
    <w:rsid w:val="00BF6720"/>
    <w:rsid w:val="00D14CF2"/>
    <w:rsid w:val="00DC0C48"/>
    <w:rsid w:val="00E37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3C93B"/>
  <w15:chartTrackingRefBased/>
  <w15:docId w15:val="{FC8D4FD9-5C3B-4CF3-B9D3-5CE26825C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2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12C6"/>
    <w:pPr>
      <w:ind w:left="720"/>
      <w:contextualSpacing/>
    </w:pPr>
  </w:style>
  <w:style w:type="paragraph" w:styleId="Header">
    <w:name w:val="header"/>
    <w:basedOn w:val="Normal"/>
    <w:link w:val="HeaderChar"/>
    <w:uiPriority w:val="99"/>
    <w:unhideWhenUsed/>
    <w:rsid w:val="001E25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5EB"/>
  </w:style>
  <w:style w:type="paragraph" w:styleId="Footer">
    <w:name w:val="footer"/>
    <w:basedOn w:val="Normal"/>
    <w:link w:val="FooterChar"/>
    <w:uiPriority w:val="99"/>
    <w:unhideWhenUsed/>
    <w:rsid w:val="001E25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5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8</Pages>
  <Words>2418</Words>
  <Characters>13786</Characters>
  <Application>Microsoft Office Word</Application>
  <DocSecurity>0</DocSecurity>
  <Lines>114</Lines>
  <Paragraphs>32</Paragraphs>
  <ScaleCrop>false</ScaleCrop>
  <Company/>
  <LinksUpToDate>false</LinksUpToDate>
  <CharactersWithSpaces>16172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36</cp:revision>
  <dcterms:created xsi:type="dcterms:W3CDTF">2023-01-06T19:28:00Z</dcterms:created>
  <dcterms:modified xsi:type="dcterms:W3CDTF">2023-01-06T22:17:00Z</dcterms:modified>
</cp:coreProperties>
</file>