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45402" w14:textId="417F63B9" w:rsidR="00472709" w:rsidRPr="00472709" w:rsidRDefault="009D3185" w:rsidP="009D3185">
      <w:pPr>
        <w:spacing w:line="480" w:lineRule="auto"/>
        <w:rPr>
          <w:rFonts w:ascii="Times New Roman" w:eastAsiaTheme="minorHAnsi" w:hAnsi="Times New Roman" w:cs="Times New Roman"/>
          <w:noProof/>
          <w:sz w:val="24"/>
          <w:szCs w:val="24"/>
          <w:lang w:eastAsia="en-US"/>
        </w:rPr>
      </w:pPr>
      <w:r>
        <w:rPr>
          <w:rFonts w:ascii="Times New Roman" w:eastAsiaTheme="minorHAnsi" w:hAnsi="Times New Roman" w:cs="Times New Roman"/>
          <w:noProof/>
          <w:sz w:val="24"/>
          <w:szCs w:val="24"/>
          <w:lang w:eastAsia="en-US"/>
        </w:rPr>
        <w:t xml:space="preserve">   </w:t>
      </w:r>
      <w:r w:rsidR="00472709" w:rsidRPr="00472709">
        <w:rPr>
          <w:rFonts w:ascii="Times New Roman" w:eastAsiaTheme="minorHAnsi" w:hAnsi="Times New Roman" w:cs="Times New Roman"/>
          <w:noProof/>
          <w:sz w:val="24"/>
          <w:szCs w:val="24"/>
          <w:lang w:eastAsia="en-US"/>
        </w:rPr>
        <w:t>Basketball is a dynamic and physically demanding team sport that requires aerobic and anaerobic capabilities for players to engage in sporadic high-intensity activities throughout the game. Basketball players require the remarkable athletic ability to perform exceptional movements such as changing directions, sprints, blocked shots, and rebounds (Gottlieb et al., 2021). With rule changes over the past decade, basketball players now have less time to attack and cross the median line, and play is divided into four 10-minute quarters (Russell et al., 2021). This modification of physical and tactical demands has made it essential to identify the physiological requirements of basketball to inform the development and prescription of the most appropriate training program. The primary activities that basketball players perform are based on vertical and horizontal movements that are made when penetrating the basket and blocking a shot (Bredt et al., 2020). These high-intensity movements are usually performed intermittently throughout the game. In this report, the physiological requirements of basketball will be discussed in detail, drawing upon recent research studies to provide an overview of the underpinning physiology. The different physical attributes required for basketball and their relationship to on-court performance will also be explored. By understanding the physiological demands of basketball, coaches, trainers, and players can design training programs that optimise performance and minimise the risk of injury.</w:t>
      </w:r>
    </w:p>
    <w:p w14:paraId="65F22593" w14:textId="77777777" w:rsidR="00117BDE" w:rsidRDefault="00472709" w:rsidP="00472709">
      <w:pPr>
        <w:spacing w:line="480" w:lineRule="auto"/>
        <w:ind w:firstLine="720"/>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t>Basketball is a highly demanding sport requiring an elevated level of cardiorespiratory endurance. Cardiovascular fitness entails the capability of the lungs and the heart to effectively deliver oxygen, nutrients, and blood during intense physical activity (Milanović et al., 2020). Basketball involves a combination of aerobic and anaerobic energy systems, making it essential for players to have good cardiovascular fitness (Russell et al., 2021). Aerobic exercise strengthens the heart muscle and improves cardiorespiratory function (Gottlieb et al., 2021).</w:t>
      </w:r>
    </w:p>
    <w:p w14:paraId="7CB7AAA3" w14:textId="536BB456" w:rsidR="00472709" w:rsidRPr="00472709" w:rsidRDefault="00472709" w:rsidP="00472709">
      <w:pPr>
        <w:spacing w:line="480" w:lineRule="auto"/>
        <w:ind w:firstLine="720"/>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lastRenderedPageBreak/>
        <w:t xml:space="preserve"> Studies have shown that basketball players must have excellent aerobic fitness levels to perform optimally throughout the game (Gutiérrez-Vargas et al., 2021). Higher aerobic activity is linked to better performance of basketball players in practice and performance, enabling them to recover faster (Vázquez-Guerrero et al., 2020). Basketball is an intermittent sport, with frequent changes in intensity and duration of activity. During the game, players need to sprint, jump, and rapidly change direction, making it challenging to maintain a high level of performance throughout the game (Milanović et al., 2020). Therefore, players must have the ability to recover quickly between these bouts of activity. In a study conducted by Gutiérrez-Vargas et al., (2021), it was found that players with higher cardiorespiratory endurance can perform better and recover faster between high-intensity activities. To improve cardiorespiratory endurance, basketball players engage in various cardiovascular exercises, such as running, cycling, and rowing (Scanlan and Dalbo, 2019). Specific basketball training drills can improve aerobic capacity, such as shuttle runs, sprints, and interval training (Maggioni et al., 2019). </w:t>
      </w:r>
    </w:p>
    <w:p w14:paraId="1388D8CE" w14:textId="77777777" w:rsidR="00117BDE" w:rsidRDefault="00472709" w:rsidP="00472709">
      <w:pPr>
        <w:spacing w:line="480" w:lineRule="auto"/>
        <w:ind w:firstLine="720"/>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t xml:space="preserve">Basketball involves a combination of aerobic and anaerobic energy systems. The aerobic system is utilised during lower-intensity activities, including walking and jogging. In contrast, the anaerobic system is used during high-intensity activities, such as jumping, sprinting, jumping, and rapid movements (Mancha-Triguero et al., 2020). Research has shown that basketball players rely heavily on the anaerobic system during the game, with up to 90% of energy production coming from this system (Gottlieb et al., 2021). Training programs should focus on high-intensity interval training (HIIT) to improve anaerobic endurance, which entails brief bursts of intense activity periods followed by low-intense activities and periods of rest (Scanlan and Dalbo, 2019). HIIT improves anaerobic capacity and general performance in basketball players (Scanlan and Dalbo, 2019). </w:t>
      </w:r>
    </w:p>
    <w:p w14:paraId="2D1A2E38" w14:textId="15986C8B" w:rsidR="00472709" w:rsidRPr="00472709" w:rsidRDefault="00472709" w:rsidP="00117BDE">
      <w:pPr>
        <w:spacing w:line="480" w:lineRule="auto"/>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lastRenderedPageBreak/>
        <w:t>Plyometric exercises involving explosive jumping and hopping movements can also be effective in developing the anaerobic system (Cigerci and Genc, 2020). These exercises enhance power output and improve jumping ability, which is crucial for basketball players (Tonon et al., 2020). Sport-specific drills such as dribbling, shooting, and defensive drills can help improve anaerobic endurance by simulating game situations and challenging the body to adapt to the physical demands of basketball (Stojanović et al., 2018).</w:t>
      </w:r>
    </w:p>
    <w:p w14:paraId="606BEFAF" w14:textId="77777777" w:rsidR="00472709" w:rsidRPr="00472709" w:rsidRDefault="00472709" w:rsidP="00472709">
      <w:pPr>
        <w:spacing w:line="480" w:lineRule="auto"/>
        <w:ind w:firstLine="720"/>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t xml:space="preserve">It is also important to note that training the aerobic system is still important for basketball players, as it improves overall fitness and endurance. HIIT can also be effective in developing the aerobic system, as it simultaneously improves aerobic and anaerobic capacity (Stojmenović et al., 2022). Endurance training, such as long-distance running or cycling, can also improve aerobic capacity and endurance, benefiting basketball players during extended game play (Holland, 2018). Basketball requires excellent aerobic and anaerobic endurance. Aerobic endurance is the ability to sustain low-to-moderate intensity exercise over a prolonged period, while anaerobic endurance involves performing high-intense activities for a short time (Stojmenović et al., 2022). When basketball players start playing, both the anaerobic and aerobic energy systems are required, but the contribution of each energy source differs depending on how physically demanding the exercise is. Basketball is approximately 80% anaerobic and 20% aerobic, requiring repetitive, brief, but highly intense sprints from the basketball players (Gottlieb et al., 2021). </w:t>
      </w:r>
    </w:p>
    <w:p w14:paraId="79233DFB" w14:textId="77777777" w:rsidR="00117BDE" w:rsidRDefault="00472709" w:rsidP="00472709">
      <w:pPr>
        <w:spacing w:line="480" w:lineRule="auto"/>
        <w:ind w:firstLine="720"/>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t>Averagely, in one basketball game, a player will make more than 100 intense movements for about 2-6 seconds every 21 seconds on the game clock (Gottlieb et al., 2021). Brini et al., (2020) found that professional basketball players had higher VO</w:t>
      </w:r>
      <w:r w:rsidRPr="00472709">
        <w:rPr>
          <w:rFonts w:ascii="Times New Roman" w:eastAsiaTheme="minorHAnsi" w:hAnsi="Times New Roman" w:cs="Times New Roman"/>
          <w:noProof/>
          <w:sz w:val="24"/>
          <w:szCs w:val="24"/>
          <w:vertAlign w:val="subscript"/>
          <w:lang w:eastAsia="en-US"/>
        </w:rPr>
        <w:t xml:space="preserve">2max </w:t>
      </w:r>
      <w:r w:rsidRPr="00472709">
        <w:rPr>
          <w:rFonts w:ascii="Times New Roman" w:eastAsiaTheme="minorHAnsi" w:hAnsi="Times New Roman" w:cs="Times New Roman"/>
          <w:noProof/>
          <w:sz w:val="24"/>
          <w:szCs w:val="24"/>
          <w:lang w:eastAsia="en-US"/>
        </w:rPr>
        <w:t xml:space="preserve">values than non-professional players, indicating greater aerobic endurance. </w:t>
      </w:r>
    </w:p>
    <w:p w14:paraId="671F3680" w14:textId="77777777" w:rsidR="00117BDE" w:rsidRDefault="00117BDE" w:rsidP="00117BDE">
      <w:pPr>
        <w:spacing w:line="480" w:lineRule="auto"/>
        <w:rPr>
          <w:rFonts w:ascii="Times New Roman" w:eastAsiaTheme="minorHAnsi" w:hAnsi="Times New Roman" w:cs="Times New Roman"/>
          <w:noProof/>
          <w:sz w:val="24"/>
          <w:szCs w:val="24"/>
          <w:lang w:eastAsia="en-US"/>
        </w:rPr>
      </w:pPr>
    </w:p>
    <w:p w14:paraId="27D70882" w14:textId="0FC080F0" w:rsidR="00472709" w:rsidRPr="00472709" w:rsidRDefault="00472709" w:rsidP="00117BDE">
      <w:pPr>
        <w:spacing w:line="480" w:lineRule="auto"/>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lastRenderedPageBreak/>
        <w:t>This was supported by Gottlieb et al. (2021), who noted that higher VO</w:t>
      </w:r>
      <w:r w:rsidRPr="00472709">
        <w:rPr>
          <w:rFonts w:ascii="Times New Roman" w:eastAsiaTheme="minorHAnsi" w:hAnsi="Times New Roman" w:cs="Times New Roman"/>
          <w:noProof/>
          <w:sz w:val="24"/>
          <w:szCs w:val="24"/>
          <w:vertAlign w:val="subscript"/>
          <w:lang w:eastAsia="en-US"/>
        </w:rPr>
        <w:t>2max</w:t>
      </w:r>
      <w:r w:rsidRPr="00472709">
        <w:rPr>
          <w:rFonts w:ascii="Times New Roman" w:eastAsiaTheme="minorHAnsi" w:hAnsi="Times New Roman" w:cs="Times New Roman"/>
          <w:noProof/>
          <w:sz w:val="24"/>
          <w:szCs w:val="24"/>
          <w:lang w:eastAsia="en-US"/>
        </w:rPr>
        <w:t xml:space="preserve"> values are positively correlated with better performance in on-court tests such as the Yo-Yo intermittent recovery test and the 20-meter shuttle run test. According to Vázquez-Guerrero et al. (2020), elite basketball players had higher aerobic power compared to non-athletes. The study also showed that basketball players had a higher percentage of slow-twitch muscle fibres, which are highly aerobic and provide energy during prolonged exercise. This finding indicates that basketball training can induce physiological adaptations that improve cardiorespiratory fitness in players (Vázquez-Guerrero et al., 2020). Scanlan and Dalbo (2019) argue that the shuttle run test is a reliable and valid method for assessing the aerobic fitness of basketball players during the competitive season. </w:t>
      </w:r>
    </w:p>
    <w:p w14:paraId="7F6E2755" w14:textId="77777777" w:rsidR="00472709" w:rsidRPr="00472709" w:rsidRDefault="00472709" w:rsidP="00472709">
      <w:pPr>
        <w:spacing w:line="480" w:lineRule="auto"/>
        <w:ind w:firstLine="720"/>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t xml:space="preserve">Anaerobic endurance is also an essential physiological requirement for basketball players. Basketball involves intermittent high-intensity activities, such as sprinting, jumping, and rapid direction changes (Mancha-Triguero et al., 2020). Studies have shown that basketball players have a high anaerobic capacity, as indicated by their performance in tests such as the Wingate test and the repeated sprint ability test (RSAT) (Gottlieb et al., 2021; Bredt et al., 2020). For instance, one study found that male professional basketball players had a mean peak power output of 11.9 W/kg and a mean anaerobic capacity of 174.3 J/kg in the Wingate test (Gottlieb et al., 2021). Another study by Gutiérrez-Vargas et al. (2021) found that basketball players had higher anaerobic power than non-athletes. This suggests that basketball players have a greater capacity for anaerobic endurance, which is necessary for performing the high-intensity activities required during the game. </w:t>
      </w:r>
    </w:p>
    <w:p w14:paraId="15C10896" w14:textId="744F0C12" w:rsidR="006A125C" w:rsidRDefault="00472709" w:rsidP="00472709">
      <w:pPr>
        <w:spacing w:line="480" w:lineRule="auto"/>
        <w:ind w:firstLine="720"/>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t>Muscular strength and power are also essential physiological requirements for basketball players. Basketball players must be strong and powerful to jump, sprint, and change direction (Rukadikar et al., 2021). Basketball players must be able to absorb and generate force when battling for position on the court</w:t>
      </w:r>
      <w:r w:rsidR="006A125C">
        <w:rPr>
          <w:rFonts w:ascii="Times New Roman" w:eastAsiaTheme="minorHAnsi" w:hAnsi="Times New Roman" w:cs="Times New Roman"/>
          <w:noProof/>
          <w:sz w:val="24"/>
          <w:szCs w:val="24"/>
          <w:lang w:eastAsia="en-US"/>
        </w:rPr>
        <w:t>.</w:t>
      </w:r>
    </w:p>
    <w:p w14:paraId="3FE7EC5A" w14:textId="42DEB192" w:rsidR="00472709" w:rsidRPr="00472709" w:rsidRDefault="00472709" w:rsidP="006A125C">
      <w:pPr>
        <w:spacing w:line="480" w:lineRule="auto"/>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lastRenderedPageBreak/>
        <w:t>Strength can be defined as the maximal force that a muscle can generate, while power is the product of force and velocity (Koryahin et al., 2021). Basketball involves various muscle groups, such as the lower body, upper body, and core. Leg muscles, particularly the quadriceps, hamstrings, and calves, play a significant role in jumping, running, and changing direction (Souabni et al., 2023). Upper body strength is crucial for basketball players, as it allows them to effectively perform activities such as shooting, passing, and defending (Rukadikar et al., 2021). The bench press is an effective exercise for improving upper body strength. It targets the chest, shoulders, and triceps, essential for pushing movements, such as shooting and passing (Edwards et al., 2018). Pull-ups are another effective exercise for improving upper body strength, as they target the back and biceps, which are essential for pulling movements, such as rebounding and defending (Ferioli et al., 2018). This implies that basketball players must have high levels of strength and power to perform optimally during the game. Core strength is crucial for maintaining balance and stability during quick movements, such as dribbling and changing direction (Petway et al., 2020). Planks are an effective exercise for improving core strength, as they target the abdomen, lower back, and hip muscles. Russian twists are another effective exercise for targeting the obliques, essential for rotational movements, such as pivoting and twisting.</w:t>
      </w:r>
    </w:p>
    <w:p w14:paraId="65F9038F" w14:textId="77777777" w:rsidR="006A125C" w:rsidRDefault="00472709" w:rsidP="00472709">
      <w:pPr>
        <w:spacing w:line="480" w:lineRule="auto"/>
        <w:ind w:firstLine="720"/>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t xml:space="preserve">Strength training can be beneficial for basketball players to improve their strength and power. Resistance training exercises such as squats, deadlifts, and lunges can be used to target the lower body muscles, which are essential for jumping and sprinting (Bredt et al., 2020). Resistance training is a critical component of basketball training programs as it helps to improve muscular strength and power (Gottlieb et al., 2021). This training also helps prevent injuries by strengthening muscles and connective tissues, reducing the risk of muscle strains and tears. Squats are an essential exercise for developing leg strength and power. </w:t>
      </w:r>
    </w:p>
    <w:p w14:paraId="3F6317EE" w14:textId="178F0D2C" w:rsidR="00472709" w:rsidRPr="00472709" w:rsidRDefault="00472709" w:rsidP="006A125C">
      <w:pPr>
        <w:spacing w:line="480" w:lineRule="auto"/>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lastRenderedPageBreak/>
        <w:t>This compound exercise targets the quadriceps, hamstrings, and glutes, vital for jumping, running, and changing direction (Vázquez-Guerrero et al., 2020). Lunges are another effective exercise for targeting the lower body muscles. They help to improve balance, stability, and strength in the quadriceps, hamstrings, and glutes. Studies have shown that strength training can improve basketball players' jump height, sprint speed, and agility (Scanlan and Dalbo, 2019). A study by Ozer (2019) found that six weeks of resistance training improved jump height, sprint speed, and agility in male basketball players. Another study by Cherni et al., (2019) found that combining strength and plyometric training improves power and jump performance in female basketball players. A study by Rukadikar et al. (2021) found that elite basketball players had significantly higher levels of muscular power than non-elite players. This research also concluded that muscular power was positively correlated with agility and jumping ability. These studies have been backed up by Koryahin et al. (2021), who note that a training program focused on improving muscular power leads to significant improvements in jump performance and speed in basketball players. Notably, strength training should be individualised to the needs of each player. The intensity, volume, and frequency of strength training should be based on the player's current fitness level, training history, and goals (Conners et al., 2020). It is also essential to include proper warm-up and cool-down routines and to progress the training program gradually to prevent injury. Training programs should be designed to target all major muscle groups, including the lower body, upper body, and core, to improve overall athletic performance and prevent injuries.</w:t>
      </w:r>
    </w:p>
    <w:p w14:paraId="356134D6" w14:textId="77777777" w:rsidR="006A125C" w:rsidRDefault="00472709" w:rsidP="00472709">
      <w:pPr>
        <w:spacing w:line="480" w:lineRule="auto"/>
        <w:ind w:firstLine="720"/>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t xml:space="preserve">Speed and agility are critical components of basketball, as players should move quickly and change direction rapidly during the game. Basketball players need to have both high levels of speed and agility to perform optimally during the game (Petway et al., 2020). </w:t>
      </w:r>
    </w:p>
    <w:p w14:paraId="5799DA21" w14:textId="1D0A7618" w:rsidR="00472709" w:rsidRPr="00472709" w:rsidRDefault="00472709" w:rsidP="006A125C">
      <w:pPr>
        <w:spacing w:line="480" w:lineRule="auto"/>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lastRenderedPageBreak/>
        <w:t>The ability to move quickly and change direction rapidly can help players to create scoring opportunities, defend their opponents, and avoid injuries (Cherni et al., 2019). Various studies contend that speed and agility training can improve basketball performance. A study by Tonon et al. (2020) found that a six-week speed and agility training program led to improvements in sprint time, agility, and vertical jump in female basketball players. Another study by Paulauskas et al. (2020) found that agility training improved male basketball players' agility and jump performance. Sprint training, plyometric training, and agility drills are all effective methods for improving speed and agility in basketball players (Cigerci and Genc, 2020). Proper individualised training can improve sprint time, agility, and jump performance in basketball players.</w:t>
      </w:r>
    </w:p>
    <w:p w14:paraId="19F92EE1" w14:textId="5A115597" w:rsidR="00472709" w:rsidRPr="00472709" w:rsidRDefault="00472709" w:rsidP="000F02FD">
      <w:pPr>
        <w:spacing w:line="480" w:lineRule="auto"/>
        <w:ind w:firstLine="720"/>
        <w:rPr>
          <w:rFonts w:ascii="Times New Roman" w:eastAsiaTheme="minorHAnsi" w:hAnsi="Times New Roman" w:cs="Times New Roman"/>
          <w:noProof/>
          <w:sz w:val="24"/>
          <w:szCs w:val="24"/>
          <w:lang w:eastAsia="en-US"/>
        </w:rPr>
      </w:pPr>
      <w:r w:rsidRPr="00472709">
        <w:rPr>
          <w:rFonts w:ascii="Times New Roman" w:eastAsiaTheme="minorHAnsi" w:hAnsi="Times New Roman" w:cs="Times New Roman"/>
          <w:noProof/>
          <w:sz w:val="24"/>
          <w:szCs w:val="24"/>
          <w:lang w:eastAsia="en-US"/>
        </w:rPr>
        <w:t xml:space="preserve">Flexibility is essential for basketball players, as it enables them to move freely and prevent injuries. Studies have shown that players with a higher level of flexibility tend to be less prone to injuries (Ozer, 2019). In basketball, players require high flexibility to perform various movements, such as shooting, passing, dribbling and jumping. Regular stretching exercises can help to improve flexibility, reduce the risk of injuries, and enhance performance (Rukadikar et al., 2021). Different scholars have examined the relationship between flexibility and basketball performance. A study by Ozer (2019) found that female basketball players who participated in a six-week flexibility training program had significant improvements in their flexibility, jump height, and agility. Another study by Ferioli et al. (2018) concluded that regular stretching exercises helped to reduce the risk of lower-extremity injuries in high school basketball players. All these studies posit that flexibility is an essential requirement for basketball players, and it can be improved by engaging the players in stretching exercises which can be done before or after basketball practice or games. </w:t>
      </w:r>
    </w:p>
    <w:p w14:paraId="1BA2549C" w14:textId="77777777" w:rsidR="006A125C" w:rsidRDefault="006A125C" w:rsidP="006A125C">
      <w:pPr>
        <w:spacing w:line="480" w:lineRule="auto"/>
        <w:rPr>
          <w:rFonts w:ascii="Times New Roman" w:eastAsiaTheme="minorHAnsi" w:hAnsi="Times New Roman" w:cs="Times New Roman"/>
          <w:noProof/>
          <w:sz w:val="24"/>
          <w:szCs w:val="24"/>
          <w:lang w:eastAsia="en-US"/>
        </w:rPr>
      </w:pPr>
    </w:p>
    <w:p w14:paraId="0788221E" w14:textId="7B40D3F4" w:rsidR="00472709" w:rsidRDefault="006A125C" w:rsidP="006A125C">
      <w:pPr>
        <w:spacing w:line="480" w:lineRule="auto"/>
        <w:rPr>
          <w:rFonts w:ascii="Times New Roman" w:eastAsiaTheme="minorHAnsi" w:hAnsi="Times New Roman" w:cs="Times New Roman"/>
          <w:noProof/>
          <w:sz w:val="24"/>
          <w:szCs w:val="24"/>
          <w:lang w:eastAsia="en-US"/>
        </w:rPr>
      </w:pPr>
      <w:r>
        <w:rPr>
          <w:rFonts w:ascii="Times New Roman" w:eastAsiaTheme="minorHAnsi" w:hAnsi="Times New Roman" w:cs="Times New Roman"/>
          <w:noProof/>
          <w:sz w:val="24"/>
          <w:szCs w:val="24"/>
          <w:lang w:eastAsia="en-US"/>
        </w:rPr>
        <w:lastRenderedPageBreak/>
        <w:t xml:space="preserve">     </w:t>
      </w:r>
      <w:r w:rsidR="00472709" w:rsidRPr="00472709">
        <w:rPr>
          <w:rFonts w:ascii="Times New Roman" w:eastAsiaTheme="minorHAnsi" w:hAnsi="Times New Roman" w:cs="Times New Roman"/>
          <w:noProof/>
          <w:sz w:val="24"/>
          <w:szCs w:val="24"/>
          <w:lang w:eastAsia="en-US"/>
        </w:rPr>
        <w:t>In conclusion, basketball is a physically demanding sport requiring cardiovascular fitness, endurance, speed, agility, strength, and power. Studies contend that basketball players have higher aerobic and anaerobic endurance, muscular strength, and power levels than non-athletes. Therefore, training programs should be designed to enhance these physiological attributes through resistance training, plyometric training, agility drills, and sprint training. Implementing a well-rounded training program can help basketball players improve on-court performance, reduce injury risk, and prolong their careers.</w:t>
      </w:r>
    </w:p>
    <w:p w14:paraId="3E0C9158" w14:textId="13C9CEAA" w:rsidR="00362C28" w:rsidRPr="00C4394C" w:rsidRDefault="00CC5B69" w:rsidP="00CC5B69">
      <w:pPr>
        <w:spacing w:line="480" w:lineRule="auto"/>
        <w:rPr>
          <w:rFonts w:ascii="Times New Roman" w:eastAsiaTheme="minorHAnsi" w:hAnsi="Times New Roman" w:cs="Times New Roman"/>
          <w:b/>
          <w:bCs/>
          <w:noProof/>
          <w:sz w:val="24"/>
          <w:szCs w:val="24"/>
          <w:u w:val="single"/>
          <w:lang w:eastAsia="en-US"/>
        </w:rPr>
      </w:pPr>
      <w:r w:rsidRPr="00C4394C">
        <w:rPr>
          <w:rFonts w:ascii="Times New Roman" w:eastAsiaTheme="minorHAnsi" w:hAnsi="Times New Roman" w:cs="Times New Roman"/>
          <w:b/>
          <w:bCs/>
          <w:noProof/>
          <w:sz w:val="24"/>
          <w:szCs w:val="24"/>
          <w:u w:val="single"/>
          <w:lang w:eastAsia="en-US"/>
        </w:rPr>
        <w:t>Word count -2191</w:t>
      </w:r>
    </w:p>
    <w:p w14:paraId="7EE7B49C" w14:textId="77777777" w:rsidR="00362C28" w:rsidRDefault="00362C28" w:rsidP="00472709">
      <w:pPr>
        <w:spacing w:line="480" w:lineRule="auto"/>
        <w:ind w:firstLine="720"/>
        <w:rPr>
          <w:rFonts w:ascii="Times New Roman" w:eastAsiaTheme="minorHAnsi" w:hAnsi="Times New Roman" w:cs="Times New Roman"/>
          <w:noProof/>
          <w:sz w:val="24"/>
          <w:szCs w:val="24"/>
          <w:lang w:eastAsia="en-US"/>
        </w:rPr>
      </w:pPr>
    </w:p>
    <w:p w14:paraId="6643CAE7" w14:textId="77777777" w:rsidR="006A125C" w:rsidRDefault="006A125C" w:rsidP="00362C28">
      <w:pPr>
        <w:spacing w:line="480" w:lineRule="auto"/>
        <w:jc w:val="center"/>
        <w:rPr>
          <w:rFonts w:ascii="Times New Roman" w:eastAsiaTheme="minorHAnsi" w:hAnsi="Times New Roman" w:cs="Times New Roman"/>
          <w:noProof/>
          <w:sz w:val="28"/>
          <w:szCs w:val="28"/>
          <w:u w:val="single"/>
          <w:lang w:eastAsia="en-US"/>
        </w:rPr>
      </w:pPr>
    </w:p>
    <w:p w14:paraId="1498E2AD" w14:textId="77777777" w:rsidR="006A125C" w:rsidRDefault="006A125C" w:rsidP="00362C28">
      <w:pPr>
        <w:spacing w:line="480" w:lineRule="auto"/>
        <w:jc w:val="center"/>
        <w:rPr>
          <w:rFonts w:ascii="Times New Roman" w:eastAsiaTheme="minorHAnsi" w:hAnsi="Times New Roman" w:cs="Times New Roman"/>
          <w:noProof/>
          <w:sz w:val="28"/>
          <w:szCs w:val="28"/>
          <w:u w:val="single"/>
          <w:lang w:eastAsia="en-US"/>
        </w:rPr>
      </w:pPr>
    </w:p>
    <w:p w14:paraId="5DBC08B3" w14:textId="77777777" w:rsidR="006A125C" w:rsidRDefault="006A125C" w:rsidP="00362C28">
      <w:pPr>
        <w:spacing w:line="480" w:lineRule="auto"/>
        <w:jc w:val="center"/>
        <w:rPr>
          <w:rFonts w:ascii="Times New Roman" w:eastAsiaTheme="minorHAnsi" w:hAnsi="Times New Roman" w:cs="Times New Roman"/>
          <w:noProof/>
          <w:sz w:val="28"/>
          <w:szCs w:val="28"/>
          <w:u w:val="single"/>
          <w:lang w:eastAsia="en-US"/>
        </w:rPr>
      </w:pPr>
    </w:p>
    <w:p w14:paraId="42F9A8A9" w14:textId="77777777" w:rsidR="006A125C" w:rsidRDefault="006A125C" w:rsidP="00362C28">
      <w:pPr>
        <w:spacing w:line="480" w:lineRule="auto"/>
        <w:jc w:val="center"/>
        <w:rPr>
          <w:rFonts w:ascii="Times New Roman" w:eastAsiaTheme="minorHAnsi" w:hAnsi="Times New Roman" w:cs="Times New Roman"/>
          <w:noProof/>
          <w:sz w:val="28"/>
          <w:szCs w:val="28"/>
          <w:u w:val="single"/>
          <w:lang w:eastAsia="en-US"/>
        </w:rPr>
      </w:pPr>
    </w:p>
    <w:p w14:paraId="602DE1CC" w14:textId="77777777" w:rsidR="006A125C" w:rsidRDefault="006A125C" w:rsidP="00362C28">
      <w:pPr>
        <w:spacing w:line="480" w:lineRule="auto"/>
        <w:jc w:val="center"/>
        <w:rPr>
          <w:rFonts w:ascii="Times New Roman" w:eastAsiaTheme="minorHAnsi" w:hAnsi="Times New Roman" w:cs="Times New Roman"/>
          <w:noProof/>
          <w:sz w:val="28"/>
          <w:szCs w:val="28"/>
          <w:u w:val="single"/>
          <w:lang w:eastAsia="en-US"/>
        </w:rPr>
      </w:pPr>
    </w:p>
    <w:p w14:paraId="302F2A9A" w14:textId="77777777" w:rsidR="006A125C" w:rsidRDefault="006A125C" w:rsidP="00362C28">
      <w:pPr>
        <w:spacing w:line="480" w:lineRule="auto"/>
        <w:jc w:val="center"/>
        <w:rPr>
          <w:rFonts w:ascii="Times New Roman" w:eastAsiaTheme="minorHAnsi" w:hAnsi="Times New Roman" w:cs="Times New Roman"/>
          <w:noProof/>
          <w:sz w:val="28"/>
          <w:szCs w:val="28"/>
          <w:u w:val="single"/>
          <w:lang w:eastAsia="en-US"/>
        </w:rPr>
      </w:pPr>
    </w:p>
    <w:p w14:paraId="490E4817" w14:textId="77777777" w:rsidR="006A125C" w:rsidRDefault="006A125C" w:rsidP="00362C28">
      <w:pPr>
        <w:spacing w:line="480" w:lineRule="auto"/>
        <w:jc w:val="center"/>
        <w:rPr>
          <w:rFonts w:ascii="Times New Roman" w:eastAsiaTheme="minorHAnsi" w:hAnsi="Times New Roman" w:cs="Times New Roman"/>
          <w:noProof/>
          <w:sz w:val="28"/>
          <w:szCs w:val="28"/>
          <w:u w:val="single"/>
          <w:lang w:eastAsia="en-US"/>
        </w:rPr>
      </w:pPr>
    </w:p>
    <w:p w14:paraId="78958BA1" w14:textId="77777777" w:rsidR="006A125C" w:rsidRDefault="006A125C" w:rsidP="00362C28">
      <w:pPr>
        <w:spacing w:line="480" w:lineRule="auto"/>
        <w:jc w:val="center"/>
        <w:rPr>
          <w:rFonts w:ascii="Times New Roman" w:eastAsiaTheme="minorHAnsi" w:hAnsi="Times New Roman" w:cs="Times New Roman"/>
          <w:noProof/>
          <w:sz w:val="28"/>
          <w:szCs w:val="28"/>
          <w:u w:val="single"/>
          <w:lang w:eastAsia="en-US"/>
        </w:rPr>
      </w:pPr>
    </w:p>
    <w:p w14:paraId="4302EB58" w14:textId="77777777" w:rsidR="006A125C" w:rsidRDefault="006A125C" w:rsidP="00362C28">
      <w:pPr>
        <w:spacing w:line="480" w:lineRule="auto"/>
        <w:jc w:val="center"/>
        <w:rPr>
          <w:rFonts w:ascii="Times New Roman" w:eastAsiaTheme="minorHAnsi" w:hAnsi="Times New Roman" w:cs="Times New Roman"/>
          <w:noProof/>
          <w:sz w:val="28"/>
          <w:szCs w:val="28"/>
          <w:u w:val="single"/>
          <w:lang w:eastAsia="en-US"/>
        </w:rPr>
      </w:pPr>
    </w:p>
    <w:p w14:paraId="690E9266" w14:textId="77777777" w:rsidR="006A125C" w:rsidRDefault="006A125C" w:rsidP="00362C28">
      <w:pPr>
        <w:spacing w:line="480" w:lineRule="auto"/>
        <w:jc w:val="center"/>
        <w:rPr>
          <w:rFonts w:ascii="Times New Roman" w:eastAsiaTheme="minorHAnsi" w:hAnsi="Times New Roman" w:cs="Times New Roman"/>
          <w:noProof/>
          <w:sz w:val="28"/>
          <w:szCs w:val="28"/>
          <w:u w:val="single"/>
          <w:lang w:eastAsia="en-US"/>
        </w:rPr>
      </w:pPr>
    </w:p>
    <w:p w14:paraId="4EE1B106" w14:textId="77777777" w:rsidR="006A125C" w:rsidRDefault="006A125C" w:rsidP="00362C28">
      <w:pPr>
        <w:spacing w:line="480" w:lineRule="auto"/>
        <w:jc w:val="center"/>
        <w:rPr>
          <w:rFonts w:ascii="Times New Roman" w:eastAsiaTheme="minorHAnsi" w:hAnsi="Times New Roman" w:cs="Times New Roman"/>
          <w:noProof/>
          <w:sz w:val="28"/>
          <w:szCs w:val="28"/>
          <w:u w:val="single"/>
          <w:lang w:eastAsia="en-US"/>
        </w:rPr>
      </w:pPr>
    </w:p>
    <w:p w14:paraId="1A4769A4" w14:textId="77777777" w:rsidR="006A125C" w:rsidRDefault="006A125C" w:rsidP="00362C28">
      <w:pPr>
        <w:spacing w:line="480" w:lineRule="auto"/>
        <w:jc w:val="center"/>
        <w:rPr>
          <w:rFonts w:ascii="Times New Roman" w:eastAsiaTheme="minorHAnsi" w:hAnsi="Times New Roman" w:cs="Times New Roman"/>
          <w:noProof/>
          <w:sz w:val="28"/>
          <w:szCs w:val="28"/>
          <w:u w:val="single"/>
          <w:lang w:eastAsia="en-US"/>
        </w:rPr>
      </w:pPr>
    </w:p>
    <w:p w14:paraId="35C4F834" w14:textId="77777777" w:rsidR="006A125C" w:rsidRDefault="006A125C" w:rsidP="00362C28">
      <w:pPr>
        <w:spacing w:line="480" w:lineRule="auto"/>
        <w:jc w:val="center"/>
        <w:rPr>
          <w:rFonts w:ascii="Times New Roman" w:eastAsiaTheme="minorHAnsi" w:hAnsi="Times New Roman" w:cs="Times New Roman"/>
          <w:noProof/>
          <w:sz w:val="28"/>
          <w:szCs w:val="28"/>
          <w:u w:val="single"/>
          <w:lang w:eastAsia="en-US"/>
        </w:rPr>
      </w:pPr>
    </w:p>
    <w:p w14:paraId="28D110DF" w14:textId="77777777" w:rsidR="006A125C" w:rsidRDefault="006A125C" w:rsidP="00362C28">
      <w:pPr>
        <w:spacing w:line="480" w:lineRule="auto"/>
        <w:jc w:val="center"/>
        <w:rPr>
          <w:rFonts w:ascii="Times New Roman" w:eastAsiaTheme="minorHAnsi" w:hAnsi="Times New Roman" w:cs="Times New Roman"/>
          <w:noProof/>
          <w:sz w:val="28"/>
          <w:szCs w:val="28"/>
          <w:u w:val="single"/>
          <w:lang w:eastAsia="en-US"/>
        </w:rPr>
      </w:pPr>
    </w:p>
    <w:p w14:paraId="6855C104" w14:textId="6072A281" w:rsidR="00362C28" w:rsidRPr="00362C28" w:rsidRDefault="00362C28" w:rsidP="00362C28">
      <w:pPr>
        <w:spacing w:line="480" w:lineRule="auto"/>
        <w:jc w:val="center"/>
        <w:rPr>
          <w:rFonts w:ascii="Times New Roman" w:eastAsiaTheme="minorHAnsi" w:hAnsi="Times New Roman" w:cs="Times New Roman"/>
          <w:noProof/>
          <w:sz w:val="28"/>
          <w:szCs w:val="28"/>
          <w:u w:val="single"/>
          <w:lang w:eastAsia="en-US"/>
        </w:rPr>
      </w:pPr>
      <w:r w:rsidRPr="00362C28">
        <w:rPr>
          <w:rFonts w:ascii="Times New Roman" w:eastAsiaTheme="minorHAnsi" w:hAnsi="Times New Roman" w:cs="Times New Roman"/>
          <w:noProof/>
          <w:sz w:val="28"/>
          <w:szCs w:val="28"/>
          <w:u w:val="single"/>
          <w:lang w:eastAsia="en-US"/>
        </w:rPr>
        <w:lastRenderedPageBreak/>
        <w:t>References</w:t>
      </w:r>
    </w:p>
    <w:p w14:paraId="3CDAAD84" w14:textId="684068F8"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Bredt, S., Torres, J., Diniz, L., Praça, G.M., Andrade, A., Morales, J., Rosso, T. and Chagas, M., 2020. Physical and physiological demands of basketball small-sided games: the influence of defensive and time pressures. </w:t>
      </w:r>
      <w:r w:rsidRPr="00362C28">
        <w:rPr>
          <w:rFonts w:ascii="Times New Roman" w:eastAsiaTheme="minorHAnsi" w:hAnsi="Times New Roman" w:cs="Times New Roman"/>
          <w:i/>
          <w:iCs/>
          <w:noProof/>
          <w:sz w:val="24"/>
          <w:szCs w:val="24"/>
          <w:lang w:eastAsia="en-US"/>
        </w:rPr>
        <w:t>Biology of Sport</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37</w:t>
      </w:r>
      <w:r w:rsidRPr="00362C28">
        <w:rPr>
          <w:rFonts w:ascii="Times New Roman" w:eastAsiaTheme="minorHAnsi" w:hAnsi="Times New Roman" w:cs="Times New Roman"/>
          <w:noProof/>
          <w:sz w:val="24"/>
          <w:szCs w:val="24"/>
          <w:lang w:eastAsia="en-US"/>
        </w:rPr>
        <w:t>(2), pp. 131-138.</w:t>
      </w:r>
    </w:p>
    <w:p w14:paraId="2C3F6C7B"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Brini, S., Ben Abderrahman, A., Boullosa, D., Hackney, A. C., Zagatto, A. M., Castagna, C., Bouassida, A., Granacher, U. and Zouhal, H., 2020. Effects of a 12-week change-of-direction sprints training program on selected physical and physiological parameters in professional basketball male players. </w:t>
      </w:r>
      <w:r w:rsidRPr="00362C28">
        <w:rPr>
          <w:rFonts w:ascii="Times New Roman" w:eastAsiaTheme="minorHAnsi" w:hAnsi="Times New Roman" w:cs="Times New Roman"/>
          <w:i/>
          <w:iCs/>
          <w:noProof/>
          <w:sz w:val="24"/>
          <w:szCs w:val="24"/>
          <w:lang w:eastAsia="en-US"/>
        </w:rPr>
        <w:t>International Journal of Environmental Research and Public Health</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17</w:t>
      </w:r>
      <w:r w:rsidRPr="00362C28">
        <w:rPr>
          <w:rFonts w:ascii="Times New Roman" w:eastAsiaTheme="minorHAnsi" w:hAnsi="Times New Roman" w:cs="Times New Roman"/>
          <w:noProof/>
          <w:sz w:val="24"/>
          <w:szCs w:val="24"/>
          <w:lang w:eastAsia="en-US"/>
        </w:rPr>
        <w:t>(21), p. 8214.</w:t>
      </w:r>
    </w:p>
    <w:p w14:paraId="1831881F"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Cherni, Y., Jlid, M. C., Mehrez, H., Shephard, R. J., Paillard, T., Chelly, M. S. and Hermassi, S., 2019. Eight weeks of plyometric training improves ability to change direction and dynamic postural control in female basketball players. </w:t>
      </w:r>
      <w:r w:rsidRPr="00362C28">
        <w:rPr>
          <w:rFonts w:ascii="Times New Roman" w:eastAsiaTheme="minorHAnsi" w:hAnsi="Times New Roman" w:cs="Times New Roman"/>
          <w:i/>
          <w:iCs/>
          <w:noProof/>
          <w:sz w:val="24"/>
          <w:szCs w:val="24"/>
          <w:lang w:eastAsia="en-US"/>
        </w:rPr>
        <w:t>Frontiers in Physiology</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10</w:t>
      </w:r>
      <w:r w:rsidRPr="00362C28">
        <w:rPr>
          <w:rFonts w:ascii="Times New Roman" w:eastAsiaTheme="minorHAnsi" w:hAnsi="Times New Roman" w:cs="Times New Roman"/>
          <w:noProof/>
          <w:sz w:val="24"/>
          <w:szCs w:val="24"/>
          <w:lang w:eastAsia="en-US"/>
        </w:rPr>
        <w:t>, p. 726.</w:t>
      </w:r>
    </w:p>
    <w:p w14:paraId="3F3FD425"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Cigerci, A. E. and Genc, H., 2020. Plyometric training improves some physical and biomotoric parameters of young male basketball players. </w:t>
      </w:r>
      <w:r w:rsidRPr="00362C28">
        <w:rPr>
          <w:rFonts w:ascii="Times New Roman" w:eastAsiaTheme="minorHAnsi" w:hAnsi="Times New Roman" w:cs="Times New Roman"/>
          <w:i/>
          <w:iCs/>
          <w:noProof/>
          <w:sz w:val="24"/>
          <w:szCs w:val="24"/>
          <w:lang w:eastAsia="en-US"/>
        </w:rPr>
        <w:t>International Journal of Applied Exercise Physiology</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9</w:t>
      </w:r>
      <w:r w:rsidRPr="00362C28">
        <w:rPr>
          <w:rFonts w:ascii="Times New Roman" w:eastAsiaTheme="minorHAnsi" w:hAnsi="Times New Roman" w:cs="Times New Roman"/>
          <w:noProof/>
          <w:sz w:val="24"/>
          <w:szCs w:val="24"/>
          <w:lang w:eastAsia="en-US"/>
        </w:rPr>
        <w:t>, pp. 260-268.</w:t>
      </w:r>
    </w:p>
    <w:p w14:paraId="0EBA62D7"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Conners, R. T., Elliott, J. M., Kyle, D. L., Solomon, S. and Whitehead, P. N., 2020. Physiological responses of youth players during wheelchair basketball games. </w:t>
      </w:r>
      <w:r w:rsidRPr="00362C28">
        <w:rPr>
          <w:rFonts w:ascii="Times New Roman" w:eastAsiaTheme="minorHAnsi" w:hAnsi="Times New Roman" w:cs="Times New Roman"/>
          <w:i/>
          <w:iCs/>
          <w:noProof/>
          <w:sz w:val="24"/>
          <w:szCs w:val="24"/>
          <w:lang w:eastAsia="en-US"/>
        </w:rPr>
        <w:t>European Journal of Adapted Physical Activity</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13</w:t>
      </w:r>
      <w:r w:rsidRPr="00362C28">
        <w:rPr>
          <w:rFonts w:ascii="Times New Roman" w:eastAsiaTheme="minorHAnsi" w:hAnsi="Times New Roman" w:cs="Times New Roman"/>
          <w:noProof/>
          <w:sz w:val="24"/>
          <w:szCs w:val="24"/>
          <w:lang w:eastAsia="en-US"/>
        </w:rPr>
        <w:t>(2).</w:t>
      </w:r>
    </w:p>
    <w:p w14:paraId="1F6E8BF4"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Edwards, T., Spiteri, T., Piggott, B., Bonhotal, J., Haff, G. G. and Joyce, C., 2018. Monitoring and managing fatigue in basketball. </w:t>
      </w:r>
      <w:r w:rsidRPr="00362C28">
        <w:rPr>
          <w:rFonts w:ascii="Times New Roman" w:eastAsiaTheme="minorHAnsi" w:hAnsi="Times New Roman" w:cs="Times New Roman"/>
          <w:i/>
          <w:iCs/>
          <w:noProof/>
          <w:sz w:val="24"/>
          <w:szCs w:val="24"/>
          <w:lang w:eastAsia="en-US"/>
        </w:rPr>
        <w:t>Sports</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6</w:t>
      </w:r>
      <w:r w:rsidRPr="00362C28">
        <w:rPr>
          <w:rFonts w:ascii="Times New Roman" w:eastAsiaTheme="minorHAnsi" w:hAnsi="Times New Roman" w:cs="Times New Roman"/>
          <w:noProof/>
          <w:sz w:val="24"/>
          <w:szCs w:val="24"/>
          <w:lang w:eastAsia="en-US"/>
        </w:rPr>
        <w:t>(1), p. 19.</w:t>
      </w:r>
    </w:p>
    <w:p w14:paraId="6EFBCBCE"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Ferioli, D., Rampinini, E., Bosio, A., La Torre, A., Azzolini, M. and Coutts, A.J., 2018. The physical profile of adult male basketball players: differences between competitive levels and playing positions. </w:t>
      </w:r>
      <w:r w:rsidRPr="00362C28">
        <w:rPr>
          <w:rFonts w:ascii="Times New Roman" w:eastAsiaTheme="minorHAnsi" w:hAnsi="Times New Roman" w:cs="Times New Roman"/>
          <w:i/>
          <w:iCs/>
          <w:noProof/>
          <w:sz w:val="24"/>
          <w:szCs w:val="24"/>
          <w:lang w:eastAsia="en-US"/>
        </w:rPr>
        <w:t>Journal of Sports Sciences</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36</w:t>
      </w:r>
      <w:r w:rsidRPr="00362C28">
        <w:rPr>
          <w:rFonts w:ascii="Times New Roman" w:eastAsiaTheme="minorHAnsi" w:hAnsi="Times New Roman" w:cs="Times New Roman"/>
          <w:noProof/>
          <w:sz w:val="24"/>
          <w:szCs w:val="24"/>
          <w:lang w:eastAsia="en-US"/>
        </w:rPr>
        <w:t>(22), pp. 2567-2574.</w:t>
      </w:r>
    </w:p>
    <w:p w14:paraId="4CC69891"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lastRenderedPageBreak/>
        <w:t xml:space="preserve">Fox, J. L., O’Grady, C. J. and Scanlan, A. T., 2020. The relationships between external and internal workloads during basketball training and games. </w:t>
      </w:r>
      <w:r w:rsidRPr="00362C28">
        <w:rPr>
          <w:rFonts w:ascii="Times New Roman" w:eastAsiaTheme="minorHAnsi" w:hAnsi="Times New Roman" w:cs="Times New Roman"/>
          <w:i/>
          <w:iCs/>
          <w:noProof/>
          <w:sz w:val="24"/>
          <w:szCs w:val="24"/>
          <w:lang w:eastAsia="en-US"/>
        </w:rPr>
        <w:t>International Journal of Sports Physiology and Performance</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15</w:t>
      </w:r>
      <w:r w:rsidRPr="00362C28">
        <w:rPr>
          <w:rFonts w:ascii="Times New Roman" w:eastAsiaTheme="minorHAnsi" w:hAnsi="Times New Roman" w:cs="Times New Roman"/>
          <w:noProof/>
          <w:sz w:val="24"/>
          <w:szCs w:val="24"/>
          <w:lang w:eastAsia="en-US"/>
        </w:rPr>
        <w:t>(8), pp. 1081-1086.</w:t>
      </w:r>
    </w:p>
    <w:p w14:paraId="79D7E0E4"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Gottlieb, R., Shalom, A. and Calleja-Gonzalez, J., 2021. Physiology of basketball–field tests. review article. </w:t>
      </w:r>
      <w:r w:rsidRPr="00362C28">
        <w:rPr>
          <w:rFonts w:ascii="Times New Roman" w:eastAsiaTheme="minorHAnsi" w:hAnsi="Times New Roman" w:cs="Times New Roman"/>
          <w:i/>
          <w:iCs/>
          <w:noProof/>
          <w:sz w:val="24"/>
          <w:szCs w:val="24"/>
          <w:lang w:eastAsia="en-US"/>
        </w:rPr>
        <w:t>Journal of Human Kinetics</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77</w:t>
      </w:r>
      <w:r w:rsidRPr="00362C28">
        <w:rPr>
          <w:rFonts w:ascii="Times New Roman" w:eastAsiaTheme="minorHAnsi" w:hAnsi="Times New Roman" w:cs="Times New Roman"/>
          <w:noProof/>
          <w:sz w:val="24"/>
          <w:szCs w:val="24"/>
          <w:lang w:eastAsia="en-US"/>
        </w:rPr>
        <w:t>(1), pp. 159-167.</w:t>
      </w:r>
    </w:p>
    <w:p w14:paraId="69DB9272"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Gutiérrez-Vargas, R., Pino-Ortega, J., Ugalde-Ramírez, A., Sánchez-Ureña, B., Blanco-Romero, L., Trejos-Montoya, J., Gutiérrez-Vargas, J. C. and Rojas-Valverde, D., 2021. Physical and physiological demands according to gender, playing positions, and match outcomes in youth basketball players. </w:t>
      </w:r>
      <w:r w:rsidRPr="00362C28">
        <w:rPr>
          <w:rFonts w:ascii="Times New Roman" w:eastAsiaTheme="minorHAnsi" w:hAnsi="Times New Roman" w:cs="Times New Roman"/>
          <w:i/>
          <w:iCs/>
          <w:noProof/>
          <w:sz w:val="24"/>
          <w:szCs w:val="24"/>
          <w:lang w:eastAsia="en-US"/>
        </w:rPr>
        <w:t>RICYDE. International Journal of Sport Sciences</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18</w:t>
      </w:r>
      <w:r w:rsidRPr="00362C28">
        <w:rPr>
          <w:rFonts w:ascii="Times New Roman" w:eastAsiaTheme="minorHAnsi" w:hAnsi="Times New Roman" w:cs="Times New Roman"/>
          <w:noProof/>
          <w:sz w:val="24"/>
          <w:szCs w:val="24"/>
          <w:lang w:eastAsia="en-US"/>
        </w:rPr>
        <w:t>(67), pp. 15-28.</w:t>
      </w:r>
    </w:p>
    <w:p w14:paraId="278E16ED"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Holland, C., 2018. Physiology of basketball players and teams. In: A. Rodu (Ed.), </w:t>
      </w:r>
      <w:r w:rsidRPr="00362C28">
        <w:rPr>
          <w:rFonts w:ascii="Times New Roman" w:eastAsiaTheme="minorHAnsi" w:hAnsi="Times New Roman" w:cs="Times New Roman"/>
          <w:i/>
          <w:iCs/>
          <w:noProof/>
          <w:sz w:val="24"/>
          <w:szCs w:val="24"/>
          <w:lang w:eastAsia="en-US"/>
        </w:rPr>
        <w:t>The science of basketball</w:t>
      </w:r>
      <w:r w:rsidRPr="00362C28">
        <w:rPr>
          <w:rFonts w:ascii="Times New Roman" w:eastAsiaTheme="minorHAnsi" w:hAnsi="Times New Roman" w:cs="Times New Roman"/>
          <w:noProof/>
          <w:sz w:val="24"/>
          <w:szCs w:val="24"/>
          <w:lang w:eastAsia="en-US"/>
        </w:rPr>
        <w:t>. Oxfordshire: Routledge, pp. 33-50.</w:t>
      </w:r>
    </w:p>
    <w:p w14:paraId="11125113"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Koryahin, V., Blavt, O., Prystynskyi, V. and Stadnyk, V., 2021. Research of training loads of basketball players. </w:t>
      </w:r>
      <w:r w:rsidRPr="00362C28">
        <w:rPr>
          <w:rFonts w:ascii="Times New Roman" w:eastAsiaTheme="minorHAnsi" w:hAnsi="Times New Roman" w:cs="Times New Roman"/>
          <w:i/>
          <w:iCs/>
          <w:noProof/>
          <w:sz w:val="24"/>
          <w:szCs w:val="24"/>
          <w:lang w:eastAsia="en-US"/>
        </w:rPr>
        <w:t>Physical Education Theory and Methodology</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21</w:t>
      </w:r>
      <w:r w:rsidRPr="00362C28">
        <w:rPr>
          <w:rFonts w:ascii="Times New Roman" w:eastAsiaTheme="minorHAnsi" w:hAnsi="Times New Roman" w:cs="Times New Roman"/>
          <w:noProof/>
          <w:sz w:val="24"/>
          <w:szCs w:val="24"/>
          <w:lang w:eastAsia="en-US"/>
        </w:rPr>
        <w:t>(2), pp. 107-112.</w:t>
      </w:r>
    </w:p>
    <w:p w14:paraId="06BD0A9E"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Maggioni, M. A., Bonato, M., Stahn, A., La Torre, A., Agnello, L., Vernillo, G., Castagna, C. and Merati, G., 2019. Effects of ball drills and repeated-sprint-ability training in basketball players. </w:t>
      </w:r>
      <w:r w:rsidRPr="00362C28">
        <w:rPr>
          <w:rFonts w:ascii="Times New Roman" w:eastAsiaTheme="minorHAnsi" w:hAnsi="Times New Roman" w:cs="Times New Roman"/>
          <w:i/>
          <w:iCs/>
          <w:noProof/>
          <w:sz w:val="24"/>
          <w:szCs w:val="24"/>
          <w:lang w:eastAsia="en-US"/>
        </w:rPr>
        <w:t>International Journal of Sports Physiology and Performance</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14</w:t>
      </w:r>
      <w:r w:rsidRPr="00362C28">
        <w:rPr>
          <w:rFonts w:ascii="Times New Roman" w:eastAsiaTheme="minorHAnsi" w:hAnsi="Times New Roman" w:cs="Times New Roman"/>
          <w:noProof/>
          <w:sz w:val="24"/>
          <w:szCs w:val="24"/>
          <w:lang w:eastAsia="en-US"/>
        </w:rPr>
        <w:t>(6), pp. 757-764.</w:t>
      </w:r>
    </w:p>
    <w:p w14:paraId="1D4CF22B"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Mancha-Triguero, D., García-Rubio, J., Antúnez, A. and Ibáñez, S. J., 2020. Physical and physiological profiles of aerobic and anaerobic capacities in young basketball players. </w:t>
      </w:r>
      <w:r w:rsidRPr="00362C28">
        <w:rPr>
          <w:rFonts w:ascii="Times New Roman" w:eastAsiaTheme="minorHAnsi" w:hAnsi="Times New Roman" w:cs="Times New Roman"/>
          <w:i/>
          <w:iCs/>
          <w:noProof/>
          <w:sz w:val="24"/>
          <w:szCs w:val="24"/>
          <w:lang w:eastAsia="en-US"/>
        </w:rPr>
        <w:t>International Journal of Environmental Research and Public Health</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17</w:t>
      </w:r>
      <w:r w:rsidRPr="00362C28">
        <w:rPr>
          <w:rFonts w:ascii="Times New Roman" w:eastAsiaTheme="minorHAnsi" w:hAnsi="Times New Roman" w:cs="Times New Roman"/>
          <w:noProof/>
          <w:sz w:val="24"/>
          <w:szCs w:val="24"/>
          <w:lang w:eastAsia="en-US"/>
        </w:rPr>
        <w:t>(4), p. 1409.</w:t>
      </w:r>
    </w:p>
    <w:p w14:paraId="2BF319E3"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Milanović, Z., Stojanović, E. and Scanlan, A. T., 2020. Activity and physiological demands during basketball game play. </w:t>
      </w:r>
      <w:r w:rsidRPr="00362C28">
        <w:rPr>
          <w:rFonts w:ascii="Times New Roman" w:eastAsiaTheme="minorHAnsi" w:hAnsi="Times New Roman" w:cs="Times New Roman"/>
          <w:i/>
          <w:iCs/>
          <w:noProof/>
          <w:sz w:val="24"/>
          <w:szCs w:val="24"/>
          <w:lang w:eastAsia="en-US"/>
        </w:rPr>
        <w:t>Basketball Sports Medicine and Science</w:t>
      </w:r>
      <w:r w:rsidRPr="00362C28">
        <w:rPr>
          <w:rFonts w:ascii="Times New Roman" w:eastAsiaTheme="minorHAnsi" w:hAnsi="Times New Roman" w:cs="Times New Roman"/>
          <w:noProof/>
          <w:sz w:val="24"/>
          <w:szCs w:val="24"/>
          <w:lang w:eastAsia="en-US"/>
        </w:rPr>
        <w:t>, pp. 13-23.</w:t>
      </w:r>
    </w:p>
    <w:p w14:paraId="2834F122"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lastRenderedPageBreak/>
        <w:t xml:space="preserve">Özer, Ö., 2019. Investigation of strength, flexibility and balance parameters with performance dimension in basketball players. </w:t>
      </w:r>
      <w:r w:rsidRPr="00362C28">
        <w:rPr>
          <w:rFonts w:ascii="Times New Roman" w:eastAsiaTheme="minorHAnsi" w:hAnsi="Times New Roman" w:cs="Times New Roman"/>
          <w:i/>
          <w:iCs/>
          <w:noProof/>
          <w:sz w:val="24"/>
          <w:szCs w:val="24"/>
          <w:lang w:eastAsia="en-US"/>
        </w:rPr>
        <w:t>Journal of Education and Learning</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8</w:t>
      </w:r>
      <w:r w:rsidRPr="00362C28">
        <w:rPr>
          <w:rFonts w:ascii="Times New Roman" w:eastAsiaTheme="minorHAnsi" w:hAnsi="Times New Roman" w:cs="Times New Roman"/>
          <w:noProof/>
          <w:sz w:val="24"/>
          <w:szCs w:val="24"/>
          <w:lang w:eastAsia="en-US"/>
        </w:rPr>
        <w:t>(5), pp. 225-231.</w:t>
      </w:r>
    </w:p>
    <w:p w14:paraId="12136CC3"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Paulauskas, R., Kamarauskas, P., Nekriošius, R. and Bigwood, N. M., 2020. Physical and physiological response to different modes of repeated sprint exercises in basketball players. </w:t>
      </w:r>
      <w:r w:rsidRPr="00362C28">
        <w:rPr>
          <w:rFonts w:ascii="Times New Roman" w:eastAsiaTheme="minorHAnsi" w:hAnsi="Times New Roman" w:cs="Times New Roman"/>
          <w:i/>
          <w:iCs/>
          <w:noProof/>
          <w:sz w:val="24"/>
          <w:szCs w:val="24"/>
          <w:lang w:eastAsia="en-US"/>
        </w:rPr>
        <w:t>Journal of Human Kinetics</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72</w:t>
      </w:r>
      <w:r w:rsidRPr="00362C28">
        <w:rPr>
          <w:rFonts w:ascii="Times New Roman" w:eastAsiaTheme="minorHAnsi" w:hAnsi="Times New Roman" w:cs="Times New Roman"/>
          <w:noProof/>
          <w:sz w:val="24"/>
          <w:szCs w:val="24"/>
          <w:lang w:eastAsia="en-US"/>
        </w:rPr>
        <w:t>(1), pp. 91-99.</w:t>
      </w:r>
    </w:p>
    <w:p w14:paraId="0E402C4A"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Petway, A. J., Freitas, T. T., Calleja-Gonzalez, J., Medina Leal, D. and Alcaraz, P. E., 2020. Training load and match-play demands in basketball based on competition level: a systematic review. </w:t>
      </w:r>
      <w:r w:rsidRPr="00362C28">
        <w:rPr>
          <w:rFonts w:ascii="Times New Roman" w:eastAsiaTheme="minorHAnsi" w:hAnsi="Times New Roman" w:cs="Times New Roman"/>
          <w:i/>
          <w:iCs/>
          <w:noProof/>
          <w:sz w:val="24"/>
          <w:szCs w:val="24"/>
          <w:lang w:eastAsia="en-US"/>
        </w:rPr>
        <w:t>PloS One</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15</w:t>
      </w:r>
      <w:r w:rsidRPr="00362C28">
        <w:rPr>
          <w:rFonts w:ascii="Times New Roman" w:eastAsiaTheme="minorHAnsi" w:hAnsi="Times New Roman" w:cs="Times New Roman"/>
          <w:noProof/>
          <w:sz w:val="24"/>
          <w:szCs w:val="24"/>
          <w:lang w:eastAsia="en-US"/>
        </w:rPr>
        <w:t>(3), p. e0229212.</w:t>
      </w:r>
    </w:p>
    <w:p w14:paraId="4EEFD63E"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Puente, C., Abián-Vicén, J., Areces, F., López, R. and Del Coso, J., 2017. Physical and physiological demands of experienced male basketball players during a competitive game. </w:t>
      </w:r>
      <w:r w:rsidRPr="00362C28">
        <w:rPr>
          <w:rFonts w:ascii="Times New Roman" w:eastAsiaTheme="minorHAnsi" w:hAnsi="Times New Roman" w:cs="Times New Roman"/>
          <w:i/>
          <w:iCs/>
          <w:noProof/>
          <w:sz w:val="24"/>
          <w:szCs w:val="24"/>
          <w:lang w:eastAsia="en-US"/>
        </w:rPr>
        <w:t>Journal of Strength and Conditioning Research</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31</w:t>
      </w:r>
      <w:r w:rsidRPr="00362C28">
        <w:rPr>
          <w:rFonts w:ascii="Times New Roman" w:eastAsiaTheme="minorHAnsi" w:hAnsi="Times New Roman" w:cs="Times New Roman"/>
          <w:noProof/>
          <w:sz w:val="24"/>
          <w:szCs w:val="24"/>
          <w:lang w:eastAsia="en-US"/>
        </w:rPr>
        <w:t>(4), pp. 956-962.</w:t>
      </w:r>
    </w:p>
    <w:p w14:paraId="61FAEDAD"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Rukadikar, C. A., Mundewadi, S. A., Dipankar, S. and Rukadikar, A. R., 2021. Comparative study of muscle strength and flexibility in cricket, football and basketball players. </w:t>
      </w:r>
      <w:r w:rsidRPr="00362C28">
        <w:rPr>
          <w:rFonts w:ascii="Times New Roman" w:eastAsiaTheme="minorHAnsi" w:hAnsi="Times New Roman" w:cs="Times New Roman"/>
          <w:i/>
          <w:iCs/>
          <w:noProof/>
          <w:sz w:val="24"/>
          <w:szCs w:val="24"/>
          <w:lang w:eastAsia="en-US"/>
        </w:rPr>
        <w:t>European Journal of Molecular &amp; Clinical Medicine (EJMCM)</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7</w:t>
      </w:r>
      <w:r w:rsidRPr="00362C28">
        <w:rPr>
          <w:rFonts w:ascii="Times New Roman" w:eastAsiaTheme="minorHAnsi" w:hAnsi="Times New Roman" w:cs="Times New Roman"/>
          <w:noProof/>
          <w:sz w:val="24"/>
          <w:szCs w:val="24"/>
          <w:lang w:eastAsia="en-US"/>
        </w:rPr>
        <w:t>(09), p. 2020.</w:t>
      </w:r>
    </w:p>
    <w:p w14:paraId="727CE7ED"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Russell, J. L., McLean, B. D., Impellizzeri, F. M., Strack, D. S. and Coutts, A. J., 2021. Measuring physical demands in basketball: an explorative systematic review of practices. </w:t>
      </w:r>
      <w:r w:rsidRPr="00362C28">
        <w:rPr>
          <w:rFonts w:ascii="Times New Roman" w:eastAsiaTheme="minorHAnsi" w:hAnsi="Times New Roman" w:cs="Times New Roman"/>
          <w:i/>
          <w:iCs/>
          <w:noProof/>
          <w:sz w:val="24"/>
          <w:szCs w:val="24"/>
          <w:lang w:eastAsia="en-US"/>
        </w:rPr>
        <w:t>Sports Medicine</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51</w:t>
      </w:r>
      <w:r w:rsidRPr="00362C28">
        <w:rPr>
          <w:rFonts w:ascii="Times New Roman" w:eastAsiaTheme="minorHAnsi" w:hAnsi="Times New Roman" w:cs="Times New Roman"/>
          <w:noProof/>
          <w:sz w:val="24"/>
          <w:szCs w:val="24"/>
          <w:lang w:eastAsia="en-US"/>
        </w:rPr>
        <w:t>, pp. 81-112.</w:t>
      </w:r>
    </w:p>
    <w:p w14:paraId="3CDA6662"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Scanlan, A. T. and Dalbo, V. J., 2019. Improving practice and performance in basketball. </w:t>
      </w:r>
      <w:r w:rsidRPr="00362C28">
        <w:rPr>
          <w:rFonts w:ascii="Times New Roman" w:eastAsiaTheme="minorHAnsi" w:hAnsi="Times New Roman" w:cs="Times New Roman"/>
          <w:i/>
          <w:iCs/>
          <w:noProof/>
          <w:sz w:val="24"/>
          <w:szCs w:val="24"/>
          <w:lang w:eastAsia="en-US"/>
        </w:rPr>
        <w:t>Sports</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7</w:t>
      </w:r>
      <w:r w:rsidRPr="00362C28">
        <w:rPr>
          <w:rFonts w:ascii="Times New Roman" w:eastAsiaTheme="minorHAnsi" w:hAnsi="Times New Roman" w:cs="Times New Roman"/>
          <w:noProof/>
          <w:sz w:val="24"/>
          <w:szCs w:val="24"/>
          <w:lang w:eastAsia="en-US"/>
        </w:rPr>
        <w:t>(9), p. 197.</w:t>
      </w:r>
    </w:p>
    <w:p w14:paraId="21969E09"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Souabni, M., Hammouda, O., Souabni, M., Romdhani, M., Souissi, W., Ammar, A. and Driss, T., 2023. Nap improved game-related technical performance and physiological response during small-sided basketball game in professional players. </w:t>
      </w:r>
      <w:r w:rsidRPr="00362C28">
        <w:rPr>
          <w:rFonts w:ascii="Times New Roman" w:eastAsiaTheme="minorHAnsi" w:hAnsi="Times New Roman" w:cs="Times New Roman"/>
          <w:i/>
          <w:iCs/>
          <w:noProof/>
          <w:sz w:val="24"/>
          <w:szCs w:val="24"/>
          <w:lang w:eastAsia="en-US"/>
        </w:rPr>
        <w:t>Biology of Sport</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40</w:t>
      </w:r>
      <w:r w:rsidRPr="00362C28">
        <w:rPr>
          <w:rFonts w:ascii="Times New Roman" w:eastAsiaTheme="minorHAnsi" w:hAnsi="Times New Roman" w:cs="Times New Roman"/>
          <w:noProof/>
          <w:sz w:val="24"/>
          <w:szCs w:val="24"/>
          <w:lang w:eastAsia="en-US"/>
        </w:rPr>
        <w:t>(2), pp. 389-397.</w:t>
      </w:r>
    </w:p>
    <w:p w14:paraId="2A399058"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lastRenderedPageBreak/>
        <w:t xml:space="preserve">Stojanović, E., Stojiljković, N., Scanlan, A. T., Dalbo, V. J., Berkelmans, D. M. and Milanović, Z., 2018. The activity demands and physiological responses encountered during basketball match-play: a systematic review. </w:t>
      </w:r>
      <w:r w:rsidRPr="00362C28">
        <w:rPr>
          <w:rFonts w:ascii="Times New Roman" w:eastAsiaTheme="minorHAnsi" w:hAnsi="Times New Roman" w:cs="Times New Roman"/>
          <w:i/>
          <w:iCs/>
          <w:noProof/>
          <w:sz w:val="24"/>
          <w:szCs w:val="24"/>
          <w:lang w:eastAsia="en-US"/>
        </w:rPr>
        <w:t>Sports Medicine</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48</w:t>
      </w:r>
      <w:r w:rsidRPr="00362C28">
        <w:rPr>
          <w:rFonts w:ascii="Times New Roman" w:eastAsiaTheme="minorHAnsi" w:hAnsi="Times New Roman" w:cs="Times New Roman"/>
          <w:noProof/>
          <w:sz w:val="24"/>
          <w:szCs w:val="24"/>
          <w:lang w:eastAsia="en-US"/>
        </w:rPr>
        <w:t>, pp. 111-135.</w:t>
      </w:r>
    </w:p>
    <w:p w14:paraId="7D6347F9"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Stojmenović, D., Trunić, N. and Stojmenović, T., 2022. A comparative study of aerobic capacity among elite basketball players according to five different positions in the team. </w:t>
      </w:r>
      <w:r w:rsidRPr="00362C28">
        <w:rPr>
          <w:rFonts w:ascii="Times New Roman" w:eastAsiaTheme="minorHAnsi" w:hAnsi="Times New Roman" w:cs="Times New Roman"/>
          <w:i/>
          <w:iCs/>
          <w:noProof/>
          <w:sz w:val="24"/>
          <w:szCs w:val="24"/>
          <w:lang w:eastAsia="en-US"/>
        </w:rPr>
        <w:t>Journal of Physical Education and Sport</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22</w:t>
      </w:r>
      <w:r w:rsidRPr="00362C28">
        <w:rPr>
          <w:rFonts w:ascii="Times New Roman" w:eastAsiaTheme="minorHAnsi" w:hAnsi="Times New Roman" w:cs="Times New Roman"/>
          <w:noProof/>
          <w:sz w:val="24"/>
          <w:szCs w:val="24"/>
          <w:lang w:eastAsia="en-US"/>
        </w:rPr>
        <w:t>(10), pp. 2522-2529.</w:t>
      </w:r>
    </w:p>
    <w:p w14:paraId="64CD0AA6" w14:textId="77777777" w:rsidR="00362C28" w:rsidRP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Tonon, B. A., Gouthon, P. N., Nigan, I. B., Akpatchi, R. V. and Nouatin, B. K., 2020. Changes in selected physiological parameters following a training block of specific circuit training among national top-level basketball players. </w:t>
      </w:r>
      <w:r w:rsidRPr="00362C28">
        <w:rPr>
          <w:rFonts w:ascii="Times New Roman" w:eastAsiaTheme="minorHAnsi" w:hAnsi="Times New Roman" w:cs="Times New Roman"/>
          <w:i/>
          <w:iCs/>
          <w:noProof/>
          <w:sz w:val="24"/>
          <w:szCs w:val="24"/>
          <w:lang w:eastAsia="en-US"/>
        </w:rPr>
        <w:t>International Journal of Exercise Science</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13</w:t>
      </w:r>
      <w:r w:rsidRPr="00362C28">
        <w:rPr>
          <w:rFonts w:ascii="Times New Roman" w:eastAsiaTheme="minorHAnsi" w:hAnsi="Times New Roman" w:cs="Times New Roman"/>
          <w:noProof/>
          <w:sz w:val="24"/>
          <w:szCs w:val="24"/>
          <w:lang w:eastAsia="en-US"/>
        </w:rPr>
        <w:t>(6), p. 1156.</w:t>
      </w:r>
    </w:p>
    <w:p w14:paraId="291E716D" w14:textId="77777777" w:rsidR="00362C28" w:rsidRDefault="00362C28" w:rsidP="00362C28">
      <w:pPr>
        <w:spacing w:line="480" w:lineRule="auto"/>
        <w:ind w:left="720" w:hanging="720"/>
        <w:rPr>
          <w:rFonts w:ascii="Times New Roman" w:eastAsiaTheme="minorHAnsi" w:hAnsi="Times New Roman" w:cs="Times New Roman"/>
          <w:noProof/>
          <w:sz w:val="24"/>
          <w:szCs w:val="24"/>
          <w:lang w:eastAsia="en-US"/>
        </w:rPr>
      </w:pPr>
      <w:r w:rsidRPr="00362C28">
        <w:rPr>
          <w:rFonts w:ascii="Times New Roman" w:eastAsiaTheme="minorHAnsi" w:hAnsi="Times New Roman" w:cs="Times New Roman"/>
          <w:noProof/>
          <w:sz w:val="24"/>
          <w:szCs w:val="24"/>
          <w:lang w:eastAsia="en-US"/>
        </w:rPr>
        <w:t xml:space="preserve">Vázquez-Guerrero, J., Ayala, F., Garcia, F. and Sampaio, J., 2020. The most demanding scenarios of play in basketball competition from elite under-18 teams. </w:t>
      </w:r>
      <w:r w:rsidRPr="00362C28">
        <w:rPr>
          <w:rFonts w:ascii="Times New Roman" w:eastAsiaTheme="minorHAnsi" w:hAnsi="Times New Roman" w:cs="Times New Roman"/>
          <w:i/>
          <w:iCs/>
          <w:noProof/>
          <w:sz w:val="24"/>
          <w:szCs w:val="24"/>
          <w:lang w:eastAsia="en-US"/>
        </w:rPr>
        <w:t>Frontiers in Psychology</w:t>
      </w:r>
      <w:r w:rsidRPr="00362C28">
        <w:rPr>
          <w:rFonts w:ascii="Times New Roman" w:eastAsiaTheme="minorHAnsi" w:hAnsi="Times New Roman" w:cs="Times New Roman"/>
          <w:noProof/>
          <w:sz w:val="24"/>
          <w:szCs w:val="24"/>
          <w:lang w:eastAsia="en-US"/>
        </w:rPr>
        <w:t xml:space="preserve">, </w:t>
      </w:r>
      <w:r w:rsidRPr="00362C28">
        <w:rPr>
          <w:rFonts w:ascii="Times New Roman" w:eastAsiaTheme="minorHAnsi" w:hAnsi="Times New Roman" w:cs="Times New Roman"/>
          <w:b/>
          <w:iCs/>
          <w:noProof/>
          <w:sz w:val="24"/>
          <w:szCs w:val="24"/>
          <w:lang w:eastAsia="en-US"/>
        </w:rPr>
        <w:t>11</w:t>
      </w:r>
      <w:r w:rsidRPr="00362C28">
        <w:rPr>
          <w:rFonts w:ascii="Times New Roman" w:eastAsiaTheme="minorHAnsi" w:hAnsi="Times New Roman" w:cs="Times New Roman"/>
          <w:noProof/>
          <w:sz w:val="24"/>
          <w:szCs w:val="24"/>
          <w:lang w:eastAsia="en-US"/>
        </w:rPr>
        <w:t>, p. 552.</w:t>
      </w:r>
    </w:p>
    <w:p w14:paraId="39D0A222" w14:textId="77777777" w:rsidR="00F54154" w:rsidRDefault="00F54154" w:rsidP="00362C28">
      <w:pPr>
        <w:spacing w:line="480" w:lineRule="auto"/>
        <w:ind w:left="720" w:hanging="720"/>
        <w:rPr>
          <w:rFonts w:ascii="Times New Roman" w:eastAsiaTheme="minorHAnsi" w:hAnsi="Times New Roman" w:cs="Times New Roman"/>
          <w:noProof/>
          <w:sz w:val="24"/>
          <w:szCs w:val="24"/>
          <w:lang w:eastAsia="en-US"/>
        </w:rPr>
      </w:pPr>
    </w:p>
    <w:p w14:paraId="64C0478A" w14:textId="77777777" w:rsidR="00F54154" w:rsidRDefault="00F54154" w:rsidP="00362C28">
      <w:pPr>
        <w:spacing w:line="480" w:lineRule="auto"/>
        <w:ind w:left="720" w:hanging="720"/>
        <w:rPr>
          <w:rFonts w:ascii="Times New Roman" w:eastAsiaTheme="minorHAnsi" w:hAnsi="Times New Roman" w:cs="Times New Roman"/>
          <w:noProof/>
          <w:sz w:val="24"/>
          <w:szCs w:val="24"/>
          <w:lang w:eastAsia="en-US"/>
        </w:rPr>
      </w:pPr>
    </w:p>
    <w:p w14:paraId="7CDD7D4F" w14:textId="77777777" w:rsidR="00F54154" w:rsidRDefault="00F54154" w:rsidP="00362C28">
      <w:pPr>
        <w:spacing w:line="480" w:lineRule="auto"/>
        <w:ind w:left="720" w:hanging="720"/>
        <w:rPr>
          <w:rFonts w:ascii="Times New Roman" w:eastAsiaTheme="minorHAnsi" w:hAnsi="Times New Roman" w:cs="Times New Roman"/>
          <w:noProof/>
          <w:sz w:val="24"/>
          <w:szCs w:val="24"/>
          <w:lang w:eastAsia="en-US"/>
        </w:rPr>
      </w:pPr>
    </w:p>
    <w:p w14:paraId="75BECBF0" w14:textId="77777777" w:rsidR="00F54154" w:rsidRDefault="00F54154" w:rsidP="00362C28">
      <w:pPr>
        <w:spacing w:line="480" w:lineRule="auto"/>
        <w:ind w:left="720" w:hanging="720"/>
        <w:rPr>
          <w:rFonts w:ascii="Times New Roman" w:eastAsiaTheme="minorHAnsi" w:hAnsi="Times New Roman" w:cs="Times New Roman"/>
          <w:noProof/>
          <w:sz w:val="24"/>
          <w:szCs w:val="24"/>
          <w:lang w:eastAsia="en-US"/>
        </w:rPr>
      </w:pPr>
    </w:p>
    <w:p w14:paraId="01D7A7B3" w14:textId="77777777" w:rsidR="00F54154" w:rsidRDefault="00F54154" w:rsidP="00362C28">
      <w:pPr>
        <w:spacing w:line="480" w:lineRule="auto"/>
        <w:ind w:left="720" w:hanging="720"/>
        <w:rPr>
          <w:rFonts w:ascii="Times New Roman" w:eastAsiaTheme="minorHAnsi" w:hAnsi="Times New Roman" w:cs="Times New Roman"/>
          <w:noProof/>
          <w:sz w:val="24"/>
          <w:szCs w:val="24"/>
          <w:lang w:eastAsia="en-US"/>
        </w:rPr>
      </w:pPr>
    </w:p>
    <w:p w14:paraId="19530426" w14:textId="77777777" w:rsidR="00F54154" w:rsidRDefault="00F54154" w:rsidP="00362C28">
      <w:pPr>
        <w:spacing w:line="480" w:lineRule="auto"/>
        <w:ind w:left="720" w:hanging="720"/>
        <w:rPr>
          <w:rFonts w:ascii="Times New Roman" w:eastAsiaTheme="minorHAnsi" w:hAnsi="Times New Roman" w:cs="Times New Roman"/>
          <w:noProof/>
          <w:sz w:val="24"/>
          <w:szCs w:val="24"/>
          <w:lang w:eastAsia="en-US"/>
        </w:rPr>
      </w:pPr>
    </w:p>
    <w:p w14:paraId="5886BB8B" w14:textId="77777777" w:rsidR="00F54154" w:rsidRDefault="00F54154" w:rsidP="00362C28">
      <w:pPr>
        <w:spacing w:line="480" w:lineRule="auto"/>
        <w:ind w:left="720" w:hanging="720"/>
        <w:rPr>
          <w:rFonts w:ascii="Times New Roman" w:eastAsiaTheme="minorHAnsi" w:hAnsi="Times New Roman" w:cs="Times New Roman"/>
          <w:noProof/>
          <w:sz w:val="24"/>
          <w:szCs w:val="24"/>
          <w:lang w:eastAsia="en-US"/>
        </w:rPr>
      </w:pPr>
    </w:p>
    <w:p w14:paraId="7934CD8B" w14:textId="77777777" w:rsidR="00F54154" w:rsidRDefault="00F54154" w:rsidP="00362C28">
      <w:pPr>
        <w:spacing w:line="480" w:lineRule="auto"/>
        <w:ind w:left="720" w:hanging="720"/>
        <w:rPr>
          <w:rFonts w:ascii="Times New Roman" w:eastAsiaTheme="minorHAnsi" w:hAnsi="Times New Roman" w:cs="Times New Roman"/>
          <w:noProof/>
          <w:sz w:val="24"/>
          <w:szCs w:val="24"/>
          <w:lang w:eastAsia="en-US"/>
        </w:rPr>
      </w:pPr>
    </w:p>
    <w:p w14:paraId="13A3AA31" w14:textId="77777777" w:rsidR="00F54154" w:rsidRDefault="00F54154" w:rsidP="00362C28">
      <w:pPr>
        <w:spacing w:line="480" w:lineRule="auto"/>
        <w:ind w:left="720" w:hanging="720"/>
        <w:rPr>
          <w:rFonts w:ascii="Times New Roman" w:eastAsiaTheme="minorHAnsi" w:hAnsi="Times New Roman" w:cs="Times New Roman"/>
          <w:noProof/>
          <w:sz w:val="24"/>
          <w:szCs w:val="24"/>
          <w:lang w:eastAsia="en-US"/>
        </w:rPr>
      </w:pPr>
    </w:p>
    <w:p w14:paraId="03CCCE65" w14:textId="77777777" w:rsidR="00F54154" w:rsidRDefault="00F54154" w:rsidP="00362C28">
      <w:pPr>
        <w:spacing w:line="480" w:lineRule="auto"/>
        <w:ind w:left="720" w:hanging="720"/>
        <w:rPr>
          <w:rFonts w:ascii="Times New Roman" w:eastAsiaTheme="minorHAnsi" w:hAnsi="Times New Roman" w:cs="Times New Roman"/>
          <w:noProof/>
          <w:sz w:val="24"/>
          <w:szCs w:val="24"/>
          <w:lang w:eastAsia="en-US"/>
        </w:rPr>
      </w:pPr>
    </w:p>
    <w:p w14:paraId="79D76845" w14:textId="77777777" w:rsidR="00F54154" w:rsidRDefault="00F54154" w:rsidP="00362C28">
      <w:pPr>
        <w:spacing w:line="480" w:lineRule="auto"/>
        <w:ind w:left="720" w:hanging="720"/>
        <w:rPr>
          <w:rFonts w:ascii="Times New Roman" w:eastAsiaTheme="minorHAnsi" w:hAnsi="Times New Roman" w:cs="Times New Roman"/>
          <w:noProof/>
          <w:sz w:val="24"/>
          <w:szCs w:val="24"/>
          <w:lang w:eastAsia="en-US"/>
        </w:rPr>
      </w:pPr>
    </w:p>
    <w:p w14:paraId="096BDA74" w14:textId="77777777" w:rsidR="00F54154" w:rsidRDefault="00F54154" w:rsidP="00362C28">
      <w:pPr>
        <w:spacing w:line="480" w:lineRule="auto"/>
        <w:ind w:left="720" w:hanging="720"/>
        <w:rPr>
          <w:rFonts w:ascii="Times New Roman" w:eastAsiaTheme="minorHAnsi" w:hAnsi="Times New Roman" w:cs="Times New Roman"/>
          <w:noProof/>
          <w:sz w:val="24"/>
          <w:szCs w:val="24"/>
          <w:lang w:eastAsia="en-US"/>
        </w:rPr>
      </w:pPr>
    </w:p>
    <w:p w14:paraId="07AC02A7" w14:textId="77777777" w:rsidR="00F54154" w:rsidRPr="00362C28" w:rsidRDefault="00F54154" w:rsidP="00362C28">
      <w:pPr>
        <w:spacing w:line="480" w:lineRule="auto"/>
        <w:ind w:left="720" w:hanging="720"/>
        <w:rPr>
          <w:rFonts w:ascii="Times New Roman" w:eastAsiaTheme="minorHAnsi" w:hAnsi="Times New Roman" w:cs="Times New Roman"/>
          <w:noProof/>
          <w:sz w:val="24"/>
          <w:szCs w:val="24"/>
          <w:lang w:eastAsia="en-US"/>
        </w:rPr>
      </w:pPr>
    </w:p>
    <w:p w14:paraId="42608B3B" w14:textId="77777777" w:rsidR="00472709" w:rsidRDefault="00472709"/>
    <w:sectPr w:rsidR="00472709">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B7F82" w14:textId="77777777" w:rsidR="0078620D" w:rsidRDefault="0078620D" w:rsidP="001C7009">
      <w:r>
        <w:separator/>
      </w:r>
    </w:p>
  </w:endnote>
  <w:endnote w:type="continuationSeparator" w:id="0">
    <w:p w14:paraId="3F158A06" w14:textId="77777777" w:rsidR="0078620D" w:rsidRDefault="0078620D" w:rsidP="001C70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4442213"/>
      <w:docPartObj>
        <w:docPartGallery w:val="Page Numbers (Bottom of Page)"/>
        <w:docPartUnique/>
      </w:docPartObj>
    </w:sdtPr>
    <w:sdtContent>
      <w:p w14:paraId="231C1355" w14:textId="59CAF3E3" w:rsidR="001C7009" w:rsidRDefault="001C7009" w:rsidP="004A64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D70B0F">
          <w:rPr>
            <w:rStyle w:val="PageNumber"/>
            <w:noProof/>
          </w:rPr>
          <w:t>1</w:t>
        </w:r>
        <w:r>
          <w:rPr>
            <w:rStyle w:val="PageNumber"/>
          </w:rPr>
          <w:fldChar w:fldCharType="end"/>
        </w:r>
      </w:p>
    </w:sdtContent>
  </w:sdt>
  <w:p w14:paraId="2CC9F59A" w14:textId="77777777" w:rsidR="001C7009" w:rsidRDefault="001C70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0906901"/>
      <w:docPartObj>
        <w:docPartGallery w:val="Page Numbers (Bottom of Page)"/>
        <w:docPartUnique/>
      </w:docPartObj>
    </w:sdtPr>
    <w:sdtContent>
      <w:p w14:paraId="31EFE081" w14:textId="79C6B9D5" w:rsidR="001C7009" w:rsidRDefault="001C7009" w:rsidP="004A64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5BDE266E" w14:textId="77777777" w:rsidR="001C7009" w:rsidRDefault="001C7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D86B8" w14:textId="77777777" w:rsidR="0078620D" w:rsidRDefault="0078620D" w:rsidP="001C7009">
      <w:r>
        <w:separator/>
      </w:r>
    </w:p>
  </w:footnote>
  <w:footnote w:type="continuationSeparator" w:id="0">
    <w:p w14:paraId="5B56791B" w14:textId="77777777" w:rsidR="0078620D" w:rsidRDefault="0078620D" w:rsidP="001C700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709"/>
    <w:rsid w:val="0001513B"/>
    <w:rsid w:val="000F02FD"/>
    <w:rsid w:val="00117BDE"/>
    <w:rsid w:val="001822B4"/>
    <w:rsid w:val="001C7009"/>
    <w:rsid w:val="00266539"/>
    <w:rsid w:val="00362C28"/>
    <w:rsid w:val="00472709"/>
    <w:rsid w:val="005C0BEB"/>
    <w:rsid w:val="005F3EE7"/>
    <w:rsid w:val="006A125C"/>
    <w:rsid w:val="0078620D"/>
    <w:rsid w:val="007A3DC6"/>
    <w:rsid w:val="007E0B46"/>
    <w:rsid w:val="009D3185"/>
    <w:rsid w:val="00B045BE"/>
    <w:rsid w:val="00B9055F"/>
    <w:rsid w:val="00C4394C"/>
    <w:rsid w:val="00CC5B69"/>
    <w:rsid w:val="00D70B0F"/>
    <w:rsid w:val="00EE5643"/>
    <w:rsid w:val="00F54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C4726D"/>
  <w15:chartTrackingRefBased/>
  <w15:docId w15:val="{89D5027B-093D-D847-AFEB-E5EEF9908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7009"/>
    <w:pPr>
      <w:tabs>
        <w:tab w:val="center" w:pos="4513"/>
        <w:tab w:val="right" w:pos="9026"/>
      </w:tabs>
    </w:pPr>
  </w:style>
  <w:style w:type="character" w:customStyle="1" w:styleId="HeaderChar">
    <w:name w:val="Header Char"/>
    <w:basedOn w:val="DefaultParagraphFont"/>
    <w:link w:val="Header"/>
    <w:uiPriority w:val="99"/>
    <w:rsid w:val="001C7009"/>
    <w:rPr>
      <w:kern w:val="0"/>
      <w14:ligatures w14:val="none"/>
    </w:rPr>
  </w:style>
  <w:style w:type="paragraph" w:styleId="Footer">
    <w:name w:val="footer"/>
    <w:basedOn w:val="Normal"/>
    <w:link w:val="FooterChar"/>
    <w:uiPriority w:val="99"/>
    <w:unhideWhenUsed/>
    <w:rsid w:val="001C7009"/>
    <w:pPr>
      <w:tabs>
        <w:tab w:val="center" w:pos="4513"/>
        <w:tab w:val="right" w:pos="9026"/>
      </w:tabs>
    </w:pPr>
  </w:style>
  <w:style w:type="character" w:customStyle="1" w:styleId="FooterChar">
    <w:name w:val="Footer Char"/>
    <w:basedOn w:val="DefaultParagraphFont"/>
    <w:link w:val="Footer"/>
    <w:uiPriority w:val="99"/>
    <w:rsid w:val="001C7009"/>
    <w:rPr>
      <w:kern w:val="0"/>
      <w14:ligatures w14:val="none"/>
    </w:rPr>
  </w:style>
  <w:style w:type="character" w:styleId="PageNumber">
    <w:name w:val="page number"/>
    <w:basedOn w:val="DefaultParagraphFont"/>
    <w:uiPriority w:val="99"/>
    <w:semiHidden/>
    <w:unhideWhenUsed/>
    <w:rsid w:val="001C70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13</Pages>
  <Words>3208</Words>
  <Characters>18291</Characters>
  <Application>Microsoft Office Word</Application>
  <DocSecurity>0</DocSecurity>
  <Lines>152</Lines>
  <Paragraphs>42</Paragraphs>
  <ScaleCrop>false</ScaleCrop>
  <Company/>
  <LinksUpToDate>false</LinksUpToDate>
  <CharactersWithSpaces>21457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East (2105303)</dc:creator>
  <cp:keywords/>
  <dc:description/>
  <cp:lastModifiedBy>Tasha East (2105303)</cp:lastModifiedBy>
  <cp:revision>15</cp:revision>
  <dcterms:created xsi:type="dcterms:W3CDTF">2023-03-16T21:37:00Z</dcterms:created>
  <dcterms:modified xsi:type="dcterms:W3CDTF">2023-03-16T21:58:00Z</dcterms:modified>
</cp:coreProperties>
</file>