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F07A4" w14:textId="77777777" w:rsidR="00E61DB0" w:rsidRDefault="00E61DB0">
      <w:pPr>
        <w:rPr>
          <w:rFonts w:ascii="Arial Black" w:eastAsia="Times New Roman" w:hAnsi="Arial Black" w:cs="Times New Roman"/>
          <w:b/>
          <w:bCs/>
          <w:color w:val="000000" w:themeColor="text1"/>
          <w:kern w:val="0"/>
          <w:sz w:val="40"/>
          <w:szCs w:val="40"/>
          <w:lang w:eastAsia="en-GB"/>
          <w14:ligatures w14:val="none"/>
        </w:rPr>
      </w:pPr>
    </w:p>
    <w:p w14:paraId="6747EB0A" w14:textId="44720BC4" w:rsidR="006E2B8F" w:rsidRDefault="006E2B8F" w:rsidP="00E61DB0">
      <w:pPr>
        <w:spacing w:line="276" w:lineRule="auto"/>
        <w:ind w:right="230"/>
        <w:jc w:val="center"/>
        <w:textAlignment w:val="baseline"/>
        <w:rPr>
          <w:rFonts w:ascii="Arial Black" w:eastAsia="Times New Roman" w:hAnsi="Arial Black" w:cs="Times New Roman"/>
          <w:b/>
          <w:bCs/>
          <w:color w:val="000000" w:themeColor="text1"/>
          <w:kern w:val="0"/>
          <w:sz w:val="40"/>
          <w:szCs w:val="40"/>
          <w:lang w:eastAsia="en-GB"/>
          <w14:ligatures w14:val="none"/>
        </w:rPr>
      </w:pPr>
      <w:r w:rsidRPr="007044D6">
        <w:rPr>
          <w:rFonts w:ascii="Arial" w:hAnsi="Arial" w:cs="Arial"/>
          <w:noProof/>
          <w:lang w:eastAsia="en-GB"/>
        </w:rPr>
        <w:drawing>
          <wp:inline distT="0" distB="0" distL="0" distR="0" wp14:anchorId="5C474822" wp14:editId="35A728F4">
            <wp:extent cx="3552556" cy="1173468"/>
            <wp:effectExtent l="0" t="0" r="0" b="8255"/>
            <wp:docPr id="9"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574622" cy="1180757"/>
                    </a:xfrm>
                    <a:prstGeom prst="rect">
                      <a:avLst/>
                    </a:prstGeom>
                    <a:noFill/>
                    <a:ln>
                      <a:noFill/>
                      <a:prstDash/>
                    </a:ln>
                  </pic:spPr>
                </pic:pic>
              </a:graphicData>
            </a:graphic>
          </wp:inline>
        </w:drawing>
      </w:r>
    </w:p>
    <w:p w14:paraId="16C634A2" w14:textId="77777777" w:rsidR="006E2B8F" w:rsidRDefault="006E2B8F" w:rsidP="006E2B8F">
      <w:pPr>
        <w:spacing w:line="276" w:lineRule="auto"/>
        <w:ind w:right="230"/>
        <w:textAlignment w:val="baseline"/>
        <w:rPr>
          <w:rFonts w:ascii="Arial Black" w:eastAsia="Times New Roman" w:hAnsi="Arial Black" w:cs="Times New Roman"/>
          <w:b/>
          <w:bCs/>
          <w:color w:val="000000" w:themeColor="text1"/>
          <w:kern w:val="0"/>
          <w:sz w:val="40"/>
          <w:szCs w:val="40"/>
          <w:lang w:eastAsia="en-GB"/>
          <w14:ligatures w14:val="none"/>
        </w:rPr>
      </w:pPr>
    </w:p>
    <w:p w14:paraId="13CFD960" w14:textId="2C1592DD" w:rsidR="006E2B8F" w:rsidRPr="006E2B8F" w:rsidRDefault="006E2B8F" w:rsidP="006E2B8F">
      <w:pPr>
        <w:spacing w:line="480" w:lineRule="auto"/>
        <w:ind w:right="230"/>
        <w:jc w:val="center"/>
        <w:textAlignment w:val="baseline"/>
        <w:rPr>
          <w:rFonts w:ascii="Times New Roman" w:eastAsia="Times New Roman" w:hAnsi="Times New Roman" w:cs="Times New Roman"/>
          <w:kern w:val="0"/>
          <w:lang w:eastAsia="en-GB"/>
          <w14:ligatures w14:val="none"/>
        </w:rPr>
      </w:pPr>
      <w:bookmarkStart w:id="0" w:name="_Hlk215759444"/>
      <w:r w:rsidRPr="006E2B8F">
        <w:rPr>
          <w:rFonts w:ascii="Arial Black" w:eastAsia="Times New Roman" w:hAnsi="Arial Black" w:cs="Times New Roman"/>
          <w:b/>
          <w:bCs/>
          <w:color w:val="000000" w:themeColor="text1"/>
          <w:kern w:val="0"/>
          <w:sz w:val="40"/>
          <w:szCs w:val="40"/>
          <w:lang w:eastAsia="en-GB"/>
          <w14:ligatures w14:val="none"/>
        </w:rPr>
        <w:t>BA Leadership and Management</w:t>
      </w:r>
    </w:p>
    <w:p w14:paraId="27D3037B" w14:textId="52AFE520" w:rsidR="006E2B8F" w:rsidRPr="006E2B8F" w:rsidRDefault="006E2B8F" w:rsidP="006E2B8F">
      <w:pPr>
        <w:spacing w:line="480" w:lineRule="auto"/>
        <w:ind w:right="115"/>
        <w:jc w:val="center"/>
        <w:textAlignment w:val="baseline"/>
        <w:rPr>
          <w:rFonts w:ascii="Times New Roman" w:eastAsia="Times New Roman" w:hAnsi="Times New Roman" w:cs="Times New Roman"/>
          <w:kern w:val="0"/>
          <w:lang w:eastAsia="en-GB"/>
          <w14:ligatures w14:val="none"/>
        </w:rPr>
      </w:pPr>
      <w:r w:rsidRPr="006E2B8F">
        <w:rPr>
          <w:rFonts w:ascii="Arial Black" w:eastAsia="Times New Roman" w:hAnsi="Arial Black" w:cs="Times New Roman"/>
          <w:b/>
          <w:bCs/>
          <w:color w:val="000000" w:themeColor="text1"/>
          <w:kern w:val="0"/>
          <w:sz w:val="40"/>
          <w:szCs w:val="40"/>
          <w:lang w:eastAsia="en-GB"/>
          <w14:ligatures w14:val="none"/>
        </w:rPr>
        <w:t>LEVEL 5</w:t>
      </w:r>
    </w:p>
    <w:p w14:paraId="653943B9" w14:textId="40F5E959" w:rsidR="006E2B8F" w:rsidRPr="006E2B8F" w:rsidRDefault="006E2B8F" w:rsidP="006E2B8F">
      <w:pPr>
        <w:spacing w:line="480" w:lineRule="auto"/>
        <w:ind w:right="115"/>
        <w:jc w:val="center"/>
        <w:textAlignment w:val="baseline"/>
        <w:rPr>
          <w:rFonts w:ascii="Times New Roman" w:eastAsia="Times New Roman" w:hAnsi="Times New Roman" w:cs="Times New Roman"/>
          <w:kern w:val="0"/>
          <w:lang w:eastAsia="en-GB"/>
          <w14:ligatures w14:val="none"/>
        </w:rPr>
      </w:pPr>
      <w:r w:rsidRPr="006E2B8F">
        <w:rPr>
          <w:rFonts w:ascii="Arial Black" w:eastAsiaTheme="minorEastAsia" w:hAnsi="Arial Black"/>
          <w:b/>
          <w:bCs/>
          <w:color w:val="000000" w:themeColor="text1"/>
          <w:kern w:val="24"/>
          <w:sz w:val="40"/>
          <w:szCs w:val="40"/>
          <w:lang w:eastAsia="en-GB"/>
          <w14:ligatures w14:val="none"/>
        </w:rPr>
        <w:t>People Management</w:t>
      </w:r>
    </w:p>
    <w:p w14:paraId="60E7F954" w14:textId="77777777" w:rsidR="006E2B8F" w:rsidRPr="006E2B8F" w:rsidRDefault="006E2B8F" w:rsidP="006E2B8F">
      <w:pPr>
        <w:spacing w:line="480" w:lineRule="auto"/>
        <w:ind w:right="115"/>
        <w:jc w:val="center"/>
        <w:textAlignment w:val="baseline"/>
        <w:rPr>
          <w:rFonts w:ascii="Times New Roman" w:eastAsia="Times New Roman" w:hAnsi="Times New Roman" w:cs="Times New Roman"/>
          <w:kern w:val="0"/>
          <w:lang w:eastAsia="en-GB"/>
          <w14:ligatures w14:val="none"/>
        </w:rPr>
      </w:pPr>
      <w:r w:rsidRPr="006E2B8F">
        <w:rPr>
          <w:rFonts w:ascii="Arial Black" w:eastAsiaTheme="minorEastAsia" w:hAnsi="Arial Black"/>
          <w:b/>
          <w:bCs/>
          <w:color w:val="000000" w:themeColor="text1"/>
          <w:kern w:val="24"/>
          <w:sz w:val="40"/>
          <w:szCs w:val="40"/>
          <w:lang w:eastAsia="en-GB"/>
          <w14:ligatures w14:val="none"/>
        </w:rPr>
        <w:t>BMSW5010</w:t>
      </w:r>
    </w:p>
    <w:p w14:paraId="3E5505A6" w14:textId="77777777" w:rsidR="006E2B8F" w:rsidRPr="006E2B8F" w:rsidRDefault="006E2B8F" w:rsidP="006E2B8F">
      <w:pPr>
        <w:spacing w:line="480" w:lineRule="auto"/>
        <w:ind w:right="115"/>
        <w:jc w:val="center"/>
        <w:textAlignment w:val="baseline"/>
        <w:rPr>
          <w:rFonts w:ascii="Times New Roman" w:eastAsia="Times New Roman" w:hAnsi="Times New Roman" w:cs="Times New Roman"/>
          <w:kern w:val="0"/>
          <w:lang w:eastAsia="en-GB"/>
          <w14:ligatures w14:val="none"/>
        </w:rPr>
      </w:pPr>
      <w:r w:rsidRPr="006E2B8F">
        <w:rPr>
          <w:rFonts w:ascii="Arial Black" w:eastAsia="Times New Roman" w:hAnsi="Arial Black" w:cs="Times New Roman"/>
          <w:b/>
          <w:bCs/>
          <w:color w:val="000000" w:themeColor="text1"/>
          <w:kern w:val="0"/>
          <w:sz w:val="40"/>
          <w:szCs w:val="40"/>
          <w:lang w:eastAsia="en-GB"/>
          <w14:ligatures w14:val="none"/>
        </w:rPr>
        <w:t>Module Lead:</w:t>
      </w:r>
      <w:r w:rsidRPr="006E2B8F">
        <w:rPr>
          <w:rFonts w:ascii="Arial Black" w:eastAsiaTheme="minorEastAsia" w:hAnsi="Arial Black"/>
          <w:color w:val="000000" w:themeColor="text1"/>
          <w:kern w:val="24"/>
          <w:sz w:val="40"/>
          <w:szCs w:val="40"/>
          <w:lang w:val="fr-FR" w:eastAsia="en-GB"/>
          <w14:ligatures w14:val="none"/>
        </w:rPr>
        <w:t xml:space="preserve"> Rebecca Francis Davies</w:t>
      </w:r>
    </w:p>
    <w:p w14:paraId="5EC68DFD" w14:textId="63837024" w:rsidR="006E2B8F" w:rsidRDefault="006E2B8F" w:rsidP="006E2B8F">
      <w:pPr>
        <w:spacing w:line="480" w:lineRule="auto"/>
        <w:ind w:right="115"/>
        <w:jc w:val="center"/>
        <w:textAlignment w:val="baseline"/>
        <w:rPr>
          <w:rFonts w:ascii="Arial Black" w:eastAsiaTheme="minorEastAsia" w:hAnsi="Arial Black"/>
          <w:color w:val="000000" w:themeColor="text1"/>
          <w:kern w:val="24"/>
          <w:sz w:val="40"/>
          <w:szCs w:val="40"/>
          <w:lang w:val="fr-FR" w:eastAsia="en-GB"/>
          <w14:ligatures w14:val="none"/>
        </w:rPr>
      </w:pPr>
      <w:proofErr w:type="gramStart"/>
      <w:r w:rsidRPr="006E2B8F">
        <w:rPr>
          <w:rFonts w:ascii="Arial Black" w:eastAsiaTheme="minorEastAsia" w:hAnsi="Arial Black"/>
          <w:color w:val="000000" w:themeColor="text1"/>
          <w:kern w:val="24"/>
          <w:sz w:val="40"/>
          <w:szCs w:val="40"/>
          <w:lang w:val="fr-FR" w:eastAsia="en-GB"/>
          <w14:ligatures w14:val="none"/>
        </w:rPr>
        <w:t>email:</w:t>
      </w:r>
      <w:proofErr w:type="gramEnd"/>
      <w:r w:rsidRPr="006E2B8F">
        <w:rPr>
          <w:rFonts w:ascii="Arial Black" w:eastAsiaTheme="minorEastAsia" w:hAnsi="Arial Black"/>
          <w:color w:val="000000" w:themeColor="text1"/>
          <w:kern w:val="24"/>
          <w:sz w:val="40"/>
          <w:szCs w:val="40"/>
          <w:lang w:val="fr-FR" w:eastAsia="en-GB"/>
          <w14:ligatures w14:val="none"/>
        </w:rPr>
        <w:t xml:space="preserve"> </w:t>
      </w:r>
      <w:hyperlink r:id="rId9" w:history="1">
        <w:r w:rsidR="00E61DB0" w:rsidRPr="00DA06D7">
          <w:rPr>
            <w:rStyle w:val="Hyperlink"/>
            <w:rFonts w:ascii="Arial Black" w:eastAsiaTheme="minorEastAsia" w:hAnsi="Arial Black"/>
            <w:kern w:val="24"/>
            <w:sz w:val="40"/>
            <w:szCs w:val="40"/>
            <w:lang w:val="fr-FR" w:eastAsia="en-GB"/>
            <w14:ligatures w14:val="none"/>
          </w:rPr>
          <w:t>r.francis-davies@uwtsd.ac.uk</w:t>
        </w:r>
      </w:hyperlink>
    </w:p>
    <w:p w14:paraId="663A2D40" w14:textId="77777777" w:rsidR="00E61DB0" w:rsidRPr="00827BEA" w:rsidRDefault="00E61DB0" w:rsidP="00E61DB0">
      <w:pPr>
        <w:spacing w:after="0" w:line="480" w:lineRule="auto"/>
        <w:ind w:right="105"/>
        <w:jc w:val="center"/>
        <w:textAlignment w:val="baseline"/>
        <w:rPr>
          <w:rFonts w:ascii="Segoe UI" w:eastAsia="Times New Roman" w:hAnsi="Segoe UI" w:cs="Segoe UI"/>
          <w:color w:val="000000"/>
          <w:kern w:val="0"/>
          <w:sz w:val="40"/>
          <w:szCs w:val="40"/>
          <w:lang w:eastAsia="en-GB"/>
          <w14:ligatures w14:val="none"/>
        </w:rPr>
      </w:pPr>
      <w:bookmarkStart w:id="1" w:name="_Hlk215759571"/>
      <w:r w:rsidRPr="003E3244">
        <w:rPr>
          <w:rFonts w:ascii="Arial" w:eastAsia="Calibri" w:hAnsi="Arial" w:cs="Arial"/>
          <w:b/>
          <w:sz w:val="40"/>
          <w:szCs w:val="40"/>
        </w:rPr>
        <w:t xml:space="preserve">Submission Date: </w:t>
      </w:r>
      <w:r>
        <w:rPr>
          <w:rStyle w:val="normaltextrun"/>
          <w:rFonts w:ascii="Arial" w:hAnsi="Arial" w:cs="Arial"/>
          <w:b/>
          <w:bCs/>
          <w:color w:val="000000"/>
          <w:sz w:val="40"/>
          <w:szCs w:val="40"/>
          <w:shd w:val="clear" w:color="auto" w:fill="FFFFFF"/>
        </w:rPr>
        <w:t>12/12/2025</w:t>
      </w:r>
    </w:p>
    <w:bookmarkEnd w:id="1"/>
    <w:p w14:paraId="241F2A57" w14:textId="77777777" w:rsidR="00E61DB0" w:rsidRPr="006E2B8F" w:rsidRDefault="00E61DB0" w:rsidP="006E2B8F">
      <w:pPr>
        <w:spacing w:line="480" w:lineRule="auto"/>
        <w:ind w:right="115"/>
        <w:jc w:val="center"/>
        <w:textAlignment w:val="baseline"/>
        <w:rPr>
          <w:rFonts w:ascii="Times New Roman" w:eastAsia="Times New Roman" w:hAnsi="Times New Roman" w:cs="Times New Roman"/>
          <w:kern w:val="0"/>
          <w:lang w:eastAsia="en-GB"/>
          <w14:ligatures w14:val="none"/>
        </w:rPr>
      </w:pPr>
    </w:p>
    <w:bookmarkEnd w:id="0"/>
    <w:p w14:paraId="40C56D26" w14:textId="77777777" w:rsidR="006E2B8F" w:rsidRDefault="006E2B8F" w:rsidP="006E2B8F">
      <w:pPr>
        <w:spacing w:after="0" w:line="480" w:lineRule="auto"/>
        <w:ind w:right="105"/>
        <w:jc w:val="center"/>
        <w:textAlignment w:val="baseline"/>
        <w:rPr>
          <w:rFonts w:ascii="Segoe UI" w:eastAsia="Times New Roman" w:hAnsi="Segoe UI" w:cs="Segoe UI"/>
          <w:color w:val="000000"/>
          <w:kern w:val="0"/>
          <w:sz w:val="18"/>
          <w:szCs w:val="18"/>
          <w:lang w:eastAsia="en-GB"/>
          <w14:ligatures w14:val="none"/>
        </w:rPr>
      </w:pPr>
    </w:p>
    <w:p w14:paraId="012F2B53" w14:textId="77777777" w:rsidR="00B82DCD" w:rsidRDefault="00B82DCD" w:rsidP="00B82DCD"/>
    <w:p w14:paraId="79BEDA3A" w14:textId="01318F85" w:rsidR="00B82DCD" w:rsidRDefault="007C75F4" w:rsidP="00B864D1">
      <w:pPr>
        <w:pStyle w:val="paragraph"/>
        <w:spacing w:before="0" w:beforeAutospacing="0" w:after="0" w:afterAutospacing="0"/>
        <w:jc w:val="center"/>
        <w:textAlignment w:val="baseline"/>
        <w:rPr>
          <w:rFonts w:ascii="Calibri" w:eastAsiaTheme="minorEastAsia" w:hAnsi="Calibri" w:cs="Calibri"/>
          <w:b/>
          <w:bCs/>
          <w:kern w:val="2"/>
          <w:sz w:val="40"/>
          <w:szCs w:val="40"/>
          <w14:ligatures w14:val="standardContextual"/>
        </w:rPr>
      </w:pPr>
      <w:r>
        <w:rPr>
          <w:rFonts w:ascii="Calibri" w:eastAsiaTheme="minorEastAsia" w:hAnsi="Calibri" w:cs="Calibri"/>
          <w:b/>
          <w:bCs/>
          <w:kern w:val="2"/>
          <w:sz w:val="40"/>
          <w:szCs w:val="40"/>
          <w14:ligatures w14:val="standardContextual"/>
        </w:rPr>
        <w:lastRenderedPageBreak/>
        <w:t xml:space="preserve">Executive </w:t>
      </w:r>
      <w:r w:rsidR="00B82DCD" w:rsidRPr="26B00192">
        <w:rPr>
          <w:rFonts w:ascii="Calibri" w:eastAsiaTheme="minorEastAsia" w:hAnsi="Calibri" w:cs="Calibri"/>
          <w:b/>
          <w:bCs/>
          <w:kern w:val="2"/>
          <w:sz w:val="40"/>
          <w:szCs w:val="40"/>
          <w14:ligatures w14:val="standardContextual"/>
        </w:rPr>
        <w:t>Summary</w:t>
      </w:r>
    </w:p>
    <w:p w14:paraId="2C1C19BF" w14:textId="77777777" w:rsidR="00B864D1" w:rsidRPr="00B864D1" w:rsidRDefault="00B864D1" w:rsidP="00B864D1">
      <w:pPr>
        <w:pStyle w:val="paragraph"/>
        <w:spacing w:before="0" w:beforeAutospacing="0" w:after="0" w:afterAutospacing="0"/>
        <w:jc w:val="center"/>
        <w:textAlignment w:val="baseline"/>
        <w:rPr>
          <w:rFonts w:ascii="Calibri" w:eastAsiaTheme="minorEastAsia" w:hAnsi="Calibri" w:cs="Calibri"/>
          <w:b/>
          <w:bCs/>
          <w:kern w:val="2"/>
          <w:sz w:val="40"/>
          <w:szCs w:val="40"/>
          <w14:ligatures w14:val="standardContextual"/>
        </w:rPr>
      </w:pPr>
    </w:p>
    <w:p w14:paraId="624EC3C3" w14:textId="099DC7CD" w:rsidR="00B82DCD" w:rsidRDefault="00B82DCD" w:rsidP="00B82DCD">
      <w:r>
        <w:t xml:space="preserve">This report examines the people-management challenges facing </w:t>
      </w:r>
      <w:proofErr w:type="spellStart"/>
      <w:r>
        <w:t>BrightWave</w:t>
      </w:r>
      <w:proofErr w:type="spellEnd"/>
      <w:r>
        <w:t xml:space="preserve"> Services, a rapidly growing facilities management company operating across South Wales. Despite securing several major public sector contracts, </w:t>
      </w:r>
      <w:proofErr w:type="spellStart"/>
      <w:r>
        <w:t>BrightWave</w:t>
      </w:r>
      <w:proofErr w:type="spellEnd"/>
      <w:r>
        <w:t xml:space="preserve"> is experiencing rising turnover, inconsistent service performance, low employee engagement, and cultural issues that limit communication, recognition, and staff development. These challenges are compounded by a managerial skills gap, as many supervisors have been promoted based on technical expertise rather than people-management capability.</w:t>
      </w:r>
    </w:p>
    <w:p w14:paraId="0D7BCC45" w14:textId="14B19A10" w:rsidR="00B82DCD" w:rsidRDefault="00B82DCD" w:rsidP="00B82DCD">
      <w:r>
        <w:t>Using a range of established management and HR theories including Herzberg’s Two-Factor Theory, McGregor’s Theory X and Y, the Psychological Contract, Situational Leadership, and High-Performance Work Practices, the report critically analyses how managerial behaviour, organisational culture, and performance management processes have shaped current outcomes. The findings highlight a predominantly task-driven culture, limited feedback and recognition practices, unclear progression pathways, and a lack of structured induction and performance systems.</w:t>
      </w:r>
    </w:p>
    <w:p w14:paraId="61583574" w14:textId="0A5A821B" w:rsidR="00B82DCD" w:rsidRDefault="00B82DCD" w:rsidP="00B82DCD">
      <w:r>
        <w:t xml:space="preserve">The report concludes with evidence-based recommendations aimed at strengthening managerial capability, improving performance management frameworks, fostering a more people-centred and collaborative culture, and enhancing staff engagement and retention. Implementing these actions would enable </w:t>
      </w:r>
      <w:proofErr w:type="spellStart"/>
      <w:r>
        <w:t>BrightWave</w:t>
      </w:r>
      <w:proofErr w:type="spellEnd"/>
      <w:r>
        <w:t xml:space="preserve"> to improve workforce motivation, service quality, and long-term organisational performance.</w:t>
      </w:r>
    </w:p>
    <w:p w14:paraId="4D3E0C9E" w14:textId="6076D5D3" w:rsidR="007D716C" w:rsidRDefault="007D716C" w:rsidP="00B82DCD"/>
    <w:p w14:paraId="49F5E3FB" w14:textId="7937F656" w:rsidR="007D716C" w:rsidRDefault="007D716C" w:rsidP="00B82DCD"/>
    <w:p w14:paraId="72F23F7E" w14:textId="527AC786" w:rsidR="007D716C" w:rsidRDefault="007D716C" w:rsidP="00B82DCD"/>
    <w:p w14:paraId="4B45382B" w14:textId="77777777" w:rsidR="007D716C" w:rsidRDefault="007D716C" w:rsidP="00B82DCD"/>
    <w:p w14:paraId="5265FD9E" w14:textId="77777777" w:rsidR="00B82DCD" w:rsidRDefault="00B82DCD" w:rsidP="00896272">
      <w:pPr>
        <w:pStyle w:val="Title"/>
        <w:rPr>
          <w:rFonts w:ascii="Calibri" w:hAnsi="Calibri" w:cs="Calibri"/>
        </w:rPr>
      </w:pPr>
    </w:p>
    <w:p w14:paraId="4B394BDB" w14:textId="70200059" w:rsidR="00B82DCD" w:rsidRDefault="00B82DCD" w:rsidP="00B82DCD"/>
    <w:p w14:paraId="16BA56D6" w14:textId="05A21701" w:rsidR="00B82DCD" w:rsidRDefault="00B82DCD" w:rsidP="00B82DCD"/>
    <w:p w14:paraId="36592AE0" w14:textId="15CE9EFB" w:rsidR="00B82DCD" w:rsidRDefault="00B82DCD" w:rsidP="00B82DCD"/>
    <w:p w14:paraId="32B5C13A" w14:textId="01C290D6" w:rsidR="00B82DCD" w:rsidRDefault="00B82DCD" w:rsidP="00B82DCD"/>
    <w:p w14:paraId="203B0F27" w14:textId="14C1017F" w:rsidR="00B82DCD" w:rsidRDefault="00B82DCD" w:rsidP="00B82DCD"/>
    <w:p w14:paraId="4B6323B4" w14:textId="77777777" w:rsidR="00B82DCD" w:rsidRPr="00B82DCD" w:rsidRDefault="00B82DCD" w:rsidP="00B82DCD"/>
    <w:sdt>
      <w:sdtPr>
        <w:rPr>
          <w:rFonts w:asciiTheme="minorHAnsi" w:eastAsiaTheme="minorEastAsia" w:hAnsiTheme="minorHAnsi" w:cstheme="minorBidi"/>
          <w:b w:val="0"/>
          <w:bCs w:val="0"/>
          <w:color w:val="auto"/>
          <w:kern w:val="2"/>
          <w:sz w:val="24"/>
          <w:szCs w:val="24"/>
          <w:lang w:val="en-GB"/>
          <w14:ligatures w14:val="standardContextual"/>
        </w:rPr>
        <w:id w:val="62381160"/>
        <w:docPartObj>
          <w:docPartGallery w:val="Table of Contents"/>
          <w:docPartUnique/>
        </w:docPartObj>
      </w:sdtPr>
      <w:sdtEndPr>
        <w:rPr>
          <w:noProof/>
        </w:rPr>
      </w:sdtEndPr>
      <w:sdtContent>
        <w:p w14:paraId="67CD8897" w14:textId="68BBA5FE" w:rsidR="006919FA" w:rsidRDefault="006919FA">
          <w:pPr>
            <w:pStyle w:val="TOCHeading"/>
          </w:pPr>
          <w:r>
            <w:t>Table of Contents</w:t>
          </w:r>
        </w:p>
        <w:p w14:paraId="0C8898B1" w14:textId="2357F51F" w:rsidR="00273516" w:rsidRDefault="006919FA">
          <w:pPr>
            <w:pStyle w:val="TOC1"/>
            <w:tabs>
              <w:tab w:val="left" w:pos="480"/>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6226388" w:history="1">
            <w:r w:rsidR="00273516" w:rsidRPr="00C91750">
              <w:rPr>
                <w:rStyle w:val="Hyperlink"/>
                <w:rFonts w:ascii="Calibri" w:hAnsi="Calibri" w:cs="Calibri"/>
                <w:noProof/>
              </w:rPr>
              <w:t>1</w:t>
            </w:r>
            <w:r w:rsidR="00273516">
              <w:rPr>
                <w:rFonts w:eastAsiaTheme="minorEastAsia"/>
                <w:b w:val="0"/>
                <w:bCs w:val="0"/>
                <w:i w:val="0"/>
                <w:iCs w:val="0"/>
                <w:noProof/>
                <w:lang w:eastAsia="en-GB"/>
              </w:rPr>
              <w:tab/>
            </w:r>
            <w:r w:rsidR="00273516" w:rsidRPr="00C91750">
              <w:rPr>
                <w:rStyle w:val="Hyperlink"/>
                <w:rFonts w:ascii="Calibri" w:hAnsi="Calibri" w:cs="Calibri"/>
                <w:noProof/>
              </w:rPr>
              <w:t>Introduction</w:t>
            </w:r>
            <w:r w:rsidR="00273516">
              <w:rPr>
                <w:noProof/>
                <w:webHidden/>
              </w:rPr>
              <w:tab/>
            </w:r>
            <w:r w:rsidR="00273516">
              <w:rPr>
                <w:noProof/>
                <w:webHidden/>
              </w:rPr>
              <w:fldChar w:fldCharType="begin"/>
            </w:r>
            <w:r w:rsidR="00273516">
              <w:rPr>
                <w:noProof/>
                <w:webHidden/>
              </w:rPr>
              <w:instrText xml:space="preserve"> PAGEREF _Toc216226388 \h </w:instrText>
            </w:r>
            <w:r w:rsidR="00273516">
              <w:rPr>
                <w:noProof/>
                <w:webHidden/>
              </w:rPr>
            </w:r>
            <w:r w:rsidR="00273516">
              <w:rPr>
                <w:noProof/>
                <w:webHidden/>
              </w:rPr>
              <w:fldChar w:fldCharType="separate"/>
            </w:r>
            <w:r w:rsidR="00273516">
              <w:rPr>
                <w:noProof/>
                <w:webHidden/>
              </w:rPr>
              <w:t>4</w:t>
            </w:r>
            <w:r w:rsidR="00273516">
              <w:rPr>
                <w:noProof/>
                <w:webHidden/>
              </w:rPr>
              <w:fldChar w:fldCharType="end"/>
            </w:r>
          </w:hyperlink>
        </w:p>
        <w:p w14:paraId="6F566543" w14:textId="3CD46D3B" w:rsidR="00273516" w:rsidRDefault="00B151E4">
          <w:pPr>
            <w:pStyle w:val="TOC1"/>
            <w:tabs>
              <w:tab w:val="left" w:pos="480"/>
              <w:tab w:val="right" w:leader="dot" w:pos="9016"/>
            </w:tabs>
            <w:rPr>
              <w:rFonts w:eastAsiaTheme="minorEastAsia"/>
              <w:b w:val="0"/>
              <w:bCs w:val="0"/>
              <w:i w:val="0"/>
              <w:iCs w:val="0"/>
              <w:noProof/>
              <w:lang w:eastAsia="en-GB"/>
            </w:rPr>
          </w:pPr>
          <w:hyperlink w:anchor="_Toc216226389" w:history="1">
            <w:r w:rsidR="00273516" w:rsidRPr="00C91750">
              <w:rPr>
                <w:rStyle w:val="Hyperlink"/>
                <w:rFonts w:ascii="Calibri" w:hAnsi="Calibri" w:cs="Calibri"/>
                <w:noProof/>
              </w:rPr>
              <w:t>2</w:t>
            </w:r>
            <w:r w:rsidR="00273516">
              <w:rPr>
                <w:rFonts w:eastAsiaTheme="minorEastAsia"/>
                <w:b w:val="0"/>
                <w:bCs w:val="0"/>
                <w:i w:val="0"/>
                <w:iCs w:val="0"/>
                <w:noProof/>
                <w:lang w:eastAsia="en-GB"/>
              </w:rPr>
              <w:tab/>
            </w:r>
            <w:r w:rsidR="00273516" w:rsidRPr="00C91750">
              <w:rPr>
                <w:rStyle w:val="Hyperlink"/>
                <w:rFonts w:ascii="Calibri" w:hAnsi="Calibri" w:cs="Calibri"/>
                <w:noProof/>
              </w:rPr>
              <w:t>Roles and Skills Required by Managers to Effectively Manage Performance at BrightWave</w:t>
            </w:r>
            <w:r w:rsidR="00273516">
              <w:rPr>
                <w:noProof/>
                <w:webHidden/>
              </w:rPr>
              <w:tab/>
            </w:r>
            <w:r w:rsidR="00306356">
              <w:rPr>
                <w:noProof/>
                <w:webHidden/>
              </w:rPr>
              <w:t>5</w:t>
            </w:r>
          </w:hyperlink>
        </w:p>
        <w:p w14:paraId="6077A690" w14:textId="15DD0175" w:rsidR="00273516" w:rsidRDefault="00B151E4">
          <w:pPr>
            <w:pStyle w:val="TOC2"/>
            <w:tabs>
              <w:tab w:val="left" w:pos="960"/>
              <w:tab w:val="right" w:leader="dot" w:pos="9016"/>
            </w:tabs>
            <w:rPr>
              <w:rFonts w:eastAsiaTheme="minorEastAsia"/>
              <w:b w:val="0"/>
              <w:bCs w:val="0"/>
              <w:noProof/>
              <w:sz w:val="24"/>
              <w:szCs w:val="24"/>
              <w:lang w:eastAsia="en-GB"/>
            </w:rPr>
          </w:pPr>
          <w:hyperlink w:anchor="_Toc216226390" w:history="1">
            <w:r w:rsidR="00273516" w:rsidRPr="00C91750">
              <w:rPr>
                <w:rStyle w:val="Hyperlink"/>
                <w:noProof/>
              </w:rPr>
              <w:t>2.1</w:t>
            </w:r>
            <w:r w:rsidR="00273516">
              <w:rPr>
                <w:rFonts w:eastAsiaTheme="minorEastAsia"/>
                <w:b w:val="0"/>
                <w:bCs w:val="0"/>
                <w:noProof/>
                <w:sz w:val="24"/>
                <w:szCs w:val="24"/>
                <w:lang w:eastAsia="en-GB"/>
              </w:rPr>
              <w:tab/>
            </w:r>
            <w:r w:rsidR="00273516" w:rsidRPr="00C91750">
              <w:rPr>
                <w:rStyle w:val="Hyperlink"/>
                <w:noProof/>
              </w:rPr>
              <w:t>Key Managerial Roles</w:t>
            </w:r>
            <w:r w:rsidR="00273516">
              <w:rPr>
                <w:noProof/>
                <w:webHidden/>
              </w:rPr>
              <w:tab/>
            </w:r>
            <w:r w:rsidR="00306356">
              <w:rPr>
                <w:noProof/>
                <w:webHidden/>
              </w:rPr>
              <w:t>5</w:t>
            </w:r>
          </w:hyperlink>
        </w:p>
        <w:p w14:paraId="693DB974" w14:textId="04D8BF7E" w:rsidR="00273516" w:rsidRDefault="00B151E4">
          <w:pPr>
            <w:pStyle w:val="TOC2"/>
            <w:tabs>
              <w:tab w:val="left" w:pos="960"/>
              <w:tab w:val="right" w:leader="dot" w:pos="9016"/>
            </w:tabs>
            <w:rPr>
              <w:rFonts w:eastAsiaTheme="minorEastAsia"/>
              <w:b w:val="0"/>
              <w:bCs w:val="0"/>
              <w:noProof/>
              <w:sz w:val="24"/>
              <w:szCs w:val="24"/>
              <w:lang w:eastAsia="en-GB"/>
            </w:rPr>
          </w:pPr>
          <w:hyperlink w:anchor="_Toc216226391" w:history="1">
            <w:r w:rsidR="00273516" w:rsidRPr="00C91750">
              <w:rPr>
                <w:rStyle w:val="Hyperlink"/>
                <w:noProof/>
              </w:rPr>
              <w:t>2.2</w:t>
            </w:r>
            <w:r w:rsidR="00273516">
              <w:rPr>
                <w:rFonts w:eastAsiaTheme="minorEastAsia"/>
                <w:b w:val="0"/>
                <w:bCs w:val="0"/>
                <w:noProof/>
                <w:sz w:val="24"/>
                <w:szCs w:val="24"/>
                <w:lang w:eastAsia="en-GB"/>
              </w:rPr>
              <w:tab/>
            </w:r>
            <w:r w:rsidR="00273516" w:rsidRPr="00C91750">
              <w:rPr>
                <w:rStyle w:val="Hyperlink"/>
                <w:noProof/>
              </w:rPr>
              <w:t>Essential Managerial Skills</w:t>
            </w:r>
            <w:r w:rsidR="00273516">
              <w:rPr>
                <w:noProof/>
                <w:webHidden/>
              </w:rPr>
              <w:tab/>
            </w:r>
            <w:r w:rsidR="00306356">
              <w:rPr>
                <w:noProof/>
                <w:webHidden/>
              </w:rPr>
              <w:t>7</w:t>
            </w:r>
          </w:hyperlink>
        </w:p>
        <w:p w14:paraId="00007A80" w14:textId="05244782" w:rsidR="00273516" w:rsidRDefault="00B151E4">
          <w:pPr>
            <w:pStyle w:val="TOC1"/>
            <w:tabs>
              <w:tab w:val="left" w:pos="480"/>
              <w:tab w:val="right" w:leader="dot" w:pos="9016"/>
            </w:tabs>
            <w:rPr>
              <w:rFonts w:eastAsiaTheme="minorEastAsia"/>
              <w:b w:val="0"/>
              <w:bCs w:val="0"/>
              <w:i w:val="0"/>
              <w:iCs w:val="0"/>
              <w:noProof/>
              <w:lang w:eastAsia="en-GB"/>
            </w:rPr>
          </w:pPr>
          <w:hyperlink w:anchor="_Toc216226392" w:history="1">
            <w:r w:rsidR="00273516" w:rsidRPr="00C91750">
              <w:rPr>
                <w:rStyle w:val="Hyperlink"/>
                <w:rFonts w:ascii="Calibri" w:hAnsi="Calibri" w:cs="Calibri"/>
                <w:noProof/>
              </w:rPr>
              <w:t>3</w:t>
            </w:r>
            <w:r w:rsidR="00273516">
              <w:rPr>
                <w:rFonts w:eastAsiaTheme="minorEastAsia"/>
                <w:b w:val="0"/>
                <w:bCs w:val="0"/>
                <w:i w:val="0"/>
                <w:iCs w:val="0"/>
                <w:noProof/>
                <w:lang w:eastAsia="en-GB"/>
              </w:rPr>
              <w:tab/>
            </w:r>
            <w:r w:rsidR="00273516" w:rsidRPr="00C91750">
              <w:rPr>
                <w:rStyle w:val="Hyperlink"/>
                <w:noProof/>
              </w:rPr>
              <w:t>Applying Relevant Theories and Models of People Management to BrightWave</w:t>
            </w:r>
            <w:r w:rsidR="00273516">
              <w:rPr>
                <w:noProof/>
                <w:webHidden/>
              </w:rPr>
              <w:tab/>
            </w:r>
            <w:r w:rsidR="00306356">
              <w:rPr>
                <w:noProof/>
                <w:webHidden/>
              </w:rPr>
              <w:t>9</w:t>
            </w:r>
          </w:hyperlink>
        </w:p>
        <w:p w14:paraId="2D682E6F" w14:textId="7A659AD7" w:rsidR="00273516" w:rsidRDefault="00B151E4">
          <w:pPr>
            <w:pStyle w:val="TOC2"/>
            <w:tabs>
              <w:tab w:val="left" w:pos="960"/>
              <w:tab w:val="right" w:leader="dot" w:pos="9016"/>
            </w:tabs>
            <w:rPr>
              <w:rFonts w:eastAsiaTheme="minorEastAsia"/>
              <w:b w:val="0"/>
              <w:bCs w:val="0"/>
              <w:noProof/>
              <w:sz w:val="24"/>
              <w:szCs w:val="24"/>
              <w:lang w:eastAsia="en-GB"/>
            </w:rPr>
          </w:pPr>
          <w:hyperlink w:anchor="_Toc216226393" w:history="1">
            <w:r w:rsidR="00273516" w:rsidRPr="00C91750">
              <w:rPr>
                <w:rStyle w:val="Hyperlink"/>
                <w:rFonts w:ascii="Calibri" w:hAnsi="Calibri" w:cs="Calibri"/>
                <w:noProof/>
              </w:rPr>
              <w:t>3.1</w:t>
            </w:r>
            <w:r w:rsidR="00273516">
              <w:rPr>
                <w:rFonts w:eastAsiaTheme="minorEastAsia"/>
                <w:b w:val="0"/>
                <w:bCs w:val="0"/>
                <w:noProof/>
                <w:sz w:val="24"/>
                <w:szCs w:val="24"/>
                <w:lang w:eastAsia="en-GB"/>
              </w:rPr>
              <w:tab/>
            </w:r>
            <w:r w:rsidR="00273516" w:rsidRPr="00C91750">
              <w:rPr>
                <w:rStyle w:val="Hyperlink"/>
                <w:noProof/>
              </w:rPr>
              <w:t>Herzberg’s Two-Factor Theory</w:t>
            </w:r>
            <w:r w:rsidR="00273516">
              <w:rPr>
                <w:noProof/>
                <w:webHidden/>
              </w:rPr>
              <w:tab/>
            </w:r>
            <w:r w:rsidR="00306356">
              <w:rPr>
                <w:noProof/>
                <w:webHidden/>
              </w:rPr>
              <w:t>9</w:t>
            </w:r>
          </w:hyperlink>
        </w:p>
        <w:p w14:paraId="10CA1911" w14:textId="32F4CE62" w:rsidR="00273516" w:rsidRDefault="00B151E4">
          <w:pPr>
            <w:pStyle w:val="TOC2"/>
            <w:tabs>
              <w:tab w:val="left" w:pos="960"/>
              <w:tab w:val="right" w:leader="dot" w:pos="9016"/>
            </w:tabs>
            <w:rPr>
              <w:rFonts w:eastAsiaTheme="minorEastAsia"/>
              <w:b w:val="0"/>
              <w:bCs w:val="0"/>
              <w:noProof/>
              <w:sz w:val="24"/>
              <w:szCs w:val="24"/>
              <w:lang w:eastAsia="en-GB"/>
            </w:rPr>
          </w:pPr>
          <w:hyperlink w:anchor="_Toc216226394" w:history="1">
            <w:r w:rsidR="00273516" w:rsidRPr="00C91750">
              <w:rPr>
                <w:rStyle w:val="Hyperlink"/>
                <w:noProof/>
              </w:rPr>
              <w:t>3.2</w:t>
            </w:r>
            <w:r w:rsidR="00273516">
              <w:rPr>
                <w:rFonts w:eastAsiaTheme="minorEastAsia"/>
                <w:b w:val="0"/>
                <w:bCs w:val="0"/>
                <w:noProof/>
                <w:sz w:val="24"/>
                <w:szCs w:val="24"/>
                <w:lang w:eastAsia="en-GB"/>
              </w:rPr>
              <w:tab/>
            </w:r>
            <w:r w:rsidR="00273516" w:rsidRPr="00C91750">
              <w:rPr>
                <w:rStyle w:val="Hyperlink"/>
                <w:noProof/>
              </w:rPr>
              <w:t>McGregor’s Theory X and Theory Y</w:t>
            </w:r>
            <w:r w:rsidR="00273516">
              <w:rPr>
                <w:noProof/>
                <w:webHidden/>
              </w:rPr>
              <w:tab/>
            </w:r>
            <w:r w:rsidR="00306356">
              <w:rPr>
                <w:noProof/>
                <w:webHidden/>
              </w:rPr>
              <w:t>9</w:t>
            </w:r>
          </w:hyperlink>
        </w:p>
        <w:p w14:paraId="3430600B" w14:textId="66F48DD4" w:rsidR="00273516" w:rsidRDefault="00B151E4">
          <w:pPr>
            <w:pStyle w:val="TOC2"/>
            <w:tabs>
              <w:tab w:val="left" w:pos="960"/>
              <w:tab w:val="right" w:leader="dot" w:pos="9016"/>
            </w:tabs>
            <w:rPr>
              <w:rFonts w:eastAsiaTheme="minorEastAsia"/>
              <w:b w:val="0"/>
              <w:bCs w:val="0"/>
              <w:noProof/>
              <w:sz w:val="24"/>
              <w:szCs w:val="24"/>
              <w:lang w:eastAsia="en-GB"/>
            </w:rPr>
          </w:pPr>
          <w:hyperlink w:anchor="_Toc216226395" w:history="1">
            <w:r w:rsidR="00273516" w:rsidRPr="00C91750">
              <w:rPr>
                <w:rStyle w:val="Hyperlink"/>
                <w:noProof/>
              </w:rPr>
              <w:t>3.3</w:t>
            </w:r>
            <w:r w:rsidR="00273516">
              <w:rPr>
                <w:rFonts w:eastAsiaTheme="minorEastAsia"/>
                <w:b w:val="0"/>
                <w:bCs w:val="0"/>
                <w:noProof/>
                <w:sz w:val="24"/>
                <w:szCs w:val="24"/>
                <w:lang w:eastAsia="en-GB"/>
              </w:rPr>
              <w:tab/>
            </w:r>
            <w:r w:rsidR="00273516" w:rsidRPr="00C91750">
              <w:rPr>
                <w:rStyle w:val="Hyperlink"/>
                <w:noProof/>
              </w:rPr>
              <w:t>The Psychological Contract</w:t>
            </w:r>
            <w:r w:rsidR="00273516">
              <w:rPr>
                <w:noProof/>
                <w:webHidden/>
              </w:rPr>
              <w:tab/>
            </w:r>
            <w:r w:rsidR="00306356">
              <w:rPr>
                <w:noProof/>
                <w:webHidden/>
              </w:rPr>
              <w:t>10</w:t>
            </w:r>
          </w:hyperlink>
        </w:p>
        <w:p w14:paraId="3EE148AF" w14:textId="7008D05C" w:rsidR="00273516" w:rsidRDefault="00B151E4">
          <w:pPr>
            <w:pStyle w:val="TOC2"/>
            <w:tabs>
              <w:tab w:val="left" w:pos="960"/>
              <w:tab w:val="right" w:leader="dot" w:pos="9016"/>
            </w:tabs>
            <w:rPr>
              <w:rFonts w:eastAsiaTheme="minorEastAsia"/>
              <w:b w:val="0"/>
              <w:bCs w:val="0"/>
              <w:noProof/>
              <w:sz w:val="24"/>
              <w:szCs w:val="24"/>
              <w:lang w:eastAsia="en-GB"/>
            </w:rPr>
          </w:pPr>
          <w:hyperlink w:anchor="_Toc216226396" w:history="1">
            <w:r w:rsidR="00273516" w:rsidRPr="00C91750">
              <w:rPr>
                <w:rStyle w:val="Hyperlink"/>
                <w:noProof/>
              </w:rPr>
              <w:t>3.4</w:t>
            </w:r>
            <w:r w:rsidR="00273516">
              <w:rPr>
                <w:rFonts w:eastAsiaTheme="minorEastAsia"/>
                <w:b w:val="0"/>
                <w:bCs w:val="0"/>
                <w:noProof/>
                <w:sz w:val="24"/>
                <w:szCs w:val="24"/>
                <w:lang w:eastAsia="en-GB"/>
              </w:rPr>
              <w:tab/>
            </w:r>
            <w:r w:rsidR="00273516" w:rsidRPr="00C91750">
              <w:rPr>
                <w:rStyle w:val="Hyperlink"/>
                <w:noProof/>
              </w:rPr>
              <w:t>Situational Leadership (Hersey and Blanchard)</w:t>
            </w:r>
            <w:r w:rsidR="00273516">
              <w:rPr>
                <w:noProof/>
                <w:webHidden/>
              </w:rPr>
              <w:tab/>
            </w:r>
            <w:r w:rsidR="00306356">
              <w:rPr>
                <w:noProof/>
                <w:webHidden/>
              </w:rPr>
              <w:t>10</w:t>
            </w:r>
          </w:hyperlink>
        </w:p>
        <w:p w14:paraId="63AE2E60" w14:textId="50509DDA" w:rsidR="00273516" w:rsidRDefault="00B151E4">
          <w:pPr>
            <w:pStyle w:val="TOC2"/>
            <w:tabs>
              <w:tab w:val="left" w:pos="960"/>
              <w:tab w:val="right" w:leader="dot" w:pos="9016"/>
            </w:tabs>
            <w:rPr>
              <w:rFonts w:eastAsiaTheme="minorEastAsia"/>
              <w:b w:val="0"/>
              <w:bCs w:val="0"/>
              <w:noProof/>
              <w:sz w:val="24"/>
              <w:szCs w:val="24"/>
              <w:lang w:eastAsia="en-GB"/>
            </w:rPr>
          </w:pPr>
          <w:hyperlink w:anchor="_Toc216226397" w:history="1">
            <w:r w:rsidR="00273516" w:rsidRPr="00C91750">
              <w:rPr>
                <w:rStyle w:val="Hyperlink"/>
                <w:noProof/>
              </w:rPr>
              <w:t>3.5</w:t>
            </w:r>
            <w:r w:rsidR="00273516">
              <w:rPr>
                <w:rFonts w:eastAsiaTheme="minorEastAsia"/>
                <w:b w:val="0"/>
                <w:bCs w:val="0"/>
                <w:noProof/>
                <w:sz w:val="24"/>
                <w:szCs w:val="24"/>
                <w:lang w:eastAsia="en-GB"/>
              </w:rPr>
              <w:tab/>
            </w:r>
            <w:r w:rsidR="00273516" w:rsidRPr="00C91750">
              <w:rPr>
                <w:rStyle w:val="Hyperlink"/>
                <w:noProof/>
              </w:rPr>
              <w:t>High-Performance Work Practices (HPWPs)</w:t>
            </w:r>
            <w:r w:rsidR="00273516">
              <w:rPr>
                <w:noProof/>
                <w:webHidden/>
              </w:rPr>
              <w:tab/>
            </w:r>
            <w:r w:rsidR="00306356">
              <w:rPr>
                <w:noProof/>
                <w:webHidden/>
              </w:rPr>
              <w:t>10</w:t>
            </w:r>
          </w:hyperlink>
        </w:p>
        <w:p w14:paraId="2C35F9AF" w14:textId="477A36F8" w:rsidR="00273516" w:rsidRDefault="00B151E4">
          <w:pPr>
            <w:pStyle w:val="TOC1"/>
            <w:tabs>
              <w:tab w:val="left" w:pos="480"/>
              <w:tab w:val="right" w:leader="dot" w:pos="9016"/>
            </w:tabs>
            <w:rPr>
              <w:rFonts w:eastAsiaTheme="minorEastAsia"/>
              <w:b w:val="0"/>
              <w:bCs w:val="0"/>
              <w:i w:val="0"/>
              <w:iCs w:val="0"/>
              <w:noProof/>
              <w:lang w:eastAsia="en-GB"/>
            </w:rPr>
          </w:pPr>
          <w:hyperlink w:anchor="_Toc216226398" w:history="1">
            <w:r w:rsidR="00273516" w:rsidRPr="00C91750">
              <w:rPr>
                <w:rStyle w:val="Hyperlink"/>
                <w:noProof/>
              </w:rPr>
              <w:t>4</w:t>
            </w:r>
            <w:r w:rsidR="00273516">
              <w:rPr>
                <w:rFonts w:eastAsiaTheme="minorEastAsia"/>
                <w:b w:val="0"/>
                <w:bCs w:val="0"/>
                <w:i w:val="0"/>
                <w:iCs w:val="0"/>
                <w:noProof/>
                <w:lang w:eastAsia="en-GB"/>
              </w:rPr>
              <w:tab/>
            </w:r>
            <w:r w:rsidR="00273516" w:rsidRPr="00C91750">
              <w:rPr>
                <w:rStyle w:val="Hyperlink"/>
                <w:noProof/>
              </w:rPr>
              <w:t>Influence of Organisational Culture on People Management Practices</w:t>
            </w:r>
            <w:r w:rsidR="00273516">
              <w:rPr>
                <w:noProof/>
                <w:webHidden/>
              </w:rPr>
              <w:tab/>
            </w:r>
            <w:r w:rsidR="00306356">
              <w:rPr>
                <w:noProof/>
                <w:webHidden/>
              </w:rPr>
              <w:t>11</w:t>
            </w:r>
          </w:hyperlink>
        </w:p>
        <w:p w14:paraId="2DB87C20" w14:textId="6415B984" w:rsidR="00273516" w:rsidRDefault="00B151E4">
          <w:pPr>
            <w:pStyle w:val="TOC2"/>
            <w:tabs>
              <w:tab w:val="left" w:pos="960"/>
              <w:tab w:val="right" w:leader="dot" w:pos="9016"/>
            </w:tabs>
            <w:rPr>
              <w:rFonts w:eastAsiaTheme="minorEastAsia"/>
              <w:b w:val="0"/>
              <w:bCs w:val="0"/>
              <w:noProof/>
              <w:sz w:val="24"/>
              <w:szCs w:val="24"/>
              <w:lang w:eastAsia="en-GB"/>
            </w:rPr>
          </w:pPr>
          <w:hyperlink w:anchor="_Toc216226399" w:history="1">
            <w:r w:rsidR="00273516" w:rsidRPr="00C91750">
              <w:rPr>
                <w:rStyle w:val="Hyperlink"/>
                <w:noProof/>
              </w:rPr>
              <w:t>4.1</w:t>
            </w:r>
            <w:r w:rsidR="00273516">
              <w:rPr>
                <w:rFonts w:eastAsiaTheme="minorEastAsia"/>
                <w:b w:val="0"/>
                <w:bCs w:val="0"/>
                <w:noProof/>
                <w:sz w:val="24"/>
                <w:szCs w:val="24"/>
                <w:lang w:eastAsia="en-GB"/>
              </w:rPr>
              <w:tab/>
            </w:r>
            <w:r w:rsidR="00273516" w:rsidRPr="00C91750">
              <w:rPr>
                <w:rStyle w:val="Hyperlink"/>
                <w:noProof/>
              </w:rPr>
              <w:t>Task</w:t>
            </w:r>
            <w:r w:rsidR="00273516" w:rsidRPr="00C91750">
              <w:rPr>
                <w:rStyle w:val="Hyperlink"/>
                <w:noProof/>
              </w:rPr>
              <w:noBreakHyphen/>
              <w:t>Driven Culture</w:t>
            </w:r>
            <w:r w:rsidR="00273516">
              <w:rPr>
                <w:noProof/>
                <w:webHidden/>
              </w:rPr>
              <w:tab/>
            </w:r>
            <w:r w:rsidR="00306356">
              <w:rPr>
                <w:noProof/>
                <w:webHidden/>
              </w:rPr>
              <w:t>11</w:t>
            </w:r>
          </w:hyperlink>
        </w:p>
        <w:p w14:paraId="197EB164" w14:textId="291C353B" w:rsidR="00273516" w:rsidRDefault="00B151E4">
          <w:pPr>
            <w:pStyle w:val="TOC2"/>
            <w:tabs>
              <w:tab w:val="left" w:pos="960"/>
              <w:tab w:val="right" w:leader="dot" w:pos="9016"/>
            </w:tabs>
            <w:rPr>
              <w:rFonts w:eastAsiaTheme="minorEastAsia"/>
              <w:b w:val="0"/>
              <w:bCs w:val="0"/>
              <w:noProof/>
              <w:sz w:val="24"/>
              <w:szCs w:val="24"/>
              <w:lang w:eastAsia="en-GB"/>
            </w:rPr>
          </w:pPr>
          <w:hyperlink w:anchor="_Toc216226400" w:history="1">
            <w:r w:rsidR="00273516" w:rsidRPr="00C91750">
              <w:rPr>
                <w:rStyle w:val="Hyperlink"/>
                <w:noProof/>
              </w:rPr>
              <w:t>4.2</w:t>
            </w:r>
            <w:r w:rsidR="00273516">
              <w:rPr>
                <w:rFonts w:eastAsiaTheme="minorEastAsia"/>
                <w:b w:val="0"/>
                <w:bCs w:val="0"/>
                <w:noProof/>
                <w:sz w:val="24"/>
                <w:szCs w:val="24"/>
                <w:lang w:eastAsia="en-GB"/>
              </w:rPr>
              <w:tab/>
            </w:r>
            <w:r w:rsidR="00273516" w:rsidRPr="00C91750">
              <w:rPr>
                <w:rStyle w:val="Hyperlink"/>
                <w:noProof/>
              </w:rPr>
              <w:t>Resistance to Innovation</w:t>
            </w:r>
            <w:r w:rsidR="00273516">
              <w:rPr>
                <w:noProof/>
                <w:webHidden/>
              </w:rPr>
              <w:tab/>
            </w:r>
            <w:r w:rsidR="00306356">
              <w:rPr>
                <w:noProof/>
                <w:webHidden/>
              </w:rPr>
              <w:t>11</w:t>
            </w:r>
          </w:hyperlink>
        </w:p>
        <w:p w14:paraId="2C681408" w14:textId="7999392C" w:rsidR="00273516" w:rsidRDefault="00B151E4">
          <w:pPr>
            <w:pStyle w:val="TOC2"/>
            <w:tabs>
              <w:tab w:val="left" w:pos="960"/>
              <w:tab w:val="right" w:leader="dot" w:pos="9016"/>
            </w:tabs>
            <w:rPr>
              <w:rFonts w:eastAsiaTheme="minorEastAsia"/>
              <w:b w:val="0"/>
              <w:bCs w:val="0"/>
              <w:noProof/>
              <w:sz w:val="24"/>
              <w:szCs w:val="24"/>
              <w:lang w:eastAsia="en-GB"/>
            </w:rPr>
          </w:pPr>
          <w:hyperlink w:anchor="_Toc216226401" w:history="1">
            <w:r w:rsidR="00273516" w:rsidRPr="00C91750">
              <w:rPr>
                <w:rStyle w:val="Hyperlink"/>
                <w:noProof/>
              </w:rPr>
              <w:t>4.3</w:t>
            </w:r>
            <w:r w:rsidR="00273516">
              <w:rPr>
                <w:rFonts w:eastAsiaTheme="minorEastAsia"/>
                <w:b w:val="0"/>
                <w:bCs w:val="0"/>
                <w:noProof/>
                <w:sz w:val="24"/>
                <w:szCs w:val="24"/>
                <w:lang w:eastAsia="en-GB"/>
              </w:rPr>
              <w:tab/>
            </w:r>
            <w:r w:rsidR="00273516" w:rsidRPr="00C91750">
              <w:rPr>
                <w:rStyle w:val="Hyperlink"/>
                <w:noProof/>
              </w:rPr>
              <w:t>Fragmented Working and Limited Collaboration</w:t>
            </w:r>
            <w:r w:rsidR="00273516">
              <w:rPr>
                <w:noProof/>
                <w:webHidden/>
              </w:rPr>
              <w:tab/>
            </w:r>
            <w:r w:rsidR="00306356">
              <w:rPr>
                <w:noProof/>
                <w:webHidden/>
              </w:rPr>
              <w:t>11</w:t>
            </w:r>
          </w:hyperlink>
        </w:p>
        <w:p w14:paraId="2FD5546B" w14:textId="16C337DB" w:rsidR="00273516" w:rsidRDefault="00B151E4">
          <w:pPr>
            <w:pStyle w:val="TOC2"/>
            <w:tabs>
              <w:tab w:val="left" w:pos="960"/>
              <w:tab w:val="right" w:leader="dot" w:pos="9016"/>
            </w:tabs>
            <w:rPr>
              <w:rFonts w:eastAsiaTheme="minorEastAsia"/>
              <w:b w:val="0"/>
              <w:bCs w:val="0"/>
              <w:noProof/>
              <w:sz w:val="24"/>
              <w:szCs w:val="24"/>
              <w:lang w:eastAsia="en-GB"/>
            </w:rPr>
          </w:pPr>
          <w:hyperlink w:anchor="_Toc216226402" w:history="1">
            <w:r w:rsidR="00273516" w:rsidRPr="00C91750">
              <w:rPr>
                <w:rStyle w:val="Hyperlink"/>
                <w:noProof/>
              </w:rPr>
              <w:t>4.4</w:t>
            </w:r>
            <w:r w:rsidR="00273516">
              <w:rPr>
                <w:rFonts w:eastAsiaTheme="minorEastAsia"/>
                <w:b w:val="0"/>
                <w:bCs w:val="0"/>
                <w:noProof/>
                <w:sz w:val="24"/>
                <w:szCs w:val="24"/>
                <w:lang w:eastAsia="en-GB"/>
              </w:rPr>
              <w:tab/>
            </w:r>
            <w:r w:rsidR="00273516" w:rsidRPr="00C91750">
              <w:rPr>
                <w:rStyle w:val="Hyperlink"/>
                <w:noProof/>
              </w:rPr>
              <w:t>Consequences for People Management</w:t>
            </w:r>
            <w:r w:rsidR="00273516">
              <w:rPr>
                <w:noProof/>
                <w:webHidden/>
              </w:rPr>
              <w:tab/>
            </w:r>
            <w:r w:rsidR="00306356">
              <w:rPr>
                <w:noProof/>
                <w:webHidden/>
              </w:rPr>
              <w:t>11</w:t>
            </w:r>
          </w:hyperlink>
        </w:p>
        <w:p w14:paraId="26145AB9" w14:textId="211A5275" w:rsidR="00273516" w:rsidRDefault="00B151E4">
          <w:pPr>
            <w:pStyle w:val="TOC1"/>
            <w:tabs>
              <w:tab w:val="left" w:pos="480"/>
              <w:tab w:val="right" w:leader="dot" w:pos="9016"/>
            </w:tabs>
            <w:rPr>
              <w:rFonts w:eastAsiaTheme="minorEastAsia"/>
              <w:b w:val="0"/>
              <w:bCs w:val="0"/>
              <w:i w:val="0"/>
              <w:iCs w:val="0"/>
              <w:noProof/>
              <w:lang w:eastAsia="en-GB"/>
            </w:rPr>
          </w:pPr>
          <w:hyperlink w:anchor="_Toc216226403" w:history="1">
            <w:r w:rsidR="00273516" w:rsidRPr="00C91750">
              <w:rPr>
                <w:rStyle w:val="Hyperlink"/>
                <w:noProof/>
              </w:rPr>
              <w:t>5</w:t>
            </w:r>
            <w:r w:rsidR="00273516">
              <w:rPr>
                <w:rFonts w:eastAsiaTheme="minorEastAsia"/>
                <w:b w:val="0"/>
                <w:bCs w:val="0"/>
                <w:i w:val="0"/>
                <w:iCs w:val="0"/>
                <w:noProof/>
                <w:lang w:eastAsia="en-GB"/>
              </w:rPr>
              <w:tab/>
            </w:r>
            <w:r w:rsidR="00273516" w:rsidRPr="00C91750">
              <w:rPr>
                <w:rStyle w:val="Hyperlink"/>
                <w:noProof/>
              </w:rPr>
              <w:t>Evidence-Based Recommendations</w:t>
            </w:r>
            <w:r w:rsidR="00273516">
              <w:rPr>
                <w:noProof/>
                <w:webHidden/>
              </w:rPr>
              <w:tab/>
            </w:r>
            <w:r w:rsidR="00306356">
              <w:rPr>
                <w:noProof/>
                <w:webHidden/>
              </w:rPr>
              <w:t>12</w:t>
            </w:r>
          </w:hyperlink>
        </w:p>
        <w:p w14:paraId="75E93A7A" w14:textId="1EAD1868" w:rsidR="00273516" w:rsidRDefault="00B151E4">
          <w:pPr>
            <w:pStyle w:val="TOC2"/>
            <w:tabs>
              <w:tab w:val="left" w:pos="960"/>
              <w:tab w:val="right" w:leader="dot" w:pos="9016"/>
            </w:tabs>
            <w:rPr>
              <w:rFonts w:eastAsiaTheme="minorEastAsia"/>
              <w:b w:val="0"/>
              <w:bCs w:val="0"/>
              <w:noProof/>
              <w:sz w:val="24"/>
              <w:szCs w:val="24"/>
              <w:lang w:eastAsia="en-GB"/>
            </w:rPr>
          </w:pPr>
          <w:hyperlink w:anchor="_Toc216226404" w:history="1">
            <w:r w:rsidR="00273516" w:rsidRPr="00C91750">
              <w:rPr>
                <w:rStyle w:val="Hyperlink"/>
                <w:noProof/>
              </w:rPr>
              <w:t>5.1</w:t>
            </w:r>
            <w:r w:rsidR="00273516">
              <w:rPr>
                <w:rFonts w:eastAsiaTheme="minorEastAsia"/>
                <w:b w:val="0"/>
                <w:bCs w:val="0"/>
                <w:noProof/>
                <w:sz w:val="24"/>
                <w:szCs w:val="24"/>
                <w:lang w:eastAsia="en-GB"/>
              </w:rPr>
              <w:tab/>
            </w:r>
            <w:r w:rsidR="00273516" w:rsidRPr="00C91750">
              <w:rPr>
                <w:rStyle w:val="Hyperlink"/>
                <w:noProof/>
              </w:rPr>
              <w:t>Strengthen Managerial Capability</w:t>
            </w:r>
            <w:r w:rsidR="00273516">
              <w:rPr>
                <w:noProof/>
                <w:webHidden/>
              </w:rPr>
              <w:tab/>
            </w:r>
            <w:r w:rsidR="00306356">
              <w:rPr>
                <w:noProof/>
                <w:webHidden/>
              </w:rPr>
              <w:t>12</w:t>
            </w:r>
          </w:hyperlink>
        </w:p>
        <w:p w14:paraId="0F756145" w14:textId="71F53A13" w:rsidR="00273516" w:rsidRDefault="00B151E4">
          <w:pPr>
            <w:pStyle w:val="TOC2"/>
            <w:tabs>
              <w:tab w:val="left" w:pos="960"/>
              <w:tab w:val="right" w:leader="dot" w:pos="9016"/>
            </w:tabs>
            <w:rPr>
              <w:rFonts w:eastAsiaTheme="minorEastAsia"/>
              <w:b w:val="0"/>
              <w:bCs w:val="0"/>
              <w:noProof/>
              <w:sz w:val="24"/>
              <w:szCs w:val="24"/>
              <w:lang w:eastAsia="en-GB"/>
            </w:rPr>
          </w:pPr>
          <w:hyperlink w:anchor="_Toc216226405" w:history="1">
            <w:r w:rsidR="00273516" w:rsidRPr="00C91750">
              <w:rPr>
                <w:rStyle w:val="Hyperlink"/>
                <w:noProof/>
              </w:rPr>
              <w:t>5.2</w:t>
            </w:r>
            <w:r w:rsidR="00273516">
              <w:rPr>
                <w:rFonts w:eastAsiaTheme="minorEastAsia"/>
                <w:b w:val="0"/>
                <w:bCs w:val="0"/>
                <w:noProof/>
                <w:sz w:val="24"/>
                <w:szCs w:val="24"/>
                <w:lang w:eastAsia="en-GB"/>
              </w:rPr>
              <w:tab/>
            </w:r>
            <w:r w:rsidR="00273516" w:rsidRPr="00C91750">
              <w:rPr>
                <w:rStyle w:val="Hyperlink"/>
                <w:noProof/>
              </w:rPr>
              <w:t>Improve Performance Management Systems</w:t>
            </w:r>
            <w:r w:rsidR="00273516">
              <w:rPr>
                <w:noProof/>
                <w:webHidden/>
              </w:rPr>
              <w:tab/>
            </w:r>
            <w:r w:rsidR="00273516">
              <w:rPr>
                <w:noProof/>
                <w:webHidden/>
              </w:rPr>
              <w:fldChar w:fldCharType="begin"/>
            </w:r>
            <w:r w:rsidR="00273516">
              <w:rPr>
                <w:noProof/>
                <w:webHidden/>
              </w:rPr>
              <w:instrText xml:space="preserve"> PAGEREF _Toc216226405 \h </w:instrText>
            </w:r>
            <w:r w:rsidR="00273516">
              <w:rPr>
                <w:noProof/>
                <w:webHidden/>
              </w:rPr>
            </w:r>
            <w:r w:rsidR="00273516">
              <w:rPr>
                <w:noProof/>
                <w:webHidden/>
              </w:rPr>
              <w:fldChar w:fldCharType="separate"/>
            </w:r>
            <w:r w:rsidR="00273516">
              <w:rPr>
                <w:noProof/>
                <w:webHidden/>
              </w:rPr>
              <w:t>1</w:t>
            </w:r>
            <w:r w:rsidR="00306356">
              <w:rPr>
                <w:noProof/>
                <w:webHidden/>
              </w:rPr>
              <w:t>3</w:t>
            </w:r>
            <w:r w:rsidR="00273516">
              <w:rPr>
                <w:noProof/>
                <w:webHidden/>
              </w:rPr>
              <w:fldChar w:fldCharType="end"/>
            </w:r>
          </w:hyperlink>
        </w:p>
        <w:p w14:paraId="25214CCA" w14:textId="0549E0D9" w:rsidR="00273516" w:rsidRDefault="00B151E4">
          <w:pPr>
            <w:pStyle w:val="TOC2"/>
            <w:tabs>
              <w:tab w:val="left" w:pos="960"/>
              <w:tab w:val="right" w:leader="dot" w:pos="9016"/>
            </w:tabs>
            <w:rPr>
              <w:rFonts w:eastAsiaTheme="minorEastAsia"/>
              <w:b w:val="0"/>
              <w:bCs w:val="0"/>
              <w:noProof/>
              <w:sz w:val="24"/>
              <w:szCs w:val="24"/>
              <w:lang w:eastAsia="en-GB"/>
            </w:rPr>
          </w:pPr>
          <w:hyperlink w:anchor="_Toc216226406" w:history="1">
            <w:r w:rsidR="00273516" w:rsidRPr="00C91750">
              <w:rPr>
                <w:rStyle w:val="Hyperlink"/>
                <w:noProof/>
              </w:rPr>
              <w:t>5.3</w:t>
            </w:r>
            <w:r w:rsidR="00273516">
              <w:rPr>
                <w:rFonts w:eastAsiaTheme="minorEastAsia"/>
                <w:b w:val="0"/>
                <w:bCs w:val="0"/>
                <w:noProof/>
                <w:sz w:val="24"/>
                <w:szCs w:val="24"/>
                <w:lang w:eastAsia="en-GB"/>
              </w:rPr>
              <w:tab/>
            </w:r>
            <w:r w:rsidR="00273516" w:rsidRPr="00C91750">
              <w:rPr>
                <w:rStyle w:val="Hyperlink"/>
                <w:noProof/>
              </w:rPr>
              <w:t>Enhance Organisational Culture</w:t>
            </w:r>
            <w:r w:rsidR="00273516">
              <w:rPr>
                <w:noProof/>
                <w:webHidden/>
              </w:rPr>
              <w:tab/>
            </w:r>
            <w:r w:rsidR="00273516">
              <w:rPr>
                <w:noProof/>
                <w:webHidden/>
              </w:rPr>
              <w:fldChar w:fldCharType="begin"/>
            </w:r>
            <w:r w:rsidR="00273516">
              <w:rPr>
                <w:noProof/>
                <w:webHidden/>
              </w:rPr>
              <w:instrText xml:space="preserve"> PAGEREF _Toc216226406 \h </w:instrText>
            </w:r>
            <w:r w:rsidR="00273516">
              <w:rPr>
                <w:noProof/>
                <w:webHidden/>
              </w:rPr>
            </w:r>
            <w:r w:rsidR="00273516">
              <w:rPr>
                <w:noProof/>
                <w:webHidden/>
              </w:rPr>
              <w:fldChar w:fldCharType="separate"/>
            </w:r>
            <w:r w:rsidR="00273516">
              <w:rPr>
                <w:noProof/>
                <w:webHidden/>
              </w:rPr>
              <w:t>1</w:t>
            </w:r>
            <w:r w:rsidR="007876A8">
              <w:rPr>
                <w:noProof/>
                <w:webHidden/>
              </w:rPr>
              <w:t>4</w:t>
            </w:r>
            <w:r w:rsidR="00273516">
              <w:rPr>
                <w:noProof/>
                <w:webHidden/>
              </w:rPr>
              <w:fldChar w:fldCharType="end"/>
            </w:r>
          </w:hyperlink>
        </w:p>
        <w:p w14:paraId="098BA81E" w14:textId="03537392" w:rsidR="00273516" w:rsidRDefault="00B151E4">
          <w:pPr>
            <w:pStyle w:val="TOC2"/>
            <w:tabs>
              <w:tab w:val="left" w:pos="960"/>
              <w:tab w:val="right" w:leader="dot" w:pos="9016"/>
            </w:tabs>
            <w:rPr>
              <w:rFonts w:eastAsiaTheme="minorEastAsia"/>
              <w:b w:val="0"/>
              <w:bCs w:val="0"/>
              <w:noProof/>
              <w:sz w:val="24"/>
              <w:szCs w:val="24"/>
              <w:lang w:eastAsia="en-GB"/>
            </w:rPr>
          </w:pPr>
          <w:hyperlink w:anchor="_Toc216226407" w:history="1">
            <w:r w:rsidR="00273516" w:rsidRPr="00C91750">
              <w:rPr>
                <w:rStyle w:val="Hyperlink"/>
                <w:noProof/>
              </w:rPr>
              <w:t>5.4</w:t>
            </w:r>
            <w:r w:rsidR="00273516">
              <w:rPr>
                <w:rFonts w:eastAsiaTheme="minorEastAsia"/>
                <w:b w:val="0"/>
                <w:bCs w:val="0"/>
                <w:noProof/>
                <w:sz w:val="24"/>
                <w:szCs w:val="24"/>
                <w:lang w:eastAsia="en-GB"/>
              </w:rPr>
              <w:tab/>
            </w:r>
            <w:r w:rsidR="00273516" w:rsidRPr="00C91750">
              <w:rPr>
                <w:rStyle w:val="Hyperlink"/>
                <w:noProof/>
              </w:rPr>
              <w:t>Improve Engagement and Retention</w:t>
            </w:r>
            <w:r w:rsidR="00273516">
              <w:rPr>
                <w:noProof/>
                <w:webHidden/>
              </w:rPr>
              <w:tab/>
            </w:r>
            <w:r w:rsidR="00273516">
              <w:rPr>
                <w:noProof/>
                <w:webHidden/>
              </w:rPr>
              <w:fldChar w:fldCharType="begin"/>
            </w:r>
            <w:r w:rsidR="00273516">
              <w:rPr>
                <w:noProof/>
                <w:webHidden/>
              </w:rPr>
              <w:instrText xml:space="preserve"> PAGEREF _Toc216226407 \h </w:instrText>
            </w:r>
            <w:r w:rsidR="00273516">
              <w:rPr>
                <w:noProof/>
                <w:webHidden/>
              </w:rPr>
            </w:r>
            <w:r w:rsidR="00273516">
              <w:rPr>
                <w:noProof/>
                <w:webHidden/>
              </w:rPr>
              <w:fldChar w:fldCharType="separate"/>
            </w:r>
            <w:r w:rsidR="00273516">
              <w:rPr>
                <w:noProof/>
                <w:webHidden/>
              </w:rPr>
              <w:t>1</w:t>
            </w:r>
            <w:r w:rsidR="007876A8">
              <w:rPr>
                <w:noProof/>
                <w:webHidden/>
              </w:rPr>
              <w:t>4</w:t>
            </w:r>
            <w:r w:rsidR="00273516">
              <w:rPr>
                <w:noProof/>
                <w:webHidden/>
              </w:rPr>
              <w:fldChar w:fldCharType="end"/>
            </w:r>
          </w:hyperlink>
        </w:p>
        <w:p w14:paraId="4DBD4C5B" w14:textId="201FD118" w:rsidR="00273516" w:rsidRDefault="00B151E4">
          <w:pPr>
            <w:pStyle w:val="TOC2"/>
            <w:tabs>
              <w:tab w:val="left" w:pos="960"/>
              <w:tab w:val="right" w:leader="dot" w:pos="9016"/>
            </w:tabs>
            <w:rPr>
              <w:rFonts w:eastAsiaTheme="minorEastAsia"/>
              <w:b w:val="0"/>
              <w:bCs w:val="0"/>
              <w:noProof/>
              <w:sz w:val="24"/>
              <w:szCs w:val="24"/>
              <w:lang w:eastAsia="en-GB"/>
            </w:rPr>
          </w:pPr>
          <w:hyperlink w:anchor="_Toc216226408" w:history="1">
            <w:r w:rsidR="00273516" w:rsidRPr="00C91750">
              <w:rPr>
                <w:rStyle w:val="Hyperlink"/>
                <w:noProof/>
              </w:rPr>
              <w:t>5.5</w:t>
            </w:r>
            <w:r w:rsidR="00273516">
              <w:rPr>
                <w:rFonts w:eastAsiaTheme="minorEastAsia"/>
                <w:b w:val="0"/>
                <w:bCs w:val="0"/>
                <w:noProof/>
                <w:sz w:val="24"/>
                <w:szCs w:val="24"/>
                <w:lang w:eastAsia="en-GB"/>
              </w:rPr>
              <w:tab/>
            </w:r>
            <w:r w:rsidR="00273516" w:rsidRPr="00C91750">
              <w:rPr>
                <w:rStyle w:val="Hyperlink"/>
                <w:noProof/>
              </w:rPr>
              <w:t>Strengthen Collaboration and Innovation</w:t>
            </w:r>
            <w:r w:rsidR="00273516">
              <w:rPr>
                <w:noProof/>
                <w:webHidden/>
              </w:rPr>
              <w:tab/>
            </w:r>
            <w:r w:rsidR="00273516">
              <w:rPr>
                <w:noProof/>
                <w:webHidden/>
              </w:rPr>
              <w:fldChar w:fldCharType="begin"/>
            </w:r>
            <w:r w:rsidR="00273516">
              <w:rPr>
                <w:noProof/>
                <w:webHidden/>
              </w:rPr>
              <w:instrText xml:space="preserve"> PAGEREF _Toc216226408 \h </w:instrText>
            </w:r>
            <w:r w:rsidR="00273516">
              <w:rPr>
                <w:noProof/>
                <w:webHidden/>
              </w:rPr>
            </w:r>
            <w:r w:rsidR="00273516">
              <w:rPr>
                <w:noProof/>
                <w:webHidden/>
              </w:rPr>
              <w:fldChar w:fldCharType="separate"/>
            </w:r>
            <w:r w:rsidR="00273516">
              <w:rPr>
                <w:noProof/>
                <w:webHidden/>
              </w:rPr>
              <w:t>1</w:t>
            </w:r>
            <w:r w:rsidR="007876A8">
              <w:rPr>
                <w:noProof/>
                <w:webHidden/>
              </w:rPr>
              <w:t>5</w:t>
            </w:r>
            <w:r w:rsidR="00273516">
              <w:rPr>
                <w:noProof/>
                <w:webHidden/>
              </w:rPr>
              <w:fldChar w:fldCharType="end"/>
            </w:r>
          </w:hyperlink>
        </w:p>
        <w:p w14:paraId="72272782" w14:textId="00C6A262" w:rsidR="00273516" w:rsidRDefault="00B151E4">
          <w:pPr>
            <w:pStyle w:val="TOC1"/>
            <w:tabs>
              <w:tab w:val="left" w:pos="480"/>
              <w:tab w:val="right" w:leader="dot" w:pos="9016"/>
            </w:tabs>
            <w:rPr>
              <w:rFonts w:eastAsiaTheme="minorEastAsia"/>
              <w:b w:val="0"/>
              <w:bCs w:val="0"/>
              <w:i w:val="0"/>
              <w:iCs w:val="0"/>
              <w:noProof/>
              <w:lang w:eastAsia="en-GB"/>
            </w:rPr>
          </w:pPr>
          <w:hyperlink w:anchor="_Toc216226409" w:history="1">
            <w:r w:rsidR="00273516" w:rsidRPr="00C91750">
              <w:rPr>
                <w:rStyle w:val="Hyperlink"/>
                <w:noProof/>
              </w:rPr>
              <w:t>6</w:t>
            </w:r>
            <w:r w:rsidR="00273516">
              <w:rPr>
                <w:rFonts w:eastAsiaTheme="minorEastAsia"/>
                <w:b w:val="0"/>
                <w:bCs w:val="0"/>
                <w:i w:val="0"/>
                <w:iCs w:val="0"/>
                <w:noProof/>
                <w:lang w:eastAsia="en-GB"/>
              </w:rPr>
              <w:tab/>
            </w:r>
            <w:r w:rsidR="00273516" w:rsidRPr="00C91750">
              <w:rPr>
                <w:rStyle w:val="Hyperlink"/>
                <w:noProof/>
              </w:rPr>
              <w:t>Conclusion</w:t>
            </w:r>
            <w:r w:rsidR="00273516">
              <w:rPr>
                <w:noProof/>
                <w:webHidden/>
              </w:rPr>
              <w:tab/>
            </w:r>
            <w:r w:rsidR="00273516">
              <w:rPr>
                <w:noProof/>
                <w:webHidden/>
              </w:rPr>
              <w:fldChar w:fldCharType="begin"/>
            </w:r>
            <w:r w:rsidR="00273516">
              <w:rPr>
                <w:noProof/>
                <w:webHidden/>
              </w:rPr>
              <w:instrText xml:space="preserve"> PAGEREF _Toc216226409 \h </w:instrText>
            </w:r>
            <w:r w:rsidR="00273516">
              <w:rPr>
                <w:noProof/>
                <w:webHidden/>
              </w:rPr>
            </w:r>
            <w:r w:rsidR="00273516">
              <w:rPr>
                <w:noProof/>
                <w:webHidden/>
              </w:rPr>
              <w:fldChar w:fldCharType="separate"/>
            </w:r>
            <w:r w:rsidR="00273516">
              <w:rPr>
                <w:noProof/>
                <w:webHidden/>
              </w:rPr>
              <w:t>1</w:t>
            </w:r>
            <w:r w:rsidR="007876A8">
              <w:rPr>
                <w:noProof/>
                <w:webHidden/>
              </w:rPr>
              <w:t>6</w:t>
            </w:r>
            <w:r w:rsidR="00273516">
              <w:rPr>
                <w:noProof/>
                <w:webHidden/>
              </w:rPr>
              <w:fldChar w:fldCharType="end"/>
            </w:r>
          </w:hyperlink>
        </w:p>
        <w:p w14:paraId="63238802" w14:textId="23F93D4E" w:rsidR="00273516" w:rsidRDefault="00B151E4">
          <w:pPr>
            <w:pStyle w:val="TOC1"/>
            <w:tabs>
              <w:tab w:val="left" w:pos="480"/>
              <w:tab w:val="right" w:leader="dot" w:pos="9016"/>
            </w:tabs>
            <w:rPr>
              <w:rFonts w:eastAsiaTheme="minorEastAsia"/>
              <w:b w:val="0"/>
              <w:bCs w:val="0"/>
              <w:i w:val="0"/>
              <w:iCs w:val="0"/>
              <w:noProof/>
              <w:lang w:eastAsia="en-GB"/>
            </w:rPr>
          </w:pPr>
          <w:r>
            <w:fldChar w:fldCharType="begin"/>
          </w:r>
          <w:r>
            <w:instrText xml:space="preserve"> HYPERLINK \l "_Toc216226410" </w:instrText>
          </w:r>
          <w:r>
            <w:fldChar w:fldCharType="separate"/>
          </w:r>
          <w:r w:rsidR="00273516" w:rsidRPr="00C91750">
            <w:rPr>
              <w:rStyle w:val="Hyperlink"/>
              <w:noProof/>
            </w:rPr>
            <w:t>7</w:t>
          </w:r>
          <w:r w:rsidR="00273516">
            <w:rPr>
              <w:rFonts w:eastAsiaTheme="minorEastAsia"/>
              <w:b w:val="0"/>
              <w:bCs w:val="0"/>
              <w:i w:val="0"/>
              <w:iCs w:val="0"/>
              <w:noProof/>
              <w:lang w:eastAsia="en-GB"/>
            </w:rPr>
            <w:tab/>
          </w:r>
          <w:r w:rsidR="00273516" w:rsidRPr="00C91750">
            <w:rPr>
              <w:rStyle w:val="Hyperlink"/>
              <w:noProof/>
            </w:rPr>
            <w:t>References</w:t>
          </w:r>
          <w:r w:rsidR="00273516">
            <w:rPr>
              <w:noProof/>
              <w:webHidden/>
            </w:rPr>
            <w:tab/>
          </w:r>
          <w:r w:rsidR="00273516">
            <w:rPr>
              <w:noProof/>
              <w:webHidden/>
            </w:rPr>
            <w:fldChar w:fldCharType="begin"/>
          </w:r>
          <w:r w:rsidR="00273516">
            <w:rPr>
              <w:noProof/>
              <w:webHidden/>
            </w:rPr>
            <w:instrText xml:space="preserve"> PAGEREF _Toc216226410 \h </w:instrText>
          </w:r>
          <w:r w:rsidR="00273516">
            <w:rPr>
              <w:noProof/>
              <w:webHidden/>
            </w:rPr>
          </w:r>
          <w:r w:rsidR="00273516">
            <w:rPr>
              <w:noProof/>
              <w:webHidden/>
            </w:rPr>
            <w:fldChar w:fldCharType="separate"/>
          </w:r>
          <w:r w:rsidR="00273516">
            <w:rPr>
              <w:noProof/>
              <w:webHidden/>
            </w:rPr>
            <w:t>1</w:t>
          </w:r>
          <w:r w:rsidR="007876A8">
            <w:rPr>
              <w:noProof/>
              <w:webHidden/>
            </w:rPr>
            <w:t>7</w:t>
          </w:r>
          <w:r w:rsidR="00273516">
            <w:rPr>
              <w:noProof/>
              <w:webHidden/>
            </w:rPr>
            <w:fldChar w:fldCharType="end"/>
          </w:r>
          <w:r>
            <w:rPr>
              <w:noProof/>
            </w:rPr>
            <w:fldChar w:fldCharType="end"/>
          </w:r>
        </w:p>
        <w:p w14:paraId="179EA94A" w14:textId="65259036" w:rsidR="008373C4" w:rsidRDefault="006919FA" w:rsidP="006919FA">
          <w:pPr>
            <w:rPr>
              <w:b/>
              <w:bCs/>
              <w:noProof/>
            </w:rPr>
          </w:pPr>
          <w:r>
            <w:rPr>
              <w:b/>
              <w:bCs/>
              <w:noProof/>
            </w:rPr>
            <w:fldChar w:fldCharType="end"/>
          </w:r>
        </w:p>
        <w:p w14:paraId="42AD9017" w14:textId="77777777" w:rsidR="008373C4" w:rsidRDefault="008373C4" w:rsidP="006919FA">
          <w:pPr>
            <w:rPr>
              <w:b/>
              <w:bCs/>
              <w:noProof/>
            </w:rPr>
          </w:pPr>
        </w:p>
        <w:p w14:paraId="493FB770" w14:textId="77777777" w:rsidR="008373C4" w:rsidRDefault="008373C4" w:rsidP="006919FA">
          <w:pPr>
            <w:rPr>
              <w:b/>
              <w:bCs/>
              <w:noProof/>
            </w:rPr>
          </w:pPr>
        </w:p>
        <w:p w14:paraId="25E34539" w14:textId="177D9EBF" w:rsidR="00CD26DA" w:rsidRPr="006919FA" w:rsidRDefault="00B151E4" w:rsidP="006919FA"/>
      </w:sdtContent>
    </w:sdt>
    <w:p w14:paraId="213B8364" w14:textId="1CBC8BDC" w:rsidR="00CD26DA" w:rsidRPr="00896272" w:rsidRDefault="00CD26DA" w:rsidP="00896272">
      <w:pPr>
        <w:pStyle w:val="Heading1"/>
        <w:rPr>
          <w:rFonts w:ascii="Calibri" w:hAnsi="Calibri" w:cs="Calibri"/>
        </w:rPr>
      </w:pPr>
      <w:bookmarkStart w:id="2" w:name="_Toc216226388"/>
      <w:bookmarkStart w:id="3" w:name="_Hlk215759687"/>
      <w:r w:rsidRPr="00896272">
        <w:rPr>
          <w:rFonts w:ascii="Calibri" w:hAnsi="Calibri" w:cs="Calibri"/>
        </w:rPr>
        <w:lastRenderedPageBreak/>
        <w:t>Introduction</w:t>
      </w:r>
      <w:bookmarkEnd w:id="2"/>
    </w:p>
    <w:p w14:paraId="5576F511" w14:textId="2431920C" w:rsidR="00CD26DA" w:rsidRPr="00896272" w:rsidRDefault="00CD26DA" w:rsidP="00CD26DA">
      <w:pPr>
        <w:keepNext/>
        <w:rPr>
          <w:rFonts w:ascii="Calibri" w:hAnsi="Calibri" w:cs="Calibri"/>
        </w:rPr>
      </w:pPr>
      <w:proofErr w:type="spellStart"/>
      <w:r w:rsidRPr="00896272">
        <w:rPr>
          <w:rFonts w:ascii="Calibri" w:hAnsi="Calibri" w:cs="Calibri"/>
        </w:rPr>
        <w:t>BrightWave</w:t>
      </w:r>
      <w:proofErr w:type="spellEnd"/>
      <w:r w:rsidRPr="00896272">
        <w:rPr>
          <w:rFonts w:ascii="Calibri" w:hAnsi="Calibri" w:cs="Calibri"/>
        </w:rPr>
        <w:t xml:space="preserve"> Services Ltd is a medium-sized facilities management company operating across South Wales, employing approximately 350 staff across three divisions: building maintenance, cleaning services, and workplace support. The organisation experienced rapid growth after securing a series of public-sector contracts, which significantly expanded its operational responsibilities and workforce. However, this growth has exposed underlying weaknesses in its managerial capacity, people-management processes, and organisational culture. Staff concerns regarding fairness, recognition, communication, and progression, alongside rising turnover rates, indicate that current approaches are no longer sustainable.</w:t>
      </w:r>
    </w:p>
    <w:p w14:paraId="71E8836D" w14:textId="0DF15F37" w:rsidR="00F85F53" w:rsidRDefault="00CD26DA" w:rsidP="00CD26DA">
      <w:pPr>
        <w:keepNext/>
        <w:rPr>
          <w:rFonts w:ascii="Calibri" w:hAnsi="Calibri" w:cs="Calibri"/>
        </w:rPr>
      </w:pPr>
      <w:r w:rsidRPr="26B00192">
        <w:rPr>
          <w:rFonts w:ascii="Calibri" w:hAnsi="Calibri" w:cs="Calibri"/>
        </w:rPr>
        <w:t xml:space="preserve">As organisations scale, the role of managers in shaping the employee experience becomes increasingly critical. </w:t>
      </w:r>
      <w:r w:rsidR="00A26C99">
        <w:rPr>
          <w:rFonts w:ascii="Calibri" w:hAnsi="Calibri" w:cs="Calibri"/>
        </w:rPr>
        <w:t xml:space="preserve">Results </w:t>
      </w:r>
      <w:r w:rsidR="00A26C99" w:rsidRPr="00A26C99">
        <w:rPr>
          <w:rFonts w:ascii="Calibri" w:hAnsi="Calibri" w:cs="Calibri"/>
        </w:rPr>
        <w:t xml:space="preserve">showed that stronger </w:t>
      </w:r>
      <w:r w:rsidR="00A26C99">
        <w:rPr>
          <w:rFonts w:ascii="Calibri" w:hAnsi="Calibri" w:cs="Calibri"/>
        </w:rPr>
        <w:t xml:space="preserve">people and </w:t>
      </w:r>
      <w:r w:rsidR="00A26C99" w:rsidRPr="00A26C99">
        <w:rPr>
          <w:rFonts w:ascii="Calibri" w:hAnsi="Calibri" w:cs="Calibri"/>
        </w:rPr>
        <w:t xml:space="preserve">HR management practices enhance the positive link between employee engagement and work performance, highlighting the importance of </w:t>
      </w:r>
      <w:r w:rsidR="00A26C99">
        <w:rPr>
          <w:rFonts w:ascii="Calibri" w:hAnsi="Calibri" w:cs="Calibri"/>
        </w:rPr>
        <w:t xml:space="preserve">investing in skilled manager and employees </w:t>
      </w:r>
      <w:r w:rsidR="00A26C99" w:rsidRPr="00A26C99">
        <w:rPr>
          <w:rFonts w:ascii="Calibri" w:hAnsi="Calibri" w:cs="Calibri"/>
        </w:rPr>
        <w:t>(Othman &amp; Mahmood, 2019)</w:t>
      </w:r>
      <w:r w:rsidR="00A26C99">
        <w:rPr>
          <w:rFonts w:ascii="Calibri" w:hAnsi="Calibri" w:cs="Calibri"/>
        </w:rPr>
        <w:t xml:space="preserve">. </w:t>
      </w:r>
      <w:r w:rsidRPr="26B00192">
        <w:rPr>
          <w:rFonts w:ascii="Calibri" w:hAnsi="Calibri" w:cs="Calibri"/>
        </w:rPr>
        <w:t xml:space="preserve">For </w:t>
      </w:r>
      <w:proofErr w:type="spellStart"/>
      <w:r w:rsidRPr="26B00192">
        <w:rPr>
          <w:rFonts w:ascii="Calibri" w:hAnsi="Calibri" w:cs="Calibri"/>
        </w:rPr>
        <w:t>BrightWave</w:t>
      </w:r>
      <w:proofErr w:type="spellEnd"/>
      <w:r w:rsidRPr="26B00192">
        <w:rPr>
          <w:rFonts w:ascii="Calibri" w:hAnsi="Calibri" w:cs="Calibri"/>
        </w:rPr>
        <w:t xml:space="preserve">, where frontline teams deliver essential public services, the ability of managers to guide, motivate, support, and retain staff is directly linked to client satisfaction and contract reliability. This report therefore evaluates the managerial roles and skills required at </w:t>
      </w:r>
      <w:proofErr w:type="spellStart"/>
      <w:r w:rsidRPr="26B00192">
        <w:rPr>
          <w:rFonts w:ascii="Calibri" w:hAnsi="Calibri" w:cs="Calibri"/>
        </w:rPr>
        <w:t>BrightWave</w:t>
      </w:r>
      <w:proofErr w:type="spellEnd"/>
      <w:r w:rsidRPr="26B00192">
        <w:rPr>
          <w:rFonts w:ascii="Calibri" w:hAnsi="Calibri" w:cs="Calibri"/>
        </w:rPr>
        <w:t>, applies relevant theories and models to its current context, assesses the influence of organisational culture on people management, and finally proposes evidence-based recommendations aimed at enhancing performance, engagement, and organisational effectiveness.</w:t>
      </w:r>
    </w:p>
    <w:p w14:paraId="7FDE6DC9" w14:textId="77777777" w:rsidR="00F85F53" w:rsidRDefault="00F85F53">
      <w:pPr>
        <w:rPr>
          <w:rFonts w:ascii="Calibri" w:hAnsi="Calibri" w:cs="Calibri"/>
        </w:rPr>
      </w:pPr>
      <w:r>
        <w:rPr>
          <w:rFonts w:ascii="Calibri" w:hAnsi="Calibri" w:cs="Calibri"/>
        </w:rPr>
        <w:br w:type="page"/>
      </w:r>
    </w:p>
    <w:p w14:paraId="009C7998" w14:textId="77777777" w:rsidR="00CD26DA" w:rsidRPr="00896272" w:rsidRDefault="00CD26DA" w:rsidP="00CD26DA">
      <w:pPr>
        <w:keepNext/>
        <w:rPr>
          <w:rFonts w:ascii="Calibri" w:hAnsi="Calibri" w:cs="Calibri"/>
        </w:rPr>
      </w:pPr>
    </w:p>
    <w:p w14:paraId="22F6DA65" w14:textId="236FEF60" w:rsidR="00CD26DA" w:rsidRPr="00896272" w:rsidRDefault="00CD26DA" w:rsidP="00CD26DA">
      <w:pPr>
        <w:pStyle w:val="Heading1"/>
        <w:rPr>
          <w:rFonts w:ascii="Calibri" w:hAnsi="Calibri" w:cs="Calibri"/>
        </w:rPr>
      </w:pPr>
      <w:bookmarkStart w:id="4" w:name="_Toc216226389"/>
      <w:bookmarkStart w:id="5" w:name="_Hlk215759736"/>
      <w:bookmarkEnd w:id="3"/>
      <w:r w:rsidRPr="00896272">
        <w:rPr>
          <w:rFonts w:ascii="Calibri" w:hAnsi="Calibri" w:cs="Calibri"/>
        </w:rPr>
        <w:t xml:space="preserve">Roles and Skills Required by Managers to Effectively Manage Performance at </w:t>
      </w:r>
      <w:proofErr w:type="spellStart"/>
      <w:r w:rsidRPr="00896272">
        <w:rPr>
          <w:rFonts w:ascii="Calibri" w:hAnsi="Calibri" w:cs="Calibri"/>
        </w:rPr>
        <w:t>BrightWave</w:t>
      </w:r>
      <w:bookmarkEnd w:id="4"/>
      <w:proofErr w:type="spellEnd"/>
    </w:p>
    <w:p w14:paraId="73252BC2" w14:textId="6941AA31" w:rsidR="00CD26DA" w:rsidRPr="00896272" w:rsidRDefault="00CD26DA" w:rsidP="00CD26DA">
      <w:pPr>
        <w:keepNext/>
        <w:rPr>
          <w:rFonts w:ascii="Calibri" w:hAnsi="Calibri" w:cs="Calibri"/>
        </w:rPr>
      </w:pPr>
      <w:r w:rsidRPr="00896272">
        <w:rPr>
          <w:rFonts w:ascii="Calibri" w:hAnsi="Calibri" w:cs="Calibri"/>
        </w:rPr>
        <w:t>Effective management plays a crucial role in improving engagement</w:t>
      </w:r>
      <w:r w:rsidR="00A26C99">
        <w:rPr>
          <w:rFonts w:ascii="Calibri" w:hAnsi="Calibri" w:cs="Calibri"/>
        </w:rPr>
        <w:t xml:space="preserve"> and</w:t>
      </w:r>
      <w:r w:rsidRPr="00896272">
        <w:rPr>
          <w:rFonts w:ascii="Calibri" w:hAnsi="Calibri" w:cs="Calibri"/>
        </w:rPr>
        <w:t xml:space="preserve"> </w:t>
      </w:r>
      <w:r w:rsidR="009923D5" w:rsidRPr="00896272">
        <w:rPr>
          <w:rFonts w:ascii="Calibri" w:hAnsi="Calibri" w:cs="Calibri"/>
        </w:rPr>
        <w:t>productivity</w:t>
      </w:r>
      <w:r w:rsidR="009923D5" w:rsidRPr="00A26C99">
        <w:rPr>
          <w:rFonts w:ascii="Calibri" w:hAnsi="Calibri" w:cs="Calibri"/>
        </w:rPr>
        <w:t xml:space="preserve"> (</w:t>
      </w:r>
      <w:r w:rsidR="00A26C99" w:rsidRPr="00A26C99">
        <w:rPr>
          <w:rFonts w:ascii="Calibri" w:hAnsi="Calibri" w:cs="Calibri"/>
        </w:rPr>
        <w:t>Othman &amp; Mahmood, 2019)</w:t>
      </w:r>
      <w:r w:rsidRPr="00896272">
        <w:rPr>
          <w:rFonts w:ascii="Calibri" w:hAnsi="Calibri" w:cs="Calibri"/>
        </w:rPr>
        <w:t xml:space="preserve">. At </w:t>
      </w:r>
      <w:proofErr w:type="spellStart"/>
      <w:r w:rsidRPr="00896272">
        <w:rPr>
          <w:rFonts w:ascii="Calibri" w:hAnsi="Calibri" w:cs="Calibri"/>
        </w:rPr>
        <w:t>BrightWave</w:t>
      </w:r>
      <w:proofErr w:type="spellEnd"/>
      <w:r w:rsidRPr="00896272">
        <w:rPr>
          <w:rFonts w:ascii="Calibri" w:hAnsi="Calibri" w:cs="Calibri"/>
        </w:rPr>
        <w:t>, frontline managers hold particular importance due to dispersed teams, a task</w:t>
      </w:r>
      <w:r w:rsidRPr="00896272">
        <w:rPr>
          <w:rFonts w:ascii="Cambria Math" w:hAnsi="Cambria Math" w:cs="Cambria Math"/>
        </w:rPr>
        <w:t>‑</w:t>
      </w:r>
      <w:r w:rsidRPr="00896272">
        <w:rPr>
          <w:rFonts w:ascii="Calibri" w:hAnsi="Calibri" w:cs="Calibri"/>
        </w:rPr>
        <w:t>driven culture, and strong client expectations. Managing performance effectively requires managers to set clear expectations, monitor progress, provide constructive feedback, support development, and intervene when performance standards are not met.</w:t>
      </w:r>
    </w:p>
    <w:p w14:paraId="4863F4CD" w14:textId="65FFCAA2" w:rsidR="00CD26DA" w:rsidRPr="00896272" w:rsidRDefault="00CD26DA" w:rsidP="00CD26DA">
      <w:pPr>
        <w:pStyle w:val="Heading2"/>
      </w:pPr>
      <w:bookmarkStart w:id="6" w:name="_Toc216226390"/>
      <w:bookmarkStart w:id="7" w:name="_Hlk215759805"/>
      <w:bookmarkEnd w:id="5"/>
      <w:r w:rsidRPr="00896272">
        <w:t>Key Managerial Roles</w:t>
      </w:r>
      <w:bookmarkEnd w:id="6"/>
    </w:p>
    <w:p w14:paraId="434ECA20" w14:textId="77777777" w:rsidR="00B864D1" w:rsidRDefault="009923D5" w:rsidP="009923D5">
      <w:pPr>
        <w:keepNext/>
        <w:rPr>
          <w:rFonts w:ascii="Calibri" w:hAnsi="Calibri" w:cs="Calibri"/>
        </w:rPr>
      </w:pPr>
      <w:r w:rsidRPr="009923D5">
        <w:rPr>
          <w:rFonts w:ascii="Calibri" w:hAnsi="Calibri" w:cs="Calibri"/>
        </w:rPr>
        <w:t xml:space="preserve">Henry Mintzberg’s research on the nature of managerial work offers a comprehensive framework for understanding the roles required of managers at </w:t>
      </w:r>
      <w:proofErr w:type="spellStart"/>
      <w:r w:rsidRPr="009923D5">
        <w:rPr>
          <w:rFonts w:ascii="Calibri" w:hAnsi="Calibri" w:cs="Calibri"/>
        </w:rPr>
        <w:t>BrightWave</w:t>
      </w:r>
      <w:proofErr w:type="spellEnd"/>
      <w:r w:rsidRPr="009923D5">
        <w:rPr>
          <w:rFonts w:ascii="Calibri" w:hAnsi="Calibri" w:cs="Calibri"/>
        </w:rPr>
        <w:t xml:space="preserve">. His studies highlight that managerial work is fast-paced, fragmented, and centred on people rather than </w:t>
      </w:r>
      <w:r w:rsidRPr="009923D5">
        <w:rPr>
          <w:rFonts w:ascii="Calibri" w:hAnsi="Calibri" w:cs="Calibri"/>
        </w:rPr>
        <w:lastRenderedPageBreak/>
        <w:t>systems</w:t>
      </w:r>
      <w:r>
        <w:rPr>
          <w:rFonts w:ascii="Calibri" w:hAnsi="Calibri" w:cs="Calibri"/>
        </w:rPr>
        <w:t xml:space="preserve">, </w:t>
      </w:r>
      <w:r w:rsidRPr="009923D5">
        <w:rPr>
          <w:rFonts w:ascii="Calibri" w:hAnsi="Calibri" w:cs="Calibri"/>
        </w:rPr>
        <w:t>making his model especially relevant for frontline supervisors managing dispersed</w:t>
      </w:r>
      <w:r>
        <w:rPr>
          <w:rFonts w:ascii="Calibri" w:hAnsi="Calibri" w:cs="Calibri"/>
        </w:rPr>
        <w:t xml:space="preserve"> </w:t>
      </w:r>
      <w:r w:rsidRPr="009923D5">
        <w:rPr>
          <w:rFonts w:ascii="Calibri" w:hAnsi="Calibri" w:cs="Calibri"/>
        </w:rPr>
        <w:t xml:space="preserve">teams and frequent operational pressures at </w:t>
      </w:r>
      <w:proofErr w:type="spellStart"/>
      <w:r w:rsidRPr="009923D5">
        <w:rPr>
          <w:rFonts w:ascii="Calibri" w:hAnsi="Calibri" w:cs="Calibri"/>
        </w:rPr>
        <w:t>BrightWave</w:t>
      </w:r>
      <w:proofErr w:type="spellEnd"/>
      <w:r>
        <w:rPr>
          <w:rFonts w:ascii="Calibri" w:hAnsi="Calibri" w:cs="Calibri"/>
        </w:rPr>
        <w:t xml:space="preserve">. </w:t>
      </w:r>
      <w:r w:rsidRPr="009923D5">
        <w:rPr>
          <w:rFonts w:ascii="Calibri" w:hAnsi="Calibri" w:cs="Calibri"/>
        </w:rPr>
        <w:t>(Kumar, 2015)</w:t>
      </w:r>
      <w:r>
        <w:rPr>
          <w:rFonts w:ascii="Calibri" w:hAnsi="Calibri" w:cs="Calibri"/>
        </w:rPr>
        <w:t xml:space="preserve"> </w:t>
      </w:r>
      <w:r w:rsidRPr="009923D5">
        <w:rPr>
          <w:rFonts w:ascii="Calibri" w:hAnsi="Calibri" w:cs="Calibri"/>
        </w:rPr>
        <w:t>(Mintzberg, 1973)</w:t>
      </w:r>
    </w:p>
    <w:p w14:paraId="5FD29A43" w14:textId="529A7266" w:rsidR="009923D5" w:rsidRPr="009923D5" w:rsidRDefault="009923D5" w:rsidP="009923D5">
      <w:pPr>
        <w:keepNext/>
        <w:rPr>
          <w:rFonts w:ascii="Calibri" w:hAnsi="Calibri" w:cs="Calibri"/>
        </w:rPr>
      </w:pPr>
      <w:r w:rsidRPr="009923D5">
        <w:rPr>
          <w:rFonts w:ascii="Calibri" w:hAnsi="Calibri" w:cs="Calibri"/>
        </w:rPr>
        <w:t>Mintzberg</w:t>
      </w:r>
      <w:r w:rsidR="00B864D1">
        <w:rPr>
          <w:rFonts w:ascii="Calibri" w:hAnsi="Calibri" w:cs="Calibri"/>
        </w:rPr>
        <w:t xml:space="preserve"> (1973)</w:t>
      </w:r>
      <w:r w:rsidRPr="009923D5">
        <w:rPr>
          <w:rFonts w:ascii="Calibri" w:hAnsi="Calibri" w:cs="Calibri"/>
        </w:rPr>
        <w:t xml:space="preserve"> groups managerial responsibilities into interpersonal, informational, and decisional roles, all of which are essential for effective people management.</w:t>
      </w:r>
    </w:p>
    <w:p w14:paraId="2D74F0C8" w14:textId="77777777" w:rsidR="009923D5" w:rsidRPr="00B864D1" w:rsidRDefault="009923D5" w:rsidP="00B864D1">
      <w:pPr>
        <w:pStyle w:val="ListParagraph"/>
        <w:keepNext/>
        <w:numPr>
          <w:ilvl w:val="0"/>
          <w:numId w:val="6"/>
        </w:numPr>
        <w:rPr>
          <w:rFonts w:ascii="Calibri" w:hAnsi="Calibri" w:cs="Calibri"/>
        </w:rPr>
      </w:pPr>
      <w:r w:rsidRPr="00B864D1">
        <w:rPr>
          <w:rFonts w:ascii="Calibri" w:hAnsi="Calibri" w:cs="Calibri"/>
        </w:rPr>
        <w:t>Interpersonal Roles</w:t>
      </w:r>
    </w:p>
    <w:p w14:paraId="66A7842D" w14:textId="77777777" w:rsidR="009923D5" w:rsidRPr="00B864D1" w:rsidRDefault="009923D5" w:rsidP="00B864D1">
      <w:pPr>
        <w:keepNext/>
        <w:ind w:firstLine="720"/>
        <w:rPr>
          <w:rFonts w:ascii="Calibri" w:hAnsi="Calibri" w:cs="Calibri"/>
        </w:rPr>
      </w:pPr>
      <w:r w:rsidRPr="00B864D1">
        <w:rPr>
          <w:rFonts w:ascii="Calibri" w:hAnsi="Calibri" w:cs="Calibri"/>
        </w:rPr>
        <w:t>Managers act as:</w:t>
      </w:r>
    </w:p>
    <w:p w14:paraId="4386927B" w14:textId="023393BD" w:rsidR="009923D5" w:rsidRPr="00B864D1" w:rsidRDefault="009923D5" w:rsidP="00B864D1">
      <w:pPr>
        <w:pStyle w:val="ListParagraph"/>
        <w:keepNext/>
        <w:numPr>
          <w:ilvl w:val="1"/>
          <w:numId w:val="9"/>
        </w:numPr>
        <w:rPr>
          <w:rFonts w:ascii="Calibri" w:hAnsi="Calibri" w:cs="Calibri"/>
        </w:rPr>
      </w:pPr>
      <w:r w:rsidRPr="00B864D1">
        <w:rPr>
          <w:rFonts w:ascii="Calibri" w:hAnsi="Calibri" w:cs="Calibri"/>
        </w:rPr>
        <w:t>Figureheads, representing the organisation formally and modelling expected standards.</w:t>
      </w:r>
    </w:p>
    <w:p w14:paraId="1CAE5440" w14:textId="24BCCEA4" w:rsidR="009923D5" w:rsidRPr="00B864D1" w:rsidRDefault="009923D5" w:rsidP="00B864D1">
      <w:pPr>
        <w:pStyle w:val="ListParagraph"/>
        <w:keepNext/>
        <w:numPr>
          <w:ilvl w:val="1"/>
          <w:numId w:val="9"/>
        </w:numPr>
        <w:rPr>
          <w:rFonts w:ascii="Calibri" w:hAnsi="Calibri" w:cs="Calibri"/>
        </w:rPr>
      </w:pPr>
      <w:r w:rsidRPr="00B864D1">
        <w:rPr>
          <w:rFonts w:ascii="Calibri" w:hAnsi="Calibri" w:cs="Calibri"/>
        </w:rPr>
        <w:t>Leaders, responsible for motivating staff, providing guidance, and shaping team climate</w:t>
      </w:r>
      <w:r w:rsidR="00273516">
        <w:rPr>
          <w:rFonts w:ascii="Calibri" w:hAnsi="Calibri" w:cs="Calibri"/>
        </w:rPr>
        <w:t xml:space="preserve"> </w:t>
      </w:r>
      <w:r w:rsidRPr="00B864D1">
        <w:rPr>
          <w:rFonts w:ascii="Calibri" w:hAnsi="Calibri" w:cs="Calibri"/>
        </w:rPr>
        <w:t xml:space="preserve">particularly important given </w:t>
      </w:r>
      <w:proofErr w:type="spellStart"/>
      <w:r w:rsidRPr="00B864D1">
        <w:rPr>
          <w:rFonts w:ascii="Calibri" w:hAnsi="Calibri" w:cs="Calibri"/>
        </w:rPr>
        <w:t>BrightWave’s</w:t>
      </w:r>
      <w:proofErr w:type="spellEnd"/>
      <w:r w:rsidRPr="00B864D1">
        <w:rPr>
          <w:rFonts w:ascii="Calibri" w:hAnsi="Calibri" w:cs="Calibri"/>
        </w:rPr>
        <w:t xml:space="preserve"> low recognition and unclear expectations.</w:t>
      </w:r>
    </w:p>
    <w:p w14:paraId="25EDC992" w14:textId="57FF1DB1" w:rsidR="009923D5" w:rsidRDefault="009923D5" w:rsidP="00B864D1">
      <w:pPr>
        <w:pStyle w:val="ListParagraph"/>
        <w:keepNext/>
        <w:numPr>
          <w:ilvl w:val="1"/>
          <w:numId w:val="9"/>
        </w:numPr>
        <w:spacing w:before="240" w:after="240"/>
        <w:ind w:left="1797"/>
        <w:rPr>
          <w:rFonts w:ascii="Calibri" w:hAnsi="Calibri" w:cs="Calibri"/>
        </w:rPr>
      </w:pPr>
      <w:r w:rsidRPr="00B864D1">
        <w:rPr>
          <w:rFonts w:ascii="Calibri" w:hAnsi="Calibri" w:cs="Calibri"/>
        </w:rPr>
        <w:t xml:space="preserve">Liaisons, maintaining relationships across teams and external partners; a key need at </w:t>
      </w:r>
      <w:proofErr w:type="spellStart"/>
      <w:r w:rsidRPr="00B864D1">
        <w:rPr>
          <w:rFonts w:ascii="Calibri" w:hAnsi="Calibri" w:cs="Calibri"/>
        </w:rPr>
        <w:t>BrightWave</w:t>
      </w:r>
      <w:proofErr w:type="spellEnd"/>
      <w:r w:rsidRPr="00B864D1">
        <w:rPr>
          <w:rFonts w:ascii="Calibri" w:hAnsi="Calibri" w:cs="Calibri"/>
        </w:rPr>
        <w:t xml:space="preserve"> where collaboration is currently weak.</w:t>
      </w:r>
    </w:p>
    <w:p w14:paraId="15468B34" w14:textId="77777777" w:rsidR="00B864D1" w:rsidRPr="00B864D1" w:rsidRDefault="00B864D1" w:rsidP="00B864D1">
      <w:pPr>
        <w:pStyle w:val="ListParagraph"/>
        <w:keepNext/>
        <w:spacing w:before="240" w:after="240"/>
        <w:ind w:left="1797"/>
        <w:rPr>
          <w:rFonts w:ascii="Calibri" w:hAnsi="Calibri" w:cs="Calibri"/>
        </w:rPr>
      </w:pPr>
    </w:p>
    <w:p w14:paraId="42DF5A7E" w14:textId="77777777" w:rsidR="00B864D1" w:rsidRDefault="009923D5" w:rsidP="00B864D1">
      <w:pPr>
        <w:pStyle w:val="ListParagraph"/>
        <w:keepNext/>
        <w:numPr>
          <w:ilvl w:val="0"/>
          <w:numId w:val="6"/>
        </w:numPr>
        <w:spacing w:before="240"/>
        <w:rPr>
          <w:rFonts w:ascii="Calibri" w:hAnsi="Calibri" w:cs="Calibri"/>
        </w:rPr>
      </w:pPr>
      <w:r w:rsidRPr="00B864D1">
        <w:rPr>
          <w:rFonts w:ascii="Calibri" w:hAnsi="Calibri" w:cs="Calibri"/>
        </w:rPr>
        <w:t>Informational Roles</w:t>
      </w:r>
    </w:p>
    <w:p w14:paraId="550ECF58" w14:textId="1852FDCD" w:rsidR="00B864D1" w:rsidRPr="00B864D1" w:rsidRDefault="009923D5" w:rsidP="00B864D1">
      <w:pPr>
        <w:keepNext/>
        <w:ind w:left="720"/>
        <w:rPr>
          <w:rFonts w:ascii="Calibri" w:hAnsi="Calibri" w:cs="Calibri"/>
        </w:rPr>
      </w:pPr>
      <w:r w:rsidRPr="00B864D1">
        <w:rPr>
          <w:rFonts w:ascii="Calibri" w:hAnsi="Calibri" w:cs="Calibri"/>
        </w:rPr>
        <w:t>Managers must:</w:t>
      </w:r>
    </w:p>
    <w:p w14:paraId="52613AE2" w14:textId="7B65AF12" w:rsidR="009923D5" w:rsidRPr="00B864D1" w:rsidRDefault="009923D5" w:rsidP="00B864D1">
      <w:pPr>
        <w:pStyle w:val="ListParagraph"/>
        <w:keepNext/>
        <w:numPr>
          <w:ilvl w:val="1"/>
          <w:numId w:val="8"/>
        </w:numPr>
        <w:rPr>
          <w:rFonts w:ascii="Calibri" w:hAnsi="Calibri" w:cs="Calibri"/>
        </w:rPr>
      </w:pPr>
      <w:r w:rsidRPr="00B864D1">
        <w:rPr>
          <w:rFonts w:ascii="Calibri" w:hAnsi="Calibri" w:cs="Calibri"/>
        </w:rPr>
        <w:t>Monitor team performance, staff concerns, and client needs</w:t>
      </w:r>
      <w:r w:rsidR="00273516">
        <w:rPr>
          <w:rFonts w:ascii="Calibri" w:hAnsi="Calibri" w:cs="Calibri"/>
        </w:rPr>
        <w:t xml:space="preserve">, </w:t>
      </w:r>
      <w:r w:rsidRPr="00B864D1">
        <w:rPr>
          <w:rFonts w:ascii="Calibri" w:hAnsi="Calibri" w:cs="Calibri"/>
        </w:rPr>
        <w:t>addressing current issues of poor communication.</w:t>
      </w:r>
    </w:p>
    <w:p w14:paraId="771CD5A0" w14:textId="56B56E9D" w:rsidR="009923D5" w:rsidRPr="00B864D1" w:rsidRDefault="009923D5" w:rsidP="00B864D1">
      <w:pPr>
        <w:pStyle w:val="ListParagraph"/>
        <w:keepNext/>
        <w:numPr>
          <w:ilvl w:val="1"/>
          <w:numId w:val="8"/>
        </w:numPr>
        <w:rPr>
          <w:rFonts w:ascii="Calibri" w:hAnsi="Calibri" w:cs="Calibri"/>
        </w:rPr>
      </w:pPr>
      <w:r w:rsidRPr="00B864D1">
        <w:rPr>
          <w:rFonts w:ascii="Calibri" w:hAnsi="Calibri" w:cs="Calibri"/>
        </w:rPr>
        <w:t>Disseminate information clearly so staff understand priorities, workloads, and changes.</w:t>
      </w:r>
    </w:p>
    <w:p w14:paraId="2F3D8F0B" w14:textId="06666152" w:rsidR="009923D5" w:rsidRDefault="009923D5" w:rsidP="009923D5">
      <w:pPr>
        <w:pStyle w:val="ListParagraph"/>
        <w:keepNext/>
        <w:numPr>
          <w:ilvl w:val="1"/>
          <w:numId w:val="8"/>
        </w:numPr>
        <w:rPr>
          <w:rFonts w:ascii="Calibri" w:hAnsi="Calibri" w:cs="Calibri"/>
        </w:rPr>
      </w:pPr>
      <w:r w:rsidRPr="00B864D1">
        <w:rPr>
          <w:rFonts w:ascii="Calibri" w:hAnsi="Calibri" w:cs="Calibri"/>
        </w:rPr>
        <w:t>Act as spokespersons, communicating team needs and performance issues to senior leaders and clients.</w:t>
      </w:r>
    </w:p>
    <w:p w14:paraId="21A16C6F" w14:textId="77777777" w:rsidR="00B864D1" w:rsidRPr="00B864D1" w:rsidRDefault="00B864D1" w:rsidP="00B864D1">
      <w:pPr>
        <w:pStyle w:val="ListParagraph"/>
        <w:keepNext/>
        <w:ind w:left="1800"/>
        <w:rPr>
          <w:rFonts w:ascii="Calibri" w:hAnsi="Calibri" w:cs="Calibri"/>
        </w:rPr>
      </w:pPr>
    </w:p>
    <w:p w14:paraId="4822CA3B" w14:textId="77777777" w:rsidR="00B864D1" w:rsidRDefault="009923D5" w:rsidP="00B864D1">
      <w:pPr>
        <w:pStyle w:val="ListParagraph"/>
        <w:keepNext/>
        <w:numPr>
          <w:ilvl w:val="0"/>
          <w:numId w:val="6"/>
        </w:numPr>
        <w:rPr>
          <w:rFonts w:ascii="Calibri" w:hAnsi="Calibri" w:cs="Calibri"/>
        </w:rPr>
      </w:pPr>
      <w:r w:rsidRPr="00B864D1">
        <w:rPr>
          <w:rFonts w:ascii="Calibri" w:hAnsi="Calibri" w:cs="Calibri"/>
        </w:rPr>
        <w:t>Decisional Roles</w:t>
      </w:r>
    </w:p>
    <w:p w14:paraId="586EAA86" w14:textId="242C075A" w:rsidR="009923D5" w:rsidRPr="00B864D1" w:rsidRDefault="009923D5" w:rsidP="00B864D1">
      <w:pPr>
        <w:keepNext/>
        <w:ind w:left="360" w:firstLine="360"/>
        <w:rPr>
          <w:rFonts w:ascii="Calibri" w:hAnsi="Calibri" w:cs="Calibri"/>
        </w:rPr>
      </w:pPr>
      <w:r w:rsidRPr="00B864D1">
        <w:rPr>
          <w:rFonts w:ascii="Calibri" w:hAnsi="Calibri" w:cs="Calibri"/>
        </w:rPr>
        <w:t>Managers also make critical decisions by:</w:t>
      </w:r>
    </w:p>
    <w:p w14:paraId="2890A8E1" w14:textId="71C6C869" w:rsidR="009923D5" w:rsidRPr="00B864D1" w:rsidRDefault="009923D5" w:rsidP="00B864D1">
      <w:pPr>
        <w:pStyle w:val="ListParagraph"/>
        <w:keepNext/>
        <w:numPr>
          <w:ilvl w:val="1"/>
          <w:numId w:val="7"/>
        </w:numPr>
        <w:rPr>
          <w:rFonts w:ascii="Calibri" w:hAnsi="Calibri" w:cs="Calibri"/>
        </w:rPr>
      </w:pPr>
      <w:r w:rsidRPr="00B864D1">
        <w:rPr>
          <w:rFonts w:ascii="Calibri" w:hAnsi="Calibri" w:cs="Calibri"/>
        </w:rPr>
        <w:t>Acting as entrepreneurs, identifying improvements and supporting innovation</w:t>
      </w:r>
      <w:r w:rsidR="00273516">
        <w:rPr>
          <w:rFonts w:ascii="Calibri" w:hAnsi="Calibri" w:cs="Calibri"/>
        </w:rPr>
        <w:t xml:space="preserve"> which is </w:t>
      </w:r>
      <w:r w:rsidRPr="00B864D1">
        <w:rPr>
          <w:rFonts w:ascii="Calibri" w:hAnsi="Calibri" w:cs="Calibri"/>
        </w:rPr>
        <w:t xml:space="preserve">important in overcoming </w:t>
      </w:r>
      <w:proofErr w:type="spellStart"/>
      <w:r w:rsidRPr="00B864D1">
        <w:rPr>
          <w:rFonts w:ascii="Calibri" w:hAnsi="Calibri" w:cs="Calibri"/>
        </w:rPr>
        <w:t>BrightWave’s</w:t>
      </w:r>
      <w:proofErr w:type="spellEnd"/>
      <w:r w:rsidRPr="00B864D1">
        <w:rPr>
          <w:rFonts w:ascii="Calibri" w:hAnsi="Calibri" w:cs="Calibri"/>
        </w:rPr>
        <w:t xml:space="preserve"> resistance to new ideas.</w:t>
      </w:r>
    </w:p>
    <w:p w14:paraId="50AB7D2E" w14:textId="6C7C3780" w:rsidR="009923D5" w:rsidRPr="00B864D1" w:rsidRDefault="009923D5" w:rsidP="00B864D1">
      <w:pPr>
        <w:pStyle w:val="ListParagraph"/>
        <w:keepNext/>
        <w:numPr>
          <w:ilvl w:val="1"/>
          <w:numId w:val="7"/>
        </w:numPr>
        <w:rPr>
          <w:rFonts w:ascii="Calibri" w:hAnsi="Calibri" w:cs="Calibri"/>
        </w:rPr>
      </w:pPr>
      <w:r w:rsidRPr="00B864D1">
        <w:rPr>
          <w:rFonts w:ascii="Calibri" w:hAnsi="Calibri" w:cs="Calibri"/>
        </w:rPr>
        <w:t>Serving as disturbance handlers, addressing conflicts and performance problems promptly.</w:t>
      </w:r>
    </w:p>
    <w:p w14:paraId="5DEE2573" w14:textId="34FF898E" w:rsidR="009923D5" w:rsidRPr="00B864D1" w:rsidRDefault="009923D5" w:rsidP="00B864D1">
      <w:pPr>
        <w:pStyle w:val="ListParagraph"/>
        <w:keepNext/>
        <w:numPr>
          <w:ilvl w:val="1"/>
          <w:numId w:val="7"/>
        </w:numPr>
        <w:rPr>
          <w:rFonts w:ascii="Calibri" w:hAnsi="Calibri" w:cs="Calibri"/>
        </w:rPr>
      </w:pPr>
      <w:r w:rsidRPr="00B864D1">
        <w:rPr>
          <w:rFonts w:ascii="Calibri" w:hAnsi="Calibri" w:cs="Calibri"/>
        </w:rPr>
        <w:t>Allocating resources, such as workloads and schedules, which is vital in resolving concerns about unfair task distribution.</w:t>
      </w:r>
    </w:p>
    <w:p w14:paraId="141FA185" w14:textId="618ABD4D" w:rsidR="009923D5" w:rsidRPr="00B864D1" w:rsidRDefault="009923D5" w:rsidP="00B864D1">
      <w:pPr>
        <w:pStyle w:val="ListParagraph"/>
        <w:keepNext/>
        <w:numPr>
          <w:ilvl w:val="1"/>
          <w:numId w:val="7"/>
        </w:numPr>
        <w:rPr>
          <w:rFonts w:ascii="Calibri" w:hAnsi="Calibri" w:cs="Calibri"/>
        </w:rPr>
      </w:pPr>
      <w:r w:rsidRPr="00B864D1">
        <w:rPr>
          <w:rFonts w:ascii="Calibri" w:hAnsi="Calibri" w:cs="Calibri"/>
        </w:rPr>
        <w:t>Negotiating with staff and clients to maintain service quality and manage expectations.</w:t>
      </w:r>
    </w:p>
    <w:p w14:paraId="5834C57A" w14:textId="77777777" w:rsidR="009923D5" w:rsidRPr="009923D5" w:rsidRDefault="009923D5" w:rsidP="009923D5">
      <w:pPr>
        <w:keepNext/>
        <w:rPr>
          <w:rFonts w:ascii="Calibri" w:hAnsi="Calibri" w:cs="Calibri"/>
        </w:rPr>
      </w:pPr>
    </w:p>
    <w:p w14:paraId="1CCE2A32" w14:textId="21F433AC" w:rsidR="009923D5" w:rsidRPr="00896272" w:rsidRDefault="009923D5" w:rsidP="00CD26DA">
      <w:pPr>
        <w:keepNext/>
        <w:rPr>
          <w:rFonts w:ascii="Calibri" w:hAnsi="Calibri" w:cs="Calibri"/>
        </w:rPr>
      </w:pPr>
      <w:r w:rsidRPr="009923D5">
        <w:rPr>
          <w:rFonts w:ascii="Calibri" w:hAnsi="Calibri" w:cs="Calibri"/>
        </w:rPr>
        <w:lastRenderedPageBreak/>
        <w:t xml:space="preserve">Using Mintzberg’s framework demonstrates that </w:t>
      </w:r>
      <w:proofErr w:type="spellStart"/>
      <w:r w:rsidRPr="009923D5">
        <w:rPr>
          <w:rFonts w:ascii="Calibri" w:hAnsi="Calibri" w:cs="Calibri"/>
        </w:rPr>
        <w:t>BrightWave</w:t>
      </w:r>
      <w:proofErr w:type="spellEnd"/>
      <w:r w:rsidRPr="009923D5">
        <w:rPr>
          <w:rFonts w:ascii="Calibri" w:hAnsi="Calibri" w:cs="Calibri"/>
        </w:rPr>
        <w:t xml:space="preserve"> managers must balance leadership, communication, problem-solving, and relationship management—not just administrative tasks. Strengthening these roles would help address inconsistent performance, low engagement, and limited collaboration within the organisation.</w:t>
      </w:r>
    </w:p>
    <w:p w14:paraId="32299C20" w14:textId="0BE7E332" w:rsidR="00CE4057" w:rsidRPr="00CE4057" w:rsidRDefault="00CD26DA" w:rsidP="00CE4057">
      <w:pPr>
        <w:pStyle w:val="Heading2"/>
      </w:pPr>
      <w:bookmarkStart w:id="8" w:name="_Toc216226391"/>
      <w:bookmarkStart w:id="9" w:name="_Hlk215759878"/>
      <w:bookmarkEnd w:id="7"/>
      <w:r w:rsidRPr="00896272">
        <w:t>Essential Managerial Skills</w:t>
      </w:r>
      <w:bookmarkEnd w:id="8"/>
    </w:p>
    <w:p w14:paraId="0A94D6B2" w14:textId="6D0227DD" w:rsidR="00CE4057" w:rsidRDefault="00CE4057" w:rsidP="00CD26DA">
      <w:pPr>
        <w:keepNext/>
        <w:rPr>
          <w:rFonts w:ascii="Calibri" w:hAnsi="Calibri" w:cs="Calibri"/>
        </w:rPr>
      </w:pPr>
      <w:r>
        <w:rPr>
          <w:rFonts w:ascii="Calibri" w:hAnsi="Calibri" w:cs="Calibri"/>
        </w:rPr>
        <w:t xml:space="preserve">In this section we discuss the main skills needed by managers in </w:t>
      </w:r>
      <w:proofErr w:type="spellStart"/>
      <w:r>
        <w:rPr>
          <w:rFonts w:ascii="Calibri" w:hAnsi="Calibri" w:cs="Calibri"/>
        </w:rPr>
        <w:t>BrightWave</w:t>
      </w:r>
      <w:proofErr w:type="spellEnd"/>
      <w:r>
        <w:rPr>
          <w:rFonts w:ascii="Calibri" w:hAnsi="Calibri" w:cs="Calibri"/>
        </w:rPr>
        <w:t xml:space="preserve"> in order to transform it to a more efficient and productive organisation:</w:t>
      </w:r>
    </w:p>
    <w:p w14:paraId="5E37CB56" w14:textId="4BABE6E7" w:rsidR="00CD26DA" w:rsidRPr="00896272" w:rsidRDefault="00CD26DA" w:rsidP="00CD26DA">
      <w:pPr>
        <w:keepNext/>
        <w:rPr>
          <w:rFonts w:ascii="Calibri" w:hAnsi="Calibri" w:cs="Calibri"/>
        </w:rPr>
      </w:pPr>
      <w:r w:rsidRPr="00CE4057">
        <w:rPr>
          <w:rFonts w:ascii="Calibri" w:hAnsi="Calibri" w:cs="Calibri"/>
          <w:b/>
          <w:bCs/>
        </w:rPr>
        <w:t>Communication and Active Listening</w:t>
      </w:r>
      <w:r w:rsidRPr="00896272">
        <w:rPr>
          <w:rFonts w:ascii="Calibri" w:hAnsi="Calibri" w:cs="Calibri"/>
        </w:rPr>
        <w:t xml:space="preserve">: </w:t>
      </w:r>
      <w:r w:rsidR="009D328A" w:rsidRPr="009D328A">
        <w:rPr>
          <w:rFonts w:ascii="Calibri" w:hAnsi="Calibri" w:cs="Calibri"/>
        </w:rPr>
        <w:t xml:space="preserve">Emerson </w:t>
      </w:r>
      <w:r w:rsidR="009D328A">
        <w:rPr>
          <w:rFonts w:ascii="Calibri" w:hAnsi="Calibri" w:cs="Calibri"/>
        </w:rPr>
        <w:t>(</w:t>
      </w:r>
      <w:r w:rsidR="009D328A" w:rsidRPr="009D328A">
        <w:rPr>
          <w:rFonts w:ascii="Calibri" w:hAnsi="Calibri" w:cs="Calibri"/>
        </w:rPr>
        <w:t xml:space="preserve">2021) </w:t>
      </w:r>
      <w:r w:rsidR="009D328A">
        <w:rPr>
          <w:rFonts w:ascii="Calibri" w:hAnsi="Calibri" w:cs="Calibri"/>
        </w:rPr>
        <w:t xml:space="preserve">believed clear and effective communication is every manager’s most critical skill. </w:t>
      </w:r>
      <w:r w:rsidRPr="00896272">
        <w:rPr>
          <w:rFonts w:ascii="Calibri" w:hAnsi="Calibri" w:cs="Calibri"/>
        </w:rPr>
        <w:t xml:space="preserve">Given </w:t>
      </w:r>
      <w:proofErr w:type="spellStart"/>
      <w:r w:rsidRPr="00896272">
        <w:rPr>
          <w:rFonts w:ascii="Calibri" w:hAnsi="Calibri" w:cs="Calibri"/>
        </w:rPr>
        <w:t>BrightWave’s</w:t>
      </w:r>
      <w:proofErr w:type="spellEnd"/>
      <w:r w:rsidRPr="00896272">
        <w:rPr>
          <w:rFonts w:ascii="Calibri" w:hAnsi="Calibri" w:cs="Calibri"/>
        </w:rPr>
        <w:t xml:space="preserve"> low engagement levels, managers must encourage two</w:t>
      </w:r>
      <w:r w:rsidRPr="00896272">
        <w:rPr>
          <w:rFonts w:ascii="Cambria Math" w:hAnsi="Cambria Math" w:cs="Cambria Math"/>
        </w:rPr>
        <w:t>‑</w:t>
      </w:r>
      <w:r w:rsidRPr="00896272">
        <w:rPr>
          <w:rFonts w:ascii="Calibri" w:hAnsi="Calibri" w:cs="Calibri"/>
        </w:rPr>
        <w:t>way dialogue and build trust through active listening.</w:t>
      </w:r>
    </w:p>
    <w:p w14:paraId="551F8347" w14:textId="77777777" w:rsidR="00CD26DA" w:rsidRPr="00896272" w:rsidRDefault="00CD26DA" w:rsidP="00CD26DA">
      <w:pPr>
        <w:keepNext/>
        <w:rPr>
          <w:rFonts w:ascii="Calibri" w:hAnsi="Calibri" w:cs="Calibri"/>
        </w:rPr>
      </w:pPr>
      <w:r w:rsidRPr="00896272">
        <w:rPr>
          <w:rFonts w:ascii="Calibri" w:hAnsi="Calibri" w:cs="Calibri"/>
          <w:b/>
          <w:bCs/>
        </w:rPr>
        <w:t>Coaching Skills</w:t>
      </w:r>
      <w:r w:rsidRPr="00896272">
        <w:rPr>
          <w:rFonts w:ascii="Calibri" w:hAnsi="Calibri" w:cs="Calibri"/>
        </w:rPr>
        <w:t>: Coaching tools such as the GROW model (Goal, Reality, Options, Will) help managers structure developmental conversations.</w:t>
      </w:r>
    </w:p>
    <w:p w14:paraId="2B224E31" w14:textId="5AAEE847" w:rsidR="004A0CA1" w:rsidRPr="00896272" w:rsidRDefault="004A0CA1" w:rsidP="00CD26DA">
      <w:pPr>
        <w:keepNext/>
        <w:rPr>
          <w:rFonts w:ascii="Calibri" w:hAnsi="Calibri" w:cs="Calibri"/>
        </w:rPr>
      </w:pPr>
      <w:r w:rsidRPr="00896272">
        <w:rPr>
          <w:rFonts w:ascii="Calibri" w:hAnsi="Calibri" w:cs="Calibri"/>
        </w:rPr>
        <w:fldChar w:fldCharType="begin"/>
      </w:r>
      <w:r w:rsidR="00616A32">
        <w:rPr>
          <w:rFonts w:ascii="Calibri" w:hAnsi="Calibri" w:cs="Calibri"/>
        </w:rPr>
        <w:instrText xml:space="preserve"> INCLUDEPICTURE "C:\\Users\\amirh\\Library\\Group Containers\\UBF8T346G9.ms\\WebArchiveCopyPasteTempFiles\\com.microsoft.Word\\GROW-slide.jpg" \* MERGEFORMAT </w:instrText>
      </w:r>
      <w:r w:rsidRPr="00896272">
        <w:rPr>
          <w:rFonts w:ascii="Calibri" w:hAnsi="Calibri" w:cs="Calibri"/>
        </w:rPr>
        <w:fldChar w:fldCharType="separate"/>
      </w:r>
      <w:r w:rsidRPr="00896272">
        <w:rPr>
          <w:rFonts w:ascii="Calibri" w:hAnsi="Calibri" w:cs="Calibri"/>
          <w:noProof/>
        </w:rPr>
        <w:drawing>
          <wp:inline distT="0" distB="0" distL="0" distR="0" wp14:anchorId="544C2FFE" wp14:editId="09D9F46D">
            <wp:extent cx="5731510" cy="4301490"/>
            <wp:effectExtent l="0" t="0" r="0" b="3810"/>
            <wp:docPr id="304851719" name="Picture 1" descr="The GROW model sequ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he GROW model sequ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301490"/>
                    </a:xfrm>
                    <a:prstGeom prst="rect">
                      <a:avLst/>
                    </a:prstGeom>
                    <a:noFill/>
                    <a:ln>
                      <a:noFill/>
                    </a:ln>
                  </pic:spPr>
                </pic:pic>
              </a:graphicData>
            </a:graphic>
          </wp:inline>
        </w:drawing>
      </w:r>
      <w:r w:rsidRPr="00896272">
        <w:rPr>
          <w:rFonts w:ascii="Calibri" w:hAnsi="Calibri" w:cs="Calibri"/>
        </w:rPr>
        <w:fldChar w:fldCharType="end"/>
      </w:r>
    </w:p>
    <w:p w14:paraId="040A5EA6" w14:textId="5F6EE50C" w:rsidR="004A0CA1" w:rsidRPr="00896272" w:rsidRDefault="004A0CA1" w:rsidP="00CD26DA">
      <w:pPr>
        <w:pStyle w:val="Caption"/>
        <w:rPr>
          <w:rFonts w:ascii="Calibri" w:hAnsi="Calibri" w:cs="Calibri"/>
        </w:rPr>
      </w:pPr>
      <w:r w:rsidRPr="00896272">
        <w:rPr>
          <w:rFonts w:ascii="Calibri" w:hAnsi="Calibri" w:cs="Calibri"/>
        </w:rPr>
        <w:t xml:space="preserve">Figure </w:t>
      </w:r>
      <w:r w:rsidRPr="00896272">
        <w:rPr>
          <w:rFonts w:ascii="Calibri" w:hAnsi="Calibri" w:cs="Calibri"/>
        </w:rPr>
        <w:fldChar w:fldCharType="begin"/>
      </w:r>
      <w:r w:rsidRPr="00896272">
        <w:rPr>
          <w:rFonts w:ascii="Calibri" w:hAnsi="Calibri" w:cs="Calibri"/>
        </w:rPr>
        <w:instrText xml:space="preserve"> SEQ Figure \* ARABIC </w:instrText>
      </w:r>
      <w:r w:rsidRPr="00896272">
        <w:rPr>
          <w:rFonts w:ascii="Calibri" w:hAnsi="Calibri" w:cs="Calibri"/>
        </w:rPr>
        <w:fldChar w:fldCharType="separate"/>
      </w:r>
      <w:r w:rsidR="00F061A4">
        <w:rPr>
          <w:rFonts w:ascii="Calibri" w:hAnsi="Calibri" w:cs="Calibri"/>
          <w:noProof/>
        </w:rPr>
        <w:t>1</w:t>
      </w:r>
      <w:r w:rsidRPr="00896272">
        <w:rPr>
          <w:rFonts w:ascii="Calibri" w:hAnsi="Calibri" w:cs="Calibri"/>
        </w:rPr>
        <w:fldChar w:fldCharType="end"/>
      </w:r>
      <w:r w:rsidRPr="00896272">
        <w:rPr>
          <w:rFonts w:ascii="Calibri" w:hAnsi="Calibri" w:cs="Calibri"/>
        </w:rPr>
        <w:t xml:space="preserve"> - GROW Model (Wilson, 2020)</w:t>
      </w:r>
    </w:p>
    <w:p w14:paraId="07CAE111" w14:textId="77777777" w:rsidR="00CE4057" w:rsidRDefault="00CD26DA" w:rsidP="00CE4057">
      <w:pPr>
        <w:rPr>
          <w:rFonts w:ascii="Calibri" w:hAnsi="Calibri" w:cs="Calibri"/>
        </w:rPr>
      </w:pPr>
      <w:r w:rsidRPr="00CD26DA">
        <w:rPr>
          <w:rFonts w:ascii="Calibri" w:hAnsi="Calibri" w:cs="Calibri"/>
        </w:rPr>
        <w:t>Whitmore (2017) highlights that although the model does not need to be used in strict order, goal</w:t>
      </w:r>
      <w:r w:rsidRPr="00CD26DA">
        <w:rPr>
          <w:rFonts w:ascii="Calibri" w:hAnsi="Calibri" w:cs="Calibri"/>
        </w:rPr>
        <w:noBreakHyphen/>
        <w:t>setting should be the starting point.</w:t>
      </w:r>
      <w:r w:rsidR="00CE4057">
        <w:rPr>
          <w:rFonts w:ascii="Calibri" w:hAnsi="Calibri" w:cs="Calibri"/>
        </w:rPr>
        <w:t xml:space="preserve"> </w:t>
      </w:r>
    </w:p>
    <w:p w14:paraId="216FA20F" w14:textId="77777777" w:rsidR="00CE4057" w:rsidRDefault="00CD26DA" w:rsidP="00CE4057">
      <w:pPr>
        <w:rPr>
          <w:rFonts w:ascii="Calibri" w:hAnsi="Calibri" w:cs="Calibri"/>
        </w:rPr>
      </w:pPr>
      <w:r w:rsidRPr="00CD26DA">
        <w:rPr>
          <w:rFonts w:ascii="Calibri" w:hAnsi="Calibri" w:cs="Calibri"/>
          <w:b/>
          <w:bCs/>
        </w:rPr>
        <w:lastRenderedPageBreak/>
        <w:t>Emotional Intelligence (EI):</w:t>
      </w:r>
      <w:r w:rsidRPr="00CD26DA">
        <w:rPr>
          <w:rFonts w:ascii="Calibri" w:hAnsi="Calibri" w:cs="Calibri"/>
        </w:rPr>
        <w:t> EI enables managers to understand emotions, tailor communication styles, and build strong relationships—especially important in low</w:t>
      </w:r>
      <w:r w:rsidRPr="00CD26DA">
        <w:rPr>
          <w:rFonts w:ascii="Calibri" w:hAnsi="Calibri" w:cs="Calibri"/>
        </w:rPr>
        <w:noBreakHyphen/>
        <w:t>paid or high</w:t>
      </w:r>
      <w:r w:rsidRPr="00CD26DA">
        <w:rPr>
          <w:rFonts w:ascii="Calibri" w:hAnsi="Calibri" w:cs="Calibri"/>
        </w:rPr>
        <w:noBreakHyphen/>
        <w:t>turnover roles where morale may be fragile.</w:t>
      </w:r>
    </w:p>
    <w:p w14:paraId="4971981F" w14:textId="77777777" w:rsidR="00CE4057" w:rsidRDefault="00CD26DA" w:rsidP="00CE4057">
      <w:pPr>
        <w:rPr>
          <w:rFonts w:ascii="Calibri" w:hAnsi="Calibri" w:cs="Calibri"/>
        </w:rPr>
      </w:pPr>
      <w:r w:rsidRPr="00CD26DA">
        <w:rPr>
          <w:rFonts w:ascii="Calibri" w:hAnsi="Calibri" w:cs="Calibri"/>
          <w:b/>
          <w:bCs/>
        </w:rPr>
        <w:t>Performance Management Skills:</w:t>
      </w:r>
      <w:r w:rsidRPr="00CD26DA">
        <w:rPr>
          <w:rFonts w:ascii="Calibri" w:hAnsi="Calibri" w:cs="Calibri"/>
        </w:rPr>
        <w:t> These include setting SMART objectives, conducting fair appraisals, and documenting performance appropriately.</w:t>
      </w:r>
    </w:p>
    <w:p w14:paraId="774AB204" w14:textId="77777777" w:rsidR="00CE4057" w:rsidRDefault="00CD26DA" w:rsidP="00CE4057">
      <w:pPr>
        <w:rPr>
          <w:rFonts w:ascii="Calibri" w:hAnsi="Calibri" w:cs="Calibri"/>
        </w:rPr>
      </w:pPr>
      <w:r w:rsidRPr="00CD26DA">
        <w:rPr>
          <w:rFonts w:ascii="Calibri" w:hAnsi="Calibri" w:cs="Calibri"/>
          <w:b/>
          <w:bCs/>
        </w:rPr>
        <w:t>Motivation Skills:</w:t>
      </w:r>
      <w:r w:rsidRPr="00CD26DA">
        <w:rPr>
          <w:rFonts w:ascii="Calibri" w:hAnsi="Calibri" w:cs="Calibri"/>
        </w:rPr>
        <w:t xml:space="preserve"> Herzberg’s motivators such as recognition, achievement, and responsibility can significantly impact satisfaction and engagement. Their absence at </w:t>
      </w:r>
      <w:proofErr w:type="spellStart"/>
      <w:r w:rsidRPr="00CD26DA">
        <w:rPr>
          <w:rFonts w:ascii="Calibri" w:hAnsi="Calibri" w:cs="Calibri"/>
        </w:rPr>
        <w:t>BrightWave</w:t>
      </w:r>
      <w:proofErr w:type="spellEnd"/>
      <w:r w:rsidRPr="00CD26DA">
        <w:rPr>
          <w:rFonts w:ascii="Calibri" w:hAnsi="Calibri" w:cs="Calibri"/>
        </w:rPr>
        <w:t xml:space="preserve"> contributes to dissatisfaction.</w:t>
      </w:r>
    </w:p>
    <w:p w14:paraId="65B0566D" w14:textId="0ECE34DC" w:rsidR="00F85F53" w:rsidRDefault="00CD26DA" w:rsidP="00273516">
      <w:pPr>
        <w:rPr>
          <w:rFonts w:ascii="Calibri" w:hAnsi="Calibri" w:cs="Calibri"/>
        </w:rPr>
      </w:pPr>
      <w:r w:rsidRPr="26B00192">
        <w:rPr>
          <w:rFonts w:ascii="Calibri" w:hAnsi="Calibri" w:cs="Calibri"/>
          <w:b/>
          <w:bCs/>
        </w:rPr>
        <w:t>Fairness and Ethical Leadership:</w:t>
      </w:r>
      <w:r w:rsidRPr="26B00192">
        <w:rPr>
          <w:rFonts w:ascii="Calibri" w:hAnsi="Calibri" w:cs="Calibri"/>
        </w:rPr>
        <w:t xml:space="preserve">  </w:t>
      </w:r>
      <w:r w:rsidR="004C0550" w:rsidRPr="004C0550">
        <w:rPr>
          <w:rFonts w:ascii="Calibri" w:hAnsi="Calibri" w:cs="Calibri"/>
        </w:rPr>
        <w:t xml:space="preserve">Perceptions of unfair workload distribution and unequal access to development opportunities suggest a breakdown in both procedural and distributive justice at </w:t>
      </w:r>
      <w:proofErr w:type="spellStart"/>
      <w:r w:rsidR="004C0550" w:rsidRPr="004C0550">
        <w:rPr>
          <w:rFonts w:ascii="Calibri" w:hAnsi="Calibri" w:cs="Calibri"/>
        </w:rPr>
        <w:t>BrightWave</w:t>
      </w:r>
      <w:proofErr w:type="spellEnd"/>
      <w:r w:rsidR="004C0550" w:rsidRPr="004C0550">
        <w:rPr>
          <w:rFonts w:ascii="Calibri" w:hAnsi="Calibri" w:cs="Calibri"/>
        </w:rPr>
        <w:t>. Kim and Lee (2024) highlight that fairness and ethical leadership directly shape organisational culture by fostering integrity, trust, and ethical behaviour across all levels of the organisation. Therefore, managers must demonstrate ethical leadership through transparent decision-making, consistent application of rules, and open communication about how tasks and opportunities are allocated.</w:t>
      </w:r>
      <w:bookmarkStart w:id="10" w:name="_Hlk215760003"/>
      <w:bookmarkEnd w:id="9"/>
    </w:p>
    <w:p w14:paraId="755D13D1" w14:textId="3DFD733D" w:rsidR="00273516" w:rsidRDefault="00F85F53" w:rsidP="00273516">
      <w:pPr>
        <w:rPr>
          <w:rFonts w:ascii="Calibri" w:hAnsi="Calibri" w:cs="Calibri"/>
        </w:rPr>
      </w:pPr>
      <w:r>
        <w:rPr>
          <w:rFonts w:ascii="Calibri" w:hAnsi="Calibri" w:cs="Calibri"/>
        </w:rPr>
        <w:br w:type="page"/>
      </w:r>
    </w:p>
    <w:p w14:paraId="3F3AC5E6" w14:textId="77777777" w:rsidR="00F85F53" w:rsidRDefault="00F85F53" w:rsidP="00273516">
      <w:pPr>
        <w:rPr>
          <w:rFonts w:ascii="Calibri" w:hAnsi="Calibri" w:cs="Calibri"/>
        </w:rPr>
      </w:pPr>
    </w:p>
    <w:p w14:paraId="538DE767" w14:textId="77777777" w:rsidR="00273516" w:rsidRDefault="00CD26DA" w:rsidP="00273516">
      <w:pPr>
        <w:pStyle w:val="Heading1"/>
        <w:rPr>
          <w:rFonts w:ascii="Calibri" w:hAnsi="Calibri" w:cs="Calibri"/>
        </w:rPr>
      </w:pPr>
      <w:bookmarkStart w:id="11" w:name="_Toc216226392"/>
      <w:r w:rsidRPr="00CD26DA">
        <w:t xml:space="preserve">Applying Relevant Theories and Models of People Management to </w:t>
      </w:r>
      <w:proofErr w:type="spellStart"/>
      <w:r w:rsidRPr="00CD26DA">
        <w:t>BrightWave</w:t>
      </w:r>
      <w:bookmarkEnd w:id="11"/>
      <w:proofErr w:type="spellEnd"/>
    </w:p>
    <w:p w14:paraId="48035B40" w14:textId="77777777" w:rsidR="00273516" w:rsidRDefault="00CD26DA" w:rsidP="00273516">
      <w:pPr>
        <w:rPr>
          <w:rFonts w:ascii="Calibri" w:hAnsi="Calibri" w:cs="Calibri"/>
        </w:rPr>
      </w:pPr>
      <w:r w:rsidRPr="26B00192">
        <w:rPr>
          <w:rFonts w:ascii="Calibri" w:hAnsi="Calibri" w:cs="Calibri"/>
        </w:rPr>
        <w:t xml:space="preserve">This section explores how key </w:t>
      </w:r>
      <w:r w:rsidR="007C75F4" w:rsidRPr="26B00192">
        <w:rPr>
          <w:rFonts w:ascii="Calibri" w:hAnsi="Calibri" w:cs="Calibri"/>
        </w:rPr>
        <w:t>people management</w:t>
      </w:r>
      <w:r w:rsidRPr="26B00192">
        <w:rPr>
          <w:rFonts w:ascii="Calibri" w:hAnsi="Calibri" w:cs="Calibri"/>
        </w:rPr>
        <w:t xml:space="preserve"> </w:t>
      </w:r>
      <w:r w:rsidR="00BD593B" w:rsidRPr="00BD593B">
        <w:rPr>
          <w:rFonts w:ascii="Calibri" w:hAnsi="Calibri" w:cs="Calibri"/>
        </w:rPr>
        <w:t>theories</w:t>
      </w:r>
      <w:r w:rsidRPr="26B00192">
        <w:rPr>
          <w:rFonts w:ascii="Calibri" w:hAnsi="Calibri" w:cs="Calibri"/>
        </w:rPr>
        <w:t xml:space="preserve"> apply to </w:t>
      </w:r>
      <w:proofErr w:type="spellStart"/>
      <w:r w:rsidRPr="26B00192">
        <w:rPr>
          <w:rFonts w:ascii="Calibri" w:hAnsi="Calibri" w:cs="Calibri"/>
        </w:rPr>
        <w:t>BrightWave’s</w:t>
      </w:r>
      <w:proofErr w:type="spellEnd"/>
      <w:r w:rsidRPr="26B00192">
        <w:rPr>
          <w:rFonts w:ascii="Calibri" w:hAnsi="Calibri" w:cs="Calibri"/>
        </w:rPr>
        <w:t xml:space="preserve"> current situation and inform potential improvements.</w:t>
      </w:r>
    </w:p>
    <w:p w14:paraId="4C428E4E" w14:textId="77777777" w:rsidR="00273516" w:rsidRDefault="00CD26DA" w:rsidP="00273516">
      <w:pPr>
        <w:pStyle w:val="Heading2"/>
        <w:rPr>
          <w:rFonts w:ascii="Calibri" w:hAnsi="Calibri" w:cs="Calibri"/>
        </w:rPr>
      </w:pPr>
      <w:bookmarkStart w:id="12" w:name="_Toc216226393"/>
      <w:r w:rsidRPr="00CD26DA">
        <w:t>Herzberg’s Two-Factor Theory</w:t>
      </w:r>
      <w:bookmarkEnd w:id="12"/>
    </w:p>
    <w:p w14:paraId="0E3F0E42" w14:textId="305BC934" w:rsidR="00752C8D" w:rsidRDefault="00CD26DA" w:rsidP="00273516">
      <w:pPr>
        <w:rPr>
          <w:rFonts w:ascii="Calibri" w:hAnsi="Calibri" w:cs="Calibri"/>
        </w:rPr>
      </w:pPr>
      <w:r w:rsidRPr="00CD26DA">
        <w:rPr>
          <w:rFonts w:ascii="Calibri" w:hAnsi="Calibri" w:cs="Calibri"/>
        </w:rPr>
        <w:t>Herzberg (1959) distinguishes between hygiene factors (e.g., pay, working conditions) and motivators (e.g., recognition, development)</w:t>
      </w:r>
      <w:r w:rsidR="00752C8D">
        <w:rPr>
          <w:rFonts w:ascii="Calibri" w:hAnsi="Calibri" w:cs="Calibri"/>
        </w:rPr>
        <w:t xml:space="preserve"> as it is illustrated in figure 2</w:t>
      </w:r>
      <w:r w:rsidRPr="00CD26DA">
        <w:rPr>
          <w:rFonts w:ascii="Calibri" w:hAnsi="Calibri" w:cs="Calibri"/>
        </w:rPr>
        <w:t xml:space="preserve">. </w:t>
      </w:r>
    </w:p>
    <w:p w14:paraId="736382C7" w14:textId="77777777" w:rsidR="00752C8D" w:rsidRDefault="00752C8D" w:rsidP="00752C8D">
      <w:pPr>
        <w:keepNext/>
      </w:pPr>
      <w:r>
        <w:fldChar w:fldCharType="begin"/>
      </w:r>
      <w:r>
        <w:instrText xml:space="preserve"> INCLUDEPICTURE "https://www.simplypsychology.org/wp-content/uploads/herzberg-two-factor-theory-1024x785.jpeg" \* MERGEFORMATINET </w:instrText>
      </w:r>
      <w:r>
        <w:fldChar w:fldCharType="separate"/>
      </w:r>
      <w:r>
        <w:rPr>
          <w:noProof/>
        </w:rPr>
        <w:drawing>
          <wp:inline distT="0" distB="0" distL="0" distR="0" wp14:anchorId="2F73DCFD" wp14:editId="1341046A">
            <wp:extent cx="3757188" cy="2609885"/>
            <wp:effectExtent l="0" t="0" r="2540" b="0"/>
            <wp:docPr id="389602666" name="Picture 4" descr="herzberg two factor theory. 1 arrow pointing upwards labelled 'motivation factors' with words outside of it: achievement, interest, responsibility, advancement. Another arrow pointing downwards labelled 'hygiene factors' with words outside of it: salary, conditions, policies, supervision, 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erzberg two factor theory. 1 arrow pointing upwards labelled 'motivation factors' with words outside of it: achievement, interest, responsibility, advancement. Another arrow pointing downwards labelled 'hygiene factors' with words outside of it: salary, conditions, policies, supervision, relationship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57188" cy="2609885"/>
                    </a:xfrm>
                    <a:prstGeom prst="rect">
                      <a:avLst/>
                    </a:prstGeom>
                    <a:noFill/>
                    <a:ln>
                      <a:noFill/>
                    </a:ln>
                  </pic:spPr>
                </pic:pic>
              </a:graphicData>
            </a:graphic>
          </wp:inline>
        </w:drawing>
      </w:r>
      <w:r>
        <w:fldChar w:fldCharType="end"/>
      </w:r>
    </w:p>
    <w:p w14:paraId="7A223D7E" w14:textId="38FE0472" w:rsidR="00752C8D" w:rsidRDefault="00752C8D" w:rsidP="00752C8D">
      <w:pPr>
        <w:pStyle w:val="Caption"/>
        <w:rPr>
          <w:rFonts w:ascii="Calibri" w:hAnsi="Calibri" w:cs="Calibri"/>
        </w:rPr>
      </w:pPr>
      <w:r>
        <w:t xml:space="preserve">Figure </w:t>
      </w:r>
      <w:fldSimple w:instr=" SEQ Figure \* ARABIC ">
        <w:r w:rsidR="00F061A4">
          <w:rPr>
            <w:noProof/>
          </w:rPr>
          <w:t>2</w:t>
        </w:r>
      </w:fldSimple>
      <w:r>
        <w:t xml:space="preserve"> - Herzberg's Theory </w:t>
      </w:r>
      <w:r w:rsidRPr="00752C8D">
        <w:t>(Nickerson, 2025)</w:t>
      </w:r>
    </w:p>
    <w:p w14:paraId="404FD5CC" w14:textId="2412A3CA" w:rsidR="00CD26DA" w:rsidRPr="00CD26DA" w:rsidRDefault="00CD26DA" w:rsidP="00CD26DA">
      <w:pPr>
        <w:keepNext/>
        <w:rPr>
          <w:rFonts w:ascii="Calibri" w:hAnsi="Calibri" w:cs="Calibri"/>
        </w:rPr>
      </w:pPr>
      <w:proofErr w:type="spellStart"/>
      <w:r w:rsidRPr="00CD26DA">
        <w:rPr>
          <w:rFonts w:ascii="Calibri" w:hAnsi="Calibri" w:cs="Calibri"/>
        </w:rPr>
        <w:t>BrightWave</w:t>
      </w:r>
      <w:proofErr w:type="spellEnd"/>
      <w:r w:rsidRPr="00CD26DA">
        <w:rPr>
          <w:rFonts w:ascii="Calibri" w:hAnsi="Calibri" w:cs="Calibri"/>
        </w:rPr>
        <w:t xml:space="preserve"> performs poorly on both. High turnover and dissatisfaction stem from unpredictable workloads, low recognition, and no clear career paths. Improving both hygiene factors and motivators is essential for building engagement and retention.</w:t>
      </w:r>
    </w:p>
    <w:p w14:paraId="51C9D4F7" w14:textId="71D0D85C" w:rsidR="00CD26DA" w:rsidRPr="00CD26DA" w:rsidRDefault="00CD26DA" w:rsidP="00896272">
      <w:pPr>
        <w:pStyle w:val="Heading2"/>
      </w:pPr>
      <w:bookmarkStart w:id="13" w:name="_Toc216226394"/>
      <w:bookmarkStart w:id="14" w:name="_Hlk215760120"/>
      <w:bookmarkEnd w:id="10"/>
      <w:r w:rsidRPr="00CD26DA">
        <w:t>McGregor’s Theory X and Theory Y</w:t>
      </w:r>
      <w:bookmarkEnd w:id="13"/>
    </w:p>
    <w:p w14:paraId="46FBEA1C" w14:textId="05250A45" w:rsidR="00CD26DA" w:rsidRPr="00CD26DA" w:rsidRDefault="00CD26DA" w:rsidP="00CD26DA">
      <w:pPr>
        <w:keepNext/>
        <w:rPr>
          <w:rFonts w:ascii="Calibri" w:hAnsi="Calibri" w:cs="Calibri"/>
        </w:rPr>
      </w:pPr>
      <w:r w:rsidRPr="26B00192">
        <w:rPr>
          <w:rFonts w:ascii="Calibri" w:hAnsi="Calibri" w:cs="Calibri"/>
        </w:rPr>
        <w:t xml:space="preserve">Theory X assumes employees dislike work and require close supervision, whereas Theory Y views employees as </w:t>
      </w:r>
      <w:r w:rsidR="007C75F4" w:rsidRPr="26B00192">
        <w:rPr>
          <w:rFonts w:ascii="Calibri" w:hAnsi="Calibri" w:cs="Calibri"/>
        </w:rPr>
        <w:t>self-motivated</w:t>
      </w:r>
      <w:r w:rsidRPr="26B00192">
        <w:rPr>
          <w:rFonts w:ascii="Calibri" w:hAnsi="Calibri" w:cs="Calibri"/>
        </w:rPr>
        <w:t xml:space="preserve"> and capable of autonomy (Channell, 2021).</w:t>
      </w:r>
    </w:p>
    <w:p w14:paraId="495120F8" w14:textId="1CAAE5EA" w:rsidR="00CD26DA" w:rsidRPr="00CD26DA" w:rsidRDefault="00CD26DA" w:rsidP="00CD26DA">
      <w:pPr>
        <w:keepNext/>
        <w:rPr>
          <w:rFonts w:ascii="Calibri" w:hAnsi="Calibri" w:cs="Calibri"/>
        </w:rPr>
      </w:pPr>
      <w:proofErr w:type="spellStart"/>
      <w:r w:rsidRPr="26B00192">
        <w:rPr>
          <w:rFonts w:ascii="Calibri" w:hAnsi="Calibri" w:cs="Calibri"/>
        </w:rPr>
        <w:t>BrightWave’s</w:t>
      </w:r>
      <w:proofErr w:type="spellEnd"/>
      <w:r w:rsidRPr="26B00192">
        <w:rPr>
          <w:rFonts w:ascii="Calibri" w:hAnsi="Calibri" w:cs="Calibri"/>
        </w:rPr>
        <w:t xml:space="preserve"> current approach reflects a Theory X mindset, contributing to rigidity, low empowerment, and minimal innovation. Moving towards Theory Y </w:t>
      </w:r>
      <w:r w:rsidR="00FF5E41" w:rsidRPr="00FF5E41">
        <w:rPr>
          <w:rFonts w:ascii="Calibri" w:hAnsi="Calibri" w:cs="Calibri"/>
        </w:rPr>
        <w:t xml:space="preserve">would lead to improved </w:t>
      </w:r>
      <w:r w:rsidR="00FF5E41" w:rsidRPr="00FF5E41">
        <w:rPr>
          <w:rFonts w:ascii="Calibri" w:hAnsi="Calibri" w:cs="Calibri"/>
        </w:rPr>
        <w:lastRenderedPageBreak/>
        <w:t>employee engagement, reduced turnover and significant enhancements in cross-functional team collaboration</w:t>
      </w:r>
      <w:r w:rsidR="00FF5E41">
        <w:rPr>
          <w:rFonts w:ascii="Calibri" w:hAnsi="Calibri" w:cs="Calibri"/>
        </w:rPr>
        <w:t xml:space="preserve"> </w:t>
      </w:r>
      <w:r w:rsidR="00FF5E41" w:rsidRPr="00FF5E41">
        <w:rPr>
          <w:rFonts w:ascii="Calibri" w:hAnsi="Calibri" w:cs="Calibri"/>
        </w:rPr>
        <w:t>(Miftari, 2024).</w:t>
      </w:r>
    </w:p>
    <w:p w14:paraId="486A9A0B" w14:textId="07F95D1D" w:rsidR="00CD26DA" w:rsidRPr="00CD26DA" w:rsidRDefault="00CD26DA" w:rsidP="00896272">
      <w:pPr>
        <w:pStyle w:val="Heading2"/>
      </w:pPr>
      <w:bookmarkStart w:id="15" w:name="_Toc216226395"/>
      <w:r w:rsidRPr="00CD26DA">
        <w:t>The Psychological Contract</w:t>
      </w:r>
      <w:bookmarkEnd w:id="15"/>
    </w:p>
    <w:p w14:paraId="426DE1D2" w14:textId="44CB52AD" w:rsidR="00896272" w:rsidRDefault="00CD26DA" w:rsidP="00896272">
      <w:pPr>
        <w:keepNext/>
        <w:rPr>
          <w:rFonts w:ascii="Calibri" w:hAnsi="Calibri" w:cs="Calibri"/>
        </w:rPr>
      </w:pPr>
      <w:r w:rsidRPr="26B00192">
        <w:rPr>
          <w:rFonts w:ascii="Calibri" w:hAnsi="Calibri" w:cs="Calibri"/>
        </w:rPr>
        <w:t>The psychological contract describes unwritten expectations between employees and employers</w:t>
      </w:r>
      <w:r w:rsidR="009D328A">
        <w:rPr>
          <w:rFonts w:ascii="Calibri" w:hAnsi="Calibri" w:cs="Calibri"/>
        </w:rPr>
        <w:t xml:space="preserve"> (</w:t>
      </w:r>
      <w:r w:rsidR="009D328A" w:rsidRPr="00F52185">
        <w:rPr>
          <w:rFonts w:ascii="Calibri" w:hAnsi="Calibri" w:cs="Calibri"/>
        </w:rPr>
        <w:t>Rousseau, 1989)</w:t>
      </w:r>
      <w:r w:rsidR="009D328A">
        <w:rPr>
          <w:rFonts w:ascii="Calibri" w:hAnsi="Calibri" w:cs="Calibri"/>
        </w:rPr>
        <w:t>.</w:t>
      </w:r>
      <w:r w:rsidRPr="26B00192">
        <w:rPr>
          <w:rFonts w:ascii="Calibri" w:hAnsi="Calibri" w:cs="Calibri"/>
        </w:rPr>
        <w:t xml:space="preserve"> </w:t>
      </w:r>
      <w:r w:rsidR="00F52185">
        <w:rPr>
          <w:rFonts w:ascii="Calibri" w:hAnsi="Calibri" w:cs="Calibri"/>
        </w:rPr>
        <w:t xml:space="preserve"> </w:t>
      </w:r>
      <w:r w:rsidRPr="26B00192">
        <w:rPr>
          <w:rFonts w:ascii="Calibri" w:hAnsi="Calibri" w:cs="Calibri"/>
        </w:rPr>
        <w:t xml:space="preserve">At </w:t>
      </w:r>
      <w:proofErr w:type="spellStart"/>
      <w:r w:rsidRPr="26B00192">
        <w:rPr>
          <w:rFonts w:ascii="Calibri" w:hAnsi="Calibri" w:cs="Calibri"/>
        </w:rPr>
        <w:t>BrightWave</w:t>
      </w:r>
      <w:proofErr w:type="spellEnd"/>
      <w:r w:rsidRPr="26B00192">
        <w:rPr>
          <w:rFonts w:ascii="Calibri" w:hAnsi="Calibri" w:cs="Calibri"/>
        </w:rPr>
        <w:t>, perceived breaches</w:t>
      </w:r>
      <w:r w:rsidR="00752C8D" w:rsidRPr="26B00192">
        <w:rPr>
          <w:rFonts w:ascii="Calibri" w:hAnsi="Calibri" w:cs="Calibri"/>
        </w:rPr>
        <w:t xml:space="preserve"> </w:t>
      </w:r>
      <w:r w:rsidRPr="26B00192">
        <w:rPr>
          <w:rFonts w:ascii="Calibri" w:hAnsi="Calibri" w:cs="Calibri"/>
        </w:rPr>
        <w:t>such as lack of fairness, poor communication, and no development opportunities</w:t>
      </w:r>
      <w:r w:rsidR="00752C8D" w:rsidRPr="26B00192">
        <w:rPr>
          <w:rFonts w:ascii="Calibri" w:hAnsi="Calibri" w:cs="Calibri"/>
        </w:rPr>
        <w:t xml:space="preserve"> </w:t>
      </w:r>
      <w:r w:rsidRPr="26B00192">
        <w:rPr>
          <w:rFonts w:ascii="Calibri" w:hAnsi="Calibri" w:cs="Calibri"/>
        </w:rPr>
        <w:t>have lowered commitment and trust. Rebuilding the psychological contract requires improved communication, support, and visibility from managers.</w:t>
      </w:r>
    </w:p>
    <w:p w14:paraId="0A991CF6" w14:textId="241B3285" w:rsidR="00CD26DA" w:rsidRPr="00CD26DA" w:rsidRDefault="00CD26DA" w:rsidP="00896272">
      <w:pPr>
        <w:pStyle w:val="Heading2"/>
      </w:pPr>
      <w:bookmarkStart w:id="16" w:name="_Toc216226396"/>
      <w:r>
        <w:t>Situational Leadership (Hersey and Blanchard)</w:t>
      </w:r>
      <w:bookmarkEnd w:id="16"/>
    </w:p>
    <w:p w14:paraId="2EF8CC81" w14:textId="387FE4B3" w:rsidR="00CD26DA" w:rsidRPr="00CD26DA" w:rsidRDefault="00CD26DA" w:rsidP="00CD26DA">
      <w:pPr>
        <w:keepNext/>
        <w:rPr>
          <w:rFonts w:ascii="Calibri" w:hAnsi="Calibri" w:cs="Calibri"/>
        </w:rPr>
      </w:pPr>
      <w:r w:rsidRPr="00CD26DA">
        <w:rPr>
          <w:rFonts w:ascii="Calibri" w:hAnsi="Calibri" w:cs="Calibri"/>
        </w:rPr>
        <w:t>Situational Leadership suggests that leadership style should vary according to employee competence and motivation (Campbell, 2024). The four styles—Telling, Selling, Participating, and Delegating—help leaders provide the right balance of direction and support</w:t>
      </w:r>
      <w:r w:rsidR="00F52185" w:rsidRPr="00F52185">
        <w:rPr>
          <w:color w:val="000000"/>
        </w:rPr>
        <w:t xml:space="preserve"> </w:t>
      </w:r>
      <w:r w:rsidR="00F52185" w:rsidRPr="00F52185">
        <w:rPr>
          <w:rFonts w:ascii="Calibri" w:hAnsi="Calibri" w:cs="Calibri"/>
        </w:rPr>
        <w:t>(Hersey and Blanchard, 1977)</w:t>
      </w:r>
      <w:r w:rsidRPr="00CD26DA">
        <w:rPr>
          <w:rFonts w:ascii="Calibri" w:hAnsi="Calibri" w:cs="Calibri"/>
        </w:rPr>
        <w:t>.</w:t>
      </w:r>
    </w:p>
    <w:p w14:paraId="769DC9E7" w14:textId="77777777" w:rsidR="00896272" w:rsidRDefault="00CD26DA" w:rsidP="00896272">
      <w:pPr>
        <w:keepNext/>
        <w:rPr>
          <w:rFonts w:ascii="Calibri" w:hAnsi="Calibri" w:cs="Calibri"/>
        </w:rPr>
      </w:pPr>
      <w:r w:rsidRPr="00CD26DA">
        <w:rPr>
          <w:rFonts w:ascii="Calibri" w:hAnsi="Calibri" w:cs="Calibri"/>
        </w:rPr>
        <w:t xml:space="preserve">Due to lack of training, many </w:t>
      </w:r>
      <w:proofErr w:type="spellStart"/>
      <w:r w:rsidRPr="00CD26DA">
        <w:rPr>
          <w:rFonts w:ascii="Calibri" w:hAnsi="Calibri" w:cs="Calibri"/>
        </w:rPr>
        <w:t>BrightWave</w:t>
      </w:r>
      <w:proofErr w:type="spellEnd"/>
      <w:r w:rsidRPr="00CD26DA">
        <w:rPr>
          <w:rFonts w:ascii="Calibri" w:hAnsi="Calibri" w:cs="Calibri"/>
        </w:rPr>
        <w:t xml:space="preserve"> managers use a one</w:t>
      </w:r>
      <w:r w:rsidRPr="00CD26DA">
        <w:rPr>
          <w:rFonts w:ascii="Calibri" w:hAnsi="Calibri" w:cs="Calibri"/>
        </w:rPr>
        <w:noBreakHyphen/>
        <w:t>size</w:t>
      </w:r>
      <w:r w:rsidRPr="00CD26DA">
        <w:rPr>
          <w:rFonts w:ascii="Calibri" w:hAnsi="Calibri" w:cs="Calibri"/>
        </w:rPr>
        <w:noBreakHyphen/>
        <w:t>fits</w:t>
      </w:r>
      <w:r w:rsidRPr="00CD26DA">
        <w:rPr>
          <w:rFonts w:ascii="Calibri" w:hAnsi="Calibri" w:cs="Calibri"/>
        </w:rPr>
        <w:noBreakHyphen/>
        <w:t>all approach, creating disengagement. Adopting situational leadership would allow managers to support new recruits more effectively while empowering experienced staff.</w:t>
      </w:r>
    </w:p>
    <w:p w14:paraId="7F30BD9D" w14:textId="4A213291" w:rsidR="00CD26DA" w:rsidRPr="00CD26DA" w:rsidRDefault="00CD26DA" w:rsidP="00896272">
      <w:pPr>
        <w:pStyle w:val="Heading2"/>
      </w:pPr>
      <w:bookmarkStart w:id="17" w:name="_Toc216226397"/>
      <w:r w:rsidRPr="00CD26DA">
        <w:t>High-Performance Work Practices (HPWPs)</w:t>
      </w:r>
      <w:bookmarkEnd w:id="17"/>
    </w:p>
    <w:p w14:paraId="3DB1373D" w14:textId="02CED70A" w:rsidR="00F85F53" w:rsidRDefault="00CD26DA" w:rsidP="00CD26DA">
      <w:pPr>
        <w:keepNext/>
        <w:rPr>
          <w:rFonts w:ascii="Calibri" w:hAnsi="Calibri" w:cs="Calibri"/>
        </w:rPr>
      </w:pPr>
      <w:r w:rsidRPr="00CD26DA">
        <w:rPr>
          <w:rFonts w:ascii="Calibri" w:hAnsi="Calibri" w:cs="Calibri"/>
        </w:rPr>
        <w:t>HPWPs emphasise high</w:t>
      </w:r>
      <w:r w:rsidRPr="00CD26DA">
        <w:rPr>
          <w:rFonts w:ascii="Calibri" w:hAnsi="Calibri" w:cs="Calibri"/>
        </w:rPr>
        <w:noBreakHyphen/>
        <w:t xml:space="preserve">quality service delivery through an engaged, skilled, and empowered workforce (Tamkin, 2004). Practices such as structured training, employee involvement, recognition systems, and transparent progression pathways could significantly improve performance and retention at </w:t>
      </w:r>
      <w:proofErr w:type="spellStart"/>
      <w:r w:rsidRPr="00CD26DA">
        <w:rPr>
          <w:rFonts w:ascii="Calibri" w:hAnsi="Calibri" w:cs="Calibri"/>
        </w:rPr>
        <w:t>BrightWave</w:t>
      </w:r>
      <w:proofErr w:type="spellEnd"/>
      <w:r w:rsidRPr="00CD26DA">
        <w:rPr>
          <w:rFonts w:ascii="Calibri" w:hAnsi="Calibri" w:cs="Calibri"/>
        </w:rPr>
        <w:t>.</w:t>
      </w:r>
    </w:p>
    <w:p w14:paraId="04B73091" w14:textId="28046B6F" w:rsidR="00CD26DA" w:rsidRPr="00CD26DA" w:rsidRDefault="00F85F53" w:rsidP="00F85F53">
      <w:pPr>
        <w:rPr>
          <w:rFonts w:ascii="Calibri" w:hAnsi="Calibri" w:cs="Calibri"/>
        </w:rPr>
      </w:pPr>
      <w:r>
        <w:rPr>
          <w:rFonts w:ascii="Calibri" w:hAnsi="Calibri" w:cs="Calibri"/>
        </w:rPr>
        <w:br w:type="page"/>
      </w:r>
    </w:p>
    <w:p w14:paraId="52A0E84A" w14:textId="03702365" w:rsidR="00CD26DA" w:rsidRPr="00CD26DA" w:rsidRDefault="00CD26DA" w:rsidP="00896272">
      <w:pPr>
        <w:pStyle w:val="Heading1"/>
      </w:pPr>
      <w:bookmarkStart w:id="18" w:name="_Toc216226398"/>
      <w:bookmarkStart w:id="19" w:name="_Hlk215760234"/>
      <w:bookmarkEnd w:id="14"/>
      <w:r w:rsidRPr="00CD26DA">
        <w:lastRenderedPageBreak/>
        <w:t>Influence of Organisational Culture on People Management Practices</w:t>
      </w:r>
      <w:bookmarkEnd w:id="18"/>
    </w:p>
    <w:p w14:paraId="01FC4384" w14:textId="3F3D3BEB" w:rsidR="00CD26DA" w:rsidRPr="00CD26DA" w:rsidRDefault="00CD26DA" w:rsidP="00CD26DA">
      <w:pPr>
        <w:keepNext/>
        <w:rPr>
          <w:rFonts w:ascii="Calibri" w:hAnsi="Calibri" w:cs="Calibri"/>
        </w:rPr>
      </w:pPr>
      <w:r w:rsidRPr="26B00192">
        <w:rPr>
          <w:rFonts w:ascii="Calibri" w:hAnsi="Calibri" w:cs="Calibri"/>
        </w:rPr>
        <w:t xml:space="preserve">Organisational culture shapes values, behaviour, </w:t>
      </w:r>
      <w:r w:rsidR="0012562B">
        <w:rPr>
          <w:rFonts w:ascii="Calibri" w:hAnsi="Calibri" w:cs="Calibri"/>
        </w:rPr>
        <w:t xml:space="preserve">and hidden beliefs among the employees which can influence </w:t>
      </w:r>
      <w:r w:rsidR="00F52185" w:rsidRPr="26B00192">
        <w:rPr>
          <w:rFonts w:ascii="Calibri" w:hAnsi="Calibri" w:cs="Calibri"/>
        </w:rPr>
        <w:t>decision making</w:t>
      </w:r>
      <w:r w:rsidRPr="26B00192">
        <w:rPr>
          <w:rFonts w:ascii="Calibri" w:hAnsi="Calibri" w:cs="Calibri"/>
        </w:rPr>
        <w:t xml:space="preserve">, recruitment, retention, and performance </w:t>
      </w:r>
      <w:r w:rsidR="0012562B" w:rsidRPr="0012562B">
        <w:rPr>
          <w:rFonts w:ascii="Calibri" w:hAnsi="Calibri" w:cs="Calibri"/>
        </w:rPr>
        <w:t>(Miron, Erez and Naveh, 2004</w:t>
      </w:r>
      <w:r w:rsidRPr="26B00192">
        <w:rPr>
          <w:rFonts w:ascii="Calibri" w:hAnsi="Calibri" w:cs="Calibri"/>
        </w:rPr>
        <w:t xml:space="preserve">). At </w:t>
      </w:r>
      <w:proofErr w:type="spellStart"/>
      <w:r w:rsidRPr="26B00192">
        <w:rPr>
          <w:rFonts w:ascii="Calibri" w:hAnsi="Calibri" w:cs="Calibri"/>
        </w:rPr>
        <w:t>BrightWave</w:t>
      </w:r>
      <w:proofErr w:type="spellEnd"/>
      <w:r w:rsidRPr="26B00192">
        <w:rPr>
          <w:rFonts w:ascii="Calibri" w:hAnsi="Calibri" w:cs="Calibri"/>
        </w:rPr>
        <w:t xml:space="preserve">, cultural characteristics significantly influence </w:t>
      </w:r>
      <w:proofErr w:type="spellStart"/>
      <w:r w:rsidRPr="26B00192">
        <w:rPr>
          <w:rFonts w:ascii="Calibri" w:hAnsi="Calibri" w:cs="Calibri"/>
        </w:rPr>
        <w:t>peoplemanagement</w:t>
      </w:r>
      <w:proofErr w:type="spellEnd"/>
      <w:r w:rsidRPr="26B00192">
        <w:rPr>
          <w:rFonts w:ascii="Calibri" w:hAnsi="Calibri" w:cs="Calibri"/>
        </w:rPr>
        <w:t xml:space="preserve"> practices.</w:t>
      </w:r>
    </w:p>
    <w:p w14:paraId="45B6D042" w14:textId="1CE614BF" w:rsidR="00CD26DA" w:rsidRPr="00CD26DA" w:rsidRDefault="00CD26DA" w:rsidP="00896272">
      <w:pPr>
        <w:pStyle w:val="Heading2"/>
      </w:pPr>
      <w:bookmarkStart w:id="20" w:name="_Toc216226399"/>
      <w:r w:rsidRPr="00CD26DA">
        <w:t>Task</w:t>
      </w:r>
      <w:r w:rsidRPr="00CD26DA">
        <w:noBreakHyphen/>
        <w:t>Driven Culture</w:t>
      </w:r>
      <w:bookmarkEnd w:id="20"/>
    </w:p>
    <w:p w14:paraId="11603B64" w14:textId="77777777" w:rsidR="00CD26DA" w:rsidRPr="00CD26DA" w:rsidRDefault="00CD26DA" w:rsidP="00CD26DA">
      <w:pPr>
        <w:keepNext/>
        <w:rPr>
          <w:rFonts w:ascii="Calibri" w:hAnsi="Calibri" w:cs="Calibri"/>
        </w:rPr>
      </w:pPr>
      <w:proofErr w:type="spellStart"/>
      <w:r w:rsidRPr="00CD26DA">
        <w:rPr>
          <w:rFonts w:ascii="Calibri" w:hAnsi="Calibri" w:cs="Calibri"/>
        </w:rPr>
        <w:t>BrightWave</w:t>
      </w:r>
      <w:proofErr w:type="spellEnd"/>
      <w:r w:rsidRPr="00CD26DA">
        <w:rPr>
          <w:rFonts w:ascii="Calibri" w:hAnsi="Calibri" w:cs="Calibri"/>
        </w:rPr>
        <w:t xml:space="preserve"> prioritises efficiency and cost control. While beneficial for meeting client commitments, this results in limited focus on people</w:t>
      </w:r>
      <w:r w:rsidRPr="00CD26DA">
        <w:rPr>
          <w:rFonts w:ascii="Calibri" w:hAnsi="Calibri" w:cs="Calibri"/>
        </w:rPr>
        <w:noBreakHyphen/>
        <w:t>development activities. Managers prioritise administrative and logistical tasks over coaching, recognition, and engagement.</w:t>
      </w:r>
    </w:p>
    <w:p w14:paraId="33D3136A" w14:textId="511268D5" w:rsidR="00CD26DA" w:rsidRPr="00CD26DA" w:rsidRDefault="00CD26DA" w:rsidP="00896272">
      <w:pPr>
        <w:pStyle w:val="Heading2"/>
      </w:pPr>
      <w:bookmarkStart w:id="21" w:name="_Toc216226400"/>
      <w:r w:rsidRPr="00CD26DA">
        <w:t>Resistance to Innovation</w:t>
      </w:r>
      <w:bookmarkEnd w:id="21"/>
    </w:p>
    <w:p w14:paraId="439CAA2A" w14:textId="77777777" w:rsidR="00CD26DA" w:rsidRPr="00CD26DA" w:rsidRDefault="00CD26DA" w:rsidP="00CD26DA">
      <w:pPr>
        <w:keepNext/>
        <w:rPr>
          <w:rFonts w:ascii="Calibri" w:hAnsi="Calibri" w:cs="Calibri"/>
        </w:rPr>
      </w:pPr>
      <w:r w:rsidRPr="00CD26DA">
        <w:rPr>
          <w:rFonts w:ascii="Calibri" w:hAnsi="Calibri" w:cs="Calibri"/>
        </w:rPr>
        <w:t>The organisation is described as conservative and sceptical of new ideas. This reduces willingness to implement wellbeing initiatives or trial flexible scheduling, hindering progress.</w:t>
      </w:r>
    </w:p>
    <w:p w14:paraId="6C38F33C" w14:textId="4B5F4C78" w:rsidR="00CD26DA" w:rsidRPr="00CD26DA" w:rsidRDefault="00CD26DA" w:rsidP="00896272">
      <w:pPr>
        <w:pStyle w:val="Heading2"/>
      </w:pPr>
      <w:bookmarkStart w:id="22" w:name="_Toc216226401"/>
      <w:r w:rsidRPr="00CD26DA">
        <w:t>Fragmented Working and Limited Collaboration</w:t>
      </w:r>
      <w:bookmarkEnd w:id="22"/>
    </w:p>
    <w:p w14:paraId="5FD826CD" w14:textId="77777777" w:rsidR="00CD26DA" w:rsidRPr="00CD26DA" w:rsidRDefault="00CD26DA" w:rsidP="00CD26DA">
      <w:pPr>
        <w:keepNext/>
        <w:rPr>
          <w:rFonts w:ascii="Calibri" w:hAnsi="Calibri" w:cs="Calibri"/>
        </w:rPr>
      </w:pPr>
      <w:r w:rsidRPr="00CD26DA">
        <w:rPr>
          <w:rFonts w:ascii="Calibri" w:hAnsi="Calibri" w:cs="Calibri"/>
        </w:rPr>
        <w:t>Teams "stick to their bit," resulting in poor collaboration and weakened organisational identity. Managers receive limited exposure to alternative management styles, reinforcing inconsistency.</w:t>
      </w:r>
    </w:p>
    <w:p w14:paraId="025576CB" w14:textId="0A8D31EE" w:rsidR="00CD26DA" w:rsidRPr="00CD26DA" w:rsidRDefault="00CD26DA" w:rsidP="00896272">
      <w:pPr>
        <w:pStyle w:val="Heading2"/>
      </w:pPr>
      <w:bookmarkStart w:id="23" w:name="_Toc216226402"/>
      <w:r w:rsidRPr="00CD26DA">
        <w:t>Consequences for People Management</w:t>
      </w:r>
      <w:bookmarkEnd w:id="23"/>
    </w:p>
    <w:p w14:paraId="23BB07F0" w14:textId="77777777" w:rsidR="00CD26DA" w:rsidRPr="00CD26DA" w:rsidRDefault="00CD26DA" w:rsidP="00CD26DA">
      <w:pPr>
        <w:keepNext/>
        <w:rPr>
          <w:rFonts w:ascii="Calibri" w:hAnsi="Calibri" w:cs="Calibri"/>
        </w:rPr>
      </w:pPr>
      <w:r w:rsidRPr="00CD26DA">
        <w:rPr>
          <w:rFonts w:ascii="Calibri" w:hAnsi="Calibri" w:cs="Calibri"/>
        </w:rPr>
        <w:t>These cultural characteristics create several challenges:</w:t>
      </w:r>
    </w:p>
    <w:p w14:paraId="592C52E3" w14:textId="77777777" w:rsidR="00CD26DA" w:rsidRPr="00CD26DA" w:rsidRDefault="00CD26DA" w:rsidP="00CD26DA">
      <w:pPr>
        <w:keepNext/>
        <w:numPr>
          <w:ilvl w:val="0"/>
          <w:numId w:val="2"/>
        </w:numPr>
        <w:rPr>
          <w:rFonts w:ascii="Calibri" w:hAnsi="Calibri" w:cs="Calibri"/>
        </w:rPr>
      </w:pPr>
      <w:r w:rsidRPr="00CD26DA">
        <w:rPr>
          <w:rFonts w:ascii="Calibri" w:hAnsi="Calibri" w:cs="Calibri"/>
          <w:b/>
          <w:bCs/>
        </w:rPr>
        <w:t>Avoidance of Feedback:</w:t>
      </w:r>
      <w:r w:rsidRPr="00CD26DA">
        <w:rPr>
          <w:rFonts w:ascii="Calibri" w:hAnsi="Calibri" w:cs="Calibri"/>
        </w:rPr>
        <w:t> Difficult conversations are perceived as disruptive, reinforcing avoidance.</w:t>
      </w:r>
    </w:p>
    <w:p w14:paraId="1474B100" w14:textId="77777777" w:rsidR="00CD26DA" w:rsidRPr="00CD26DA" w:rsidRDefault="00CD26DA" w:rsidP="00CD26DA">
      <w:pPr>
        <w:keepNext/>
        <w:numPr>
          <w:ilvl w:val="0"/>
          <w:numId w:val="2"/>
        </w:numPr>
        <w:rPr>
          <w:rFonts w:ascii="Calibri" w:hAnsi="Calibri" w:cs="Calibri"/>
        </w:rPr>
      </w:pPr>
      <w:r w:rsidRPr="00CD26DA">
        <w:rPr>
          <w:rFonts w:ascii="Calibri" w:hAnsi="Calibri" w:cs="Calibri"/>
          <w:b/>
          <w:bCs/>
        </w:rPr>
        <w:t>Low Recognition:</w:t>
      </w:r>
      <w:r w:rsidRPr="00CD26DA">
        <w:rPr>
          <w:rFonts w:ascii="Calibri" w:hAnsi="Calibri" w:cs="Calibri"/>
        </w:rPr>
        <w:t> Recognition is not culturally embedded, leaving managers unsure how to acknowledge good performance.</w:t>
      </w:r>
    </w:p>
    <w:p w14:paraId="5BB6FB01" w14:textId="77777777" w:rsidR="00CD26DA" w:rsidRPr="00CD26DA" w:rsidRDefault="00CD26DA" w:rsidP="00CD26DA">
      <w:pPr>
        <w:keepNext/>
        <w:numPr>
          <w:ilvl w:val="0"/>
          <w:numId w:val="2"/>
        </w:numPr>
        <w:rPr>
          <w:rFonts w:ascii="Calibri" w:hAnsi="Calibri" w:cs="Calibri"/>
        </w:rPr>
      </w:pPr>
      <w:r w:rsidRPr="00CD26DA">
        <w:rPr>
          <w:rFonts w:ascii="Calibri" w:hAnsi="Calibri" w:cs="Calibri"/>
          <w:b/>
          <w:bCs/>
        </w:rPr>
        <w:t>Limited Development:</w:t>
      </w:r>
      <w:r w:rsidRPr="00CD26DA">
        <w:rPr>
          <w:rFonts w:ascii="Calibri" w:hAnsi="Calibri" w:cs="Calibri"/>
        </w:rPr>
        <w:t> Development pathways are unclear, contributing to disengagement and turnover.</w:t>
      </w:r>
    </w:p>
    <w:p w14:paraId="24A3C8AC" w14:textId="2041C5CB" w:rsidR="00F85F53" w:rsidRDefault="00CD26DA" w:rsidP="000E7607">
      <w:pPr>
        <w:keepNext/>
        <w:numPr>
          <w:ilvl w:val="0"/>
          <w:numId w:val="2"/>
        </w:numPr>
        <w:rPr>
          <w:rFonts w:ascii="Calibri" w:hAnsi="Calibri" w:cs="Calibri"/>
        </w:rPr>
      </w:pPr>
      <w:r w:rsidRPr="00CD26DA">
        <w:rPr>
          <w:rFonts w:ascii="Calibri" w:hAnsi="Calibri" w:cs="Calibri"/>
          <w:b/>
          <w:bCs/>
        </w:rPr>
        <w:t>Inconsistency:</w:t>
      </w:r>
      <w:r w:rsidRPr="00CD26DA">
        <w:rPr>
          <w:rFonts w:ascii="Calibri" w:hAnsi="Calibri" w:cs="Calibri"/>
        </w:rPr>
        <w:t> Cultural ambiguity leads to varied managerial practices, creating performance gaps.</w:t>
      </w:r>
    </w:p>
    <w:p w14:paraId="044683FA" w14:textId="29CF66D4" w:rsidR="000E7607" w:rsidRPr="00896272" w:rsidRDefault="00F85F53" w:rsidP="00F85F53">
      <w:pPr>
        <w:rPr>
          <w:rFonts w:ascii="Calibri" w:hAnsi="Calibri" w:cs="Calibri"/>
        </w:rPr>
      </w:pPr>
      <w:r>
        <w:rPr>
          <w:rFonts w:ascii="Calibri" w:hAnsi="Calibri" w:cs="Calibri"/>
        </w:rPr>
        <w:br w:type="page"/>
      </w:r>
    </w:p>
    <w:p w14:paraId="56B0F611" w14:textId="219C91C2" w:rsidR="00483A86" w:rsidRPr="00483A86" w:rsidRDefault="00483A86" w:rsidP="00896272">
      <w:pPr>
        <w:pStyle w:val="Heading1"/>
      </w:pPr>
      <w:bookmarkStart w:id="24" w:name="_Toc216226403"/>
      <w:bookmarkStart w:id="25" w:name="_Hlk215760381"/>
      <w:bookmarkEnd w:id="19"/>
      <w:r w:rsidRPr="00483A86">
        <w:lastRenderedPageBreak/>
        <w:t>Evidence-Based Recommendations</w:t>
      </w:r>
      <w:bookmarkEnd w:id="24"/>
    </w:p>
    <w:p w14:paraId="5DDCC548" w14:textId="77777777" w:rsidR="00483A86" w:rsidRPr="00483A86" w:rsidRDefault="00483A86" w:rsidP="00483A86">
      <w:pPr>
        <w:rPr>
          <w:rFonts w:ascii="Calibri" w:hAnsi="Calibri" w:cs="Calibri"/>
        </w:rPr>
      </w:pPr>
      <w:r w:rsidRPr="00483A86">
        <w:rPr>
          <w:rFonts w:ascii="Calibri" w:hAnsi="Calibri" w:cs="Calibri"/>
        </w:rPr>
        <w:t xml:space="preserve">This section outlines practical and evidence-based actions that </w:t>
      </w:r>
      <w:proofErr w:type="spellStart"/>
      <w:r w:rsidRPr="00483A86">
        <w:rPr>
          <w:rFonts w:ascii="Calibri" w:hAnsi="Calibri" w:cs="Calibri"/>
        </w:rPr>
        <w:t>BrightWave</w:t>
      </w:r>
      <w:proofErr w:type="spellEnd"/>
      <w:r w:rsidRPr="00483A86">
        <w:rPr>
          <w:rFonts w:ascii="Calibri" w:hAnsi="Calibri" w:cs="Calibri"/>
        </w:rPr>
        <w:t xml:space="preserve"> can implement to address current organisational challenges. Recommendations focus on improving managerial capability, strengthening performance management systems, shaping a more positive organisational culture, and increasing engagement, collaboration, and retention.</w:t>
      </w:r>
    </w:p>
    <w:p w14:paraId="79894374" w14:textId="6FA6AEDA" w:rsidR="00483A86" w:rsidRPr="00483A86" w:rsidRDefault="00483A86" w:rsidP="00896272">
      <w:pPr>
        <w:pStyle w:val="Heading2"/>
      </w:pPr>
      <w:bookmarkStart w:id="26" w:name="_Toc216226404"/>
      <w:r>
        <w:t>Strengthen Managerial Capability</w:t>
      </w:r>
      <w:bookmarkEnd w:id="26"/>
    </w:p>
    <w:p w14:paraId="21EDB35A" w14:textId="67F3BD32" w:rsidR="00483A86" w:rsidRPr="00483A86" w:rsidRDefault="00483A86" w:rsidP="00483A86">
      <w:pPr>
        <w:rPr>
          <w:rFonts w:ascii="Calibri" w:hAnsi="Calibri" w:cs="Calibri"/>
        </w:rPr>
      </w:pPr>
      <w:r w:rsidRPr="00483A86">
        <w:rPr>
          <w:rFonts w:ascii="Calibri" w:hAnsi="Calibri" w:cs="Calibri"/>
        </w:rPr>
        <w:t xml:space="preserve">To build a more capable and confident management team, </w:t>
      </w:r>
      <w:proofErr w:type="spellStart"/>
      <w:r w:rsidRPr="00483A86">
        <w:rPr>
          <w:rFonts w:ascii="Calibri" w:hAnsi="Calibri" w:cs="Calibri"/>
        </w:rPr>
        <w:t>BrightWave</w:t>
      </w:r>
      <w:proofErr w:type="spellEnd"/>
      <w:r w:rsidRPr="00483A86">
        <w:rPr>
          <w:rFonts w:ascii="Calibri" w:hAnsi="Calibri" w:cs="Calibri"/>
        </w:rPr>
        <w:t xml:space="preserve"> must invest in structured development initiatives.</w:t>
      </w:r>
      <w:r w:rsidR="005066BB">
        <w:rPr>
          <w:rFonts w:ascii="Calibri" w:hAnsi="Calibri" w:cs="Calibri"/>
        </w:rPr>
        <w:t xml:space="preserve"> </w:t>
      </w:r>
      <w:r w:rsidR="005066BB" w:rsidRPr="005066BB">
        <w:rPr>
          <w:rFonts w:ascii="Calibri" w:hAnsi="Calibri" w:cs="Calibri"/>
        </w:rPr>
        <w:t>Evidence shows that providing line and middle managers with formal training and development significantly enhances their impact on team performance and organisational outcomes </w:t>
      </w:r>
      <w:r w:rsidR="005066BB" w:rsidRPr="00DF613A">
        <w:rPr>
          <w:rFonts w:ascii="Calibri" w:hAnsi="Calibri" w:cs="Calibri"/>
        </w:rPr>
        <w:t>(Barends, Rousseau &amp; Janssen, 2023</w:t>
      </w:r>
      <w:r w:rsidR="005066BB">
        <w:rPr>
          <w:rFonts w:ascii="Calibri" w:hAnsi="Calibri" w:cs="Calibri"/>
        </w:rPr>
        <w:t>).</w:t>
      </w:r>
    </w:p>
    <w:p w14:paraId="37064110" w14:textId="03342A5B" w:rsidR="00483A86" w:rsidRPr="00483A86" w:rsidRDefault="00483A86" w:rsidP="00483A86">
      <w:pPr>
        <w:rPr>
          <w:rFonts w:ascii="Calibri" w:hAnsi="Calibri" w:cs="Calibri"/>
        </w:rPr>
      </w:pPr>
      <w:r w:rsidRPr="00483A86">
        <w:rPr>
          <w:rFonts w:ascii="Calibri" w:hAnsi="Calibri" w:cs="Calibri"/>
          <w:b/>
          <w:bCs/>
        </w:rPr>
        <w:t>People-Management Training Programme:</w:t>
      </w:r>
      <w:r w:rsidRPr="00483A86">
        <w:rPr>
          <w:rFonts w:ascii="Calibri" w:hAnsi="Calibri" w:cs="Calibri"/>
        </w:rPr>
        <w:t xml:space="preserve"> A comprehensive training offer should include modules on performance conversations, coaching techniques, conflict resolution, emotional intelligence, and effective communication. </w:t>
      </w:r>
      <w:r w:rsidR="00DF613A" w:rsidRPr="00DF613A">
        <w:rPr>
          <w:rFonts w:ascii="Calibri" w:hAnsi="Calibri" w:cs="Calibri"/>
        </w:rPr>
        <w:t>Recent research demonstrates that managerial coaching competencies directly contribute to improved team performance and higher employee motivation (</w:t>
      </w:r>
      <w:proofErr w:type="spellStart"/>
      <w:r w:rsidR="00DF613A" w:rsidRPr="00DF613A">
        <w:rPr>
          <w:rFonts w:ascii="Calibri" w:hAnsi="Calibri" w:cs="Calibri"/>
        </w:rPr>
        <w:t>Nyfoudi</w:t>
      </w:r>
      <w:proofErr w:type="spellEnd"/>
      <w:r w:rsidR="00DF613A" w:rsidRPr="00DF613A">
        <w:rPr>
          <w:rFonts w:ascii="Calibri" w:hAnsi="Calibri" w:cs="Calibri"/>
        </w:rPr>
        <w:t xml:space="preserve"> et al., 202</w:t>
      </w:r>
      <w:r w:rsidR="00DF613A">
        <w:rPr>
          <w:rFonts w:ascii="Calibri" w:hAnsi="Calibri" w:cs="Calibri"/>
        </w:rPr>
        <w:t>2</w:t>
      </w:r>
      <w:r w:rsidR="00DF613A" w:rsidRPr="00DF613A">
        <w:rPr>
          <w:rFonts w:ascii="Calibri" w:hAnsi="Calibri" w:cs="Calibri"/>
        </w:rPr>
        <w:t>).</w:t>
      </w:r>
      <w:r w:rsidR="00DF613A">
        <w:rPr>
          <w:rFonts w:ascii="Calibri" w:hAnsi="Calibri" w:cs="Calibri"/>
        </w:rPr>
        <w:t xml:space="preserve"> Therefore, t</w:t>
      </w:r>
      <w:r w:rsidRPr="00483A86">
        <w:rPr>
          <w:rFonts w:ascii="Calibri" w:hAnsi="Calibri" w:cs="Calibri"/>
        </w:rPr>
        <w:t>hese skills are crucial given the current avoidance of difficult conversations and limited recognition practices.</w:t>
      </w:r>
    </w:p>
    <w:p w14:paraId="05FAD397" w14:textId="00D6C6D0" w:rsidR="00483A86" w:rsidRPr="00483A86" w:rsidRDefault="00483A86" w:rsidP="00483A86">
      <w:pPr>
        <w:rPr>
          <w:rFonts w:ascii="Calibri" w:hAnsi="Calibri" w:cs="Calibri"/>
        </w:rPr>
      </w:pPr>
      <w:r w:rsidRPr="00483A86">
        <w:rPr>
          <w:rFonts w:ascii="Calibri" w:hAnsi="Calibri" w:cs="Calibri"/>
          <w:b/>
          <w:bCs/>
        </w:rPr>
        <w:t>Regular Managerial Development Workshops:</w:t>
      </w:r>
      <w:r w:rsidR="00DF613A">
        <w:rPr>
          <w:rFonts w:ascii="Calibri" w:hAnsi="Calibri" w:cs="Calibri"/>
        </w:rPr>
        <w:t xml:space="preserve"> </w:t>
      </w:r>
      <w:r w:rsidR="00DF613A" w:rsidRPr="00DF613A">
        <w:rPr>
          <w:rFonts w:ascii="Calibri" w:hAnsi="Calibri" w:cs="Calibri"/>
        </w:rPr>
        <w:t>Peer</w:t>
      </w:r>
      <w:r w:rsidR="00DF613A">
        <w:rPr>
          <w:rFonts w:ascii="Calibri" w:hAnsi="Calibri" w:cs="Calibri"/>
        </w:rPr>
        <w:t xml:space="preserve"> l</w:t>
      </w:r>
      <w:r w:rsidR="00DF613A" w:rsidRPr="00DF613A">
        <w:rPr>
          <w:rFonts w:ascii="Calibri" w:hAnsi="Calibri" w:cs="Calibri"/>
        </w:rPr>
        <w:t>earning workshops, where supervisors share challenges and best practices, encourage reflective practice and help standardise managerial behaviour across dispersed teams. Such development structures are linked to higher managerial effectiveness and consistency in leadership practice (Barends, Rousseau &amp; Janssen, 2023).</w:t>
      </w:r>
    </w:p>
    <w:p w14:paraId="4F54AA50" w14:textId="7E16929B" w:rsidR="00483A86" w:rsidRPr="00483A86" w:rsidRDefault="00483A86" w:rsidP="00483A86">
      <w:pPr>
        <w:rPr>
          <w:rFonts w:ascii="Calibri" w:hAnsi="Calibri" w:cs="Calibri"/>
        </w:rPr>
      </w:pPr>
      <w:r w:rsidRPr="00483A86">
        <w:rPr>
          <w:rFonts w:ascii="Calibri" w:hAnsi="Calibri" w:cs="Calibri"/>
          <w:b/>
          <w:bCs/>
        </w:rPr>
        <w:t>Improved Decision-Making Skills:</w:t>
      </w:r>
      <w:r w:rsidRPr="00483A86">
        <w:rPr>
          <w:rFonts w:ascii="Calibri" w:hAnsi="Calibri" w:cs="Calibri"/>
        </w:rPr>
        <w:t> One of the core managerial competencies is high</w:t>
      </w:r>
      <w:r w:rsidRPr="00483A86">
        <w:rPr>
          <w:rFonts w:ascii="Calibri" w:hAnsi="Calibri" w:cs="Calibri"/>
        </w:rPr>
        <w:noBreakHyphen/>
        <w:t>quality decision making. </w:t>
      </w:r>
    </w:p>
    <w:p w14:paraId="001A213B" w14:textId="5A5F3FE9" w:rsidR="0031387B" w:rsidRPr="00896272" w:rsidRDefault="007C01AA" w:rsidP="0031387B">
      <w:pPr>
        <w:keepNext/>
        <w:rPr>
          <w:rFonts w:ascii="Calibri" w:hAnsi="Calibri" w:cs="Calibri"/>
        </w:rPr>
      </w:pPr>
      <w:r w:rsidRPr="00896272">
        <w:rPr>
          <w:rFonts w:ascii="Calibri" w:hAnsi="Calibri" w:cs="Calibri"/>
        </w:rPr>
        <w:lastRenderedPageBreak/>
        <w:fldChar w:fldCharType="begin"/>
      </w:r>
      <w:r w:rsidR="00616A32">
        <w:rPr>
          <w:rFonts w:ascii="Calibri" w:hAnsi="Calibri" w:cs="Calibri"/>
        </w:rPr>
        <w:instrText xml:space="preserve"> INCLUDEPICTURE "C:\\Users\\amirh\\Library\\Group Containers\\UBF8T346G9.ms\\WebArchiveCopyPasteTempFiles\\com.microsoft.Word\\the-three-cs-of-management.jpg" \* MERGEFORMAT </w:instrText>
      </w:r>
      <w:r w:rsidRPr="00896272">
        <w:rPr>
          <w:rFonts w:ascii="Calibri" w:hAnsi="Calibri" w:cs="Calibri"/>
        </w:rPr>
        <w:fldChar w:fldCharType="separate"/>
      </w:r>
      <w:r w:rsidRPr="00896272">
        <w:rPr>
          <w:rFonts w:ascii="Calibri" w:hAnsi="Calibri" w:cs="Calibri"/>
          <w:noProof/>
        </w:rPr>
        <w:drawing>
          <wp:inline distT="0" distB="0" distL="0" distR="0" wp14:anchorId="2659AE4D" wp14:editId="42C02093">
            <wp:extent cx="4508390" cy="4508390"/>
            <wp:effectExtent l="0" t="0" r="635" b="635"/>
            <wp:docPr id="1486813065" name="Picture 2" descr="A diagram of a management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813065" name="Picture 2" descr="A diagram of a management system&#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08390" cy="4508390"/>
                    </a:xfrm>
                    <a:prstGeom prst="rect">
                      <a:avLst/>
                    </a:prstGeom>
                    <a:noFill/>
                    <a:ln>
                      <a:noFill/>
                    </a:ln>
                  </pic:spPr>
                </pic:pic>
              </a:graphicData>
            </a:graphic>
          </wp:inline>
        </w:drawing>
      </w:r>
      <w:r w:rsidRPr="00896272">
        <w:rPr>
          <w:rFonts w:ascii="Calibri" w:hAnsi="Calibri" w:cs="Calibri"/>
        </w:rPr>
        <w:fldChar w:fldCharType="end"/>
      </w:r>
    </w:p>
    <w:p w14:paraId="61BB5758" w14:textId="2F189372" w:rsidR="007C01AA" w:rsidRPr="00896272" w:rsidRDefault="0031387B" w:rsidP="0031387B">
      <w:pPr>
        <w:pStyle w:val="Caption"/>
        <w:rPr>
          <w:rFonts w:ascii="Calibri" w:hAnsi="Calibri" w:cs="Calibri"/>
        </w:rPr>
      </w:pPr>
      <w:r w:rsidRPr="00896272">
        <w:rPr>
          <w:rFonts w:ascii="Calibri" w:hAnsi="Calibri" w:cs="Calibri"/>
        </w:rPr>
        <w:t xml:space="preserve">Figure </w:t>
      </w:r>
      <w:r w:rsidRPr="00896272">
        <w:rPr>
          <w:rFonts w:ascii="Calibri" w:hAnsi="Calibri" w:cs="Calibri"/>
        </w:rPr>
        <w:fldChar w:fldCharType="begin"/>
      </w:r>
      <w:r w:rsidRPr="00896272">
        <w:rPr>
          <w:rFonts w:ascii="Calibri" w:hAnsi="Calibri" w:cs="Calibri"/>
        </w:rPr>
        <w:instrText xml:space="preserve"> SEQ Figure \* ARABIC </w:instrText>
      </w:r>
      <w:r w:rsidRPr="00896272">
        <w:rPr>
          <w:rFonts w:ascii="Calibri" w:hAnsi="Calibri" w:cs="Calibri"/>
        </w:rPr>
        <w:fldChar w:fldCharType="separate"/>
      </w:r>
      <w:r w:rsidR="00F061A4">
        <w:rPr>
          <w:rFonts w:ascii="Calibri" w:hAnsi="Calibri" w:cs="Calibri"/>
          <w:noProof/>
        </w:rPr>
        <w:t>3</w:t>
      </w:r>
      <w:r w:rsidRPr="00896272">
        <w:rPr>
          <w:rFonts w:ascii="Calibri" w:hAnsi="Calibri" w:cs="Calibri"/>
        </w:rPr>
        <w:fldChar w:fldCharType="end"/>
      </w:r>
      <w:r w:rsidRPr="00896272">
        <w:rPr>
          <w:rFonts w:ascii="Calibri" w:hAnsi="Calibri" w:cs="Calibri"/>
        </w:rPr>
        <w:t xml:space="preserve"> – The 3 </w:t>
      </w:r>
      <w:proofErr w:type="gramStart"/>
      <w:r w:rsidRPr="00896272">
        <w:rPr>
          <w:rFonts w:ascii="Calibri" w:hAnsi="Calibri" w:cs="Calibri"/>
        </w:rPr>
        <w:t>C’s</w:t>
      </w:r>
      <w:proofErr w:type="gramEnd"/>
      <w:r w:rsidRPr="00896272">
        <w:rPr>
          <w:rFonts w:ascii="Calibri" w:hAnsi="Calibri" w:cs="Calibri"/>
        </w:rPr>
        <w:t xml:space="preserve"> of Management (Gavin, 2020)</w:t>
      </w:r>
    </w:p>
    <w:p w14:paraId="6C4D85E5" w14:textId="77777777" w:rsidR="00896272" w:rsidRPr="00896272" w:rsidRDefault="00896272" w:rsidP="00896272">
      <w:pPr>
        <w:rPr>
          <w:rFonts w:ascii="Calibri" w:hAnsi="Calibri" w:cs="Calibri"/>
        </w:rPr>
      </w:pPr>
      <w:r w:rsidRPr="00896272">
        <w:rPr>
          <w:rFonts w:ascii="Calibri" w:hAnsi="Calibri" w:cs="Calibri"/>
          <w:b/>
          <w:bCs/>
        </w:rPr>
        <w:t>Improved Decision-Making Skills:</w:t>
      </w:r>
    </w:p>
    <w:p w14:paraId="75168F0F" w14:textId="5B8F7C5A" w:rsidR="00896272" w:rsidRPr="00896272" w:rsidRDefault="00896272" w:rsidP="00896272">
      <w:pPr>
        <w:rPr>
          <w:rFonts w:ascii="Calibri" w:hAnsi="Calibri" w:cs="Calibri"/>
        </w:rPr>
      </w:pPr>
      <w:r w:rsidRPr="00896272">
        <w:rPr>
          <w:rFonts w:ascii="Calibri" w:hAnsi="Calibri" w:cs="Calibri"/>
        </w:rPr>
        <w:t>Decision making is a fundamental managerial competency. As illustrated in</w:t>
      </w:r>
      <w:r w:rsidR="00752C8D">
        <w:rPr>
          <w:rFonts w:ascii="Calibri" w:hAnsi="Calibri" w:cs="Calibri"/>
        </w:rPr>
        <w:t xml:space="preserve"> figure 3</w:t>
      </w:r>
      <w:r w:rsidRPr="00896272">
        <w:rPr>
          <w:rFonts w:ascii="Calibri" w:hAnsi="Calibri" w:cs="Calibri"/>
        </w:rPr>
        <w:t xml:space="preserve"> the 3Cs framework, </w:t>
      </w:r>
      <w:proofErr w:type="spellStart"/>
      <w:r w:rsidRPr="00896272">
        <w:rPr>
          <w:rFonts w:ascii="Calibri" w:hAnsi="Calibri" w:cs="Calibri"/>
        </w:rPr>
        <w:t>BrightWave</w:t>
      </w:r>
      <w:proofErr w:type="spellEnd"/>
      <w:r w:rsidRPr="00896272">
        <w:rPr>
          <w:rFonts w:ascii="Calibri" w:hAnsi="Calibri" w:cs="Calibri"/>
        </w:rPr>
        <w:t xml:space="preserve"> managers could adopt the following to enhance decision quality:</w:t>
      </w:r>
    </w:p>
    <w:p w14:paraId="7D7B2FCD" w14:textId="71977337" w:rsidR="00896272" w:rsidRPr="00896272" w:rsidRDefault="00896272" w:rsidP="00896272">
      <w:pPr>
        <w:numPr>
          <w:ilvl w:val="0"/>
          <w:numId w:val="3"/>
        </w:numPr>
        <w:rPr>
          <w:rFonts w:ascii="Calibri" w:hAnsi="Calibri" w:cs="Calibri"/>
        </w:rPr>
      </w:pPr>
      <w:r w:rsidRPr="00896272">
        <w:rPr>
          <w:rFonts w:ascii="Calibri" w:hAnsi="Calibri" w:cs="Calibri"/>
          <w:b/>
          <w:bCs/>
        </w:rPr>
        <w:t>Constructive Conflict:</w:t>
      </w:r>
      <w:r w:rsidRPr="00896272">
        <w:rPr>
          <w:rFonts w:ascii="Calibri" w:hAnsi="Calibri" w:cs="Calibri"/>
        </w:rPr>
        <w:t xml:space="preserve"> Encouraging diverse opinions and inviting staff contributions leads to more robust decisions</w:t>
      </w:r>
      <w:r w:rsidR="00752C8D">
        <w:rPr>
          <w:rFonts w:ascii="Calibri" w:hAnsi="Calibri" w:cs="Calibri"/>
        </w:rPr>
        <w:t>.</w:t>
      </w:r>
    </w:p>
    <w:p w14:paraId="79E5C753" w14:textId="77777777" w:rsidR="00896272" w:rsidRPr="00896272" w:rsidRDefault="00896272" w:rsidP="00896272">
      <w:pPr>
        <w:numPr>
          <w:ilvl w:val="0"/>
          <w:numId w:val="3"/>
        </w:numPr>
        <w:rPr>
          <w:rFonts w:ascii="Calibri" w:hAnsi="Calibri" w:cs="Calibri"/>
        </w:rPr>
      </w:pPr>
      <w:r w:rsidRPr="00896272">
        <w:rPr>
          <w:rFonts w:ascii="Calibri" w:hAnsi="Calibri" w:cs="Calibri"/>
          <w:b/>
          <w:bCs/>
        </w:rPr>
        <w:t>Consideration:</w:t>
      </w:r>
      <w:r w:rsidRPr="00896272">
        <w:rPr>
          <w:rFonts w:ascii="Calibri" w:hAnsi="Calibri" w:cs="Calibri"/>
        </w:rPr>
        <w:t xml:space="preserve"> Ensuring all voices are heard fosters trust, fairness, and psychological safety during decision-making.</w:t>
      </w:r>
    </w:p>
    <w:p w14:paraId="0DC212FF" w14:textId="69F2C21F" w:rsidR="00896272" w:rsidRPr="00896272" w:rsidRDefault="00896272" w:rsidP="00896272">
      <w:pPr>
        <w:numPr>
          <w:ilvl w:val="0"/>
          <w:numId w:val="3"/>
        </w:numPr>
        <w:rPr>
          <w:rFonts w:ascii="Calibri" w:hAnsi="Calibri" w:cs="Calibri"/>
        </w:rPr>
      </w:pPr>
      <w:r w:rsidRPr="00896272">
        <w:rPr>
          <w:rFonts w:ascii="Calibri" w:hAnsi="Calibri" w:cs="Calibri"/>
          <w:b/>
          <w:bCs/>
        </w:rPr>
        <w:t>Closure:</w:t>
      </w:r>
      <w:r w:rsidRPr="00896272">
        <w:rPr>
          <w:rFonts w:ascii="Calibri" w:hAnsi="Calibri" w:cs="Calibri"/>
        </w:rPr>
        <w:t xml:space="preserve"> Clearly defining expectations, timelines, and responsibilities strengthens accountability and reduces ambiguity.</w:t>
      </w:r>
      <w:r w:rsidR="00752C8D" w:rsidRPr="00752C8D">
        <w:t xml:space="preserve"> </w:t>
      </w:r>
      <w:r w:rsidR="00752C8D" w:rsidRPr="00752C8D">
        <w:rPr>
          <w:rFonts w:ascii="Calibri" w:hAnsi="Calibri" w:cs="Calibri"/>
        </w:rPr>
        <w:t>(Gavin, 2020)</w:t>
      </w:r>
    </w:p>
    <w:p w14:paraId="0F270080" w14:textId="7AE36D8C" w:rsidR="00896272" w:rsidRPr="00896272" w:rsidRDefault="00896272" w:rsidP="00896272">
      <w:pPr>
        <w:rPr>
          <w:rFonts w:ascii="Calibri" w:hAnsi="Calibri" w:cs="Calibri"/>
        </w:rPr>
      </w:pPr>
      <w:r w:rsidRPr="00896272">
        <w:rPr>
          <w:rFonts w:ascii="Calibri" w:hAnsi="Calibri" w:cs="Calibri"/>
        </w:rPr>
        <w:t>Using structured decision-making approaches can improve managerial confidence, reduce inconsistency, and enhance overall capability.</w:t>
      </w:r>
    </w:p>
    <w:p w14:paraId="65415DA8" w14:textId="20D78C7A" w:rsidR="00896272" w:rsidRPr="00896272" w:rsidRDefault="00896272" w:rsidP="00896272">
      <w:pPr>
        <w:pStyle w:val="Heading2"/>
      </w:pPr>
      <w:bookmarkStart w:id="27" w:name="_Toc216226405"/>
      <w:bookmarkStart w:id="28" w:name="_Hlk215760438"/>
      <w:bookmarkEnd w:id="25"/>
      <w:r w:rsidRPr="00896272">
        <w:t>Improve Performance Management Systems</w:t>
      </w:r>
      <w:bookmarkEnd w:id="27"/>
    </w:p>
    <w:p w14:paraId="470D73EF" w14:textId="0834E9DC" w:rsidR="00896272" w:rsidRPr="00896272" w:rsidRDefault="00896272" w:rsidP="00896272">
      <w:pPr>
        <w:rPr>
          <w:rFonts w:ascii="Calibri" w:hAnsi="Calibri" w:cs="Calibri"/>
        </w:rPr>
      </w:pPr>
      <w:r w:rsidRPr="00896272">
        <w:rPr>
          <w:rFonts w:ascii="Calibri" w:hAnsi="Calibri" w:cs="Calibri"/>
        </w:rPr>
        <w:t>A strong performance management system clarifies expectations, guides behaviour, and supports development.</w:t>
      </w:r>
    </w:p>
    <w:p w14:paraId="3497693C" w14:textId="33E8A047" w:rsidR="00896272" w:rsidRPr="00896272" w:rsidRDefault="00896272" w:rsidP="00896272">
      <w:pPr>
        <w:rPr>
          <w:rFonts w:ascii="Calibri" w:hAnsi="Calibri" w:cs="Calibri"/>
        </w:rPr>
      </w:pPr>
      <w:r w:rsidRPr="00896272">
        <w:rPr>
          <w:rFonts w:ascii="Calibri" w:hAnsi="Calibri" w:cs="Calibri"/>
          <w:b/>
          <w:bCs/>
        </w:rPr>
        <w:lastRenderedPageBreak/>
        <w:t>Clear Expectations and Values-Based Standards:</w:t>
      </w:r>
      <w:r w:rsidR="00752C8D">
        <w:rPr>
          <w:rFonts w:ascii="Calibri" w:hAnsi="Calibri" w:cs="Calibri"/>
        </w:rPr>
        <w:t xml:space="preserve"> </w:t>
      </w:r>
      <w:proofErr w:type="spellStart"/>
      <w:r w:rsidRPr="00896272">
        <w:rPr>
          <w:rFonts w:ascii="Calibri" w:hAnsi="Calibri" w:cs="Calibri"/>
        </w:rPr>
        <w:t>BrightWave</w:t>
      </w:r>
      <w:proofErr w:type="spellEnd"/>
      <w:r w:rsidRPr="00896272">
        <w:rPr>
          <w:rFonts w:ascii="Calibri" w:hAnsi="Calibri" w:cs="Calibri"/>
        </w:rPr>
        <w:t xml:space="preserve"> should ensure all employees understand performance standards aligned with organisational values and client requirements.</w:t>
      </w:r>
    </w:p>
    <w:p w14:paraId="168B1E2D" w14:textId="4C8B9DD8" w:rsidR="00896272" w:rsidRPr="00896272" w:rsidRDefault="00896272" w:rsidP="00896272">
      <w:pPr>
        <w:rPr>
          <w:rFonts w:ascii="Calibri" w:hAnsi="Calibri" w:cs="Calibri"/>
        </w:rPr>
      </w:pPr>
      <w:r w:rsidRPr="00896272">
        <w:rPr>
          <w:rFonts w:ascii="Calibri" w:hAnsi="Calibri" w:cs="Calibri"/>
          <w:b/>
          <w:bCs/>
        </w:rPr>
        <w:t>Structured Performance Reviews:</w:t>
      </w:r>
      <w:r w:rsidR="00752C8D">
        <w:rPr>
          <w:rFonts w:ascii="Calibri" w:hAnsi="Calibri" w:cs="Calibri"/>
        </w:rPr>
        <w:t xml:space="preserve"> </w:t>
      </w:r>
      <w:r w:rsidRPr="00896272">
        <w:rPr>
          <w:rFonts w:ascii="Calibri" w:hAnsi="Calibri" w:cs="Calibri"/>
        </w:rPr>
        <w:t>Implement quarterly check-ins using SMART objectives to provide feedback and development support. However, researchers warn that SMART should be used flexibly; tasks involving qualitative judgement or creativity may require alternative evaluation approaches (CIPD, 2025).</w:t>
      </w:r>
    </w:p>
    <w:p w14:paraId="645DDB23" w14:textId="0354233C" w:rsidR="00896272" w:rsidRPr="00896272" w:rsidRDefault="00896272" w:rsidP="00896272">
      <w:pPr>
        <w:rPr>
          <w:rFonts w:ascii="Calibri" w:hAnsi="Calibri" w:cs="Calibri"/>
        </w:rPr>
      </w:pPr>
      <w:r w:rsidRPr="00896272">
        <w:rPr>
          <w:rFonts w:ascii="Calibri" w:hAnsi="Calibri" w:cs="Calibri"/>
          <w:b/>
          <w:bCs/>
        </w:rPr>
        <w:t>Standardised Induction Processes:</w:t>
      </w:r>
      <w:r w:rsidR="00752C8D">
        <w:rPr>
          <w:rFonts w:ascii="Calibri" w:hAnsi="Calibri" w:cs="Calibri"/>
        </w:rPr>
        <w:t xml:space="preserve"> </w:t>
      </w:r>
      <w:r w:rsidRPr="00896272">
        <w:rPr>
          <w:rFonts w:ascii="Calibri" w:hAnsi="Calibri" w:cs="Calibri"/>
        </w:rPr>
        <w:t>A clear induction checklist outlining expectations, safety guidance, and career pathways helps new recruits integrate confidently.</w:t>
      </w:r>
    </w:p>
    <w:p w14:paraId="4AADB15F" w14:textId="0002EFAE" w:rsidR="00896272" w:rsidRPr="00896272" w:rsidRDefault="00896272" w:rsidP="00896272">
      <w:pPr>
        <w:rPr>
          <w:rFonts w:ascii="Calibri" w:hAnsi="Calibri" w:cs="Calibri"/>
        </w:rPr>
      </w:pPr>
      <w:r w:rsidRPr="00896272">
        <w:rPr>
          <w:rFonts w:ascii="Calibri" w:hAnsi="Calibri" w:cs="Calibri"/>
          <w:b/>
          <w:bCs/>
        </w:rPr>
        <w:t>Feedback Culture:</w:t>
      </w:r>
      <w:r w:rsidR="00752C8D">
        <w:rPr>
          <w:rFonts w:ascii="Calibri" w:hAnsi="Calibri" w:cs="Calibri"/>
        </w:rPr>
        <w:t xml:space="preserve"> </w:t>
      </w:r>
      <w:r w:rsidRPr="00896272">
        <w:rPr>
          <w:rFonts w:ascii="Calibri" w:hAnsi="Calibri" w:cs="Calibri"/>
        </w:rPr>
        <w:t>Managers should provide regular informal feedback. Templates or conversation prompts can support supervisors who lack confidence in giving constructive feedback.</w:t>
      </w:r>
    </w:p>
    <w:p w14:paraId="6980FFFD" w14:textId="11BB12C2" w:rsidR="00896272" w:rsidRPr="00896272" w:rsidRDefault="00896272" w:rsidP="00896272">
      <w:pPr>
        <w:rPr>
          <w:rFonts w:ascii="Calibri" w:hAnsi="Calibri" w:cs="Calibri"/>
        </w:rPr>
      </w:pPr>
      <w:r w:rsidRPr="00896272">
        <w:rPr>
          <w:rFonts w:ascii="Calibri" w:hAnsi="Calibri" w:cs="Calibri"/>
        </w:rPr>
        <w:t xml:space="preserve">While strengthening performance systems is essential, </w:t>
      </w:r>
      <w:proofErr w:type="spellStart"/>
      <w:r w:rsidRPr="00896272">
        <w:rPr>
          <w:rFonts w:ascii="Calibri" w:hAnsi="Calibri" w:cs="Calibri"/>
        </w:rPr>
        <w:t>BrightWave</w:t>
      </w:r>
      <w:proofErr w:type="spellEnd"/>
      <w:r w:rsidRPr="00896272">
        <w:rPr>
          <w:rFonts w:ascii="Calibri" w:hAnsi="Calibri" w:cs="Calibri"/>
        </w:rPr>
        <w:t xml:space="preserve"> must ensure processes do not overwhelm staff or reduce focus on frontline work. As CIPD (2025) highlights, performance systems should support </w:t>
      </w:r>
      <w:r w:rsidR="00752C8D">
        <w:rPr>
          <w:rFonts w:ascii="Calibri" w:hAnsi="Calibri" w:cs="Calibri"/>
        </w:rPr>
        <w:t xml:space="preserve">and </w:t>
      </w:r>
      <w:r w:rsidRPr="00896272">
        <w:rPr>
          <w:rFonts w:ascii="Calibri" w:hAnsi="Calibri" w:cs="Calibri"/>
        </w:rPr>
        <w:t>not obstruct daily tasks.</w:t>
      </w:r>
    </w:p>
    <w:p w14:paraId="5E8406F5" w14:textId="56BAF112" w:rsidR="00896272" w:rsidRPr="00896272" w:rsidRDefault="00896272" w:rsidP="00896272">
      <w:pPr>
        <w:pStyle w:val="Heading2"/>
      </w:pPr>
      <w:bookmarkStart w:id="29" w:name="_Toc216226406"/>
      <w:bookmarkStart w:id="30" w:name="_Hlk215760488"/>
      <w:bookmarkEnd w:id="28"/>
      <w:r w:rsidRPr="00896272">
        <w:t>Enhance Organisational Culture</w:t>
      </w:r>
      <w:bookmarkEnd w:id="29"/>
    </w:p>
    <w:p w14:paraId="003D8F4A" w14:textId="602091F7" w:rsidR="00896272" w:rsidRPr="00896272" w:rsidRDefault="00896272" w:rsidP="00896272">
      <w:pPr>
        <w:rPr>
          <w:rFonts w:ascii="Calibri" w:hAnsi="Calibri" w:cs="Calibri"/>
        </w:rPr>
      </w:pPr>
      <w:r w:rsidRPr="00896272">
        <w:rPr>
          <w:rFonts w:ascii="Calibri" w:hAnsi="Calibri" w:cs="Calibri"/>
        </w:rPr>
        <w:t>Employees spend an estimated 90,000 hours</w:t>
      </w:r>
      <w:r w:rsidR="00752C8D">
        <w:rPr>
          <w:rFonts w:ascii="Calibri" w:hAnsi="Calibri" w:cs="Calibri"/>
        </w:rPr>
        <w:t>,</w:t>
      </w:r>
      <w:r w:rsidRPr="00896272">
        <w:rPr>
          <w:rFonts w:ascii="Calibri" w:hAnsi="Calibri" w:cs="Calibri"/>
        </w:rPr>
        <w:t xml:space="preserve"> nearly one-third of their lives</w:t>
      </w:r>
      <w:r w:rsidR="00752C8D">
        <w:rPr>
          <w:rFonts w:ascii="Calibri" w:hAnsi="Calibri" w:cs="Calibri"/>
        </w:rPr>
        <w:t>,</w:t>
      </w:r>
      <w:r w:rsidRPr="00896272">
        <w:rPr>
          <w:rFonts w:ascii="Calibri" w:hAnsi="Calibri" w:cs="Calibri"/>
        </w:rPr>
        <w:t xml:space="preserve"> at work (Harvard University, 2025). A positive workplace culture is therefore vital for wellbeing, belonging, productivity, and retention.</w:t>
      </w:r>
    </w:p>
    <w:p w14:paraId="7400A9FB" w14:textId="1733EEA3" w:rsidR="00896272" w:rsidRPr="00896272" w:rsidRDefault="00896272" w:rsidP="00896272">
      <w:pPr>
        <w:rPr>
          <w:rFonts w:ascii="Calibri" w:hAnsi="Calibri" w:cs="Calibri"/>
        </w:rPr>
      </w:pPr>
      <w:r w:rsidRPr="00896272">
        <w:rPr>
          <w:rFonts w:ascii="Calibri" w:hAnsi="Calibri" w:cs="Calibri"/>
          <w:b/>
          <w:bCs/>
        </w:rPr>
        <w:t>Shift from Task-Driven to People-Centred Values:</w:t>
      </w:r>
      <w:r w:rsidR="00752C8D">
        <w:rPr>
          <w:rFonts w:ascii="Calibri" w:hAnsi="Calibri" w:cs="Calibri"/>
        </w:rPr>
        <w:t xml:space="preserve"> </w:t>
      </w:r>
      <w:r w:rsidRPr="00896272">
        <w:rPr>
          <w:rFonts w:ascii="Calibri" w:hAnsi="Calibri" w:cs="Calibri"/>
        </w:rPr>
        <w:t>Leaders must demonstrate visible commitment to fairness, recognition, and development. This includes communicating a clear cultural vision and modelling the behaviour expected of managers.</w:t>
      </w:r>
    </w:p>
    <w:p w14:paraId="544950DA" w14:textId="1A86B9FC" w:rsidR="00896272" w:rsidRPr="00896272" w:rsidRDefault="00896272" w:rsidP="00896272">
      <w:pPr>
        <w:rPr>
          <w:rFonts w:ascii="Calibri" w:hAnsi="Calibri" w:cs="Calibri"/>
        </w:rPr>
      </w:pPr>
      <w:r w:rsidRPr="00896272">
        <w:rPr>
          <w:rFonts w:ascii="Calibri" w:hAnsi="Calibri" w:cs="Calibri"/>
          <w:b/>
          <w:bCs/>
        </w:rPr>
        <w:t>Recognition Programmes:</w:t>
      </w:r>
      <w:r w:rsidR="00752C8D">
        <w:rPr>
          <w:rFonts w:ascii="Calibri" w:hAnsi="Calibri" w:cs="Calibri"/>
        </w:rPr>
        <w:t xml:space="preserve"> </w:t>
      </w:r>
      <w:r w:rsidRPr="00896272">
        <w:rPr>
          <w:rFonts w:ascii="Calibri" w:hAnsi="Calibri" w:cs="Calibri"/>
        </w:rPr>
        <w:t>Simple initiatives such as monthly appreciation messages, team shout-outs, and recognition boards can significantly improve morale and reinforce positive behaviours.</w:t>
      </w:r>
    </w:p>
    <w:p w14:paraId="4DADFBC8" w14:textId="4D3DBEC5" w:rsidR="00896272" w:rsidRPr="00896272" w:rsidRDefault="00896272" w:rsidP="00896272">
      <w:pPr>
        <w:rPr>
          <w:rFonts w:ascii="Calibri" w:hAnsi="Calibri" w:cs="Calibri"/>
        </w:rPr>
      </w:pPr>
      <w:r w:rsidRPr="00896272">
        <w:rPr>
          <w:rFonts w:ascii="Calibri" w:hAnsi="Calibri" w:cs="Calibri"/>
          <w:b/>
          <w:bCs/>
        </w:rPr>
        <w:t>Employee Voice Mechanisms:</w:t>
      </w:r>
      <w:r w:rsidR="00752C8D">
        <w:rPr>
          <w:rFonts w:ascii="Calibri" w:hAnsi="Calibri" w:cs="Calibri"/>
        </w:rPr>
        <w:t xml:space="preserve"> </w:t>
      </w:r>
      <w:r w:rsidRPr="00896272">
        <w:rPr>
          <w:rFonts w:ascii="Calibri" w:hAnsi="Calibri" w:cs="Calibri"/>
        </w:rPr>
        <w:t>Regular listening groups, suggestion schemes, and action-focused surveys allow employees to contribute to decisions and feel valued.</w:t>
      </w:r>
    </w:p>
    <w:p w14:paraId="26A0FA87" w14:textId="77777777" w:rsidR="00896272" w:rsidRPr="00896272" w:rsidRDefault="00896272" w:rsidP="00896272">
      <w:pPr>
        <w:rPr>
          <w:rFonts w:ascii="Calibri" w:hAnsi="Calibri" w:cs="Calibri"/>
        </w:rPr>
      </w:pPr>
      <w:r w:rsidRPr="00896272">
        <w:rPr>
          <w:rFonts w:ascii="Calibri" w:hAnsi="Calibri" w:cs="Calibri"/>
        </w:rPr>
        <w:t xml:space="preserve">A more people-centred culture would directly address many of </w:t>
      </w:r>
      <w:proofErr w:type="spellStart"/>
      <w:r w:rsidRPr="00896272">
        <w:rPr>
          <w:rFonts w:ascii="Calibri" w:hAnsi="Calibri" w:cs="Calibri"/>
        </w:rPr>
        <w:t>BrightWave’s</w:t>
      </w:r>
      <w:proofErr w:type="spellEnd"/>
      <w:r w:rsidRPr="00896272">
        <w:rPr>
          <w:rFonts w:ascii="Calibri" w:hAnsi="Calibri" w:cs="Calibri"/>
        </w:rPr>
        <w:t xml:space="preserve"> current challenges, including high turnover and disengagement.</w:t>
      </w:r>
    </w:p>
    <w:p w14:paraId="5D715839" w14:textId="60BB4EAB" w:rsidR="00896272" w:rsidRPr="00896272" w:rsidRDefault="00896272" w:rsidP="00896272">
      <w:pPr>
        <w:pStyle w:val="Heading2"/>
      </w:pPr>
      <w:bookmarkStart w:id="31" w:name="_Toc216226407"/>
      <w:bookmarkStart w:id="32" w:name="_Hlk215760712"/>
      <w:bookmarkEnd w:id="30"/>
      <w:r w:rsidRPr="00896272">
        <w:t>Improve Engagement and Retention</w:t>
      </w:r>
      <w:bookmarkEnd w:id="31"/>
    </w:p>
    <w:p w14:paraId="53AF4D47" w14:textId="4A25384F" w:rsidR="00896272" w:rsidRPr="00896272" w:rsidRDefault="00896272" w:rsidP="00896272">
      <w:pPr>
        <w:rPr>
          <w:rFonts w:ascii="Calibri" w:hAnsi="Calibri" w:cs="Calibri"/>
        </w:rPr>
      </w:pPr>
      <w:r w:rsidRPr="00896272">
        <w:rPr>
          <w:rFonts w:ascii="Calibri" w:hAnsi="Calibri" w:cs="Calibri"/>
        </w:rPr>
        <w:t xml:space="preserve">Many employees leaving </w:t>
      </w:r>
      <w:proofErr w:type="spellStart"/>
      <w:r w:rsidRPr="00896272">
        <w:rPr>
          <w:rFonts w:ascii="Calibri" w:hAnsi="Calibri" w:cs="Calibri"/>
        </w:rPr>
        <w:t>BrightWave</w:t>
      </w:r>
      <w:proofErr w:type="spellEnd"/>
      <w:r w:rsidRPr="00896272">
        <w:rPr>
          <w:rFonts w:ascii="Calibri" w:hAnsi="Calibri" w:cs="Calibri"/>
        </w:rPr>
        <w:t xml:space="preserve"> cite lack of appreciation, unclear progression, and a negative working environment</w:t>
      </w:r>
      <w:r w:rsidR="00752C8D">
        <w:rPr>
          <w:rFonts w:ascii="Calibri" w:hAnsi="Calibri" w:cs="Calibri"/>
        </w:rPr>
        <w:t xml:space="preserve">, </w:t>
      </w:r>
      <w:r w:rsidRPr="00896272">
        <w:rPr>
          <w:rFonts w:ascii="Calibri" w:hAnsi="Calibri" w:cs="Calibri"/>
        </w:rPr>
        <w:t>issues commonly associated with disengagement (</w:t>
      </w:r>
      <w:proofErr w:type="spellStart"/>
      <w:r w:rsidRPr="00896272">
        <w:rPr>
          <w:rFonts w:ascii="Calibri" w:hAnsi="Calibri" w:cs="Calibri"/>
        </w:rPr>
        <w:t>Perkbox</w:t>
      </w:r>
      <w:proofErr w:type="spellEnd"/>
      <w:r w:rsidRPr="00896272">
        <w:rPr>
          <w:rFonts w:ascii="Calibri" w:hAnsi="Calibri" w:cs="Calibri"/>
        </w:rPr>
        <w:t>, 2022).</w:t>
      </w:r>
    </w:p>
    <w:p w14:paraId="1EF7621A" w14:textId="5D9BB745" w:rsidR="00896272" w:rsidRPr="00BA1A60" w:rsidRDefault="00896272" w:rsidP="00BA1A60">
      <w:pPr>
        <w:pStyle w:val="ListParagraph"/>
        <w:numPr>
          <w:ilvl w:val="0"/>
          <w:numId w:val="5"/>
        </w:numPr>
        <w:rPr>
          <w:rFonts w:ascii="Calibri" w:hAnsi="Calibri" w:cs="Calibri"/>
        </w:rPr>
      </w:pPr>
      <w:r w:rsidRPr="00BA1A60">
        <w:rPr>
          <w:rFonts w:ascii="Calibri" w:hAnsi="Calibri" w:cs="Calibri"/>
          <w:b/>
          <w:bCs/>
        </w:rPr>
        <w:lastRenderedPageBreak/>
        <w:t>Clear Career Pathways:</w:t>
      </w:r>
      <w:r w:rsidRPr="00BA1A60">
        <w:rPr>
          <w:rFonts w:ascii="Calibri" w:hAnsi="Calibri" w:cs="Calibri"/>
        </w:rPr>
        <w:t xml:space="preserve"> </w:t>
      </w:r>
      <w:proofErr w:type="spellStart"/>
      <w:r w:rsidRPr="00BA1A60">
        <w:rPr>
          <w:rFonts w:ascii="Calibri" w:hAnsi="Calibri" w:cs="Calibri"/>
        </w:rPr>
        <w:t>BrightWave</w:t>
      </w:r>
      <w:proofErr w:type="spellEnd"/>
      <w:r w:rsidRPr="00BA1A60">
        <w:rPr>
          <w:rFonts w:ascii="Calibri" w:hAnsi="Calibri" w:cs="Calibri"/>
        </w:rPr>
        <w:t xml:space="preserve"> should create transparent progression routes for cleaning and maintenance staff, including supervisory apprenticeships or specialist roles.</w:t>
      </w:r>
    </w:p>
    <w:p w14:paraId="5F94BD33" w14:textId="1400151A" w:rsidR="00896272" w:rsidRPr="00BA1A60" w:rsidRDefault="00896272" w:rsidP="00BA1A60">
      <w:pPr>
        <w:pStyle w:val="ListParagraph"/>
        <w:numPr>
          <w:ilvl w:val="0"/>
          <w:numId w:val="5"/>
        </w:numPr>
        <w:rPr>
          <w:rFonts w:ascii="Calibri" w:hAnsi="Calibri" w:cs="Calibri"/>
        </w:rPr>
      </w:pPr>
      <w:r w:rsidRPr="00BA1A60">
        <w:rPr>
          <w:rFonts w:ascii="Calibri" w:hAnsi="Calibri" w:cs="Calibri"/>
          <w:b/>
          <w:bCs/>
        </w:rPr>
        <w:t>Wellbeing Initiatives:</w:t>
      </w:r>
      <w:r w:rsidRPr="00BA1A60">
        <w:rPr>
          <w:rFonts w:ascii="Calibri" w:hAnsi="Calibri" w:cs="Calibri"/>
        </w:rPr>
        <w:t xml:space="preserve"> Small</w:t>
      </w:r>
      <w:r w:rsidR="00752C8D" w:rsidRPr="00BA1A60">
        <w:rPr>
          <w:rFonts w:ascii="Calibri" w:hAnsi="Calibri" w:cs="Calibri"/>
        </w:rPr>
        <w:t xml:space="preserve"> </w:t>
      </w:r>
      <w:r w:rsidRPr="00BA1A60">
        <w:rPr>
          <w:rFonts w:ascii="Calibri" w:hAnsi="Calibri" w:cs="Calibri"/>
        </w:rPr>
        <w:t>scale initiatives such as wellbeing days, flexible scheduling, or peer support groups can strengthen psychological commitment and reduce burnout.</w:t>
      </w:r>
    </w:p>
    <w:p w14:paraId="541DCDAF" w14:textId="73FBF458" w:rsidR="00896272" w:rsidRPr="00BA1A60" w:rsidRDefault="00896272" w:rsidP="00BA1A60">
      <w:pPr>
        <w:pStyle w:val="ListParagraph"/>
        <w:numPr>
          <w:ilvl w:val="0"/>
          <w:numId w:val="5"/>
        </w:numPr>
        <w:rPr>
          <w:rFonts w:ascii="Calibri" w:hAnsi="Calibri" w:cs="Calibri"/>
        </w:rPr>
      </w:pPr>
      <w:r w:rsidRPr="00BA1A60">
        <w:rPr>
          <w:rFonts w:ascii="Calibri" w:hAnsi="Calibri" w:cs="Calibri"/>
          <w:b/>
          <w:bCs/>
        </w:rPr>
        <w:t>Fair Work Practices:</w:t>
      </w:r>
      <w:r w:rsidRPr="00BA1A60">
        <w:rPr>
          <w:rFonts w:ascii="Calibri" w:hAnsi="Calibri" w:cs="Calibri"/>
        </w:rPr>
        <w:t xml:space="preserve"> Ensuring consistent workload allocation, equitable treatment, and reliable communication aligns with client expectations and enhances trust.</w:t>
      </w:r>
    </w:p>
    <w:p w14:paraId="4391F3AC" w14:textId="7AD9A885" w:rsidR="00896272" w:rsidRPr="00BA1A60" w:rsidRDefault="00896272" w:rsidP="00BA1A60">
      <w:pPr>
        <w:pStyle w:val="ListParagraph"/>
        <w:numPr>
          <w:ilvl w:val="0"/>
          <w:numId w:val="5"/>
        </w:numPr>
        <w:rPr>
          <w:rFonts w:ascii="Calibri" w:hAnsi="Calibri" w:cs="Calibri"/>
        </w:rPr>
      </w:pPr>
      <w:r w:rsidRPr="00BA1A60">
        <w:rPr>
          <w:rFonts w:ascii="Calibri" w:hAnsi="Calibri" w:cs="Calibri"/>
        </w:rPr>
        <w:t>Improving retention not only reduces recruitment costs but also increases service quality and team stability.</w:t>
      </w:r>
    </w:p>
    <w:p w14:paraId="4E3C5432" w14:textId="173AFADB" w:rsidR="00896272" w:rsidRPr="00896272" w:rsidRDefault="00896272" w:rsidP="00896272">
      <w:pPr>
        <w:pStyle w:val="Heading2"/>
      </w:pPr>
      <w:bookmarkStart w:id="33" w:name="_Toc216226408"/>
      <w:bookmarkStart w:id="34" w:name="_Hlk215760749"/>
      <w:bookmarkEnd w:id="32"/>
      <w:r w:rsidRPr="00896272">
        <w:t>Strengthen Collaboration and Innovation</w:t>
      </w:r>
      <w:bookmarkEnd w:id="33"/>
    </w:p>
    <w:p w14:paraId="1A86BCAB" w14:textId="4CB64EF1" w:rsidR="00896272" w:rsidRPr="00896272" w:rsidRDefault="00896272" w:rsidP="00896272">
      <w:pPr>
        <w:rPr>
          <w:rFonts w:ascii="Calibri" w:hAnsi="Calibri" w:cs="Calibri"/>
        </w:rPr>
      </w:pPr>
      <w:r w:rsidRPr="00896272">
        <w:rPr>
          <w:rFonts w:ascii="Calibri" w:hAnsi="Calibri" w:cs="Calibri"/>
        </w:rPr>
        <w:t>Collaboration is strongly linked to performance. Top-performing employees spend around 45% of their time collaborating, and collaborative environments lead to 17% higher employee satisfaction on average (</w:t>
      </w:r>
      <w:proofErr w:type="spellStart"/>
      <w:r w:rsidRPr="00896272">
        <w:rPr>
          <w:rFonts w:ascii="Calibri" w:hAnsi="Calibri" w:cs="Calibri"/>
        </w:rPr>
        <w:t>Boskamp</w:t>
      </w:r>
      <w:proofErr w:type="spellEnd"/>
      <w:r w:rsidRPr="00896272">
        <w:rPr>
          <w:rFonts w:ascii="Calibri" w:hAnsi="Calibri" w:cs="Calibri"/>
        </w:rPr>
        <w:t>, 2022).</w:t>
      </w:r>
    </w:p>
    <w:p w14:paraId="3F98B070" w14:textId="1901EBDA" w:rsidR="00896272" w:rsidRPr="00896272" w:rsidRDefault="00896272" w:rsidP="00896272">
      <w:pPr>
        <w:rPr>
          <w:rFonts w:ascii="Calibri" w:hAnsi="Calibri" w:cs="Calibri"/>
        </w:rPr>
      </w:pPr>
      <w:r w:rsidRPr="00896272">
        <w:rPr>
          <w:rFonts w:ascii="Calibri" w:hAnsi="Calibri" w:cs="Calibri"/>
          <w:b/>
          <w:bCs/>
        </w:rPr>
        <w:t>Cross-Team Projects:</w:t>
      </w:r>
      <w:r>
        <w:rPr>
          <w:rFonts w:ascii="Calibri" w:hAnsi="Calibri" w:cs="Calibri"/>
        </w:rPr>
        <w:t xml:space="preserve"> </w:t>
      </w:r>
      <w:r w:rsidRPr="00896272">
        <w:rPr>
          <w:rFonts w:ascii="Calibri" w:hAnsi="Calibri" w:cs="Calibri"/>
        </w:rPr>
        <w:t>Encouraging teams from different divisions to work together on service improvements or operational challenges can strengthen problem-solving and improve consistency across sites.</w:t>
      </w:r>
    </w:p>
    <w:p w14:paraId="53F3F484" w14:textId="52562D29" w:rsidR="00896272" w:rsidRPr="00896272" w:rsidRDefault="00896272" w:rsidP="00896272">
      <w:pPr>
        <w:rPr>
          <w:rFonts w:ascii="Calibri" w:hAnsi="Calibri" w:cs="Calibri"/>
        </w:rPr>
      </w:pPr>
      <w:r w:rsidRPr="00896272">
        <w:rPr>
          <w:rFonts w:ascii="Calibri" w:hAnsi="Calibri" w:cs="Calibri"/>
          <w:b/>
          <w:bCs/>
        </w:rPr>
        <w:t>Internal Communication Platforms:</w:t>
      </w:r>
      <w:r>
        <w:rPr>
          <w:rFonts w:ascii="Calibri" w:hAnsi="Calibri" w:cs="Calibri"/>
        </w:rPr>
        <w:t xml:space="preserve"> </w:t>
      </w:r>
      <w:r w:rsidRPr="00896272">
        <w:rPr>
          <w:rFonts w:ascii="Calibri" w:hAnsi="Calibri" w:cs="Calibri"/>
        </w:rPr>
        <w:t>Digital tools can help staff share updates, celebrate achievements, and stay informed about organisational developments.</w:t>
      </w:r>
    </w:p>
    <w:p w14:paraId="21320C82" w14:textId="54F448EF" w:rsidR="00896272" w:rsidRPr="00896272" w:rsidRDefault="00896272" w:rsidP="000E7607">
      <w:pPr>
        <w:rPr>
          <w:rFonts w:ascii="Calibri" w:hAnsi="Calibri" w:cs="Calibri"/>
        </w:rPr>
      </w:pPr>
      <w:r w:rsidRPr="00896272">
        <w:rPr>
          <w:rFonts w:ascii="Calibri" w:hAnsi="Calibri" w:cs="Calibri"/>
        </w:rPr>
        <w:t xml:space="preserve">As illustrated in Figure </w:t>
      </w:r>
      <w:r w:rsidR="00752C8D">
        <w:rPr>
          <w:rFonts w:ascii="Calibri" w:hAnsi="Calibri" w:cs="Calibri"/>
        </w:rPr>
        <w:t>4</w:t>
      </w:r>
      <w:r w:rsidRPr="00896272">
        <w:rPr>
          <w:rFonts w:ascii="Calibri" w:hAnsi="Calibri" w:cs="Calibri"/>
        </w:rPr>
        <w:t>, strong collaboration can positively influence service quality, customer satisfaction, and organisational performance.</w:t>
      </w:r>
    </w:p>
    <w:bookmarkEnd w:id="34"/>
    <w:p w14:paraId="342A292F" w14:textId="77777777" w:rsidR="00896272" w:rsidRPr="00896272" w:rsidRDefault="00896272" w:rsidP="000E7607">
      <w:pPr>
        <w:rPr>
          <w:rFonts w:ascii="Calibri" w:hAnsi="Calibri" w:cs="Calibri"/>
        </w:rPr>
      </w:pPr>
    </w:p>
    <w:p w14:paraId="2B66C096" w14:textId="0E2229A6" w:rsidR="00692D1D" w:rsidRPr="00896272" w:rsidRDefault="00692D1D" w:rsidP="00692D1D">
      <w:pPr>
        <w:keepNext/>
        <w:rPr>
          <w:rFonts w:ascii="Calibri" w:hAnsi="Calibri" w:cs="Calibri"/>
        </w:rPr>
      </w:pPr>
      <w:r w:rsidRPr="00896272">
        <w:rPr>
          <w:rFonts w:ascii="Calibri" w:hAnsi="Calibri" w:cs="Calibri"/>
        </w:rPr>
        <w:fldChar w:fldCharType="begin"/>
      </w:r>
      <w:r w:rsidR="00616A32">
        <w:rPr>
          <w:rFonts w:ascii="Calibri" w:hAnsi="Calibri" w:cs="Calibri"/>
        </w:rPr>
        <w:instrText xml:space="preserve"> INCLUDEPICTURE "C:\\Users\\amirh\\Library\\Group Containers\\UBF8T346G9.ms\\WebArchiveCopyPasteTempFiles\\com.microsoft.Word\\effect-of-workplace-collaboration-efforts-on-business-success.jpg" \* MERGEFORMAT </w:instrText>
      </w:r>
      <w:r w:rsidRPr="00896272">
        <w:rPr>
          <w:rFonts w:ascii="Calibri" w:hAnsi="Calibri" w:cs="Calibri"/>
        </w:rPr>
        <w:fldChar w:fldCharType="separate"/>
      </w:r>
      <w:r w:rsidRPr="00896272">
        <w:rPr>
          <w:rFonts w:ascii="Calibri" w:hAnsi="Calibri" w:cs="Calibri"/>
          <w:noProof/>
        </w:rPr>
        <w:drawing>
          <wp:inline distT="0" distB="0" distL="0" distR="0" wp14:anchorId="76D74C3B" wp14:editId="2AF41C73">
            <wp:extent cx="5731510" cy="2794000"/>
            <wp:effectExtent l="0" t="0" r="0" b="0"/>
            <wp:docPr id="1643555874" name="Picture 3" descr="effect of workplace collaboration on organizational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effect of workplace collaboration on organizational succes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794000"/>
                    </a:xfrm>
                    <a:prstGeom prst="rect">
                      <a:avLst/>
                    </a:prstGeom>
                    <a:noFill/>
                    <a:ln>
                      <a:noFill/>
                    </a:ln>
                  </pic:spPr>
                </pic:pic>
              </a:graphicData>
            </a:graphic>
          </wp:inline>
        </w:drawing>
      </w:r>
      <w:r w:rsidRPr="00896272">
        <w:rPr>
          <w:rFonts w:ascii="Calibri" w:hAnsi="Calibri" w:cs="Calibri"/>
        </w:rPr>
        <w:fldChar w:fldCharType="end"/>
      </w:r>
    </w:p>
    <w:p w14:paraId="5BC924C1" w14:textId="7E354A4D" w:rsidR="000E7607" w:rsidRPr="00896272" w:rsidRDefault="00692D1D" w:rsidP="00752C8D">
      <w:pPr>
        <w:pStyle w:val="Caption"/>
        <w:rPr>
          <w:rFonts w:ascii="Calibri" w:hAnsi="Calibri" w:cs="Calibri"/>
        </w:rPr>
      </w:pPr>
      <w:bookmarkStart w:id="35" w:name="_Hlk215760829"/>
      <w:r w:rsidRPr="00896272">
        <w:rPr>
          <w:rFonts w:ascii="Calibri" w:hAnsi="Calibri" w:cs="Calibri"/>
        </w:rPr>
        <w:t xml:space="preserve">Figure </w:t>
      </w:r>
      <w:r w:rsidRPr="00896272">
        <w:rPr>
          <w:rFonts w:ascii="Calibri" w:hAnsi="Calibri" w:cs="Calibri"/>
        </w:rPr>
        <w:fldChar w:fldCharType="begin"/>
      </w:r>
      <w:r w:rsidRPr="00896272">
        <w:rPr>
          <w:rFonts w:ascii="Calibri" w:hAnsi="Calibri" w:cs="Calibri"/>
        </w:rPr>
        <w:instrText xml:space="preserve"> SEQ Figure \* ARABIC </w:instrText>
      </w:r>
      <w:r w:rsidRPr="00896272">
        <w:rPr>
          <w:rFonts w:ascii="Calibri" w:hAnsi="Calibri" w:cs="Calibri"/>
        </w:rPr>
        <w:fldChar w:fldCharType="separate"/>
      </w:r>
      <w:r w:rsidR="00F061A4">
        <w:rPr>
          <w:rFonts w:ascii="Calibri" w:hAnsi="Calibri" w:cs="Calibri"/>
          <w:noProof/>
        </w:rPr>
        <w:t>4</w:t>
      </w:r>
      <w:r w:rsidRPr="00896272">
        <w:rPr>
          <w:rFonts w:ascii="Calibri" w:hAnsi="Calibri" w:cs="Calibri"/>
        </w:rPr>
        <w:fldChar w:fldCharType="end"/>
      </w:r>
      <w:r w:rsidRPr="00896272">
        <w:rPr>
          <w:rFonts w:ascii="Calibri" w:hAnsi="Calibri" w:cs="Calibri"/>
        </w:rPr>
        <w:t xml:space="preserve"> - Collaboration Effects on Company Success (</w:t>
      </w:r>
      <w:proofErr w:type="spellStart"/>
      <w:r w:rsidRPr="00896272">
        <w:rPr>
          <w:rFonts w:ascii="Calibri" w:hAnsi="Calibri" w:cs="Calibri"/>
        </w:rPr>
        <w:t>Boskamp</w:t>
      </w:r>
      <w:proofErr w:type="spellEnd"/>
      <w:r w:rsidRPr="00896272">
        <w:rPr>
          <w:rFonts w:ascii="Calibri" w:hAnsi="Calibri" w:cs="Calibri"/>
        </w:rPr>
        <w:t>, 2022)</w:t>
      </w:r>
    </w:p>
    <w:p w14:paraId="6FE6A4F7" w14:textId="39046E24" w:rsidR="004A7D1F" w:rsidRPr="00896272" w:rsidRDefault="000E7607" w:rsidP="00896272">
      <w:pPr>
        <w:pStyle w:val="Heading1"/>
      </w:pPr>
      <w:bookmarkStart w:id="36" w:name="_Toc216226409"/>
      <w:bookmarkStart w:id="37" w:name="_Hlk215760863"/>
      <w:bookmarkEnd w:id="35"/>
      <w:r w:rsidRPr="00896272">
        <w:lastRenderedPageBreak/>
        <w:t>Conclusion</w:t>
      </w:r>
      <w:bookmarkEnd w:id="36"/>
    </w:p>
    <w:p w14:paraId="49937F16" w14:textId="69CD046B" w:rsidR="00896272" w:rsidRPr="00896272" w:rsidRDefault="00896272" w:rsidP="00896272">
      <w:pPr>
        <w:rPr>
          <w:rFonts w:ascii="Calibri" w:hAnsi="Calibri" w:cs="Calibri"/>
        </w:rPr>
      </w:pPr>
      <w:proofErr w:type="spellStart"/>
      <w:r w:rsidRPr="00896272">
        <w:rPr>
          <w:rFonts w:ascii="Calibri" w:hAnsi="Calibri" w:cs="Calibri"/>
        </w:rPr>
        <w:t>BrightWave</w:t>
      </w:r>
      <w:proofErr w:type="spellEnd"/>
      <w:r w:rsidRPr="00896272">
        <w:rPr>
          <w:rFonts w:ascii="Calibri" w:hAnsi="Calibri" w:cs="Calibri"/>
        </w:rPr>
        <w:t xml:space="preserve"> Services is at a critical point where rapid organisational growth has revealed significant weaknesses in managerial capability, performance management processes, and organisational culture. The analysis shows that many of the company’s current challenges</w:t>
      </w:r>
      <w:r w:rsidR="00752C8D">
        <w:rPr>
          <w:rFonts w:ascii="Calibri" w:hAnsi="Calibri" w:cs="Calibri"/>
        </w:rPr>
        <w:t xml:space="preserve"> </w:t>
      </w:r>
      <w:r w:rsidRPr="00896272">
        <w:rPr>
          <w:rFonts w:ascii="Calibri" w:hAnsi="Calibri" w:cs="Calibri"/>
        </w:rPr>
        <w:t>including high turnover, low engagement, inconsistent performance, and declining service quality</w:t>
      </w:r>
      <w:r w:rsidR="00752C8D">
        <w:rPr>
          <w:rFonts w:ascii="Calibri" w:hAnsi="Calibri" w:cs="Calibri"/>
        </w:rPr>
        <w:t xml:space="preserve">, </w:t>
      </w:r>
      <w:r w:rsidRPr="00896272">
        <w:rPr>
          <w:rFonts w:ascii="Calibri" w:hAnsi="Calibri" w:cs="Calibri"/>
        </w:rPr>
        <w:t xml:space="preserve">stem from a task-driven culture and a lack of structured support for frontline managers. Applying relevant theories such as Herzberg’s Two-Factor Theory, McGregor’s Theory X and Y, the Psychological Contract, Situational Leadership, and High-Performance Work Practices highlights that </w:t>
      </w:r>
      <w:proofErr w:type="spellStart"/>
      <w:r w:rsidRPr="00896272">
        <w:rPr>
          <w:rFonts w:ascii="Calibri" w:hAnsi="Calibri" w:cs="Calibri"/>
        </w:rPr>
        <w:t>BrightWave</w:t>
      </w:r>
      <w:proofErr w:type="spellEnd"/>
      <w:r w:rsidRPr="00896272">
        <w:rPr>
          <w:rFonts w:ascii="Calibri" w:hAnsi="Calibri" w:cs="Calibri"/>
        </w:rPr>
        <w:t xml:space="preserve"> must shift towards a more people-centred and development-focused approach to unlock sustainable improvement.</w:t>
      </w:r>
    </w:p>
    <w:p w14:paraId="3EC0F492" w14:textId="0E66DD7E" w:rsidR="00896272" w:rsidRPr="00896272" w:rsidRDefault="00896272" w:rsidP="00896272">
      <w:pPr>
        <w:rPr>
          <w:rFonts w:ascii="Calibri" w:hAnsi="Calibri" w:cs="Calibri"/>
        </w:rPr>
      </w:pPr>
      <w:r w:rsidRPr="00896272">
        <w:rPr>
          <w:rFonts w:ascii="Calibri" w:hAnsi="Calibri" w:cs="Calibri"/>
        </w:rPr>
        <w:t xml:space="preserve">The </w:t>
      </w:r>
      <w:proofErr w:type="gramStart"/>
      <w:r w:rsidRPr="00896272">
        <w:rPr>
          <w:rFonts w:ascii="Calibri" w:hAnsi="Calibri" w:cs="Calibri"/>
        </w:rPr>
        <w:t>evidence</w:t>
      </w:r>
      <w:r w:rsidR="00331ACC">
        <w:rPr>
          <w:rFonts w:ascii="Calibri" w:hAnsi="Calibri" w:cs="Calibri"/>
        </w:rPr>
        <w:t xml:space="preserve"> </w:t>
      </w:r>
      <w:r w:rsidRPr="00896272">
        <w:rPr>
          <w:rFonts w:ascii="Calibri" w:hAnsi="Calibri" w:cs="Calibri"/>
        </w:rPr>
        <w:t>based</w:t>
      </w:r>
      <w:proofErr w:type="gramEnd"/>
      <w:r w:rsidRPr="00896272">
        <w:rPr>
          <w:rFonts w:ascii="Calibri" w:hAnsi="Calibri" w:cs="Calibri"/>
        </w:rPr>
        <w:t xml:space="preserve"> recommendations presented in this report emphasise the need for strengthened managerial training, clearer performance systems, and a cultural shift that prioritises communication, recognition, fairness, and collaboration. Improving engagement and retention through transparent career pathways, wellbeing initiatives, and fair work practices will also support workforce stability and improve client satisfaction.</w:t>
      </w:r>
    </w:p>
    <w:p w14:paraId="0B735A3C" w14:textId="13A5D649" w:rsidR="00F85F53" w:rsidRDefault="00896272" w:rsidP="00896272">
      <w:pPr>
        <w:rPr>
          <w:rFonts w:ascii="Calibri" w:hAnsi="Calibri" w:cs="Calibri"/>
        </w:rPr>
      </w:pPr>
      <w:r w:rsidRPr="00896272">
        <w:rPr>
          <w:rFonts w:ascii="Calibri" w:hAnsi="Calibri" w:cs="Calibri"/>
        </w:rPr>
        <w:t xml:space="preserve">Ultimately, by investing in people-management capability and addressing the cultural barriers that limit innovation and communication, </w:t>
      </w:r>
      <w:proofErr w:type="spellStart"/>
      <w:r w:rsidRPr="00896272">
        <w:rPr>
          <w:rFonts w:ascii="Calibri" w:hAnsi="Calibri" w:cs="Calibri"/>
        </w:rPr>
        <w:t>BrightWave</w:t>
      </w:r>
      <w:proofErr w:type="spellEnd"/>
      <w:r w:rsidRPr="00896272">
        <w:rPr>
          <w:rFonts w:ascii="Calibri" w:hAnsi="Calibri" w:cs="Calibri"/>
        </w:rPr>
        <w:t xml:space="preserve"> can create a more motivated and committed workforce. This will not only enhance service quality and employee experience but also improve long</w:t>
      </w:r>
      <w:r w:rsidR="00331ACC">
        <w:rPr>
          <w:rFonts w:ascii="Calibri" w:hAnsi="Calibri" w:cs="Calibri"/>
        </w:rPr>
        <w:t xml:space="preserve"> </w:t>
      </w:r>
      <w:r w:rsidRPr="00896272">
        <w:rPr>
          <w:rFonts w:ascii="Calibri" w:hAnsi="Calibri" w:cs="Calibri"/>
        </w:rPr>
        <w:t xml:space="preserve">term productivity, organisational reputation, and profitability. A strategic focus on people is therefore essential for </w:t>
      </w:r>
      <w:proofErr w:type="spellStart"/>
      <w:r w:rsidRPr="00896272">
        <w:rPr>
          <w:rFonts w:ascii="Calibri" w:hAnsi="Calibri" w:cs="Calibri"/>
        </w:rPr>
        <w:t>BrightWave</w:t>
      </w:r>
      <w:proofErr w:type="spellEnd"/>
      <w:r w:rsidRPr="00896272">
        <w:rPr>
          <w:rFonts w:ascii="Calibri" w:hAnsi="Calibri" w:cs="Calibri"/>
        </w:rPr>
        <w:t xml:space="preserve"> to meet growing client demands and remain competitive within the facilities management sector.</w:t>
      </w:r>
    </w:p>
    <w:p w14:paraId="1A679AAE" w14:textId="2ED54BDC" w:rsidR="00896272" w:rsidRPr="00896272" w:rsidRDefault="00F85F53" w:rsidP="00896272">
      <w:pPr>
        <w:rPr>
          <w:rFonts w:ascii="Calibri" w:hAnsi="Calibri" w:cs="Calibri"/>
        </w:rPr>
      </w:pPr>
      <w:r>
        <w:rPr>
          <w:rFonts w:ascii="Calibri" w:hAnsi="Calibri" w:cs="Calibri"/>
        </w:rPr>
        <w:br w:type="page"/>
      </w:r>
    </w:p>
    <w:p w14:paraId="73410D33" w14:textId="03564969" w:rsidR="00896272" w:rsidRDefault="00896272" w:rsidP="00896272">
      <w:pPr>
        <w:pStyle w:val="Heading1"/>
      </w:pPr>
      <w:bookmarkStart w:id="38" w:name="_Toc216226410"/>
      <w:bookmarkStart w:id="39" w:name="_Hlk215760903"/>
      <w:bookmarkEnd w:id="37"/>
      <w:r>
        <w:lastRenderedPageBreak/>
        <w:t>References</w:t>
      </w:r>
      <w:bookmarkEnd w:id="38"/>
    </w:p>
    <w:bookmarkEnd w:id="39"/>
    <w:p w14:paraId="053D79F0" w14:textId="77777777" w:rsidR="00B864D1" w:rsidRPr="00DF613A" w:rsidRDefault="00B864D1" w:rsidP="00DF613A">
      <w:pPr>
        <w:pStyle w:val="NormalWeb"/>
        <w:spacing w:line="330" w:lineRule="atLeast"/>
        <w:rPr>
          <w:rFonts w:ascii="Calibri" w:hAnsi="Calibri" w:cs="Calibri"/>
          <w:color w:val="000000"/>
          <w:sz w:val="22"/>
          <w:szCs w:val="22"/>
        </w:rPr>
      </w:pPr>
      <w:r w:rsidRPr="00DF613A">
        <w:rPr>
          <w:rFonts w:ascii="Calibri" w:hAnsi="Calibri" w:cs="Calibri"/>
          <w:color w:val="000000"/>
          <w:sz w:val="22"/>
          <w:szCs w:val="22"/>
        </w:rPr>
        <w:t>Barends, E., Rousseau, D. and Janssen, B. (2023) </w:t>
      </w:r>
      <w:r w:rsidRPr="00DF613A">
        <w:rPr>
          <w:rFonts w:ascii="Calibri" w:hAnsi="Calibri" w:cs="Calibri"/>
          <w:i/>
          <w:iCs/>
          <w:color w:val="000000"/>
          <w:sz w:val="22"/>
          <w:szCs w:val="22"/>
        </w:rPr>
        <w:t>People managers: An evidence review. Scientific summary</w:t>
      </w:r>
      <w:r w:rsidRPr="00DF613A">
        <w:rPr>
          <w:rFonts w:ascii="Calibri" w:hAnsi="Calibri" w:cs="Calibri"/>
          <w:color w:val="000000"/>
          <w:sz w:val="22"/>
          <w:szCs w:val="22"/>
        </w:rPr>
        <w:t>. London: Chartered Institute of Personnel and Development.</w:t>
      </w:r>
    </w:p>
    <w:p w14:paraId="227B8F7B" w14:textId="77777777" w:rsidR="00B864D1" w:rsidRPr="006919FA" w:rsidRDefault="00B864D1" w:rsidP="006919FA">
      <w:pPr>
        <w:rPr>
          <w:rFonts w:ascii="Calibri" w:hAnsi="Calibri" w:cs="Calibri"/>
        </w:rPr>
      </w:pPr>
      <w:proofErr w:type="spellStart"/>
      <w:r>
        <w:rPr>
          <w:rFonts w:ascii="Calibri" w:hAnsi="Calibri" w:cs="Calibri"/>
          <w:color w:val="000000"/>
          <w:sz w:val="22"/>
          <w:szCs w:val="22"/>
        </w:rPr>
        <w:t>Boskamp</w:t>
      </w:r>
      <w:proofErr w:type="spellEnd"/>
      <w:r>
        <w:rPr>
          <w:rFonts w:ascii="Calibri" w:hAnsi="Calibri" w:cs="Calibri"/>
          <w:color w:val="000000"/>
          <w:sz w:val="22"/>
          <w:szCs w:val="22"/>
        </w:rPr>
        <w:t>, E. (2022).</w:t>
      </w:r>
      <w:r>
        <w:rPr>
          <w:rStyle w:val="apple-converted-space"/>
          <w:rFonts w:ascii="Calibri" w:hAnsi="Calibri" w:cs="Calibri"/>
          <w:color w:val="000000"/>
          <w:sz w:val="22"/>
          <w:szCs w:val="22"/>
        </w:rPr>
        <w:t> </w:t>
      </w:r>
      <w:r>
        <w:rPr>
          <w:rFonts w:ascii="Calibri" w:hAnsi="Calibri" w:cs="Calibri"/>
          <w:i/>
          <w:iCs/>
          <w:color w:val="000000"/>
          <w:sz w:val="22"/>
          <w:szCs w:val="22"/>
        </w:rPr>
        <w:t xml:space="preserve">37 Detailed Workplace Collaboration Statistics [2021] – </w:t>
      </w:r>
      <w:proofErr w:type="spellStart"/>
      <w:r>
        <w:rPr>
          <w:rFonts w:ascii="Calibri" w:hAnsi="Calibri" w:cs="Calibri"/>
          <w:i/>
          <w:iCs/>
          <w:color w:val="000000"/>
          <w:sz w:val="22"/>
          <w:szCs w:val="22"/>
        </w:rPr>
        <w:t>Zippia</w:t>
      </w:r>
      <w:proofErr w:type="spellEnd"/>
      <w:r>
        <w:rPr>
          <w:rFonts w:ascii="Calibri" w:hAnsi="Calibri" w:cs="Calibri"/>
          <w:color w:val="000000"/>
          <w:sz w:val="22"/>
          <w:szCs w:val="22"/>
        </w:rPr>
        <w:t xml:space="preserve">. [online] </w:t>
      </w:r>
      <w:proofErr w:type="spellStart"/>
      <w:r>
        <w:rPr>
          <w:rFonts w:ascii="Calibri" w:hAnsi="Calibri" w:cs="Calibri"/>
          <w:color w:val="000000"/>
          <w:sz w:val="22"/>
          <w:szCs w:val="22"/>
        </w:rPr>
        <w:t>Zippia</w:t>
      </w:r>
      <w:proofErr w:type="spellEnd"/>
      <w:r>
        <w:rPr>
          <w:rFonts w:ascii="Calibri" w:hAnsi="Calibri" w:cs="Calibri"/>
          <w:color w:val="000000"/>
          <w:sz w:val="22"/>
          <w:szCs w:val="22"/>
        </w:rPr>
        <w:t>. Available at: https://www.zippia.com/advice/workplace-collaboration-statistics/ [Accessed 1 Dec. 2025].</w:t>
      </w:r>
    </w:p>
    <w:p w14:paraId="793C2A5C" w14:textId="77777777" w:rsidR="00B864D1" w:rsidRDefault="00B864D1" w:rsidP="006919FA">
      <w:pPr>
        <w:pStyle w:val="NormalWeb"/>
        <w:spacing w:before="0" w:beforeAutospacing="0" w:after="240" w:afterAutospacing="0" w:line="330" w:lineRule="atLeast"/>
        <w:rPr>
          <w:rFonts w:ascii="Calibri" w:hAnsi="Calibri" w:cs="Calibri"/>
          <w:color w:val="000000"/>
          <w:sz w:val="22"/>
          <w:szCs w:val="22"/>
        </w:rPr>
      </w:pPr>
      <w:r>
        <w:rPr>
          <w:rFonts w:ascii="Calibri" w:hAnsi="Calibri" w:cs="Calibri"/>
          <w:color w:val="000000"/>
          <w:sz w:val="22"/>
          <w:szCs w:val="22"/>
        </w:rPr>
        <w:t>Campbell, J. (2024).</w:t>
      </w:r>
      <w:r>
        <w:rPr>
          <w:rStyle w:val="apple-converted-space"/>
          <w:rFonts w:ascii="Calibri" w:eastAsiaTheme="majorEastAsia" w:hAnsi="Calibri" w:cs="Calibri"/>
          <w:color w:val="000000"/>
          <w:sz w:val="22"/>
          <w:szCs w:val="22"/>
        </w:rPr>
        <w:t> </w:t>
      </w:r>
      <w:r>
        <w:rPr>
          <w:rFonts w:ascii="Calibri" w:hAnsi="Calibri" w:cs="Calibri"/>
          <w:i/>
          <w:iCs/>
          <w:color w:val="000000"/>
          <w:sz w:val="22"/>
          <w:szCs w:val="22"/>
        </w:rPr>
        <w:t>Situational leadership theory | EBSCO</w:t>
      </w:r>
      <w:r>
        <w:rPr>
          <w:rFonts w:ascii="Calibri" w:hAnsi="Calibri" w:cs="Calibri"/>
          <w:color w:val="000000"/>
          <w:sz w:val="22"/>
          <w:szCs w:val="22"/>
        </w:rPr>
        <w:t>. [online] EBSCO Information Services, Inc. | www.ebsco.com. Available at: https://www.ebsco.com/research-starters/social-sciences-and-humanities/situational-leadership-theory [Accessed 30 Nov. 2025].</w:t>
      </w:r>
    </w:p>
    <w:p w14:paraId="143212F8" w14:textId="77777777" w:rsidR="00B864D1" w:rsidRDefault="00B864D1" w:rsidP="006919FA">
      <w:pPr>
        <w:pStyle w:val="NormalWeb"/>
        <w:spacing w:before="0" w:beforeAutospacing="0" w:after="240" w:afterAutospacing="0" w:line="330" w:lineRule="atLeast"/>
        <w:rPr>
          <w:rFonts w:ascii="Calibri" w:hAnsi="Calibri" w:cs="Calibri"/>
          <w:color w:val="000000"/>
          <w:sz w:val="22"/>
          <w:szCs w:val="22"/>
        </w:rPr>
      </w:pPr>
      <w:r>
        <w:rPr>
          <w:rFonts w:ascii="Calibri" w:hAnsi="Calibri" w:cs="Calibri"/>
          <w:color w:val="000000"/>
          <w:sz w:val="22"/>
          <w:szCs w:val="22"/>
        </w:rPr>
        <w:t>Channell, M. (2021).</w:t>
      </w:r>
      <w:r>
        <w:rPr>
          <w:rStyle w:val="apple-converted-space"/>
          <w:rFonts w:ascii="Calibri" w:eastAsiaTheme="majorEastAsia" w:hAnsi="Calibri" w:cs="Calibri"/>
          <w:color w:val="000000"/>
          <w:sz w:val="22"/>
          <w:szCs w:val="22"/>
        </w:rPr>
        <w:t> </w:t>
      </w:r>
      <w:r>
        <w:rPr>
          <w:rFonts w:ascii="Calibri" w:hAnsi="Calibri" w:cs="Calibri"/>
          <w:i/>
          <w:iCs/>
          <w:color w:val="000000"/>
          <w:sz w:val="22"/>
          <w:szCs w:val="22"/>
        </w:rPr>
        <w:t>McGregor’s Theory X Vs Theory Y: How to Increase Performance in Your Team</w:t>
      </w:r>
      <w:r>
        <w:rPr>
          <w:rFonts w:ascii="Calibri" w:hAnsi="Calibri" w:cs="Calibri"/>
          <w:color w:val="000000"/>
          <w:sz w:val="22"/>
          <w:szCs w:val="22"/>
        </w:rPr>
        <w:t>. [online] TSW Training. Available at: https://www.tsw.co.uk/blog/leadership-and-management/mcgregors-theory-x-vs-theory-y/ [Accessed 1 Dec. 2025].</w:t>
      </w:r>
    </w:p>
    <w:p w14:paraId="600E7E32" w14:textId="77777777" w:rsidR="00B864D1" w:rsidRDefault="00B864D1" w:rsidP="006919FA">
      <w:pPr>
        <w:pStyle w:val="NormalWeb"/>
        <w:spacing w:before="0" w:beforeAutospacing="0" w:after="240" w:afterAutospacing="0" w:line="330" w:lineRule="atLeast"/>
        <w:rPr>
          <w:rFonts w:ascii="Calibri" w:hAnsi="Calibri" w:cs="Calibri"/>
          <w:color w:val="000000"/>
          <w:sz w:val="22"/>
          <w:szCs w:val="22"/>
        </w:rPr>
      </w:pPr>
      <w:r>
        <w:rPr>
          <w:rFonts w:ascii="Calibri" w:hAnsi="Calibri" w:cs="Calibri"/>
          <w:color w:val="000000"/>
          <w:sz w:val="22"/>
          <w:szCs w:val="22"/>
        </w:rPr>
        <w:t>CIPD (2025).</w:t>
      </w:r>
      <w:r>
        <w:rPr>
          <w:rStyle w:val="apple-converted-space"/>
          <w:rFonts w:ascii="Calibri" w:eastAsiaTheme="majorEastAsia" w:hAnsi="Calibri" w:cs="Calibri"/>
          <w:color w:val="000000"/>
          <w:sz w:val="22"/>
          <w:szCs w:val="22"/>
        </w:rPr>
        <w:t> </w:t>
      </w:r>
      <w:r>
        <w:rPr>
          <w:rFonts w:ascii="Calibri" w:hAnsi="Calibri" w:cs="Calibri"/>
          <w:i/>
          <w:iCs/>
          <w:color w:val="000000"/>
          <w:sz w:val="22"/>
          <w:szCs w:val="22"/>
        </w:rPr>
        <w:t>CIPD | Performance Management | Factsheets</w:t>
      </w:r>
      <w:r>
        <w:rPr>
          <w:rFonts w:ascii="Calibri" w:hAnsi="Calibri" w:cs="Calibri"/>
          <w:color w:val="000000"/>
          <w:sz w:val="22"/>
          <w:szCs w:val="22"/>
        </w:rPr>
        <w:t>. [online] CIPD. Available at: https://www.cipd.org/uk/knowledge/factsheets/performance-factsheet/#two [Accessed 2 Dec. 2025].</w:t>
      </w:r>
    </w:p>
    <w:p w14:paraId="270C36A8" w14:textId="77777777" w:rsidR="00B864D1" w:rsidRDefault="00B864D1" w:rsidP="009D328A">
      <w:pPr>
        <w:pStyle w:val="NormalWeb"/>
        <w:spacing w:line="330" w:lineRule="atLeast"/>
        <w:rPr>
          <w:rFonts w:ascii="Calibri" w:hAnsi="Calibri" w:cs="Calibri"/>
          <w:color w:val="000000"/>
          <w:sz w:val="22"/>
          <w:szCs w:val="22"/>
        </w:rPr>
      </w:pPr>
      <w:r w:rsidRPr="009D328A">
        <w:rPr>
          <w:rFonts w:ascii="Calibri" w:hAnsi="Calibri" w:cs="Calibri"/>
          <w:color w:val="000000"/>
          <w:sz w:val="22"/>
          <w:szCs w:val="22"/>
        </w:rPr>
        <w:t>Emerson, M.S. (2021). </w:t>
      </w:r>
      <w:r w:rsidRPr="009D328A">
        <w:rPr>
          <w:rFonts w:ascii="Calibri" w:hAnsi="Calibri" w:cs="Calibri"/>
          <w:i/>
          <w:iCs/>
          <w:color w:val="000000"/>
          <w:sz w:val="22"/>
          <w:szCs w:val="22"/>
        </w:rPr>
        <w:t>8 Ways You Can Improve Your Communication Skills</w:t>
      </w:r>
      <w:r w:rsidRPr="009D328A">
        <w:rPr>
          <w:rFonts w:ascii="Calibri" w:hAnsi="Calibri" w:cs="Calibri"/>
          <w:color w:val="000000"/>
          <w:sz w:val="22"/>
          <w:szCs w:val="22"/>
        </w:rPr>
        <w:t>. [online] Professional Development | Harvard DCE. Available at: https://professional.dce.harvard.edu/blog/8-ways-you-can-improve-your-communication-skills/ [Accessed 10 Dec. 2025].</w:t>
      </w:r>
    </w:p>
    <w:p w14:paraId="1A99937D" w14:textId="77777777" w:rsidR="00B864D1" w:rsidRDefault="00B864D1" w:rsidP="006919FA">
      <w:pPr>
        <w:pStyle w:val="NormalWeb"/>
        <w:spacing w:before="0" w:beforeAutospacing="0" w:after="240" w:afterAutospacing="0" w:line="330" w:lineRule="atLeast"/>
        <w:rPr>
          <w:rFonts w:ascii="Calibri" w:hAnsi="Calibri" w:cs="Calibri"/>
          <w:color w:val="000000"/>
          <w:sz w:val="22"/>
          <w:szCs w:val="22"/>
        </w:rPr>
      </w:pPr>
      <w:r>
        <w:rPr>
          <w:rFonts w:ascii="Calibri" w:hAnsi="Calibri" w:cs="Calibri"/>
          <w:color w:val="000000"/>
          <w:sz w:val="22"/>
          <w:szCs w:val="22"/>
        </w:rPr>
        <w:t>Gavin, M. (2020).</w:t>
      </w:r>
      <w:r>
        <w:rPr>
          <w:rStyle w:val="apple-converted-space"/>
          <w:rFonts w:ascii="Calibri" w:eastAsiaTheme="majorEastAsia" w:hAnsi="Calibri" w:cs="Calibri"/>
          <w:color w:val="000000"/>
          <w:sz w:val="22"/>
          <w:szCs w:val="22"/>
        </w:rPr>
        <w:t> </w:t>
      </w:r>
      <w:r>
        <w:rPr>
          <w:rFonts w:ascii="Calibri" w:hAnsi="Calibri" w:cs="Calibri"/>
          <w:i/>
          <w:iCs/>
          <w:color w:val="000000"/>
          <w:sz w:val="22"/>
          <w:szCs w:val="22"/>
        </w:rPr>
        <w:t>7 Strategies for Improving Your Management Skills | HBS Online</w:t>
      </w:r>
      <w:r>
        <w:rPr>
          <w:rFonts w:ascii="Calibri" w:hAnsi="Calibri" w:cs="Calibri"/>
          <w:color w:val="000000"/>
          <w:sz w:val="22"/>
          <w:szCs w:val="22"/>
        </w:rPr>
        <w:t>. [online] Business Insights - Blog. Available at: https://online.hbs.edu/blog/post/how-to-improve-management-skills [Accessed 1 Dec. 2025].</w:t>
      </w:r>
    </w:p>
    <w:p w14:paraId="10BBEEB1" w14:textId="77777777" w:rsidR="00B864D1" w:rsidRDefault="00B864D1" w:rsidP="006919FA">
      <w:pPr>
        <w:pStyle w:val="NormalWeb"/>
        <w:spacing w:before="0" w:beforeAutospacing="0" w:after="240" w:afterAutospacing="0" w:line="330" w:lineRule="atLeast"/>
        <w:rPr>
          <w:rFonts w:ascii="Calibri" w:hAnsi="Calibri" w:cs="Calibri"/>
          <w:color w:val="000000"/>
          <w:sz w:val="22"/>
          <w:szCs w:val="22"/>
        </w:rPr>
      </w:pPr>
      <w:r>
        <w:rPr>
          <w:rFonts w:ascii="Calibri" w:hAnsi="Calibri" w:cs="Calibri"/>
          <w:color w:val="000000"/>
          <w:sz w:val="22"/>
          <w:szCs w:val="22"/>
        </w:rPr>
        <w:t>Harvard University (2025).</w:t>
      </w:r>
      <w:r>
        <w:rPr>
          <w:rStyle w:val="apple-converted-space"/>
          <w:rFonts w:ascii="Calibri" w:eastAsiaTheme="majorEastAsia" w:hAnsi="Calibri" w:cs="Calibri"/>
          <w:color w:val="000000"/>
          <w:sz w:val="22"/>
          <w:szCs w:val="22"/>
        </w:rPr>
        <w:t> </w:t>
      </w:r>
      <w:r>
        <w:rPr>
          <w:rFonts w:ascii="Calibri" w:hAnsi="Calibri" w:cs="Calibri"/>
          <w:i/>
          <w:iCs/>
          <w:color w:val="000000"/>
          <w:sz w:val="22"/>
          <w:szCs w:val="22"/>
        </w:rPr>
        <w:t>Why Workplace Culture Matters</w:t>
      </w:r>
      <w:r>
        <w:rPr>
          <w:rFonts w:ascii="Calibri" w:hAnsi="Calibri" w:cs="Calibri"/>
          <w:color w:val="000000"/>
          <w:sz w:val="22"/>
          <w:szCs w:val="22"/>
        </w:rPr>
        <w:t>. [online] Professional Development | Harvard DCE. Available at: https://professional.dce.harvard.edu/blog/why-workplace-culture-matters/ [Accessed 1 Dec. 2025].</w:t>
      </w:r>
    </w:p>
    <w:p w14:paraId="14C0AC55" w14:textId="77777777" w:rsidR="00B864D1" w:rsidRDefault="00B864D1" w:rsidP="00F52185">
      <w:pPr>
        <w:pStyle w:val="NormalWeb"/>
        <w:spacing w:line="330" w:lineRule="atLeast"/>
        <w:rPr>
          <w:rFonts w:ascii="Calibri" w:hAnsi="Calibri" w:cs="Calibri"/>
          <w:color w:val="000000"/>
          <w:sz w:val="22"/>
          <w:szCs w:val="22"/>
        </w:rPr>
      </w:pPr>
      <w:r w:rsidRPr="00F52185">
        <w:rPr>
          <w:rFonts w:ascii="Calibri" w:hAnsi="Calibri" w:cs="Calibri"/>
          <w:color w:val="000000"/>
          <w:sz w:val="22"/>
          <w:szCs w:val="22"/>
        </w:rPr>
        <w:t>Hersey, P. and Blanchard, K.H. (1977). </w:t>
      </w:r>
      <w:r w:rsidRPr="00F52185">
        <w:rPr>
          <w:rFonts w:ascii="Calibri" w:hAnsi="Calibri" w:cs="Calibri"/>
          <w:i/>
          <w:iCs/>
          <w:color w:val="000000"/>
          <w:sz w:val="22"/>
          <w:szCs w:val="22"/>
        </w:rPr>
        <w:t xml:space="preserve">Management of Organizational </w:t>
      </w:r>
      <w:proofErr w:type="spellStart"/>
      <w:r w:rsidRPr="00F52185">
        <w:rPr>
          <w:rFonts w:ascii="Calibri" w:hAnsi="Calibri" w:cs="Calibri"/>
          <w:i/>
          <w:iCs/>
          <w:color w:val="000000"/>
          <w:sz w:val="22"/>
          <w:szCs w:val="22"/>
        </w:rPr>
        <w:t>Behavior</w:t>
      </w:r>
      <w:proofErr w:type="spellEnd"/>
      <w:r w:rsidRPr="00F52185">
        <w:rPr>
          <w:rFonts w:ascii="Calibri" w:hAnsi="Calibri" w:cs="Calibri"/>
          <w:i/>
          <w:iCs/>
          <w:color w:val="000000"/>
          <w:sz w:val="22"/>
          <w:szCs w:val="22"/>
        </w:rPr>
        <w:t>: Leading Human Resources</w:t>
      </w:r>
      <w:r w:rsidRPr="00F52185">
        <w:rPr>
          <w:rFonts w:ascii="Calibri" w:hAnsi="Calibri" w:cs="Calibri"/>
          <w:color w:val="000000"/>
          <w:sz w:val="22"/>
          <w:szCs w:val="22"/>
        </w:rPr>
        <w:t>. New Delhi: Pearson India Education Services.</w:t>
      </w:r>
    </w:p>
    <w:p w14:paraId="3E9FFCEA" w14:textId="77777777" w:rsidR="00B864D1" w:rsidRDefault="00B864D1" w:rsidP="006919FA">
      <w:pPr>
        <w:pStyle w:val="NormalWeb"/>
        <w:spacing w:before="0" w:beforeAutospacing="0" w:after="240" w:afterAutospacing="0" w:line="330" w:lineRule="atLeast"/>
        <w:rPr>
          <w:rFonts w:ascii="Calibri" w:hAnsi="Calibri" w:cs="Calibri"/>
          <w:color w:val="000000"/>
          <w:sz w:val="22"/>
          <w:szCs w:val="22"/>
        </w:rPr>
      </w:pPr>
      <w:r>
        <w:rPr>
          <w:rFonts w:ascii="Calibri" w:hAnsi="Calibri" w:cs="Calibri"/>
          <w:color w:val="000000"/>
          <w:sz w:val="22"/>
          <w:szCs w:val="22"/>
        </w:rPr>
        <w:t>Herzberg, F. (1959).</w:t>
      </w:r>
      <w:r>
        <w:rPr>
          <w:rStyle w:val="apple-converted-space"/>
          <w:rFonts w:ascii="Calibri" w:eastAsiaTheme="majorEastAsia" w:hAnsi="Calibri" w:cs="Calibri"/>
          <w:color w:val="000000"/>
          <w:sz w:val="22"/>
          <w:szCs w:val="22"/>
        </w:rPr>
        <w:t> </w:t>
      </w:r>
      <w:r>
        <w:rPr>
          <w:rFonts w:ascii="Calibri" w:hAnsi="Calibri" w:cs="Calibri"/>
          <w:i/>
          <w:iCs/>
          <w:color w:val="000000"/>
          <w:sz w:val="22"/>
          <w:szCs w:val="22"/>
        </w:rPr>
        <w:t>The Motivation to Work</w:t>
      </w:r>
      <w:r>
        <w:rPr>
          <w:rFonts w:ascii="Calibri" w:hAnsi="Calibri" w:cs="Calibri"/>
          <w:color w:val="000000"/>
          <w:sz w:val="22"/>
          <w:szCs w:val="22"/>
        </w:rPr>
        <w:t>. 2nd ed. New York: John Wiley &amp; Sons.</w:t>
      </w:r>
    </w:p>
    <w:p w14:paraId="1AB67427" w14:textId="77777777" w:rsidR="00B864D1" w:rsidRDefault="00B864D1" w:rsidP="004C0550">
      <w:pPr>
        <w:pStyle w:val="NormalWeb"/>
        <w:spacing w:line="330" w:lineRule="atLeast"/>
        <w:rPr>
          <w:rFonts w:ascii="Calibri" w:hAnsi="Calibri" w:cs="Calibri"/>
          <w:color w:val="000000"/>
          <w:sz w:val="22"/>
          <w:szCs w:val="22"/>
        </w:rPr>
      </w:pPr>
      <w:r w:rsidRPr="004C0550">
        <w:rPr>
          <w:rFonts w:ascii="Calibri" w:hAnsi="Calibri" w:cs="Calibri"/>
          <w:color w:val="000000"/>
          <w:sz w:val="22"/>
          <w:szCs w:val="22"/>
        </w:rPr>
        <w:t>Kim, D. and Lee, M.J., 2024. The role of ethical leadership in enhancing organizational culture and performance. </w:t>
      </w:r>
      <w:r w:rsidRPr="004C0550">
        <w:rPr>
          <w:rFonts w:ascii="Calibri" w:hAnsi="Calibri" w:cs="Calibri"/>
          <w:i/>
          <w:iCs/>
          <w:color w:val="000000"/>
          <w:sz w:val="22"/>
          <w:szCs w:val="22"/>
        </w:rPr>
        <w:t>International Journal of Management, Business, and Economics</w:t>
      </w:r>
      <w:r w:rsidRPr="004C0550">
        <w:rPr>
          <w:rFonts w:ascii="Calibri" w:hAnsi="Calibri" w:cs="Calibri"/>
          <w:color w:val="000000"/>
          <w:sz w:val="22"/>
          <w:szCs w:val="22"/>
        </w:rPr>
        <w:t>, </w:t>
      </w:r>
      <w:r w:rsidRPr="004C0550">
        <w:rPr>
          <w:rFonts w:ascii="Calibri" w:hAnsi="Calibri" w:cs="Calibri"/>
          <w:i/>
          <w:iCs/>
          <w:color w:val="000000"/>
          <w:sz w:val="22"/>
          <w:szCs w:val="22"/>
        </w:rPr>
        <w:t>1</w:t>
      </w:r>
      <w:r w:rsidRPr="004C0550">
        <w:rPr>
          <w:rFonts w:ascii="Calibri" w:hAnsi="Calibri" w:cs="Calibri"/>
          <w:color w:val="000000"/>
          <w:sz w:val="22"/>
          <w:szCs w:val="22"/>
        </w:rPr>
        <w:t>(2).</w:t>
      </w:r>
    </w:p>
    <w:p w14:paraId="6492B928" w14:textId="77777777" w:rsidR="00B864D1" w:rsidRDefault="00B864D1" w:rsidP="006919FA">
      <w:pPr>
        <w:pStyle w:val="NormalWeb"/>
        <w:spacing w:before="0" w:beforeAutospacing="0" w:after="240" w:afterAutospacing="0" w:line="330" w:lineRule="atLeast"/>
        <w:rPr>
          <w:rFonts w:ascii="Calibri" w:hAnsi="Calibri" w:cs="Calibri"/>
          <w:color w:val="000000"/>
          <w:sz w:val="22"/>
          <w:szCs w:val="22"/>
        </w:rPr>
      </w:pPr>
      <w:r w:rsidRPr="009923D5">
        <w:rPr>
          <w:rFonts w:ascii="Calibri" w:hAnsi="Calibri" w:cs="Calibri"/>
          <w:color w:val="000000"/>
          <w:sz w:val="22"/>
          <w:szCs w:val="22"/>
        </w:rPr>
        <w:t>Kumar, P., 2015. An analytical study on Mintzberg’s framework: Managerial roles. </w:t>
      </w:r>
      <w:r w:rsidRPr="009923D5">
        <w:rPr>
          <w:rFonts w:ascii="Calibri" w:hAnsi="Calibri" w:cs="Calibri"/>
          <w:i/>
          <w:iCs/>
          <w:color w:val="000000"/>
          <w:sz w:val="22"/>
          <w:szCs w:val="22"/>
        </w:rPr>
        <w:t>International Journal of Research in Management &amp; Business Studies</w:t>
      </w:r>
      <w:r w:rsidRPr="009923D5">
        <w:rPr>
          <w:rFonts w:ascii="Calibri" w:hAnsi="Calibri" w:cs="Calibri"/>
          <w:color w:val="000000"/>
          <w:sz w:val="22"/>
          <w:szCs w:val="22"/>
        </w:rPr>
        <w:t>, </w:t>
      </w:r>
      <w:r w:rsidRPr="009923D5">
        <w:rPr>
          <w:rFonts w:ascii="Calibri" w:hAnsi="Calibri" w:cs="Calibri"/>
          <w:i/>
          <w:iCs/>
          <w:color w:val="000000"/>
          <w:sz w:val="22"/>
          <w:szCs w:val="22"/>
        </w:rPr>
        <w:t>2</w:t>
      </w:r>
      <w:r w:rsidRPr="009923D5">
        <w:rPr>
          <w:rFonts w:ascii="Calibri" w:hAnsi="Calibri" w:cs="Calibri"/>
          <w:color w:val="000000"/>
          <w:sz w:val="22"/>
          <w:szCs w:val="22"/>
        </w:rPr>
        <w:t>(3), pp.12-19.</w:t>
      </w:r>
    </w:p>
    <w:p w14:paraId="6BD62E30" w14:textId="77777777" w:rsidR="00B864D1" w:rsidRDefault="00B864D1" w:rsidP="004C0550">
      <w:pPr>
        <w:pStyle w:val="NormalWeb"/>
        <w:spacing w:line="330" w:lineRule="atLeast"/>
        <w:rPr>
          <w:rFonts w:ascii="Calibri" w:hAnsi="Calibri" w:cs="Calibri"/>
          <w:color w:val="000000"/>
          <w:sz w:val="22"/>
          <w:szCs w:val="22"/>
        </w:rPr>
      </w:pPr>
      <w:r w:rsidRPr="00FF5E41">
        <w:rPr>
          <w:rFonts w:ascii="Calibri" w:hAnsi="Calibri" w:cs="Calibri"/>
          <w:color w:val="000000"/>
          <w:sz w:val="22"/>
          <w:szCs w:val="22"/>
        </w:rPr>
        <w:lastRenderedPageBreak/>
        <w:t>Miftari, F., 2024. THE IMPACT OF MODERN MANAGEMENT THEORIES. </w:t>
      </w:r>
      <w:r w:rsidRPr="00FF5E41">
        <w:rPr>
          <w:rFonts w:ascii="Calibri" w:hAnsi="Calibri" w:cs="Calibri"/>
          <w:i/>
          <w:iCs/>
          <w:color w:val="000000"/>
          <w:sz w:val="22"/>
          <w:szCs w:val="22"/>
        </w:rPr>
        <w:t>UTMS Journal of Economics</w:t>
      </w:r>
      <w:r w:rsidRPr="00FF5E41">
        <w:rPr>
          <w:rFonts w:ascii="Calibri" w:hAnsi="Calibri" w:cs="Calibri"/>
          <w:color w:val="000000"/>
          <w:sz w:val="22"/>
          <w:szCs w:val="22"/>
        </w:rPr>
        <w:t>, </w:t>
      </w:r>
      <w:r w:rsidRPr="00FF5E41">
        <w:rPr>
          <w:rFonts w:ascii="Calibri" w:hAnsi="Calibri" w:cs="Calibri"/>
          <w:i/>
          <w:iCs/>
          <w:color w:val="000000"/>
          <w:sz w:val="22"/>
          <w:szCs w:val="22"/>
        </w:rPr>
        <w:t>15</w:t>
      </w:r>
      <w:r w:rsidRPr="00FF5E41">
        <w:rPr>
          <w:rFonts w:ascii="Calibri" w:hAnsi="Calibri" w:cs="Calibri"/>
          <w:color w:val="000000"/>
          <w:sz w:val="22"/>
          <w:szCs w:val="22"/>
        </w:rPr>
        <w:t>(1).</w:t>
      </w:r>
    </w:p>
    <w:p w14:paraId="12B6CE8B" w14:textId="77777777" w:rsidR="00B864D1" w:rsidRDefault="00B864D1" w:rsidP="004C0550">
      <w:pPr>
        <w:pStyle w:val="NormalWeb"/>
        <w:spacing w:line="330" w:lineRule="atLeast"/>
        <w:rPr>
          <w:rFonts w:ascii="Calibri" w:hAnsi="Calibri" w:cs="Calibri"/>
          <w:color w:val="000000"/>
          <w:sz w:val="22"/>
          <w:szCs w:val="22"/>
        </w:rPr>
      </w:pPr>
      <w:r w:rsidRPr="00BD593B">
        <w:rPr>
          <w:rFonts w:ascii="Calibri" w:hAnsi="Calibri" w:cs="Calibri"/>
          <w:color w:val="000000"/>
          <w:sz w:val="22"/>
          <w:szCs w:val="22"/>
        </w:rPr>
        <w:t>Mintzberg, H. (1973). Henry MINTZBERG, The Nature of Managerial Work (1973) &amp; Simply Managing: What Manager Do - And Can Do Better (2013). </w:t>
      </w:r>
      <w:proofErr w:type="spellStart"/>
      <w:r w:rsidRPr="00BD593B">
        <w:rPr>
          <w:rFonts w:ascii="Calibri" w:hAnsi="Calibri" w:cs="Calibri"/>
          <w:i/>
          <w:iCs/>
          <w:color w:val="000000"/>
          <w:sz w:val="22"/>
          <w:szCs w:val="22"/>
        </w:rPr>
        <w:t>M@n@gement</w:t>
      </w:r>
      <w:proofErr w:type="spellEnd"/>
      <w:r w:rsidRPr="00BD593B">
        <w:rPr>
          <w:rFonts w:ascii="Calibri" w:hAnsi="Calibri" w:cs="Calibri"/>
          <w:color w:val="000000"/>
          <w:sz w:val="22"/>
          <w:szCs w:val="22"/>
        </w:rPr>
        <w:t xml:space="preserve">, 18(2), p.186. </w:t>
      </w:r>
      <w:proofErr w:type="spellStart"/>
      <w:proofErr w:type="gramStart"/>
      <w:r w:rsidRPr="00BD593B">
        <w:rPr>
          <w:rFonts w:ascii="Calibri" w:hAnsi="Calibri" w:cs="Calibri"/>
          <w:color w:val="000000"/>
          <w:sz w:val="22"/>
          <w:szCs w:val="22"/>
        </w:rPr>
        <w:t>doi:https</w:t>
      </w:r>
      <w:proofErr w:type="spellEnd"/>
      <w:r w:rsidRPr="00BD593B">
        <w:rPr>
          <w:rFonts w:ascii="Calibri" w:hAnsi="Calibri" w:cs="Calibri"/>
          <w:color w:val="000000"/>
          <w:sz w:val="22"/>
          <w:szCs w:val="22"/>
        </w:rPr>
        <w:t>://doi.org/10.3917/mana.182.0186</w:t>
      </w:r>
      <w:proofErr w:type="gramEnd"/>
      <w:r w:rsidRPr="00BD593B">
        <w:rPr>
          <w:rFonts w:ascii="Calibri" w:hAnsi="Calibri" w:cs="Calibri"/>
          <w:color w:val="000000"/>
          <w:sz w:val="22"/>
          <w:szCs w:val="22"/>
        </w:rPr>
        <w:t>.</w:t>
      </w:r>
    </w:p>
    <w:p w14:paraId="0A1E5B94" w14:textId="77777777" w:rsidR="00B864D1" w:rsidRDefault="00B864D1" w:rsidP="0012562B">
      <w:pPr>
        <w:pStyle w:val="NormalWeb"/>
        <w:spacing w:line="330" w:lineRule="atLeast"/>
        <w:rPr>
          <w:rFonts w:ascii="Calibri" w:hAnsi="Calibri" w:cs="Calibri"/>
          <w:color w:val="000000"/>
          <w:sz w:val="22"/>
          <w:szCs w:val="22"/>
        </w:rPr>
      </w:pPr>
      <w:r w:rsidRPr="0012562B">
        <w:rPr>
          <w:rFonts w:ascii="Calibri" w:hAnsi="Calibri" w:cs="Calibri"/>
          <w:color w:val="000000"/>
          <w:sz w:val="22"/>
          <w:szCs w:val="22"/>
        </w:rPr>
        <w:t>Miron, E., Erez, M. and Naveh, E. (2004). Do personal characteristics and cultural values that promote innovation, quality, and efficiency compete or complement each other? </w:t>
      </w:r>
      <w:r w:rsidRPr="0012562B">
        <w:rPr>
          <w:rFonts w:ascii="Calibri" w:hAnsi="Calibri" w:cs="Calibri"/>
          <w:i/>
          <w:iCs/>
          <w:color w:val="000000"/>
          <w:sz w:val="22"/>
          <w:szCs w:val="22"/>
        </w:rPr>
        <w:t xml:space="preserve">Journal of Organizational </w:t>
      </w:r>
      <w:proofErr w:type="spellStart"/>
      <w:r w:rsidRPr="0012562B">
        <w:rPr>
          <w:rFonts w:ascii="Calibri" w:hAnsi="Calibri" w:cs="Calibri"/>
          <w:i/>
          <w:iCs/>
          <w:color w:val="000000"/>
          <w:sz w:val="22"/>
          <w:szCs w:val="22"/>
        </w:rPr>
        <w:t>Behavior</w:t>
      </w:r>
      <w:proofErr w:type="spellEnd"/>
      <w:r w:rsidRPr="0012562B">
        <w:rPr>
          <w:rFonts w:ascii="Calibri" w:hAnsi="Calibri" w:cs="Calibri"/>
          <w:color w:val="000000"/>
          <w:sz w:val="22"/>
          <w:szCs w:val="22"/>
        </w:rPr>
        <w:t xml:space="preserve">, 25(2), pp.175–199. </w:t>
      </w:r>
      <w:proofErr w:type="spellStart"/>
      <w:proofErr w:type="gramStart"/>
      <w:r w:rsidRPr="0012562B">
        <w:rPr>
          <w:rFonts w:ascii="Calibri" w:hAnsi="Calibri" w:cs="Calibri"/>
          <w:color w:val="000000"/>
          <w:sz w:val="22"/>
          <w:szCs w:val="22"/>
        </w:rPr>
        <w:t>doi:https</w:t>
      </w:r>
      <w:proofErr w:type="spellEnd"/>
      <w:r w:rsidRPr="0012562B">
        <w:rPr>
          <w:rFonts w:ascii="Calibri" w:hAnsi="Calibri" w:cs="Calibri"/>
          <w:color w:val="000000"/>
          <w:sz w:val="22"/>
          <w:szCs w:val="22"/>
        </w:rPr>
        <w:t>://doi.org/10.1002/job.237</w:t>
      </w:r>
      <w:proofErr w:type="gramEnd"/>
      <w:r w:rsidRPr="0012562B">
        <w:rPr>
          <w:rFonts w:ascii="Calibri" w:hAnsi="Calibri" w:cs="Calibri"/>
          <w:color w:val="000000"/>
          <w:sz w:val="22"/>
          <w:szCs w:val="22"/>
        </w:rPr>
        <w:t>.</w:t>
      </w:r>
    </w:p>
    <w:p w14:paraId="49ABEF44" w14:textId="77777777" w:rsidR="00B864D1" w:rsidRDefault="00B864D1" w:rsidP="00752C8D">
      <w:pPr>
        <w:pStyle w:val="NormalWeb"/>
        <w:rPr>
          <w:rFonts w:ascii="Calibri" w:hAnsi="Calibri" w:cs="Calibri"/>
          <w:color w:val="000000"/>
          <w:sz w:val="22"/>
          <w:szCs w:val="22"/>
        </w:rPr>
      </w:pPr>
      <w:r w:rsidRPr="00752C8D">
        <w:rPr>
          <w:rFonts w:ascii="Calibri" w:hAnsi="Calibri" w:cs="Calibri"/>
          <w:color w:val="000000"/>
          <w:sz w:val="22"/>
          <w:szCs w:val="22"/>
        </w:rPr>
        <w:t>Nickerson, C. (2025). </w:t>
      </w:r>
      <w:r w:rsidRPr="00752C8D">
        <w:rPr>
          <w:rFonts w:ascii="Calibri" w:hAnsi="Calibri" w:cs="Calibri"/>
          <w:i/>
          <w:iCs/>
          <w:color w:val="000000"/>
          <w:sz w:val="22"/>
          <w:szCs w:val="22"/>
        </w:rPr>
        <w:t>Herzberg’s two-factor theory of motivation-hygiene</w:t>
      </w:r>
      <w:r w:rsidRPr="00752C8D">
        <w:rPr>
          <w:rFonts w:ascii="Calibri" w:hAnsi="Calibri" w:cs="Calibri"/>
          <w:color w:val="000000"/>
          <w:sz w:val="22"/>
          <w:szCs w:val="22"/>
        </w:rPr>
        <w:t>. [online] Simply Psychology. Available at: https://www.simplypsychology.org/herzbergs-two-factor-theory.html [Accessed 1 Dec. 2025].</w:t>
      </w:r>
    </w:p>
    <w:p w14:paraId="6406EDE0" w14:textId="77777777" w:rsidR="00B864D1" w:rsidRDefault="00B864D1" w:rsidP="00DF613A">
      <w:pPr>
        <w:pStyle w:val="NormalWeb"/>
        <w:spacing w:line="330" w:lineRule="atLeast"/>
        <w:rPr>
          <w:rFonts w:ascii="Calibri" w:hAnsi="Calibri" w:cs="Calibri"/>
          <w:color w:val="000000"/>
          <w:sz w:val="22"/>
          <w:szCs w:val="22"/>
        </w:rPr>
      </w:pPr>
      <w:proofErr w:type="spellStart"/>
      <w:r w:rsidRPr="00DF613A">
        <w:rPr>
          <w:rFonts w:ascii="Calibri" w:hAnsi="Calibri" w:cs="Calibri"/>
          <w:color w:val="000000"/>
          <w:sz w:val="22"/>
          <w:szCs w:val="22"/>
        </w:rPr>
        <w:t>Nyfoudi</w:t>
      </w:r>
      <w:proofErr w:type="spellEnd"/>
      <w:r w:rsidRPr="00DF613A">
        <w:rPr>
          <w:rFonts w:ascii="Calibri" w:hAnsi="Calibri" w:cs="Calibri"/>
          <w:color w:val="000000"/>
          <w:sz w:val="22"/>
          <w:szCs w:val="22"/>
        </w:rPr>
        <w:t xml:space="preserve">, M., Shipton, H., Theodorakopoulos and Pawan </w:t>
      </w:r>
      <w:proofErr w:type="spellStart"/>
      <w:r w:rsidRPr="00DF613A">
        <w:rPr>
          <w:rFonts w:ascii="Calibri" w:hAnsi="Calibri" w:cs="Calibri"/>
          <w:color w:val="000000"/>
          <w:sz w:val="22"/>
          <w:szCs w:val="22"/>
        </w:rPr>
        <w:t>Budhwar</w:t>
      </w:r>
      <w:proofErr w:type="spellEnd"/>
      <w:r w:rsidRPr="00DF613A">
        <w:rPr>
          <w:rFonts w:ascii="Calibri" w:hAnsi="Calibri" w:cs="Calibri"/>
          <w:color w:val="000000"/>
          <w:sz w:val="22"/>
          <w:szCs w:val="22"/>
        </w:rPr>
        <w:t xml:space="preserve"> (2022). Managerial coaching skill and team performance: How does the relationship work and under what conditions? </w:t>
      </w:r>
      <w:r w:rsidRPr="00DF613A">
        <w:rPr>
          <w:rFonts w:ascii="Calibri" w:hAnsi="Calibri" w:cs="Calibri"/>
          <w:i/>
          <w:iCs/>
          <w:color w:val="000000"/>
          <w:sz w:val="22"/>
          <w:szCs w:val="22"/>
        </w:rPr>
        <w:t>Human Resource Management Journal</w:t>
      </w:r>
      <w:r w:rsidRPr="00DF613A">
        <w:rPr>
          <w:rFonts w:ascii="Calibri" w:hAnsi="Calibri" w:cs="Calibri"/>
          <w:color w:val="000000"/>
          <w:sz w:val="22"/>
          <w:szCs w:val="22"/>
        </w:rPr>
        <w:t xml:space="preserve">, [online] 33(2). </w:t>
      </w:r>
      <w:proofErr w:type="spellStart"/>
      <w:proofErr w:type="gramStart"/>
      <w:r w:rsidRPr="00DF613A">
        <w:rPr>
          <w:rFonts w:ascii="Calibri" w:hAnsi="Calibri" w:cs="Calibri"/>
          <w:color w:val="000000"/>
          <w:sz w:val="22"/>
          <w:szCs w:val="22"/>
        </w:rPr>
        <w:t>doi:https</w:t>
      </w:r>
      <w:proofErr w:type="spellEnd"/>
      <w:r w:rsidRPr="00DF613A">
        <w:rPr>
          <w:rFonts w:ascii="Calibri" w:hAnsi="Calibri" w:cs="Calibri"/>
          <w:color w:val="000000"/>
          <w:sz w:val="22"/>
          <w:szCs w:val="22"/>
        </w:rPr>
        <w:t>://doi.org/10.1111/1748-8583.12443</w:t>
      </w:r>
      <w:proofErr w:type="gramEnd"/>
      <w:r w:rsidRPr="00DF613A">
        <w:rPr>
          <w:rFonts w:ascii="Calibri" w:hAnsi="Calibri" w:cs="Calibri"/>
          <w:color w:val="000000"/>
          <w:sz w:val="22"/>
          <w:szCs w:val="22"/>
        </w:rPr>
        <w:t>.</w:t>
      </w:r>
    </w:p>
    <w:p w14:paraId="78E092F9" w14:textId="77777777" w:rsidR="00B864D1" w:rsidRDefault="00B864D1" w:rsidP="006919FA">
      <w:pPr>
        <w:pStyle w:val="NormalWeb"/>
        <w:spacing w:before="0" w:beforeAutospacing="0" w:after="240" w:afterAutospacing="0" w:line="330" w:lineRule="atLeast"/>
        <w:rPr>
          <w:rFonts w:ascii="Calibri" w:hAnsi="Calibri" w:cs="Calibri"/>
          <w:color w:val="000000"/>
          <w:sz w:val="22"/>
          <w:szCs w:val="22"/>
        </w:rPr>
      </w:pPr>
      <w:r w:rsidRPr="00A26C99">
        <w:rPr>
          <w:rFonts w:ascii="Calibri" w:hAnsi="Calibri" w:cs="Calibri"/>
          <w:color w:val="000000"/>
          <w:sz w:val="22"/>
          <w:szCs w:val="22"/>
        </w:rPr>
        <w:t>Othman, S.A. and Mahmood, N.H.N., 2019. Linking employee engagement towards individual work performance through human resource management practice: From high potential employee’s perspectives. </w:t>
      </w:r>
      <w:r w:rsidRPr="00A26C99">
        <w:rPr>
          <w:rFonts w:ascii="Calibri" w:hAnsi="Calibri" w:cs="Calibri"/>
          <w:i/>
          <w:iCs/>
          <w:color w:val="000000"/>
          <w:sz w:val="22"/>
          <w:szCs w:val="22"/>
        </w:rPr>
        <w:t>Management Science Letters</w:t>
      </w:r>
      <w:r w:rsidRPr="00A26C99">
        <w:rPr>
          <w:rFonts w:ascii="Calibri" w:hAnsi="Calibri" w:cs="Calibri"/>
          <w:color w:val="000000"/>
          <w:sz w:val="22"/>
          <w:szCs w:val="22"/>
        </w:rPr>
        <w:t>, </w:t>
      </w:r>
      <w:r w:rsidRPr="00A26C99">
        <w:rPr>
          <w:rFonts w:ascii="Calibri" w:hAnsi="Calibri" w:cs="Calibri"/>
          <w:i/>
          <w:iCs/>
          <w:color w:val="000000"/>
          <w:sz w:val="22"/>
          <w:szCs w:val="22"/>
        </w:rPr>
        <w:t>9</w:t>
      </w:r>
      <w:r w:rsidRPr="00A26C99">
        <w:rPr>
          <w:rFonts w:ascii="Calibri" w:hAnsi="Calibri" w:cs="Calibri"/>
          <w:color w:val="000000"/>
          <w:sz w:val="22"/>
          <w:szCs w:val="22"/>
        </w:rPr>
        <w:t>(7), pp.1083-1092.</w:t>
      </w:r>
    </w:p>
    <w:p w14:paraId="5A734A2D" w14:textId="77777777" w:rsidR="00B864D1" w:rsidRDefault="00B864D1" w:rsidP="006919FA">
      <w:pPr>
        <w:pStyle w:val="NormalWeb"/>
        <w:spacing w:before="0" w:beforeAutospacing="0" w:after="240" w:afterAutospacing="0" w:line="330" w:lineRule="atLeast"/>
        <w:rPr>
          <w:rFonts w:ascii="Calibri" w:hAnsi="Calibri" w:cs="Calibri"/>
          <w:color w:val="000000"/>
          <w:sz w:val="22"/>
          <w:szCs w:val="22"/>
        </w:rPr>
      </w:pPr>
      <w:proofErr w:type="spellStart"/>
      <w:r>
        <w:rPr>
          <w:rFonts w:ascii="Calibri" w:hAnsi="Calibri" w:cs="Calibri"/>
          <w:color w:val="000000"/>
          <w:sz w:val="22"/>
          <w:szCs w:val="22"/>
        </w:rPr>
        <w:t>Perkbox</w:t>
      </w:r>
      <w:proofErr w:type="spellEnd"/>
      <w:r>
        <w:rPr>
          <w:rFonts w:ascii="Calibri" w:hAnsi="Calibri" w:cs="Calibri"/>
          <w:color w:val="000000"/>
          <w:sz w:val="22"/>
          <w:szCs w:val="22"/>
        </w:rPr>
        <w:t xml:space="preserve"> (2022).</w:t>
      </w:r>
      <w:r>
        <w:rPr>
          <w:rStyle w:val="apple-converted-space"/>
          <w:rFonts w:ascii="Calibri" w:eastAsiaTheme="majorEastAsia" w:hAnsi="Calibri" w:cs="Calibri"/>
          <w:color w:val="000000"/>
          <w:sz w:val="22"/>
          <w:szCs w:val="22"/>
        </w:rPr>
        <w:t> </w:t>
      </w:r>
      <w:r>
        <w:rPr>
          <w:rFonts w:ascii="Calibri" w:hAnsi="Calibri" w:cs="Calibri"/>
          <w:i/>
          <w:iCs/>
          <w:color w:val="000000"/>
          <w:sz w:val="22"/>
          <w:szCs w:val="22"/>
        </w:rPr>
        <w:t xml:space="preserve">The Importance of Employee Retention: 5 Factors | </w:t>
      </w:r>
      <w:proofErr w:type="spellStart"/>
      <w:r>
        <w:rPr>
          <w:rFonts w:ascii="Calibri" w:hAnsi="Calibri" w:cs="Calibri"/>
          <w:i/>
          <w:iCs/>
          <w:color w:val="000000"/>
          <w:sz w:val="22"/>
          <w:szCs w:val="22"/>
        </w:rPr>
        <w:t>Perkbox</w:t>
      </w:r>
      <w:proofErr w:type="spellEnd"/>
      <w:r>
        <w:rPr>
          <w:rFonts w:ascii="Calibri" w:hAnsi="Calibri" w:cs="Calibri"/>
          <w:color w:val="000000"/>
          <w:sz w:val="22"/>
          <w:szCs w:val="22"/>
        </w:rPr>
        <w:t xml:space="preserve">. [online] </w:t>
      </w:r>
      <w:proofErr w:type="spellStart"/>
      <w:r>
        <w:rPr>
          <w:rFonts w:ascii="Calibri" w:hAnsi="Calibri" w:cs="Calibri"/>
          <w:color w:val="000000"/>
          <w:sz w:val="22"/>
          <w:szCs w:val="22"/>
        </w:rPr>
        <w:t>Perkbox</w:t>
      </w:r>
      <w:proofErr w:type="spellEnd"/>
      <w:r>
        <w:rPr>
          <w:rFonts w:ascii="Calibri" w:hAnsi="Calibri" w:cs="Calibri"/>
          <w:color w:val="000000"/>
          <w:sz w:val="22"/>
          <w:szCs w:val="22"/>
        </w:rPr>
        <w:t>. Available at: https://www.perkbox.com/resources/blog/importance-of-employee-retention [Accessed 30 Nov. 2025].</w:t>
      </w:r>
    </w:p>
    <w:p w14:paraId="13F17399" w14:textId="77777777" w:rsidR="00B864D1" w:rsidRDefault="00B864D1" w:rsidP="00F52185">
      <w:pPr>
        <w:pStyle w:val="NormalWeb"/>
        <w:spacing w:line="330" w:lineRule="atLeast"/>
        <w:rPr>
          <w:rFonts w:ascii="Calibri" w:hAnsi="Calibri" w:cs="Calibri"/>
          <w:color w:val="000000"/>
          <w:sz w:val="22"/>
          <w:szCs w:val="22"/>
        </w:rPr>
      </w:pPr>
      <w:r w:rsidRPr="00F52185">
        <w:rPr>
          <w:rFonts w:ascii="Calibri" w:hAnsi="Calibri" w:cs="Calibri"/>
          <w:color w:val="000000"/>
          <w:sz w:val="22"/>
          <w:szCs w:val="22"/>
        </w:rPr>
        <w:t>Rousseau, D. (1989). Psychological and Implied Contracts in Organizations. </w:t>
      </w:r>
      <w:r w:rsidRPr="00F52185">
        <w:rPr>
          <w:rFonts w:ascii="Calibri" w:hAnsi="Calibri" w:cs="Calibri"/>
          <w:i/>
          <w:iCs/>
          <w:color w:val="000000"/>
          <w:sz w:val="22"/>
          <w:szCs w:val="22"/>
        </w:rPr>
        <w:t>Employee Responsibilities and Rights Journal</w:t>
      </w:r>
      <w:r w:rsidRPr="00F52185">
        <w:rPr>
          <w:rFonts w:ascii="Calibri" w:hAnsi="Calibri" w:cs="Calibri"/>
          <w:color w:val="000000"/>
          <w:sz w:val="22"/>
          <w:szCs w:val="22"/>
        </w:rPr>
        <w:t xml:space="preserve">, [online] 2(2), pp.121–139. </w:t>
      </w:r>
      <w:proofErr w:type="spellStart"/>
      <w:proofErr w:type="gramStart"/>
      <w:r w:rsidRPr="00F52185">
        <w:rPr>
          <w:rFonts w:ascii="Calibri" w:hAnsi="Calibri" w:cs="Calibri"/>
          <w:color w:val="000000"/>
          <w:sz w:val="22"/>
          <w:szCs w:val="22"/>
        </w:rPr>
        <w:t>doi:https</w:t>
      </w:r>
      <w:proofErr w:type="spellEnd"/>
      <w:r w:rsidRPr="00F52185">
        <w:rPr>
          <w:rFonts w:ascii="Calibri" w:hAnsi="Calibri" w:cs="Calibri"/>
          <w:color w:val="000000"/>
          <w:sz w:val="22"/>
          <w:szCs w:val="22"/>
        </w:rPr>
        <w:t>://doi.org/10.1007/BF01384942</w:t>
      </w:r>
      <w:proofErr w:type="gramEnd"/>
      <w:r w:rsidRPr="00F52185">
        <w:rPr>
          <w:rFonts w:ascii="Calibri" w:hAnsi="Calibri" w:cs="Calibri"/>
          <w:color w:val="000000"/>
          <w:sz w:val="22"/>
          <w:szCs w:val="22"/>
        </w:rPr>
        <w:t>.</w:t>
      </w:r>
    </w:p>
    <w:p w14:paraId="30EC607E" w14:textId="77777777" w:rsidR="00B864D1" w:rsidRDefault="00B864D1" w:rsidP="006919FA">
      <w:pPr>
        <w:pStyle w:val="NormalWeb"/>
        <w:spacing w:before="0" w:beforeAutospacing="0" w:after="240" w:afterAutospacing="0" w:line="330" w:lineRule="atLeast"/>
        <w:rPr>
          <w:rFonts w:ascii="Calibri" w:hAnsi="Calibri" w:cs="Calibri"/>
          <w:color w:val="000000"/>
          <w:sz w:val="22"/>
          <w:szCs w:val="22"/>
        </w:rPr>
      </w:pPr>
      <w:r>
        <w:rPr>
          <w:rFonts w:ascii="Calibri" w:hAnsi="Calibri" w:cs="Calibri"/>
          <w:color w:val="000000"/>
          <w:sz w:val="22"/>
          <w:szCs w:val="22"/>
        </w:rPr>
        <w:t>Tamkin, P. (2004). High Performance Work Practices.</w:t>
      </w:r>
      <w:r>
        <w:rPr>
          <w:rStyle w:val="apple-converted-space"/>
          <w:rFonts w:ascii="Calibri" w:eastAsiaTheme="majorEastAsia" w:hAnsi="Calibri" w:cs="Calibri"/>
          <w:color w:val="000000"/>
          <w:sz w:val="22"/>
          <w:szCs w:val="22"/>
        </w:rPr>
        <w:t> </w:t>
      </w:r>
      <w:r>
        <w:rPr>
          <w:rFonts w:ascii="Calibri" w:hAnsi="Calibri" w:cs="Calibri"/>
          <w:i/>
          <w:iCs/>
          <w:color w:val="000000"/>
          <w:sz w:val="22"/>
          <w:szCs w:val="22"/>
        </w:rPr>
        <w:t>IES Research Network</w:t>
      </w:r>
      <w:r>
        <w:rPr>
          <w:rFonts w:ascii="Calibri" w:hAnsi="Calibri" w:cs="Calibri"/>
          <w:color w:val="000000"/>
          <w:sz w:val="22"/>
          <w:szCs w:val="22"/>
        </w:rPr>
        <w:t>, [online] pp.1–2. Available at: https://www.employment-studies.co.uk/system/files/resources/files/mp36.pdf [Accessed 1 Dec. 2025].</w:t>
      </w:r>
    </w:p>
    <w:p w14:paraId="773E862E" w14:textId="77777777" w:rsidR="00B864D1" w:rsidRDefault="00B864D1" w:rsidP="006919FA">
      <w:pPr>
        <w:pStyle w:val="NormalWeb"/>
        <w:spacing w:before="0" w:beforeAutospacing="0" w:after="240" w:afterAutospacing="0" w:line="330" w:lineRule="atLeast"/>
        <w:rPr>
          <w:rFonts w:ascii="Calibri" w:hAnsi="Calibri" w:cs="Calibri"/>
          <w:color w:val="000000"/>
          <w:sz w:val="22"/>
          <w:szCs w:val="22"/>
        </w:rPr>
      </w:pPr>
      <w:r>
        <w:rPr>
          <w:rFonts w:ascii="Calibri" w:hAnsi="Calibri" w:cs="Calibri"/>
          <w:color w:val="000000"/>
          <w:sz w:val="22"/>
          <w:szCs w:val="22"/>
        </w:rPr>
        <w:t>Whitmore, J. (2017).</w:t>
      </w:r>
      <w:r>
        <w:rPr>
          <w:rStyle w:val="apple-converted-space"/>
          <w:rFonts w:ascii="Calibri" w:eastAsiaTheme="majorEastAsia" w:hAnsi="Calibri" w:cs="Calibri"/>
          <w:color w:val="000000"/>
          <w:sz w:val="22"/>
          <w:szCs w:val="22"/>
        </w:rPr>
        <w:t> </w:t>
      </w:r>
      <w:r>
        <w:rPr>
          <w:rFonts w:ascii="Calibri" w:hAnsi="Calibri" w:cs="Calibri"/>
          <w:i/>
          <w:iCs/>
          <w:color w:val="000000"/>
          <w:sz w:val="22"/>
          <w:szCs w:val="22"/>
        </w:rPr>
        <w:t>Coaching for performance: The principles and practice of coaching and leadership</w:t>
      </w:r>
      <w:r>
        <w:rPr>
          <w:rFonts w:ascii="Calibri" w:hAnsi="Calibri" w:cs="Calibri"/>
          <w:color w:val="000000"/>
          <w:sz w:val="22"/>
          <w:szCs w:val="22"/>
        </w:rPr>
        <w:t>. 5th ed. London: Nicholas Brealey.</w:t>
      </w:r>
    </w:p>
    <w:p w14:paraId="1FCD3FA4" w14:textId="2758576A" w:rsidR="00F52185" w:rsidRPr="006919FA" w:rsidRDefault="00B864D1" w:rsidP="00B864D1">
      <w:pPr>
        <w:pStyle w:val="NormalWeb"/>
        <w:spacing w:before="0" w:beforeAutospacing="0" w:after="240" w:afterAutospacing="0" w:line="330" w:lineRule="atLeast"/>
        <w:rPr>
          <w:rFonts w:ascii="Calibri" w:hAnsi="Calibri" w:cs="Calibri"/>
          <w:color w:val="000000"/>
          <w:sz w:val="22"/>
          <w:szCs w:val="22"/>
        </w:rPr>
      </w:pPr>
      <w:r>
        <w:rPr>
          <w:rFonts w:ascii="Calibri" w:hAnsi="Calibri" w:cs="Calibri"/>
          <w:color w:val="000000"/>
          <w:sz w:val="22"/>
          <w:szCs w:val="22"/>
        </w:rPr>
        <w:t>Wilson, C. (2020).</w:t>
      </w:r>
      <w:r>
        <w:rPr>
          <w:rStyle w:val="apple-converted-space"/>
          <w:rFonts w:ascii="Calibri" w:eastAsiaTheme="majorEastAsia" w:hAnsi="Calibri" w:cs="Calibri"/>
          <w:color w:val="000000"/>
          <w:sz w:val="22"/>
          <w:szCs w:val="22"/>
        </w:rPr>
        <w:t> </w:t>
      </w:r>
      <w:r>
        <w:rPr>
          <w:rFonts w:ascii="Calibri" w:hAnsi="Calibri" w:cs="Calibri"/>
          <w:i/>
          <w:iCs/>
          <w:color w:val="000000"/>
          <w:sz w:val="22"/>
          <w:szCs w:val="22"/>
        </w:rPr>
        <w:t>The GROW model</w:t>
      </w:r>
      <w:r>
        <w:rPr>
          <w:rFonts w:ascii="Calibri" w:hAnsi="Calibri" w:cs="Calibri"/>
          <w:color w:val="000000"/>
          <w:sz w:val="22"/>
          <w:szCs w:val="22"/>
        </w:rPr>
        <w:t>. [online] Culture at Work. Available at: https://www.coachingcultureatwork.com/the-grow-model/ [Accessed 1 Dec. 2025].</w:t>
      </w:r>
    </w:p>
    <w:sectPr w:rsidR="00F52185" w:rsidRPr="006919FA" w:rsidSect="00005688">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6BA17" w14:textId="77777777" w:rsidR="00B151E4" w:rsidRDefault="00B151E4" w:rsidP="004A0CA1">
      <w:pPr>
        <w:spacing w:after="0" w:line="240" w:lineRule="auto"/>
      </w:pPr>
      <w:r>
        <w:separator/>
      </w:r>
    </w:p>
  </w:endnote>
  <w:endnote w:type="continuationSeparator" w:id="0">
    <w:p w14:paraId="6D0DD27D" w14:textId="77777777" w:rsidR="00B151E4" w:rsidRDefault="00B151E4" w:rsidP="004A0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8716651"/>
      <w:docPartObj>
        <w:docPartGallery w:val="Page Numbers (Bottom of Page)"/>
        <w:docPartUnique/>
      </w:docPartObj>
    </w:sdtPr>
    <w:sdtEndPr>
      <w:rPr>
        <w:noProof/>
      </w:rPr>
    </w:sdtEndPr>
    <w:sdtContent>
      <w:p w14:paraId="66127F06" w14:textId="096FEA7D" w:rsidR="00005688" w:rsidRDefault="000056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384F77" w14:textId="77777777" w:rsidR="00C81B26" w:rsidRDefault="00C81B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D5B1A" w14:textId="77777777" w:rsidR="00B151E4" w:rsidRDefault="00B151E4" w:rsidP="004A0CA1">
      <w:pPr>
        <w:spacing w:after="0" w:line="240" w:lineRule="auto"/>
      </w:pPr>
      <w:r>
        <w:separator/>
      </w:r>
    </w:p>
  </w:footnote>
  <w:footnote w:type="continuationSeparator" w:id="0">
    <w:p w14:paraId="3B508FF9" w14:textId="77777777" w:rsidR="00B151E4" w:rsidRDefault="00B151E4" w:rsidP="004A0C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F2A41"/>
    <w:multiLevelType w:val="hybridMultilevel"/>
    <w:tmpl w:val="94B20BF2"/>
    <w:lvl w:ilvl="0" w:tplc="08090001">
      <w:start w:val="1"/>
      <w:numFmt w:val="bullet"/>
      <w:lvlText w:val=""/>
      <w:lvlJc w:val="left"/>
      <w:pPr>
        <w:ind w:left="720" w:hanging="360"/>
      </w:pPr>
      <w:rPr>
        <w:rFonts w:ascii="Symbol" w:hAnsi="Symbol" w:hint="default"/>
      </w:rPr>
    </w:lvl>
    <w:lvl w:ilvl="1" w:tplc="894222C0">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84846"/>
    <w:multiLevelType w:val="hybridMultilevel"/>
    <w:tmpl w:val="C6D0D414"/>
    <w:lvl w:ilvl="0" w:tplc="08090001">
      <w:start w:val="1"/>
      <w:numFmt w:val="bullet"/>
      <w:lvlText w:val=""/>
      <w:lvlJc w:val="left"/>
      <w:pPr>
        <w:ind w:left="720" w:hanging="360"/>
      </w:pPr>
      <w:rPr>
        <w:rFonts w:ascii="Symbol" w:hAnsi="Symbol" w:hint="default"/>
      </w:rPr>
    </w:lvl>
    <w:lvl w:ilvl="1" w:tplc="B95A282C">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BE68E3"/>
    <w:multiLevelType w:val="hybridMultilevel"/>
    <w:tmpl w:val="557E584A"/>
    <w:lvl w:ilvl="0" w:tplc="08090001">
      <w:start w:val="1"/>
      <w:numFmt w:val="bullet"/>
      <w:lvlText w:val=""/>
      <w:lvlJc w:val="left"/>
      <w:pPr>
        <w:ind w:left="6674" w:hanging="360"/>
      </w:pPr>
      <w:rPr>
        <w:rFonts w:ascii="Symbol" w:hAnsi="Symbol" w:hint="default"/>
      </w:rPr>
    </w:lvl>
    <w:lvl w:ilvl="1" w:tplc="08090003" w:tentative="1">
      <w:start w:val="1"/>
      <w:numFmt w:val="bullet"/>
      <w:lvlText w:val="o"/>
      <w:lvlJc w:val="left"/>
      <w:pPr>
        <w:ind w:left="7394" w:hanging="360"/>
      </w:pPr>
      <w:rPr>
        <w:rFonts w:ascii="Courier New" w:hAnsi="Courier New" w:cs="Courier New" w:hint="default"/>
      </w:rPr>
    </w:lvl>
    <w:lvl w:ilvl="2" w:tplc="08090005" w:tentative="1">
      <w:start w:val="1"/>
      <w:numFmt w:val="bullet"/>
      <w:lvlText w:val=""/>
      <w:lvlJc w:val="left"/>
      <w:pPr>
        <w:ind w:left="8114" w:hanging="360"/>
      </w:pPr>
      <w:rPr>
        <w:rFonts w:ascii="Wingdings" w:hAnsi="Wingdings" w:hint="default"/>
      </w:rPr>
    </w:lvl>
    <w:lvl w:ilvl="3" w:tplc="08090001" w:tentative="1">
      <w:start w:val="1"/>
      <w:numFmt w:val="bullet"/>
      <w:lvlText w:val=""/>
      <w:lvlJc w:val="left"/>
      <w:pPr>
        <w:ind w:left="8834" w:hanging="360"/>
      </w:pPr>
      <w:rPr>
        <w:rFonts w:ascii="Symbol" w:hAnsi="Symbol" w:hint="default"/>
      </w:rPr>
    </w:lvl>
    <w:lvl w:ilvl="4" w:tplc="08090003" w:tentative="1">
      <w:start w:val="1"/>
      <w:numFmt w:val="bullet"/>
      <w:lvlText w:val="o"/>
      <w:lvlJc w:val="left"/>
      <w:pPr>
        <w:ind w:left="9554" w:hanging="360"/>
      </w:pPr>
      <w:rPr>
        <w:rFonts w:ascii="Courier New" w:hAnsi="Courier New" w:cs="Courier New" w:hint="default"/>
      </w:rPr>
    </w:lvl>
    <w:lvl w:ilvl="5" w:tplc="08090005" w:tentative="1">
      <w:start w:val="1"/>
      <w:numFmt w:val="bullet"/>
      <w:lvlText w:val=""/>
      <w:lvlJc w:val="left"/>
      <w:pPr>
        <w:ind w:left="10274" w:hanging="360"/>
      </w:pPr>
      <w:rPr>
        <w:rFonts w:ascii="Wingdings" w:hAnsi="Wingdings" w:hint="default"/>
      </w:rPr>
    </w:lvl>
    <w:lvl w:ilvl="6" w:tplc="08090001" w:tentative="1">
      <w:start w:val="1"/>
      <w:numFmt w:val="bullet"/>
      <w:lvlText w:val=""/>
      <w:lvlJc w:val="left"/>
      <w:pPr>
        <w:ind w:left="10994" w:hanging="360"/>
      </w:pPr>
      <w:rPr>
        <w:rFonts w:ascii="Symbol" w:hAnsi="Symbol" w:hint="default"/>
      </w:rPr>
    </w:lvl>
    <w:lvl w:ilvl="7" w:tplc="08090003" w:tentative="1">
      <w:start w:val="1"/>
      <w:numFmt w:val="bullet"/>
      <w:lvlText w:val="o"/>
      <w:lvlJc w:val="left"/>
      <w:pPr>
        <w:ind w:left="11714" w:hanging="360"/>
      </w:pPr>
      <w:rPr>
        <w:rFonts w:ascii="Courier New" w:hAnsi="Courier New" w:cs="Courier New" w:hint="default"/>
      </w:rPr>
    </w:lvl>
    <w:lvl w:ilvl="8" w:tplc="08090005" w:tentative="1">
      <w:start w:val="1"/>
      <w:numFmt w:val="bullet"/>
      <w:lvlText w:val=""/>
      <w:lvlJc w:val="left"/>
      <w:pPr>
        <w:ind w:left="12434" w:hanging="360"/>
      </w:pPr>
      <w:rPr>
        <w:rFonts w:ascii="Wingdings" w:hAnsi="Wingdings" w:hint="default"/>
      </w:rPr>
    </w:lvl>
  </w:abstractNum>
  <w:abstractNum w:abstractNumId="3" w15:restartNumberingAfterBreak="0">
    <w:nsid w:val="17955FA3"/>
    <w:multiLevelType w:val="hybridMultilevel"/>
    <w:tmpl w:val="89F4C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307E1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5C94EB3"/>
    <w:multiLevelType w:val="multilevel"/>
    <w:tmpl w:val="E334F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595CA4"/>
    <w:multiLevelType w:val="hybridMultilevel"/>
    <w:tmpl w:val="3F66A5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81345F"/>
    <w:multiLevelType w:val="hybridMultilevel"/>
    <w:tmpl w:val="0F0A2E2A"/>
    <w:lvl w:ilvl="0" w:tplc="08090001">
      <w:start w:val="1"/>
      <w:numFmt w:val="bullet"/>
      <w:lvlText w:val=""/>
      <w:lvlJc w:val="left"/>
      <w:pPr>
        <w:ind w:left="720" w:hanging="360"/>
      </w:pPr>
      <w:rPr>
        <w:rFonts w:ascii="Symbol" w:hAnsi="Symbol" w:hint="default"/>
      </w:rPr>
    </w:lvl>
    <w:lvl w:ilvl="1" w:tplc="7666A082">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EC2865"/>
    <w:multiLevelType w:val="multilevel"/>
    <w:tmpl w:val="EE60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8"/>
  </w:num>
  <w:num w:numId="4">
    <w:abstractNumId w:val="2"/>
  </w:num>
  <w:num w:numId="5">
    <w:abstractNumId w:val="3"/>
  </w:num>
  <w:num w:numId="6">
    <w:abstractNumId w:val="6"/>
  </w:num>
  <w:num w:numId="7">
    <w:abstractNumId w:val="1"/>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607"/>
    <w:rsid w:val="000027C9"/>
    <w:rsid w:val="00005688"/>
    <w:rsid w:val="000571EE"/>
    <w:rsid w:val="000E7607"/>
    <w:rsid w:val="0012562B"/>
    <w:rsid w:val="001E64FC"/>
    <w:rsid w:val="00205789"/>
    <w:rsid w:val="00234FAD"/>
    <w:rsid w:val="00273516"/>
    <w:rsid w:val="00306356"/>
    <w:rsid w:val="0031387B"/>
    <w:rsid w:val="00331ACC"/>
    <w:rsid w:val="003A299A"/>
    <w:rsid w:val="00426AA0"/>
    <w:rsid w:val="00466992"/>
    <w:rsid w:val="00483A86"/>
    <w:rsid w:val="004A0CA1"/>
    <w:rsid w:val="004A7D1F"/>
    <w:rsid w:val="004C0550"/>
    <w:rsid w:val="005066BB"/>
    <w:rsid w:val="00523EC2"/>
    <w:rsid w:val="00527D2B"/>
    <w:rsid w:val="0053660C"/>
    <w:rsid w:val="00550A5A"/>
    <w:rsid w:val="00552BE4"/>
    <w:rsid w:val="00571EB4"/>
    <w:rsid w:val="00593200"/>
    <w:rsid w:val="00616A32"/>
    <w:rsid w:val="00621AA2"/>
    <w:rsid w:val="00642C64"/>
    <w:rsid w:val="00652D80"/>
    <w:rsid w:val="00687B8E"/>
    <w:rsid w:val="006919FA"/>
    <w:rsid w:val="00692D1D"/>
    <w:rsid w:val="006B0FB8"/>
    <w:rsid w:val="006B688D"/>
    <w:rsid w:val="006E2B8F"/>
    <w:rsid w:val="0070468B"/>
    <w:rsid w:val="00752C8D"/>
    <w:rsid w:val="007876A8"/>
    <w:rsid w:val="007C01AA"/>
    <w:rsid w:val="007C75F4"/>
    <w:rsid w:val="007D716C"/>
    <w:rsid w:val="00827BEA"/>
    <w:rsid w:val="008373C4"/>
    <w:rsid w:val="00894DE0"/>
    <w:rsid w:val="00896272"/>
    <w:rsid w:val="009923D5"/>
    <w:rsid w:val="009C120C"/>
    <w:rsid w:val="009D328A"/>
    <w:rsid w:val="00A26C99"/>
    <w:rsid w:val="00A62717"/>
    <w:rsid w:val="00A94EF4"/>
    <w:rsid w:val="00A95423"/>
    <w:rsid w:val="00B151E4"/>
    <w:rsid w:val="00B82DCD"/>
    <w:rsid w:val="00B864D1"/>
    <w:rsid w:val="00BA1A60"/>
    <w:rsid w:val="00BD593B"/>
    <w:rsid w:val="00C57C17"/>
    <w:rsid w:val="00C81B26"/>
    <w:rsid w:val="00C8543C"/>
    <w:rsid w:val="00CD26DA"/>
    <w:rsid w:val="00CE4057"/>
    <w:rsid w:val="00CE6A3E"/>
    <w:rsid w:val="00D31A06"/>
    <w:rsid w:val="00D83A98"/>
    <w:rsid w:val="00DB2090"/>
    <w:rsid w:val="00DF613A"/>
    <w:rsid w:val="00E47AF4"/>
    <w:rsid w:val="00E61DB0"/>
    <w:rsid w:val="00F03BE9"/>
    <w:rsid w:val="00F061A4"/>
    <w:rsid w:val="00F52185"/>
    <w:rsid w:val="00F85F53"/>
    <w:rsid w:val="00FA4160"/>
    <w:rsid w:val="00FF5E41"/>
    <w:rsid w:val="14E10C3D"/>
    <w:rsid w:val="1D352833"/>
    <w:rsid w:val="1F1DF707"/>
    <w:rsid w:val="1FF21498"/>
    <w:rsid w:val="26B00192"/>
    <w:rsid w:val="339F9D3B"/>
    <w:rsid w:val="34A48A4E"/>
    <w:rsid w:val="445804AD"/>
    <w:rsid w:val="5016291D"/>
    <w:rsid w:val="56B60753"/>
    <w:rsid w:val="5900B2E3"/>
    <w:rsid w:val="70DA63BA"/>
    <w:rsid w:val="753A16A7"/>
    <w:rsid w:val="7A23F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01B13"/>
  <w15:chartTrackingRefBased/>
  <w15:docId w15:val="{171BB73A-F231-2848-87E0-599EFBDEE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28A"/>
  </w:style>
  <w:style w:type="paragraph" w:styleId="Heading1">
    <w:name w:val="heading 1"/>
    <w:basedOn w:val="Normal"/>
    <w:next w:val="Normal"/>
    <w:link w:val="Heading1Char"/>
    <w:uiPriority w:val="9"/>
    <w:qFormat/>
    <w:rsid w:val="000E7607"/>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7607"/>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7607"/>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7607"/>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7607"/>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7607"/>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7607"/>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7607"/>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7607"/>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6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76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76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76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76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76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76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76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7607"/>
    <w:rPr>
      <w:rFonts w:eastAsiaTheme="majorEastAsia" w:cstheme="majorBidi"/>
      <w:color w:val="272727" w:themeColor="text1" w:themeTint="D8"/>
    </w:rPr>
  </w:style>
  <w:style w:type="paragraph" w:styleId="Title">
    <w:name w:val="Title"/>
    <w:basedOn w:val="Normal"/>
    <w:next w:val="Normal"/>
    <w:link w:val="TitleChar"/>
    <w:uiPriority w:val="10"/>
    <w:qFormat/>
    <w:rsid w:val="000E76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76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76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76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7607"/>
    <w:pPr>
      <w:spacing w:before="160"/>
      <w:jc w:val="center"/>
    </w:pPr>
    <w:rPr>
      <w:i/>
      <w:iCs/>
      <w:color w:val="404040" w:themeColor="text1" w:themeTint="BF"/>
    </w:rPr>
  </w:style>
  <w:style w:type="character" w:customStyle="1" w:styleId="QuoteChar">
    <w:name w:val="Quote Char"/>
    <w:basedOn w:val="DefaultParagraphFont"/>
    <w:link w:val="Quote"/>
    <w:uiPriority w:val="29"/>
    <w:rsid w:val="000E7607"/>
    <w:rPr>
      <w:i/>
      <w:iCs/>
      <w:color w:val="404040" w:themeColor="text1" w:themeTint="BF"/>
    </w:rPr>
  </w:style>
  <w:style w:type="paragraph" w:styleId="ListParagraph">
    <w:name w:val="List Paragraph"/>
    <w:basedOn w:val="Normal"/>
    <w:uiPriority w:val="34"/>
    <w:qFormat/>
    <w:rsid w:val="000E7607"/>
    <w:pPr>
      <w:ind w:left="720"/>
      <w:contextualSpacing/>
    </w:pPr>
  </w:style>
  <w:style w:type="character" w:styleId="IntenseEmphasis">
    <w:name w:val="Intense Emphasis"/>
    <w:basedOn w:val="DefaultParagraphFont"/>
    <w:uiPriority w:val="21"/>
    <w:qFormat/>
    <w:rsid w:val="000E7607"/>
    <w:rPr>
      <w:i/>
      <w:iCs/>
      <w:color w:val="0F4761" w:themeColor="accent1" w:themeShade="BF"/>
    </w:rPr>
  </w:style>
  <w:style w:type="paragraph" w:styleId="IntenseQuote">
    <w:name w:val="Intense Quote"/>
    <w:basedOn w:val="Normal"/>
    <w:next w:val="Normal"/>
    <w:link w:val="IntenseQuoteChar"/>
    <w:uiPriority w:val="30"/>
    <w:qFormat/>
    <w:rsid w:val="000E76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7607"/>
    <w:rPr>
      <w:i/>
      <w:iCs/>
      <w:color w:val="0F4761" w:themeColor="accent1" w:themeShade="BF"/>
    </w:rPr>
  </w:style>
  <w:style w:type="character" w:styleId="IntenseReference">
    <w:name w:val="Intense Reference"/>
    <w:basedOn w:val="DefaultParagraphFont"/>
    <w:uiPriority w:val="32"/>
    <w:qFormat/>
    <w:rsid w:val="000E7607"/>
    <w:rPr>
      <w:b/>
      <w:bCs/>
      <w:smallCaps/>
      <w:color w:val="0F4761" w:themeColor="accent1" w:themeShade="BF"/>
      <w:spacing w:val="5"/>
    </w:rPr>
  </w:style>
  <w:style w:type="paragraph" w:styleId="Caption">
    <w:name w:val="caption"/>
    <w:basedOn w:val="Normal"/>
    <w:next w:val="Normal"/>
    <w:uiPriority w:val="35"/>
    <w:unhideWhenUsed/>
    <w:qFormat/>
    <w:rsid w:val="00CE6A3E"/>
    <w:pPr>
      <w:spacing w:after="200" w:line="240" w:lineRule="auto"/>
    </w:pPr>
    <w:rPr>
      <w:i/>
      <w:iCs/>
      <w:color w:val="0E2841" w:themeColor="text2"/>
      <w:sz w:val="18"/>
      <w:szCs w:val="18"/>
    </w:rPr>
  </w:style>
  <w:style w:type="paragraph" w:styleId="Header">
    <w:name w:val="header"/>
    <w:basedOn w:val="Normal"/>
    <w:link w:val="HeaderChar"/>
    <w:uiPriority w:val="99"/>
    <w:unhideWhenUsed/>
    <w:rsid w:val="004A0C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CA1"/>
  </w:style>
  <w:style w:type="paragraph" w:styleId="Footer">
    <w:name w:val="footer"/>
    <w:basedOn w:val="Normal"/>
    <w:link w:val="FooterChar"/>
    <w:uiPriority w:val="99"/>
    <w:unhideWhenUsed/>
    <w:rsid w:val="004A0C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CA1"/>
  </w:style>
  <w:style w:type="paragraph" w:styleId="NormalWeb">
    <w:name w:val="Normal (Web)"/>
    <w:basedOn w:val="Normal"/>
    <w:uiPriority w:val="99"/>
    <w:unhideWhenUsed/>
    <w:rsid w:val="006919F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6919FA"/>
  </w:style>
  <w:style w:type="paragraph" w:styleId="TOCHeading">
    <w:name w:val="TOC Heading"/>
    <w:basedOn w:val="Heading1"/>
    <w:next w:val="Normal"/>
    <w:uiPriority w:val="39"/>
    <w:unhideWhenUsed/>
    <w:qFormat/>
    <w:rsid w:val="006919FA"/>
    <w:pPr>
      <w:numPr>
        <w:numId w:val="0"/>
      </w:num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919FA"/>
    <w:pPr>
      <w:spacing w:before="120" w:after="0"/>
    </w:pPr>
    <w:rPr>
      <w:b/>
      <w:bCs/>
      <w:i/>
      <w:iCs/>
    </w:rPr>
  </w:style>
  <w:style w:type="paragraph" w:styleId="TOC2">
    <w:name w:val="toc 2"/>
    <w:basedOn w:val="Normal"/>
    <w:next w:val="Normal"/>
    <w:autoRedefine/>
    <w:uiPriority w:val="39"/>
    <w:unhideWhenUsed/>
    <w:rsid w:val="006919FA"/>
    <w:pPr>
      <w:spacing w:before="120" w:after="0"/>
      <w:ind w:left="240"/>
    </w:pPr>
    <w:rPr>
      <w:b/>
      <w:bCs/>
      <w:sz w:val="22"/>
      <w:szCs w:val="22"/>
    </w:rPr>
  </w:style>
  <w:style w:type="character" w:styleId="Hyperlink">
    <w:name w:val="Hyperlink"/>
    <w:basedOn w:val="DefaultParagraphFont"/>
    <w:uiPriority w:val="99"/>
    <w:unhideWhenUsed/>
    <w:rsid w:val="006919FA"/>
    <w:rPr>
      <w:color w:val="467886" w:themeColor="hyperlink"/>
      <w:u w:val="single"/>
    </w:rPr>
  </w:style>
  <w:style w:type="paragraph" w:styleId="TOC3">
    <w:name w:val="toc 3"/>
    <w:basedOn w:val="Normal"/>
    <w:next w:val="Normal"/>
    <w:autoRedefine/>
    <w:uiPriority w:val="39"/>
    <w:semiHidden/>
    <w:unhideWhenUsed/>
    <w:rsid w:val="006919FA"/>
    <w:pPr>
      <w:spacing w:after="0"/>
      <w:ind w:left="480"/>
    </w:pPr>
    <w:rPr>
      <w:sz w:val="20"/>
      <w:szCs w:val="20"/>
    </w:rPr>
  </w:style>
  <w:style w:type="paragraph" w:styleId="TOC4">
    <w:name w:val="toc 4"/>
    <w:basedOn w:val="Normal"/>
    <w:next w:val="Normal"/>
    <w:autoRedefine/>
    <w:uiPriority w:val="39"/>
    <w:semiHidden/>
    <w:unhideWhenUsed/>
    <w:rsid w:val="006919FA"/>
    <w:pPr>
      <w:spacing w:after="0"/>
      <w:ind w:left="720"/>
    </w:pPr>
    <w:rPr>
      <w:sz w:val="20"/>
      <w:szCs w:val="20"/>
    </w:rPr>
  </w:style>
  <w:style w:type="paragraph" w:styleId="TOC5">
    <w:name w:val="toc 5"/>
    <w:basedOn w:val="Normal"/>
    <w:next w:val="Normal"/>
    <w:autoRedefine/>
    <w:uiPriority w:val="39"/>
    <w:semiHidden/>
    <w:unhideWhenUsed/>
    <w:rsid w:val="006919FA"/>
    <w:pPr>
      <w:spacing w:after="0"/>
      <w:ind w:left="960"/>
    </w:pPr>
    <w:rPr>
      <w:sz w:val="20"/>
      <w:szCs w:val="20"/>
    </w:rPr>
  </w:style>
  <w:style w:type="paragraph" w:styleId="TOC6">
    <w:name w:val="toc 6"/>
    <w:basedOn w:val="Normal"/>
    <w:next w:val="Normal"/>
    <w:autoRedefine/>
    <w:uiPriority w:val="39"/>
    <w:semiHidden/>
    <w:unhideWhenUsed/>
    <w:rsid w:val="006919FA"/>
    <w:pPr>
      <w:spacing w:after="0"/>
      <w:ind w:left="1200"/>
    </w:pPr>
    <w:rPr>
      <w:sz w:val="20"/>
      <w:szCs w:val="20"/>
    </w:rPr>
  </w:style>
  <w:style w:type="paragraph" w:styleId="TOC7">
    <w:name w:val="toc 7"/>
    <w:basedOn w:val="Normal"/>
    <w:next w:val="Normal"/>
    <w:autoRedefine/>
    <w:uiPriority w:val="39"/>
    <w:semiHidden/>
    <w:unhideWhenUsed/>
    <w:rsid w:val="006919FA"/>
    <w:pPr>
      <w:spacing w:after="0"/>
      <w:ind w:left="1440"/>
    </w:pPr>
    <w:rPr>
      <w:sz w:val="20"/>
      <w:szCs w:val="20"/>
    </w:rPr>
  </w:style>
  <w:style w:type="paragraph" w:styleId="TOC8">
    <w:name w:val="toc 8"/>
    <w:basedOn w:val="Normal"/>
    <w:next w:val="Normal"/>
    <w:autoRedefine/>
    <w:uiPriority w:val="39"/>
    <w:semiHidden/>
    <w:unhideWhenUsed/>
    <w:rsid w:val="006919FA"/>
    <w:pPr>
      <w:spacing w:after="0"/>
      <w:ind w:left="1680"/>
    </w:pPr>
    <w:rPr>
      <w:sz w:val="20"/>
      <w:szCs w:val="20"/>
    </w:rPr>
  </w:style>
  <w:style w:type="paragraph" w:styleId="TOC9">
    <w:name w:val="toc 9"/>
    <w:basedOn w:val="Normal"/>
    <w:next w:val="Normal"/>
    <w:autoRedefine/>
    <w:uiPriority w:val="39"/>
    <w:semiHidden/>
    <w:unhideWhenUsed/>
    <w:rsid w:val="006919FA"/>
    <w:pPr>
      <w:spacing w:after="0"/>
      <w:ind w:left="1920"/>
    </w:pPr>
    <w:rPr>
      <w:sz w:val="20"/>
      <w:szCs w:val="20"/>
    </w:rPr>
  </w:style>
  <w:style w:type="character" w:customStyle="1" w:styleId="normaltextrun">
    <w:name w:val="normaltextrun"/>
    <w:basedOn w:val="DefaultParagraphFont"/>
    <w:rsid w:val="006E2B8F"/>
  </w:style>
  <w:style w:type="paragraph" w:customStyle="1" w:styleId="paragraph">
    <w:name w:val="paragraph"/>
    <w:basedOn w:val="Normal"/>
    <w:rsid w:val="00B82DC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E61DB0"/>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9D32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328A"/>
    <w:rPr>
      <w:sz w:val="20"/>
      <w:szCs w:val="20"/>
    </w:rPr>
  </w:style>
  <w:style w:type="character" w:styleId="FootnoteReference">
    <w:name w:val="footnote reference"/>
    <w:basedOn w:val="DefaultParagraphFont"/>
    <w:uiPriority w:val="99"/>
    <w:semiHidden/>
    <w:unhideWhenUsed/>
    <w:rsid w:val="009D32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01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r.francis-davies@uwtsd.ac.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CD905-95A7-2E42-997E-56F453DCD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4108</Words>
  <Characters>23419</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Amirhossein Hajianfar</dc:creator>
  <cp:keywords/>
  <dc:description/>
  <cp:lastModifiedBy>Mohammad Asadi</cp:lastModifiedBy>
  <cp:revision>2</cp:revision>
  <dcterms:created xsi:type="dcterms:W3CDTF">2025-12-10T12:12:00Z</dcterms:created>
  <dcterms:modified xsi:type="dcterms:W3CDTF">2025-12-10T12:12:00Z</dcterms:modified>
</cp:coreProperties>
</file>