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D2763F" w14:textId="77777777" w:rsidR="00135E5F" w:rsidRPr="00051777" w:rsidRDefault="00135E5F" w:rsidP="00135E5F">
      <w:pPr>
        <w:rPr>
          <w:rFonts w:ascii="Arial" w:hAnsi="Arial" w:cs="Arial"/>
          <w:b/>
          <w:sz w:val="28"/>
          <w:u w:val="single"/>
        </w:rPr>
      </w:pPr>
      <w:r w:rsidRPr="00051777">
        <w:rPr>
          <w:rFonts w:ascii="Arial" w:hAnsi="Arial" w:cs="Arial"/>
          <w:b/>
          <w:sz w:val="28"/>
          <w:u w:val="single"/>
        </w:rPr>
        <w:t>Chapter 1 - Introduction</w:t>
      </w:r>
    </w:p>
    <w:p w14:paraId="670F28E0" w14:textId="77777777" w:rsidR="00135E5F" w:rsidRDefault="00135E5F" w:rsidP="00135E5F">
      <w:pPr>
        <w:jc w:val="both"/>
        <w:rPr>
          <w:rFonts w:ascii="Arial" w:hAnsi="Arial" w:cs="Arial"/>
        </w:rPr>
      </w:pPr>
    </w:p>
    <w:p w14:paraId="4B9FF8FC" w14:textId="77777777" w:rsidR="00135E5F" w:rsidRDefault="00135E5F" w:rsidP="00135E5F">
      <w:pPr>
        <w:spacing w:line="480" w:lineRule="auto"/>
        <w:jc w:val="both"/>
        <w:rPr>
          <w:rFonts w:ascii="Arial" w:hAnsi="Arial" w:cs="Arial"/>
        </w:rPr>
      </w:pPr>
      <w:r>
        <w:rPr>
          <w:rFonts w:ascii="Arial" w:hAnsi="Arial" w:cs="Arial"/>
        </w:rPr>
        <w:t xml:space="preserve">The health and wellbeing of the nation’s children and young people is the focus of much literature, legislation and research projects (The Children’s Society, 2010. p.7), with documents such as The Wellbeing of Future Generations (Wales) Act (Welsh Government, 2015), Improving young people’s health and wellbeing (Public Health England, 2015), Understanding children’s well-being (The Children’s Society, 2010), to name but a few. </w:t>
      </w:r>
    </w:p>
    <w:p w14:paraId="531FACB2" w14:textId="77777777" w:rsidR="00135E5F" w:rsidRDefault="00135E5F" w:rsidP="00135E5F">
      <w:pPr>
        <w:spacing w:line="480" w:lineRule="auto"/>
        <w:jc w:val="both"/>
        <w:rPr>
          <w:rFonts w:ascii="Arial" w:hAnsi="Arial" w:cs="Arial"/>
        </w:rPr>
      </w:pPr>
    </w:p>
    <w:p w14:paraId="0130F7A5" w14:textId="77777777" w:rsidR="00135E5F" w:rsidRDefault="00135E5F" w:rsidP="00135E5F">
      <w:pPr>
        <w:spacing w:line="480" w:lineRule="auto"/>
        <w:jc w:val="both"/>
        <w:rPr>
          <w:rFonts w:ascii="Arial" w:hAnsi="Arial" w:cs="Arial"/>
          <w:i/>
        </w:rPr>
      </w:pPr>
      <w:r>
        <w:rPr>
          <w:rFonts w:ascii="Arial" w:hAnsi="Arial" w:cs="Arial"/>
        </w:rPr>
        <w:t xml:space="preserve">The researcher believes that as Youth Workers, in order to positively contribute to the health and wellbeing of young people, we need to develop an understanding of what interventions are available that can positively impact upon, and can improve the health and wellbeing of the young people accessing our services. For this reason, the researcher has </w:t>
      </w:r>
      <w:r w:rsidRPr="009E15E2">
        <w:rPr>
          <w:rFonts w:ascii="Arial" w:hAnsi="Arial" w:cs="Arial"/>
        </w:rPr>
        <w:t>resolved</w:t>
      </w:r>
      <w:r>
        <w:rPr>
          <w:rFonts w:ascii="Arial" w:hAnsi="Arial" w:cs="Arial"/>
        </w:rPr>
        <w:t xml:space="preserve"> to conduct her research on </w:t>
      </w:r>
      <w:r w:rsidRPr="00484BF4">
        <w:rPr>
          <w:rFonts w:ascii="Arial" w:hAnsi="Arial" w:cs="Arial"/>
          <w:i/>
        </w:rPr>
        <w:t>“Whether Youth Work, through outdoor provisions, can positively impact young people’s psychological wellbeing”.</w:t>
      </w:r>
      <w:r w:rsidRPr="0016522B">
        <w:rPr>
          <w:rFonts w:ascii="Arial" w:hAnsi="Arial" w:cs="Arial"/>
          <w:i/>
        </w:rPr>
        <w:t xml:space="preserve"> </w:t>
      </w:r>
    </w:p>
    <w:p w14:paraId="4E991349" w14:textId="77777777" w:rsidR="00135E5F" w:rsidRDefault="00135E5F" w:rsidP="00135E5F">
      <w:pPr>
        <w:spacing w:line="480" w:lineRule="auto"/>
        <w:jc w:val="both"/>
        <w:rPr>
          <w:rFonts w:ascii="Arial" w:hAnsi="Arial" w:cs="Arial"/>
          <w:i/>
        </w:rPr>
      </w:pPr>
    </w:p>
    <w:p w14:paraId="6185C703" w14:textId="77777777" w:rsidR="00135E5F" w:rsidRDefault="00135E5F" w:rsidP="00135E5F">
      <w:pPr>
        <w:spacing w:line="480" w:lineRule="auto"/>
        <w:jc w:val="both"/>
        <w:rPr>
          <w:rFonts w:ascii="Arial" w:hAnsi="Arial" w:cs="Arial"/>
        </w:rPr>
      </w:pPr>
      <w:r>
        <w:rPr>
          <w:rFonts w:ascii="Arial" w:hAnsi="Arial" w:cs="Arial"/>
        </w:rPr>
        <w:t xml:space="preserve">Psychological wellbeing, according to </w:t>
      </w:r>
      <w:proofErr w:type="spellStart"/>
      <w:r>
        <w:rPr>
          <w:rFonts w:ascii="Arial" w:hAnsi="Arial" w:cs="Arial"/>
        </w:rPr>
        <w:t>Ryff</w:t>
      </w:r>
      <w:proofErr w:type="spellEnd"/>
      <w:r>
        <w:rPr>
          <w:rFonts w:ascii="Arial" w:hAnsi="Arial" w:cs="Arial"/>
        </w:rPr>
        <w:t xml:space="preserve"> (1989, p. 1071) is a multifaceted concept, comprising of six separate areas of wellbeing. These are as follows: </w:t>
      </w:r>
    </w:p>
    <w:p w14:paraId="6430AE2E" w14:textId="77777777" w:rsidR="00135E5F" w:rsidRDefault="00135E5F" w:rsidP="00135E5F">
      <w:pPr>
        <w:pStyle w:val="ListParagraph"/>
        <w:numPr>
          <w:ilvl w:val="0"/>
          <w:numId w:val="1"/>
        </w:numPr>
        <w:spacing w:line="480" w:lineRule="auto"/>
        <w:jc w:val="both"/>
        <w:rPr>
          <w:rFonts w:ascii="Arial" w:hAnsi="Arial" w:cs="Arial"/>
        </w:rPr>
      </w:pPr>
      <w:r>
        <w:rPr>
          <w:rFonts w:ascii="Arial" w:hAnsi="Arial" w:cs="Arial"/>
        </w:rPr>
        <w:t>Autonomy,</w:t>
      </w:r>
    </w:p>
    <w:p w14:paraId="3A9710B9" w14:textId="77777777" w:rsidR="00135E5F" w:rsidRDefault="00135E5F" w:rsidP="00135E5F">
      <w:pPr>
        <w:pStyle w:val="ListParagraph"/>
        <w:numPr>
          <w:ilvl w:val="0"/>
          <w:numId w:val="1"/>
        </w:numPr>
        <w:spacing w:line="480" w:lineRule="auto"/>
        <w:jc w:val="both"/>
        <w:rPr>
          <w:rFonts w:ascii="Arial" w:hAnsi="Arial" w:cs="Arial"/>
        </w:rPr>
      </w:pPr>
      <w:r>
        <w:rPr>
          <w:rFonts w:ascii="Arial" w:hAnsi="Arial" w:cs="Arial"/>
        </w:rPr>
        <w:t>Environmental Mastery</w:t>
      </w:r>
    </w:p>
    <w:p w14:paraId="50696644" w14:textId="77777777" w:rsidR="00135E5F" w:rsidRDefault="00135E5F" w:rsidP="00135E5F">
      <w:pPr>
        <w:pStyle w:val="ListParagraph"/>
        <w:numPr>
          <w:ilvl w:val="0"/>
          <w:numId w:val="1"/>
        </w:numPr>
        <w:spacing w:line="480" w:lineRule="auto"/>
        <w:jc w:val="both"/>
        <w:rPr>
          <w:rFonts w:ascii="Arial" w:hAnsi="Arial" w:cs="Arial"/>
        </w:rPr>
      </w:pPr>
      <w:r>
        <w:rPr>
          <w:rFonts w:ascii="Arial" w:hAnsi="Arial" w:cs="Arial"/>
        </w:rPr>
        <w:t>Personal Growth</w:t>
      </w:r>
    </w:p>
    <w:p w14:paraId="76852F78" w14:textId="77777777" w:rsidR="00135E5F" w:rsidRDefault="00135E5F" w:rsidP="00135E5F">
      <w:pPr>
        <w:pStyle w:val="ListParagraph"/>
        <w:numPr>
          <w:ilvl w:val="0"/>
          <w:numId w:val="1"/>
        </w:numPr>
        <w:spacing w:line="480" w:lineRule="auto"/>
        <w:jc w:val="both"/>
        <w:rPr>
          <w:rFonts w:ascii="Arial" w:hAnsi="Arial" w:cs="Arial"/>
        </w:rPr>
      </w:pPr>
      <w:r>
        <w:rPr>
          <w:rFonts w:ascii="Arial" w:hAnsi="Arial" w:cs="Arial"/>
        </w:rPr>
        <w:t>Positive Relations with Others</w:t>
      </w:r>
    </w:p>
    <w:p w14:paraId="6E7AF697" w14:textId="77777777" w:rsidR="00135E5F" w:rsidRDefault="00135E5F" w:rsidP="00135E5F">
      <w:pPr>
        <w:pStyle w:val="ListParagraph"/>
        <w:numPr>
          <w:ilvl w:val="0"/>
          <w:numId w:val="1"/>
        </w:numPr>
        <w:spacing w:line="480" w:lineRule="auto"/>
        <w:jc w:val="both"/>
        <w:rPr>
          <w:rFonts w:ascii="Arial" w:hAnsi="Arial" w:cs="Arial"/>
        </w:rPr>
      </w:pPr>
      <w:r>
        <w:rPr>
          <w:rFonts w:ascii="Arial" w:hAnsi="Arial" w:cs="Arial"/>
        </w:rPr>
        <w:t>Purpose in Life</w:t>
      </w:r>
    </w:p>
    <w:p w14:paraId="7E53038D" w14:textId="77777777" w:rsidR="00135E5F" w:rsidRDefault="00135E5F" w:rsidP="00135E5F">
      <w:pPr>
        <w:pStyle w:val="ListParagraph"/>
        <w:numPr>
          <w:ilvl w:val="0"/>
          <w:numId w:val="1"/>
        </w:numPr>
        <w:jc w:val="both"/>
        <w:rPr>
          <w:rFonts w:ascii="Arial" w:hAnsi="Arial" w:cs="Arial"/>
        </w:rPr>
      </w:pPr>
      <w:r>
        <w:rPr>
          <w:rFonts w:ascii="Arial" w:hAnsi="Arial" w:cs="Arial"/>
        </w:rPr>
        <w:t>Self-Acceptance</w:t>
      </w:r>
    </w:p>
    <w:p w14:paraId="51BC2C70" w14:textId="77777777" w:rsidR="00135E5F" w:rsidRDefault="00135E5F" w:rsidP="00135E5F">
      <w:pPr>
        <w:ind w:left="70"/>
        <w:jc w:val="right"/>
        <w:rPr>
          <w:rFonts w:ascii="Arial" w:hAnsi="Arial" w:cs="Arial"/>
        </w:rPr>
      </w:pPr>
      <w:r>
        <w:rPr>
          <w:rFonts w:ascii="Arial" w:hAnsi="Arial" w:cs="Arial"/>
        </w:rPr>
        <w:t>(</w:t>
      </w:r>
      <w:proofErr w:type="spellStart"/>
      <w:r>
        <w:rPr>
          <w:rFonts w:ascii="Arial" w:hAnsi="Arial" w:cs="Arial"/>
        </w:rPr>
        <w:t>Ryff</w:t>
      </w:r>
      <w:proofErr w:type="spellEnd"/>
      <w:r>
        <w:rPr>
          <w:rFonts w:ascii="Arial" w:hAnsi="Arial" w:cs="Arial"/>
        </w:rPr>
        <w:t>, 1989. p.1071)</w:t>
      </w:r>
    </w:p>
    <w:p w14:paraId="3B01940A" w14:textId="77777777" w:rsidR="00135E5F" w:rsidRDefault="00135E5F" w:rsidP="00135E5F">
      <w:pPr>
        <w:ind w:left="70"/>
        <w:jc w:val="right"/>
        <w:rPr>
          <w:rFonts w:ascii="Arial" w:hAnsi="Arial" w:cs="Arial"/>
        </w:rPr>
      </w:pPr>
    </w:p>
    <w:p w14:paraId="469904D2" w14:textId="77777777" w:rsidR="00135E5F" w:rsidRDefault="00135E5F" w:rsidP="00135E5F">
      <w:pPr>
        <w:spacing w:line="480" w:lineRule="auto"/>
        <w:jc w:val="both"/>
        <w:rPr>
          <w:rFonts w:ascii="Arial" w:hAnsi="Arial" w:cs="Arial"/>
        </w:rPr>
      </w:pPr>
      <w:r w:rsidRPr="00123FC4">
        <w:rPr>
          <w:rFonts w:ascii="Arial" w:hAnsi="Arial" w:cs="Arial"/>
        </w:rPr>
        <w:t>Further explanation</w:t>
      </w:r>
      <w:r>
        <w:rPr>
          <w:rFonts w:ascii="Arial" w:hAnsi="Arial" w:cs="Arial"/>
        </w:rPr>
        <w:t xml:space="preserve"> of these areas can be located in Appendix 1.</w:t>
      </w:r>
    </w:p>
    <w:p w14:paraId="775AC72D" w14:textId="77777777" w:rsidR="00135E5F" w:rsidRPr="00E62589" w:rsidRDefault="00135E5F" w:rsidP="00135E5F">
      <w:pPr>
        <w:spacing w:line="480" w:lineRule="auto"/>
        <w:jc w:val="both"/>
        <w:rPr>
          <w:rFonts w:ascii="Arial" w:hAnsi="Arial" w:cs="Arial"/>
        </w:rPr>
      </w:pPr>
    </w:p>
    <w:p w14:paraId="7097EFD9" w14:textId="77777777" w:rsidR="00135E5F" w:rsidRPr="00E62589" w:rsidRDefault="00135E5F" w:rsidP="00135E5F">
      <w:pPr>
        <w:spacing w:line="480" w:lineRule="auto"/>
        <w:jc w:val="both"/>
        <w:rPr>
          <w:rFonts w:ascii="Arial" w:hAnsi="Arial" w:cs="Arial"/>
        </w:rPr>
      </w:pPr>
      <w:r w:rsidRPr="00CF4B56">
        <w:rPr>
          <w:rFonts w:ascii="Arial" w:eastAsia="Times New Roman" w:hAnsi="Arial" w:cs="Arial"/>
        </w:rPr>
        <w:lastRenderedPageBreak/>
        <w:t>Thomas (2009</w:t>
      </w:r>
      <w:r w:rsidRPr="00E62589">
        <w:rPr>
          <w:rFonts w:ascii="Arial" w:eastAsia="Times New Roman" w:hAnsi="Arial" w:cs="Arial"/>
        </w:rPr>
        <w:t>. p.11) argues that wellbeing is ‘</w:t>
      </w:r>
      <w:r w:rsidRPr="00CF4B56">
        <w:rPr>
          <w:rFonts w:ascii="Arial" w:eastAsia="Times New Roman" w:hAnsi="Arial" w:cs="Arial"/>
        </w:rPr>
        <w:t>intangible, difficult to define and even harder to measure‛</w:t>
      </w:r>
      <w:r w:rsidRPr="00E62589">
        <w:rPr>
          <w:rFonts w:ascii="Arial" w:eastAsia="Times New Roman" w:hAnsi="Arial" w:cs="Arial"/>
        </w:rPr>
        <w:t xml:space="preserve">. The researcher believes this to be true, however even though wellbeing may be difficult to measure, it is essential to the inner-workings of society. This </w:t>
      </w:r>
      <w:r>
        <w:rPr>
          <w:rFonts w:ascii="Arial" w:eastAsia="Times New Roman" w:hAnsi="Arial" w:cs="Arial"/>
        </w:rPr>
        <w:t>is supported by The C</w:t>
      </w:r>
      <w:r w:rsidRPr="00E62589">
        <w:rPr>
          <w:rFonts w:ascii="Arial" w:eastAsia="Times New Roman" w:hAnsi="Arial" w:cs="Arial"/>
        </w:rPr>
        <w:t>hildren’s Society</w:t>
      </w:r>
      <w:r>
        <w:rPr>
          <w:rFonts w:ascii="Arial" w:eastAsia="Times New Roman" w:hAnsi="Arial" w:cs="Arial"/>
        </w:rPr>
        <w:t xml:space="preserve"> (</w:t>
      </w:r>
      <w:r w:rsidRPr="00C0279E">
        <w:rPr>
          <w:rFonts w:ascii="Arial" w:eastAsia="Times New Roman" w:hAnsi="Arial" w:cs="Arial"/>
        </w:rPr>
        <w:t>2010</w:t>
      </w:r>
      <w:r>
        <w:rPr>
          <w:rFonts w:ascii="Arial" w:eastAsia="Times New Roman" w:hAnsi="Arial" w:cs="Arial"/>
        </w:rPr>
        <w:t>)</w:t>
      </w:r>
      <w:r w:rsidRPr="00E62589">
        <w:rPr>
          <w:rFonts w:ascii="Arial" w:eastAsia="Times New Roman" w:hAnsi="Arial" w:cs="Arial"/>
        </w:rPr>
        <w:t xml:space="preserve"> who state</w:t>
      </w:r>
      <w:r>
        <w:rPr>
          <w:rFonts w:ascii="Arial" w:eastAsia="Times New Roman" w:hAnsi="Arial" w:cs="Arial"/>
        </w:rPr>
        <w:t>:</w:t>
      </w:r>
      <w:r w:rsidRPr="00E62589">
        <w:rPr>
          <w:rFonts w:ascii="Arial" w:eastAsia="Times New Roman" w:hAnsi="Arial" w:cs="Arial"/>
        </w:rPr>
        <w:t xml:space="preserve"> ‘</w:t>
      </w:r>
      <w:r w:rsidRPr="00C0279E">
        <w:rPr>
          <w:rFonts w:ascii="Arial" w:hAnsi="Arial" w:cs="Arial"/>
        </w:rPr>
        <w:t>It has been argued that the promotion of the well-being of the population should be a fundamental goal of any society’ (</w:t>
      </w:r>
      <w:r w:rsidRPr="00E62589">
        <w:rPr>
          <w:rFonts w:ascii="Arial" w:hAnsi="Arial" w:cs="Arial"/>
        </w:rPr>
        <w:t xml:space="preserve">The Children’s Society, </w:t>
      </w:r>
      <w:r>
        <w:rPr>
          <w:rFonts w:ascii="Arial" w:hAnsi="Arial" w:cs="Arial"/>
        </w:rPr>
        <w:t xml:space="preserve">2010, </w:t>
      </w:r>
      <w:r w:rsidRPr="00E62589">
        <w:rPr>
          <w:rFonts w:ascii="Arial" w:hAnsi="Arial" w:cs="Arial"/>
        </w:rPr>
        <w:t xml:space="preserve">p.10). </w:t>
      </w:r>
    </w:p>
    <w:p w14:paraId="0FD94442" w14:textId="77777777" w:rsidR="00135E5F" w:rsidRDefault="00135E5F" w:rsidP="00135E5F">
      <w:pPr>
        <w:spacing w:line="480" w:lineRule="auto"/>
        <w:jc w:val="both"/>
        <w:rPr>
          <w:rFonts w:ascii="Arial" w:hAnsi="Arial" w:cs="Arial"/>
        </w:rPr>
      </w:pPr>
    </w:p>
    <w:p w14:paraId="1D1C4529" w14:textId="77777777" w:rsidR="00135E5F" w:rsidRDefault="00135E5F" w:rsidP="00135E5F">
      <w:pPr>
        <w:spacing w:line="480" w:lineRule="auto"/>
        <w:jc w:val="both"/>
        <w:rPr>
          <w:rFonts w:ascii="Arial" w:hAnsi="Arial" w:cs="Arial"/>
        </w:rPr>
      </w:pPr>
      <w:r>
        <w:rPr>
          <w:rFonts w:ascii="Arial" w:hAnsi="Arial" w:cs="Arial"/>
        </w:rPr>
        <w:t xml:space="preserve">Within the last few years there have been numerous studies, reports, and a number of research projects focused upon the subject of children and young people’s health and wellbeing (The Children’s Society, 2010, 2016; The Education and Health Committees, 2017; </w:t>
      </w:r>
      <w:proofErr w:type="spellStart"/>
      <w:r>
        <w:rPr>
          <w:rFonts w:ascii="Arial" w:hAnsi="Arial" w:cs="Arial"/>
        </w:rPr>
        <w:t>Hafal</w:t>
      </w:r>
      <w:proofErr w:type="spellEnd"/>
      <w:r>
        <w:rPr>
          <w:rFonts w:ascii="Arial" w:hAnsi="Arial" w:cs="Arial"/>
        </w:rPr>
        <w:t>, 2016; Principal Youth Officers’ Group (PYOG), 2016), to specify a few.</w:t>
      </w:r>
      <w:r w:rsidRPr="00484BF4">
        <w:rPr>
          <w:rFonts w:ascii="Arial" w:hAnsi="Arial" w:cs="Arial"/>
        </w:rPr>
        <w:t xml:space="preserve"> However, the researcher believes there is a need to conduct further research in to this subject, because</w:t>
      </w:r>
      <w:r>
        <w:rPr>
          <w:rFonts w:ascii="Arial" w:hAnsi="Arial" w:cs="Arial"/>
        </w:rPr>
        <w:t xml:space="preserve"> she believes</w:t>
      </w:r>
      <w:r w:rsidRPr="00484BF4">
        <w:rPr>
          <w:rFonts w:ascii="Arial" w:hAnsi="Arial" w:cs="Arial"/>
        </w:rPr>
        <w:t xml:space="preserve">, </w:t>
      </w:r>
      <w:r>
        <w:rPr>
          <w:rFonts w:ascii="Arial" w:hAnsi="Arial" w:cs="Arial"/>
        </w:rPr>
        <w:t>and as supported</w:t>
      </w:r>
      <w:r w:rsidRPr="00484BF4">
        <w:rPr>
          <w:rFonts w:ascii="Arial" w:hAnsi="Arial" w:cs="Arial"/>
        </w:rPr>
        <w:t xml:space="preserve"> by The Children’s Society (2010, p.10), ‘the promotion of the well-being of the population should be a fundamental goal of any society’. </w:t>
      </w:r>
    </w:p>
    <w:p w14:paraId="6095FDAD" w14:textId="77777777" w:rsidR="00135E5F" w:rsidRDefault="00135E5F" w:rsidP="00135E5F">
      <w:pPr>
        <w:spacing w:line="480" w:lineRule="auto"/>
        <w:jc w:val="both"/>
        <w:rPr>
          <w:rFonts w:ascii="Arial" w:hAnsi="Arial" w:cs="Arial"/>
        </w:rPr>
      </w:pPr>
    </w:p>
    <w:p w14:paraId="7531B022" w14:textId="77777777" w:rsidR="00135E5F" w:rsidRDefault="00135E5F" w:rsidP="00135E5F">
      <w:pPr>
        <w:spacing w:line="480" w:lineRule="auto"/>
        <w:jc w:val="both"/>
        <w:rPr>
          <w:rFonts w:ascii="Arial" w:hAnsi="Arial" w:cs="Arial"/>
        </w:rPr>
      </w:pPr>
      <w:r>
        <w:rPr>
          <w:rFonts w:ascii="Arial" w:hAnsi="Arial" w:cs="Arial"/>
        </w:rPr>
        <w:t>The intention of this research project was to define whether Youth Work through outdoor interventions, and nature based activities, can contribute to, and improve, the health and wellbeing of young people. The researcher adopted a mixed methods approach (Creswell, 2003), because for the researcher to successfully gain the information needed, both qualitative and quantitative methods are believed to be most appropriate.</w:t>
      </w:r>
    </w:p>
    <w:p w14:paraId="0E3F03D6" w14:textId="77777777" w:rsidR="00135E5F" w:rsidRDefault="00135E5F" w:rsidP="00135E5F">
      <w:pPr>
        <w:spacing w:line="480" w:lineRule="auto"/>
        <w:jc w:val="both"/>
        <w:rPr>
          <w:rFonts w:ascii="Arial" w:hAnsi="Arial" w:cs="Arial"/>
        </w:rPr>
      </w:pPr>
    </w:p>
    <w:p w14:paraId="2282E968" w14:textId="77777777" w:rsidR="00135E5F" w:rsidRPr="0091354E" w:rsidRDefault="00135E5F" w:rsidP="00135E5F">
      <w:pPr>
        <w:spacing w:line="480" w:lineRule="auto"/>
        <w:jc w:val="both"/>
        <w:rPr>
          <w:rFonts w:ascii="Arial" w:hAnsi="Arial" w:cs="Arial"/>
        </w:rPr>
      </w:pPr>
      <w:r>
        <w:rPr>
          <w:rFonts w:ascii="Arial" w:hAnsi="Arial" w:cs="Arial"/>
        </w:rPr>
        <w:t xml:space="preserve">The aim of this research project is to define the research question through the use of Questionnaires, Interviews and Focus Groups. </w:t>
      </w:r>
    </w:p>
    <w:p w14:paraId="13410B42" w14:textId="77777777" w:rsidR="00135E5F" w:rsidRPr="009D2FF5" w:rsidRDefault="00135E5F" w:rsidP="00135E5F">
      <w:pPr>
        <w:spacing w:line="480" w:lineRule="auto"/>
        <w:jc w:val="center"/>
        <w:rPr>
          <w:rFonts w:ascii="Arial" w:hAnsi="Arial" w:cs="Arial"/>
          <w:b/>
          <w:u w:val="single"/>
        </w:rPr>
      </w:pPr>
      <w:r w:rsidRPr="009D2FF5">
        <w:rPr>
          <w:rFonts w:ascii="Arial" w:hAnsi="Arial" w:cs="Arial"/>
          <w:b/>
          <w:u w:val="single"/>
        </w:rPr>
        <w:t xml:space="preserve">The Research </w:t>
      </w:r>
      <w:proofErr w:type="spellStart"/>
      <w:r w:rsidRPr="009D2FF5">
        <w:rPr>
          <w:rFonts w:ascii="Arial" w:hAnsi="Arial" w:cs="Arial"/>
          <w:b/>
          <w:u w:val="single"/>
        </w:rPr>
        <w:t>Programme</w:t>
      </w:r>
      <w:proofErr w:type="spellEnd"/>
    </w:p>
    <w:p w14:paraId="41599999" w14:textId="77777777" w:rsidR="00135E5F" w:rsidRPr="00123FC4" w:rsidRDefault="00135E5F" w:rsidP="00135E5F">
      <w:pPr>
        <w:spacing w:line="480" w:lineRule="auto"/>
        <w:jc w:val="both"/>
        <w:rPr>
          <w:rFonts w:ascii="Arial" w:hAnsi="Arial" w:cs="Arial"/>
          <w:b/>
          <w:u w:val="single"/>
        </w:rPr>
      </w:pPr>
      <w:r w:rsidRPr="00123FC4">
        <w:rPr>
          <w:rFonts w:ascii="Arial" w:hAnsi="Arial" w:cs="Arial"/>
          <w:b/>
          <w:u w:val="single"/>
        </w:rPr>
        <w:t>Phase 1</w:t>
      </w:r>
    </w:p>
    <w:p w14:paraId="25666C62" w14:textId="77777777" w:rsidR="00135E5F" w:rsidRDefault="00135E5F" w:rsidP="00135E5F">
      <w:pPr>
        <w:spacing w:line="480" w:lineRule="auto"/>
        <w:jc w:val="both"/>
        <w:rPr>
          <w:rFonts w:ascii="Arial" w:hAnsi="Arial" w:cs="Arial"/>
        </w:rPr>
      </w:pPr>
      <w:r>
        <w:rPr>
          <w:rFonts w:ascii="Arial" w:hAnsi="Arial" w:cs="Arial"/>
        </w:rPr>
        <w:t>The researcher will initially distribute a questionnaire (</w:t>
      </w:r>
      <w:r>
        <w:rPr>
          <w:rFonts w:ascii="Arial" w:hAnsi="Arial" w:cs="Arial"/>
          <w:lang w:val="en-GB"/>
        </w:rPr>
        <w:t xml:space="preserve">Jarden, 2011 </w:t>
      </w:r>
      <w:r>
        <w:rPr>
          <w:rFonts w:ascii="Arial" w:hAnsi="Arial" w:cs="Arial"/>
          <w:i/>
          <w:lang w:val="en-GB"/>
        </w:rPr>
        <w:t xml:space="preserve">adapted from </w:t>
      </w:r>
      <w:r>
        <w:rPr>
          <w:rFonts w:ascii="Arial" w:hAnsi="Arial" w:cs="Arial"/>
          <w:lang w:val="en-GB"/>
        </w:rPr>
        <w:t>Ryff 1998</w:t>
      </w:r>
      <w:r>
        <w:rPr>
          <w:rFonts w:ascii="Arial" w:hAnsi="Arial" w:cs="Arial"/>
        </w:rPr>
        <w:t xml:space="preserve">) for the young people to complete. The researcher will provide each young person with a Personal Identification Code (P.I.C), so as no person other than the researcher will be able to identify the participants. </w:t>
      </w:r>
    </w:p>
    <w:p w14:paraId="6558B15C" w14:textId="77777777" w:rsidR="00135E5F" w:rsidRDefault="00135E5F" w:rsidP="00135E5F">
      <w:pPr>
        <w:spacing w:line="480" w:lineRule="auto"/>
        <w:jc w:val="both"/>
        <w:rPr>
          <w:rFonts w:ascii="Arial" w:hAnsi="Arial" w:cs="Arial"/>
        </w:rPr>
      </w:pPr>
    </w:p>
    <w:p w14:paraId="1698F463" w14:textId="77777777" w:rsidR="00135E5F" w:rsidRPr="00123FC4" w:rsidRDefault="00135E5F" w:rsidP="00135E5F">
      <w:pPr>
        <w:spacing w:line="480" w:lineRule="auto"/>
        <w:jc w:val="both"/>
        <w:rPr>
          <w:rFonts w:ascii="Arial" w:hAnsi="Arial" w:cs="Arial"/>
          <w:b/>
          <w:u w:val="single"/>
        </w:rPr>
      </w:pPr>
      <w:r w:rsidRPr="00123FC4">
        <w:rPr>
          <w:rFonts w:ascii="Arial" w:hAnsi="Arial" w:cs="Arial"/>
          <w:b/>
          <w:u w:val="single"/>
        </w:rPr>
        <w:t>Phase 2</w:t>
      </w:r>
    </w:p>
    <w:p w14:paraId="04E424E7" w14:textId="77777777" w:rsidR="00135E5F" w:rsidRDefault="00135E5F" w:rsidP="00135E5F">
      <w:pPr>
        <w:spacing w:line="480" w:lineRule="auto"/>
        <w:jc w:val="both"/>
        <w:rPr>
          <w:rFonts w:ascii="Arial" w:hAnsi="Arial" w:cs="Arial"/>
        </w:rPr>
      </w:pPr>
      <w:r>
        <w:rPr>
          <w:rFonts w:ascii="Arial" w:hAnsi="Arial" w:cs="Arial"/>
        </w:rPr>
        <w:t>The researcher will conduct short interviews with each of the participants to gain further information and understanding of their answers from the questionnaires.</w:t>
      </w:r>
    </w:p>
    <w:p w14:paraId="3F686877" w14:textId="77777777" w:rsidR="00135E5F" w:rsidRDefault="00135E5F" w:rsidP="00135E5F">
      <w:pPr>
        <w:spacing w:line="480" w:lineRule="auto"/>
        <w:jc w:val="both"/>
        <w:rPr>
          <w:rFonts w:ascii="Arial" w:hAnsi="Arial" w:cs="Arial"/>
          <w:b/>
          <w:u w:val="single"/>
        </w:rPr>
      </w:pPr>
    </w:p>
    <w:p w14:paraId="237C8010" w14:textId="77777777" w:rsidR="00135E5F" w:rsidRPr="00123FC4" w:rsidRDefault="00135E5F" w:rsidP="00135E5F">
      <w:pPr>
        <w:spacing w:line="480" w:lineRule="auto"/>
        <w:jc w:val="both"/>
        <w:rPr>
          <w:rFonts w:ascii="Arial" w:hAnsi="Arial" w:cs="Arial"/>
          <w:b/>
          <w:u w:val="single"/>
        </w:rPr>
      </w:pPr>
      <w:r w:rsidRPr="00123FC4">
        <w:rPr>
          <w:rFonts w:ascii="Arial" w:hAnsi="Arial" w:cs="Arial"/>
          <w:b/>
          <w:u w:val="single"/>
        </w:rPr>
        <w:t xml:space="preserve">Phase 3                                      </w:t>
      </w:r>
    </w:p>
    <w:p w14:paraId="7A49AFB0" w14:textId="77777777" w:rsidR="00135E5F" w:rsidRDefault="00135E5F" w:rsidP="00135E5F">
      <w:pPr>
        <w:spacing w:line="480" w:lineRule="auto"/>
        <w:jc w:val="both"/>
        <w:rPr>
          <w:rFonts w:ascii="Arial" w:hAnsi="Arial" w:cs="Arial"/>
        </w:rPr>
      </w:pPr>
      <w:r>
        <w:rPr>
          <w:rFonts w:ascii="Arial" w:hAnsi="Arial" w:cs="Arial"/>
        </w:rPr>
        <w:t xml:space="preserve">The researcher will conduct a focus group within the final two sessions of the </w:t>
      </w:r>
      <w:proofErr w:type="spellStart"/>
      <w:r>
        <w:rPr>
          <w:rFonts w:ascii="Arial" w:hAnsi="Arial" w:cs="Arial"/>
        </w:rPr>
        <w:t>programme</w:t>
      </w:r>
      <w:proofErr w:type="spellEnd"/>
      <w:r>
        <w:rPr>
          <w:rFonts w:ascii="Arial" w:hAnsi="Arial" w:cs="Arial"/>
        </w:rPr>
        <w:t xml:space="preserve">, using information provided from the questionnaires and the interviews. The researcher will ask the young people a number of questions including: </w:t>
      </w:r>
    </w:p>
    <w:p w14:paraId="77E5F6E2" w14:textId="77777777" w:rsidR="00135E5F" w:rsidRPr="001327C6" w:rsidRDefault="00135E5F" w:rsidP="00135E5F">
      <w:pPr>
        <w:pStyle w:val="ListParagraph"/>
        <w:numPr>
          <w:ilvl w:val="0"/>
          <w:numId w:val="2"/>
        </w:numPr>
        <w:spacing w:line="480" w:lineRule="auto"/>
        <w:rPr>
          <w:rFonts w:ascii="Arial" w:hAnsi="Arial" w:cs="Arial"/>
        </w:rPr>
      </w:pPr>
      <w:r w:rsidRPr="001327C6">
        <w:rPr>
          <w:rFonts w:ascii="Arial" w:hAnsi="Arial" w:cs="Arial"/>
        </w:rPr>
        <w:t>How do you feel on a normal day</w:t>
      </w:r>
      <w:r>
        <w:rPr>
          <w:rFonts w:ascii="Arial" w:hAnsi="Arial" w:cs="Arial"/>
        </w:rPr>
        <w:t>?</w:t>
      </w:r>
    </w:p>
    <w:p w14:paraId="4C3D375C" w14:textId="77777777" w:rsidR="00135E5F" w:rsidRPr="001327C6" w:rsidRDefault="00135E5F" w:rsidP="00135E5F">
      <w:pPr>
        <w:pStyle w:val="ListParagraph"/>
        <w:numPr>
          <w:ilvl w:val="0"/>
          <w:numId w:val="2"/>
        </w:numPr>
        <w:spacing w:line="480" w:lineRule="auto"/>
        <w:rPr>
          <w:rFonts w:ascii="Arial" w:hAnsi="Arial" w:cs="Arial"/>
        </w:rPr>
      </w:pPr>
      <w:r w:rsidRPr="001327C6">
        <w:rPr>
          <w:rFonts w:ascii="Arial" w:hAnsi="Arial" w:cs="Arial"/>
        </w:rPr>
        <w:t>How do you feel when you arrive at this project</w:t>
      </w:r>
      <w:r>
        <w:rPr>
          <w:rFonts w:ascii="Arial" w:hAnsi="Arial" w:cs="Arial"/>
        </w:rPr>
        <w:t>?</w:t>
      </w:r>
      <w:r w:rsidRPr="001327C6">
        <w:rPr>
          <w:rFonts w:ascii="Arial" w:hAnsi="Arial" w:cs="Arial"/>
        </w:rPr>
        <w:t> </w:t>
      </w:r>
    </w:p>
    <w:p w14:paraId="6381969E" w14:textId="77777777" w:rsidR="00135E5F" w:rsidRPr="001327C6" w:rsidRDefault="00135E5F" w:rsidP="00135E5F">
      <w:pPr>
        <w:pStyle w:val="ListParagraph"/>
        <w:numPr>
          <w:ilvl w:val="0"/>
          <w:numId w:val="2"/>
        </w:numPr>
        <w:spacing w:line="480" w:lineRule="auto"/>
        <w:rPr>
          <w:rFonts w:ascii="Arial" w:hAnsi="Arial" w:cs="Arial"/>
        </w:rPr>
      </w:pPr>
      <w:r w:rsidRPr="001327C6">
        <w:rPr>
          <w:rFonts w:ascii="Arial" w:hAnsi="Arial" w:cs="Arial"/>
        </w:rPr>
        <w:t>How do you f</w:t>
      </w:r>
      <w:r>
        <w:rPr>
          <w:rFonts w:ascii="Arial" w:hAnsi="Arial" w:cs="Arial"/>
        </w:rPr>
        <w:t>eel when you leave this project?</w:t>
      </w:r>
    </w:p>
    <w:p w14:paraId="7D7C0F33" w14:textId="77777777" w:rsidR="00135E5F" w:rsidRPr="001327C6" w:rsidRDefault="00135E5F" w:rsidP="00135E5F">
      <w:pPr>
        <w:pStyle w:val="ListParagraph"/>
        <w:numPr>
          <w:ilvl w:val="0"/>
          <w:numId w:val="2"/>
        </w:numPr>
        <w:spacing w:line="480" w:lineRule="auto"/>
        <w:rPr>
          <w:rFonts w:ascii="Arial" w:hAnsi="Arial" w:cs="Arial"/>
        </w:rPr>
      </w:pPr>
      <w:r w:rsidRPr="001327C6">
        <w:rPr>
          <w:rFonts w:ascii="Arial" w:hAnsi="Arial" w:cs="Arial"/>
        </w:rPr>
        <w:t>How do</w:t>
      </w:r>
      <w:r>
        <w:rPr>
          <w:rFonts w:ascii="Arial" w:hAnsi="Arial" w:cs="Arial"/>
        </w:rPr>
        <w:t>es being outdoors make you feel?</w:t>
      </w:r>
    </w:p>
    <w:p w14:paraId="1B6015A2" w14:textId="77777777" w:rsidR="00135E5F" w:rsidRPr="001327C6" w:rsidRDefault="00135E5F" w:rsidP="00135E5F">
      <w:pPr>
        <w:pStyle w:val="ListParagraph"/>
        <w:numPr>
          <w:ilvl w:val="0"/>
          <w:numId w:val="2"/>
        </w:numPr>
        <w:spacing w:line="480" w:lineRule="auto"/>
        <w:rPr>
          <w:rFonts w:ascii="Arial" w:hAnsi="Arial" w:cs="Arial"/>
        </w:rPr>
      </w:pPr>
      <w:r w:rsidRPr="001327C6">
        <w:rPr>
          <w:rFonts w:ascii="Arial" w:hAnsi="Arial" w:cs="Arial"/>
        </w:rPr>
        <w:t>Why do you attend every week</w:t>
      </w:r>
      <w:r>
        <w:rPr>
          <w:rFonts w:ascii="Arial" w:hAnsi="Arial" w:cs="Arial"/>
        </w:rPr>
        <w:t>?</w:t>
      </w:r>
    </w:p>
    <w:p w14:paraId="502AB64D" w14:textId="77777777" w:rsidR="00135E5F" w:rsidRPr="001327C6" w:rsidRDefault="00135E5F" w:rsidP="00135E5F">
      <w:pPr>
        <w:pStyle w:val="ListParagraph"/>
        <w:numPr>
          <w:ilvl w:val="0"/>
          <w:numId w:val="2"/>
        </w:numPr>
        <w:spacing w:line="480" w:lineRule="auto"/>
        <w:rPr>
          <w:rFonts w:ascii="Arial" w:hAnsi="Arial" w:cs="Arial"/>
        </w:rPr>
      </w:pPr>
      <w:r w:rsidRPr="001327C6">
        <w:rPr>
          <w:rFonts w:ascii="Arial" w:hAnsi="Arial" w:cs="Arial"/>
        </w:rPr>
        <w:t>Do you think being outdoors can improve your wellbeing</w:t>
      </w:r>
      <w:r>
        <w:rPr>
          <w:rFonts w:ascii="Arial" w:hAnsi="Arial" w:cs="Arial"/>
        </w:rPr>
        <w:t>?</w:t>
      </w:r>
      <w:r w:rsidRPr="001327C6">
        <w:rPr>
          <w:rFonts w:ascii="Arial" w:hAnsi="Arial" w:cs="Arial"/>
        </w:rPr>
        <w:t> </w:t>
      </w:r>
    </w:p>
    <w:p w14:paraId="11A088A2" w14:textId="77777777" w:rsidR="00135E5F" w:rsidRPr="00C420DE" w:rsidRDefault="00135E5F" w:rsidP="00135E5F">
      <w:pPr>
        <w:pStyle w:val="ListParagraph"/>
        <w:numPr>
          <w:ilvl w:val="0"/>
          <w:numId w:val="2"/>
        </w:numPr>
        <w:spacing w:line="480" w:lineRule="auto"/>
        <w:rPr>
          <w:rFonts w:ascii="Arial" w:hAnsi="Arial" w:cs="Arial"/>
        </w:rPr>
      </w:pPr>
      <w:r>
        <w:rPr>
          <w:rFonts w:ascii="Arial" w:hAnsi="Arial" w:cs="Arial"/>
        </w:rPr>
        <w:t>If you weren’t attending this project every Friday, what would you be doing?</w:t>
      </w:r>
    </w:p>
    <w:p w14:paraId="56A66E77" w14:textId="77777777" w:rsidR="00135E5F" w:rsidRDefault="00135E5F" w:rsidP="00135E5F">
      <w:pPr>
        <w:spacing w:line="480" w:lineRule="auto"/>
        <w:jc w:val="both"/>
        <w:rPr>
          <w:rFonts w:ascii="Arial" w:hAnsi="Arial" w:cs="Arial"/>
        </w:rPr>
      </w:pPr>
    </w:p>
    <w:p w14:paraId="49E8AD3D" w14:textId="77777777" w:rsidR="00135E5F" w:rsidRDefault="00135E5F" w:rsidP="00135E5F">
      <w:pPr>
        <w:spacing w:line="480" w:lineRule="auto"/>
        <w:jc w:val="both"/>
        <w:rPr>
          <w:rFonts w:ascii="Arial" w:hAnsi="Arial" w:cs="Arial"/>
        </w:rPr>
      </w:pPr>
      <w:r>
        <w:rPr>
          <w:rFonts w:ascii="Arial" w:hAnsi="Arial" w:cs="Arial"/>
        </w:rPr>
        <w:t xml:space="preserve">As previously noted, there have been a number of studies, and pieces of literature written on the subject of young people’s health and wellbeing. In the following chapter, the researcher will review a few key texts on this subject. </w:t>
      </w:r>
    </w:p>
    <w:p w14:paraId="7E4AC71C" w14:textId="77777777" w:rsidR="00135E5F" w:rsidRDefault="00135E5F" w:rsidP="00135E5F">
      <w:pPr>
        <w:spacing w:line="480" w:lineRule="auto"/>
        <w:jc w:val="both"/>
        <w:rPr>
          <w:rFonts w:ascii="Arial" w:hAnsi="Arial" w:cs="Arial"/>
        </w:rPr>
      </w:pPr>
    </w:p>
    <w:p w14:paraId="15C58818" w14:textId="77777777" w:rsidR="00135E5F" w:rsidRDefault="00135E5F" w:rsidP="00135E5F">
      <w:pPr>
        <w:spacing w:line="480" w:lineRule="auto"/>
        <w:jc w:val="both"/>
        <w:rPr>
          <w:rFonts w:ascii="Arial" w:hAnsi="Arial" w:cs="Arial"/>
        </w:rPr>
      </w:pPr>
    </w:p>
    <w:p w14:paraId="5602AB34" w14:textId="77777777" w:rsidR="00135E5F" w:rsidRDefault="00135E5F" w:rsidP="00135E5F">
      <w:pPr>
        <w:spacing w:line="480" w:lineRule="auto"/>
        <w:jc w:val="both"/>
        <w:rPr>
          <w:rFonts w:ascii="Arial" w:hAnsi="Arial" w:cs="Arial"/>
        </w:rPr>
      </w:pPr>
    </w:p>
    <w:p w14:paraId="3F6EC35B" w14:textId="77777777" w:rsidR="00135E5F" w:rsidRDefault="00135E5F" w:rsidP="00135E5F">
      <w:pPr>
        <w:jc w:val="both"/>
        <w:rPr>
          <w:rFonts w:ascii="Arial" w:hAnsi="Arial" w:cs="Arial"/>
        </w:rPr>
      </w:pPr>
    </w:p>
    <w:p w14:paraId="17494F41" w14:textId="77777777" w:rsidR="00135E5F" w:rsidRDefault="00135E5F" w:rsidP="00135E5F">
      <w:pPr>
        <w:rPr>
          <w:rFonts w:ascii="Arial" w:hAnsi="Arial" w:cs="Arial"/>
        </w:rPr>
      </w:pPr>
    </w:p>
    <w:p w14:paraId="7272383E" w14:textId="77777777" w:rsidR="00135E5F" w:rsidRDefault="00135E5F" w:rsidP="00135E5F">
      <w:pPr>
        <w:rPr>
          <w:rFonts w:ascii="Arial" w:hAnsi="Arial" w:cs="Arial"/>
        </w:rPr>
      </w:pPr>
    </w:p>
    <w:p w14:paraId="22E4953E" w14:textId="77777777" w:rsidR="00135E5F" w:rsidRDefault="00135E5F" w:rsidP="00135E5F">
      <w:pPr>
        <w:rPr>
          <w:rFonts w:ascii="Arial" w:hAnsi="Arial" w:cs="Arial"/>
        </w:rPr>
      </w:pPr>
    </w:p>
    <w:p w14:paraId="363E2299" w14:textId="77777777" w:rsidR="00135E5F" w:rsidRDefault="00135E5F" w:rsidP="00135E5F">
      <w:pPr>
        <w:rPr>
          <w:rFonts w:ascii="Arial" w:hAnsi="Arial" w:cs="Arial"/>
        </w:rPr>
      </w:pPr>
    </w:p>
    <w:p w14:paraId="08C20E78" w14:textId="77777777" w:rsidR="00135E5F" w:rsidRDefault="00135E5F" w:rsidP="00135E5F">
      <w:pPr>
        <w:rPr>
          <w:rFonts w:ascii="Arial" w:hAnsi="Arial" w:cs="Arial"/>
        </w:rPr>
      </w:pPr>
    </w:p>
    <w:p w14:paraId="17B1BEA1" w14:textId="77777777" w:rsidR="00135E5F" w:rsidRDefault="00135E5F" w:rsidP="00135E5F">
      <w:pPr>
        <w:rPr>
          <w:rFonts w:ascii="Arial" w:hAnsi="Arial" w:cs="Arial"/>
        </w:rPr>
      </w:pPr>
    </w:p>
    <w:p w14:paraId="18EAE056" w14:textId="77777777" w:rsidR="00135E5F" w:rsidRDefault="00135E5F" w:rsidP="00135E5F">
      <w:pPr>
        <w:rPr>
          <w:rFonts w:ascii="Arial" w:hAnsi="Arial" w:cs="Arial"/>
        </w:rPr>
      </w:pPr>
    </w:p>
    <w:p w14:paraId="05ACFF6A" w14:textId="77777777" w:rsidR="00135E5F" w:rsidRDefault="00135E5F" w:rsidP="00135E5F">
      <w:pPr>
        <w:rPr>
          <w:rFonts w:ascii="Arial" w:hAnsi="Arial" w:cs="Arial"/>
        </w:rPr>
      </w:pPr>
    </w:p>
    <w:p w14:paraId="58CF3383" w14:textId="77777777" w:rsidR="00135E5F" w:rsidRDefault="00135E5F" w:rsidP="00135E5F">
      <w:pPr>
        <w:rPr>
          <w:rFonts w:ascii="Arial" w:hAnsi="Arial" w:cs="Arial"/>
        </w:rPr>
      </w:pPr>
    </w:p>
    <w:p w14:paraId="1FF816A9" w14:textId="77777777" w:rsidR="00135E5F" w:rsidRDefault="00135E5F" w:rsidP="00135E5F">
      <w:pPr>
        <w:rPr>
          <w:rFonts w:ascii="Arial" w:hAnsi="Arial" w:cs="Arial"/>
        </w:rPr>
      </w:pPr>
    </w:p>
    <w:p w14:paraId="0B8A24B8" w14:textId="77777777" w:rsidR="00135E5F" w:rsidRDefault="00135E5F" w:rsidP="00135E5F">
      <w:pPr>
        <w:rPr>
          <w:rFonts w:ascii="Arial" w:hAnsi="Arial" w:cs="Arial"/>
        </w:rPr>
      </w:pPr>
    </w:p>
    <w:p w14:paraId="4DAF59B8" w14:textId="77777777" w:rsidR="00135E5F" w:rsidRDefault="00135E5F" w:rsidP="00135E5F">
      <w:pPr>
        <w:rPr>
          <w:rFonts w:ascii="Arial" w:hAnsi="Arial" w:cs="Arial"/>
        </w:rPr>
      </w:pPr>
    </w:p>
    <w:p w14:paraId="5B11CE7F" w14:textId="77777777" w:rsidR="00135E5F" w:rsidRDefault="00135E5F" w:rsidP="00135E5F">
      <w:pPr>
        <w:rPr>
          <w:rFonts w:ascii="Arial" w:hAnsi="Arial" w:cs="Arial"/>
        </w:rPr>
      </w:pPr>
    </w:p>
    <w:p w14:paraId="552BB221" w14:textId="77777777" w:rsidR="00135E5F" w:rsidRDefault="00135E5F" w:rsidP="00135E5F">
      <w:pPr>
        <w:rPr>
          <w:rFonts w:ascii="Arial" w:hAnsi="Arial" w:cs="Arial"/>
        </w:rPr>
      </w:pPr>
    </w:p>
    <w:p w14:paraId="085D8D95" w14:textId="77777777" w:rsidR="00135E5F" w:rsidRDefault="00135E5F" w:rsidP="00135E5F">
      <w:pPr>
        <w:rPr>
          <w:rFonts w:ascii="Arial" w:hAnsi="Arial" w:cs="Arial"/>
        </w:rPr>
      </w:pPr>
    </w:p>
    <w:p w14:paraId="080D4EB2" w14:textId="77777777" w:rsidR="00135E5F" w:rsidRDefault="00135E5F" w:rsidP="00135E5F">
      <w:pPr>
        <w:rPr>
          <w:rFonts w:ascii="Arial" w:hAnsi="Arial" w:cs="Arial"/>
        </w:rPr>
      </w:pPr>
    </w:p>
    <w:p w14:paraId="0190B3AC" w14:textId="77777777" w:rsidR="00135E5F" w:rsidRDefault="00135E5F" w:rsidP="00135E5F">
      <w:pPr>
        <w:rPr>
          <w:rFonts w:ascii="Arial" w:hAnsi="Arial" w:cs="Arial"/>
        </w:rPr>
      </w:pPr>
    </w:p>
    <w:p w14:paraId="27497905" w14:textId="77777777" w:rsidR="00135E5F" w:rsidRDefault="00135E5F" w:rsidP="00135E5F">
      <w:pPr>
        <w:rPr>
          <w:rFonts w:ascii="Arial" w:hAnsi="Arial" w:cs="Arial"/>
        </w:rPr>
      </w:pPr>
    </w:p>
    <w:p w14:paraId="48B47CC0" w14:textId="77777777" w:rsidR="00135E5F" w:rsidRDefault="00135E5F" w:rsidP="00135E5F">
      <w:pPr>
        <w:rPr>
          <w:rFonts w:ascii="Arial" w:hAnsi="Arial" w:cs="Arial"/>
        </w:rPr>
      </w:pPr>
    </w:p>
    <w:p w14:paraId="4F229F1D" w14:textId="77777777" w:rsidR="00135E5F" w:rsidRDefault="00135E5F" w:rsidP="00135E5F">
      <w:pPr>
        <w:rPr>
          <w:rFonts w:ascii="Arial" w:hAnsi="Arial" w:cs="Arial"/>
        </w:rPr>
      </w:pPr>
    </w:p>
    <w:p w14:paraId="7E3EF718" w14:textId="77777777" w:rsidR="00135E5F" w:rsidRDefault="00135E5F" w:rsidP="00135E5F">
      <w:pPr>
        <w:rPr>
          <w:rFonts w:ascii="Arial" w:hAnsi="Arial" w:cs="Arial"/>
        </w:rPr>
      </w:pPr>
    </w:p>
    <w:p w14:paraId="509A5292" w14:textId="77777777" w:rsidR="00135E5F" w:rsidRDefault="00135E5F" w:rsidP="00135E5F">
      <w:pPr>
        <w:rPr>
          <w:rFonts w:ascii="Arial" w:hAnsi="Arial" w:cs="Arial"/>
        </w:rPr>
      </w:pPr>
    </w:p>
    <w:p w14:paraId="4B5E98CF" w14:textId="77777777" w:rsidR="00135E5F" w:rsidRDefault="00135E5F" w:rsidP="00135E5F">
      <w:pPr>
        <w:rPr>
          <w:rFonts w:ascii="Arial" w:hAnsi="Arial" w:cs="Arial"/>
        </w:rPr>
      </w:pPr>
    </w:p>
    <w:p w14:paraId="07191B03" w14:textId="77777777" w:rsidR="00135E5F" w:rsidRDefault="00135E5F" w:rsidP="00135E5F">
      <w:pPr>
        <w:rPr>
          <w:rFonts w:ascii="Arial" w:hAnsi="Arial" w:cs="Arial"/>
        </w:rPr>
      </w:pPr>
    </w:p>
    <w:p w14:paraId="692E0573" w14:textId="77777777" w:rsidR="00135E5F" w:rsidRDefault="00135E5F" w:rsidP="00135E5F">
      <w:pPr>
        <w:rPr>
          <w:rFonts w:ascii="Arial" w:hAnsi="Arial" w:cs="Arial"/>
        </w:rPr>
      </w:pPr>
    </w:p>
    <w:p w14:paraId="2593F1EF" w14:textId="77777777" w:rsidR="00135E5F" w:rsidRDefault="00135E5F" w:rsidP="00135E5F">
      <w:pPr>
        <w:rPr>
          <w:rFonts w:ascii="Arial" w:hAnsi="Arial" w:cs="Arial"/>
        </w:rPr>
      </w:pPr>
    </w:p>
    <w:p w14:paraId="37B5198B" w14:textId="77777777" w:rsidR="00135E5F" w:rsidRDefault="00135E5F" w:rsidP="00135E5F">
      <w:pPr>
        <w:rPr>
          <w:rFonts w:ascii="Arial" w:hAnsi="Arial" w:cs="Arial"/>
        </w:rPr>
      </w:pPr>
    </w:p>
    <w:p w14:paraId="39A1BA6B" w14:textId="77777777" w:rsidR="00135E5F" w:rsidRDefault="00135E5F" w:rsidP="00135E5F">
      <w:pPr>
        <w:rPr>
          <w:rFonts w:ascii="Arial" w:hAnsi="Arial" w:cs="Arial"/>
        </w:rPr>
      </w:pPr>
    </w:p>
    <w:p w14:paraId="0C797B4F" w14:textId="77777777" w:rsidR="00135E5F" w:rsidRDefault="00135E5F" w:rsidP="00135E5F">
      <w:pPr>
        <w:rPr>
          <w:rFonts w:ascii="Arial" w:hAnsi="Arial" w:cs="Arial"/>
        </w:rPr>
      </w:pPr>
    </w:p>
    <w:p w14:paraId="2B7C3069" w14:textId="77777777" w:rsidR="00135E5F" w:rsidRDefault="00135E5F" w:rsidP="00135E5F">
      <w:pPr>
        <w:rPr>
          <w:rFonts w:ascii="Arial" w:hAnsi="Arial" w:cs="Arial"/>
        </w:rPr>
      </w:pPr>
    </w:p>
    <w:p w14:paraId="5659F426" w14:textId="77777777" w:rsidR="00135E5F" w:rsidRDefault="00135E5F" w:rsidP="00135E5F">
      <w:pPr>
        <w:rPr>
          <w:rFonts w:ascii="Arial" w:hAnsi="Arial" w:cs="Arial"/>
        </w:rPr>
      </w:pPr>
    </w:p>
    <w:p w14:paraId="53F844FF" w14:textId="77777777" w:rsidR="00135E5F" w:rsidRDefault="00135E5F" w:rsidP="00135E5F">
      <w:pPr>
        <w:rPr>
          <w:rFonts w:ascii="Arial" w:hAnsi="Arial" w:cs="Arial"/>
        </w:rPr>
      </w:pPr>
    </w:p>
    <w:p w14:paraId="767BD9C1" w14:textId="77777777" w:rsidR="00135E5F" w:rsidRDefault="00135E5F" w:rsidP="00135E5F">
      <w:pPr>
        <w:rPr>
          <w:rFonts w:ascii="Arial" w:hAnsi="Arial" w:cs="Arial"/>
        </w:rPr>
      </w:pPr>
    </w:p>
    <w:p w14:paraId="085DA944" w14:textId="77777777" w:rsidR="00135E5F" w:rsidRDefault="00135E5F" w:rsidP="00135E5F">
      <w:pPr>
        <w:rPr>
          <w:rFonts w:ascii="Arial" w:hAnsi="Arial" w:cs="Arial"/>
        </w:rPr>
      </w:pPr>
    </w:p>
    <w:p w14:paraId="0C335BC4" w14:textId="77777777" w:rsidR="00135E5F" w:rsidRDefault="00135E5F" w:rsidP="00135E5F">
      <w:pPr>
        <w:rPr>
          <w:rFonts w:ascii="Arial" w:hAnsi="Arial" w:cs="Arial"/>
        </w:rPr>
      </w:pPr>
    </w:p>
    <w:p w14:paraId="29541B50" w14:textId="77777777" w:rsidR="00135E5F" w:rsidRDefault="00135E5F" w:rsidP="00135E5F">
      <w:pPr>
        <w:rPr>
          <w:rFonts w:ascii="Arial" w:hAnsi="Arial" w:cs="Arial"/>
        </w:rPr>
      </w:pPr>
    </w:p>
    <w:p w14:paraId="1AA88CE1" w14:textId="77777777" w:rsidR="00135E5F" w:rsidRDefault="00135E5F" w:rsidP="00135E5F">
      <w:pPr>
        <w:rPr>
          <w:rFonts w:ascii="Arial" w:hAnsi="Arial" w:cs="Arial"/>
          <w:b/>
          <w:sz w:val="28"/>
          <w:u w:val="single"/>
        </w:rPr>
      </w:pPr>
    </w:p>
    <w:p w14:paraId="4F314BC9" w14:textId="77777777" w:rsidR="00135E5F" w:rsidRPr="00FC3583" w:rsidRDefault="00135E5F" w:rsidP="00135E5F">
      <w:pPr>
        <w:rPr>
          <w:rFonts w:ascii="Arial" w:hAnsi="Arial" w:cs="Arial"/>
          <w:b/>
          <w:sz w:val="28"/>
          <w:u w:val="single"/>
        </w:rPr>
      </w:pPr>
      <w:r w:rsidRPr="00FC3583">
        <w:rPr>
          <w:rFonts w:ascii="Arial" w:hAnsi="Arial" w:cs="Arial"/>
          <w:b/>
          <w:sz w:val="28"/>
          <w:u w:val="single"/>
        </w:rPr>
        <w:t>Chapter 2 – Literature Review</w:t>
      </w:r>
    </w:p>
    <w:p w14:paraId="313532C4" w14:textId="77777777" w:rsidR="00135E5F" w:rsidRDefault="00135E5F" w:rsidP="00135E5F">
      <w:pPr>
        <w:shd w:val="clear" w:color="auto" w:fill="FFFFFF"/>
        <w:spacing w:before="100" w:beforeAutospacing="1" w:after="100" w:afterAutospacing="1" w:line="480" w:lineRule="auto"/>
        <w:jc w:val="both"/>
        <w:rPr>
          <w:rFonts w:ascii="Arial" w:hAnsi="Arial" w:cs="Arial"/>
          <w:lang w:val="en-GB"/>
        </w:rPr>
      </w:pPr>
      <w:r w:rsidRPr="006A6B37">
        <w:rPr>
          <w:rFonts w:ascii="Arial" w:hAnsi="Arial" w:cs="Arial"/>
          <w:lang w:val="en-GB"/>
        </w:rPr>
        <w:t xml:space="preserve">This chapter will explore the literature highlighted to the researcher in relation to </w:t>
      </w:r>
      <w:r>
        <w:rPr>
          <w:rFonts w:ascii="Arial" w:hAnsi="Arial" w:cs="Arial"/>
          <w:lang w:val="en-GB"/>
        </w:rPr>
        <w:t xml:space="preserve">Youth Work through outdoor provisions, and </w:t>
      </w:r>
      <w:r w:rsidRPr="006A6B37">
        <w:rPr>
          <w:rFonts w:ascii="Arial" w:hAnsi="Arial" w:cs="Arial"/>
          <w:lang w:val="en-GB"/>
        </w:rPr>
        <w:t>young people’s health and wellbeing</w:t>
      </w:r>
      <w:r>
        <w:rPr>
          <w:rFonts w:ascii="Arial" w:hAnsi="Arial" w:cs="Arial"/>
          <w:lang w:val="en-GB"/>
        </w:rPr>
        <w:t xml:space="preserve">. Although there is a vast and continuously growing volume of literature on young people’s health and wellbeing, this chapter will not attempt to review all of this literature. However, this chapter will review key pieces the researcher deems appropriate to this research project. </w:t>
      </w:r>
    </w:p>
    <w:p w14:paraId="60E94D63" w14:textId="77777777" w:rsidR="00135E5F" w:rsidRPr="009361F6" w:rsidRDefault="00135E5F" w:rsidP="00135E5F">
      <w:pPr>
        <w:shd w:val="clear" w:color="auto" w:fill="FFFFFF"/>
        <w:spacing w:before="100" w:beforeAutospacing="1" w:after="100" w:afterAutospacing="1" w:line="480" w:lineRule="auto"/>
        <w:jc w:val="both"/>
        <w:rPr>
          <w:rFonts w:ascii="Arial" w:hAnsi="Arial" w:cs="Arial"/>
          <w:lang w:val="en-GB"/>
        </w:rPr>
      </w:pPr>
      <w:r w:rsidRPr="009361F6">
        <w:rPr>
          <w:rFonts w:ascii="Arial" w:hAnsi="Arial" w:cs="Arial"/>
          <w:lang w:val="en-GB"/>
        </w:rPr>
        <w:t>As previously discussed, wellbeing is a difficult concept to define, and even more so to measure (Thomas, 2009). Wellbeing can include social, psychological and health aspects, and is also subjective, often signifying different things to different people (P</w:t>
      </w:r>
      <w:r>
        <w:rPr>
          <w:rFonts w:ascii="Arial" w:hAnsi="Arial" w:cs="Arial"/>
          <w:lang w:val="en-GB"/>
        </w:rPr>
        <w:t>YOG</w:t>
      </w:r>
      <w:r w:rsidRPr="009361F6">
        <w:rPr>
          <w:rFonts w:ascii="Arial" w:hAnsi="Arial" w:cs="Arial"/>
          <w:lang w:val="en-GB"/>
        </w:rPr>
        <w:t>, 2016). A significant definition of psychological wellbeing is Ryff’s six-dimension model</w:t>
      </w:r>
      <w:r>
        <w:rPr>
          <w:rFonts w:ascii="Arial" w:hAnsi="Arial" w:cs="Arial"/>
          <w:lang w:val="en-GB"/>
        </w:rPr>
        <w:t xml:space="preserve"> (Ryff, 19</w:t>
      </w:r>
      <w:r w:rsidRPr="009361F6">
        <w:rPr>
          <w:rFonts w:ascii="Arial" w:hAnsi="Arial" w:cs="Arial"/>
          <w:lang w:val="en-GB"/>
        </w:rPr>
        <w:t>8</w:t>
      </w:r>
      <w:r>
        <w:rPr>
          <w:rFonts w:ascii="Arial" w:hAnsi="Arial" w:cs="Arial"/>
          <w:lang w:val="en-GB"/>
        </w:rPr>
        <w:t>9</w:t>
      </w:r>
      <w:r w:rsidRPr="009361F6">
        <w:rPr>
          <w:rFonts w:ascii="Arial" w:hAnsi="Arial" w:cs="Arial"/>
          <w:lang w:val="en-GB"/>
        </w:rPr>
        <w:t>), which measure psychological we</w:t>
      </w:r>
      <w:r>
        <w:rPr>
          <w:rFonts w:ascii="Arial" w:hAnsi="Arial" w:cs="Arial"/>
          <w:lang w:val="en-GB"/>
        </w:rPr>
        <w:t xml:space="preserve">llbeing in six areas: Autonomy, Environmental Mastery, Personal Growth, Positive Relations with Others, Purpose in Life and Self-Acceptance. For the purpose of this research project, the researcher will apply the Ryff Scales of Psychological Wellbeing (Ryff, 1989). Further explanations and definitions can be located in Appendix 1. </w:t>
      </w:r>
    </w:p>
    <w:p w14:paraId="714AB40A" w14:textId="77777777" w:rsidR="00135E5F" w:rsidRPr="00C35A82" w:rsidRDefault="00135E5F" w:rsidP="00135E5F">
      <w:pPr>
        <w:spacing w:line="480" w:lineRule="auto"/>
        <w:jc w:val="both"/>
        <w:rPr>
          <w:rFonts w:ascii="Arial" w:hAnsi="Arial" w:cs="Arial"/>
        </w:rPr>
      </w:pPr>
      <w:r>
        <w:rPr>
          <w:rFonts w:ascii="Arial" w:hAnsi="Arial" w:cs="Arial"/>
        </w:rPr>
        <w:t>The first piece of literature the researcher will review is that of the journal article The Benefits of Outdoor Learning (School Travel Forum, No D</w:t>
      </w:r>
      <w:r w:rsidRPr="00250613">
        <w:rPr>
          <w:rFonts w:ascii="Arial" w:hAnsi="Arial" w:cs="Arial"/>
        </w:rPr>
        <w:t>ate)</w:t>
      </w:r>
      <w:r>
        <w:rPr>
          <w:rFonts w:ascii="Arial" w:hAnsi="Arial" w:cs="Arial"/>
        </w:rPr>
        <w:t xml:space="preserve">. This document explores the benefits </w:t>
      </w:r>
      <w:r w:rsidRPr="002E2640">
        <w:rPr>
          <w:rFonts w:ascii="Arial" w:hAnsi="Arial" w:cs="Arial"/>
        </w:rPr>
        <w:t>of experiential learning</w:t>
      </w:r>
      <w:r>
        <w:rPr>
          <w:rFonts w:ascii="Arial" w:hAnsi="Arial" w:cs="Arial"/>
        </w:rPr>
        <w:t xml:space="preserve"> </w:t>
      </w:r>
      <w:r w:rsidRPr="00854524">
        <w:rPr>
          <w:rFonts w:ascii="Arial" w:hAnsi="Arial" w:cs="Arial"/>
        </w:rPr>
        <w:t>(Kolb, 1984</w:t>
      </w:r>
      <w:r w:rsidR="00DA1EBB">
        <w:rPr>
          <w:rFonts w:ascii="Arial" w:hAnsi="Arial" w:cs="Arial"/>
        </w:rPr>
        <w:t xml:space="preserve"> </w:t>
      </w:r>
      <w:r w:rsidR="00DA1EBB" w:rsidRPr="001F6FEB">
        <w:rPr>
          <w:rStyle w:val="Emphasis"/>
          <w:rFonts w:ascii="Arial" w:eastAsia="Times New Roman" w:hAnsi="Arial" w:cs="Arial"/>
          <w:color w:val="000000"/>
        </w:rPr>
        <w:t>cited in</w:t>
      </w:r>
      <w:r w:rsidR="00DA1EBB" w:rsidRPr="001F6FEB">
        <w:rPr>
          <w:rStyle w:val="apple-converted-space"/>
          <w:rFonts w:ascii="Arial" w:eastAsia="Times New Roman" w:hAnsi="Arial" w:cs="Arial"/>
          <w:i/>
          <w:iCs/>
          <w:color w:val="000000"/>
        </w:rPr>
        <w:t> </w:t>
      </w:r>
      <w:r w:rsidR="00DA1EBB" w:rsidRPr="001F6FEB">
        <w:rPr>
          <w:rFonts w:ascii="Arial" w:eastAsia="Times New Roman" w:hAnsi="Arial" w:cs="Arial"/>
          <w:color w:val="000000"/>
        </w:rPr>
        <w:t>McLeod 2017</w:t>
      </w:r>
      <w:r w:rsidRPr="00854524">
        <w:rPr>
          <w:rFonts w:ascii="Arial" w:hAnsi="Arial" w:cs="Arial"/>
        </w:rPr>
        <w:t>; Ord, 2007)</w:t>
      </w:r>
      <w:r>
        <w:rPr>
          <w:rFonts w:ascii="Arial" w:hAnsi="Arial" w:cs="Arial"/>
        </w:rPr>
        <w:t xml:space="preserve"> outside the classroom.</w:t>
      </w:r>
      <w:r w:rsidR="001C22A2">
        <w:rPr>
          <w:rFonts w:ascii="Arial" w:hAnsi="Arial" w:cs="Arial"/>
        </w:rPr>
        <w:t xml:space="preserve"> </w:t>
      </w:r>
      <w:r w:rsidRPr="00B41DB6">
        <w:rPr>
          <w:rFonts w:ascii="Arial" w:hAnsi="Arial" w:cs="Arial"/>
        </w:rPr>
        <w:t xml:space="preserve">While the focus of this document is on mainstream educational provisions for young people, the researcher believes this document to be relevant to the research project. This is because even though youth work is focused on informal, non-formal </w:t>
      </w:r>
      <w:r>
        <w:rPr>
          <w:rFonts w:ascii="Arial" w:hAnsi="Arial" w:cs="Arial"/>
        </w:rPr>
        <w:t>educational opportunities (Youth Work in Wales Review Group, 2013</w:t>
      </w:r>
      <w:r w:rsidRPr="00B41DB6">
        <w:rPr>
          <w:rFonts w:ascii="Arial" w:hAnsi="Arial" w:cs="Arial"/>
        </w:rPr>
        <w:t>)</w:t>
      </w:r>
      <w:r>
        <w:rPr>
          <w:rFonts w:ascii="Arial" w:hAnsi="Arial" w:cs="Arial"/>
        </w:rPr>
        <w:t xml:space="preserve"> (YWIWRG)</w:t>
      </w:r>
      <w:r w:rsidRPr="00B41DB6">
        <w:rPr>
          <w:rFonts w:ascii="Arial" w:hAnsi="Arial" w:cs="Arial"/>
        </w:rPr>
        <w:t>, and mainstream education is focused on providing more</w:t>
      </w:r>
      <w:r>
        <w:rPr>
          <w:rFonts w:ascii="Arial" w:hAnsi="Arial" w:cs="Arial"/>
        </w:rPr>
        <w:t xml:space="preserve"> formal learning opportunities</w:t>
      </w:r>
      <w:r w:rsidRPr="00B41DB6">
        <w:rPr>
          <w:rFonts w:ascii="Arial" w:hAnsi="Arial" w:cs="Arial"/>
        </w:rPr>
        <w:t xml:space="preserve">, there are many similarities between youth work and formal educational provisions. </w:t>
      </w:r>
      <w:r>
        <w:rPr>
          <w:rFonts w:ascii="Arial" w:hAnsi="Arial" w:cs="Arial"/>
        </w:rPr>
        <w:t xml:space="preserve">The researcher also believes that youth work, in its informal, non-formal provisions can complement the more formal educational opportunities for young people (Welsh Government, 2016). Although this document has a focus on provisions of outdoor learning for young people, the researcher believes the ‘young people’ discussed within this document are that of primary school age. Therefore, the researcher believes more in-depth research is needed to gain a truer picture of </w:t>
      </w:r>
      <w:r>
        <w:rPr>
          <w:rFonts w:ascii="Arial" w:hAnsi="Arial" w:cs="Arial"/>
          <w:i/>
        </w:rPr>
        <w:t>Whether Youth W</w:t>
      </w:r>
      <w:r w:rsidRPr="00415F44">
        <w:rPr>
          <w:rFonts w:ascii="Arial" w:hAnsi="Arial" w:cs="Arial"/>
          <w:i/>
        </w:rPr>
        <w:t>ork through outdoor provisi</w:t>
      </w:r>
      <w:r>
        <w:rPr>
          <w:rFonts w:ascii="Arial" w:hAnsi="Arial" w:cs="Arial"/>
          <w:i/>
        </w:rPr>
        <w:t xml:space="preserve">ons can positively impact young people aged 11 to 25’s psychological wellbeing. </w:t>
      </w:r>
    </w:p>
    <w:p w14:paraId="59E9E51C" w14:textId="77777777" w:rsidR="00135E5F" w:rsidRDefault="00135E5F" w:rsidP="00135E5F">
      <w:pPr>
        <w:spacing w:line="480" w:lineRule="auto"/>
        <w:jc w:val="both"/>
        <w:rPr>
          <w:rFonts w:ascii="Arial" w:hAnsi="Arial" w:cs="Arial"/>
        </w:rPr>
      </w:pPr>
    </w:p>
    <w:p w14:paraId="7D073836" w14:textId="77777777" w:rsidR="00135E5F" w:rsidRDefault="00135E5F" w:rsidP="00135E5F">
      <w:pPr>
        <w:spacing w:line="480" w:lineRule="auto"/>
        <w:jc w:val="both"/>
        <w:rPr>
          <w:rFonts w:ascii="Arial" w:hAnsi="Arial" w:cs="Arial"/>
        </w:rPr>
      </w:pPr>
      <w:r>
        <w:rPr>
          <w:rFonts w:ascii="Arial" w:hAnsi="Arial" w:cs="Arial"/>
        </w:rPr>
        <w:t>While conducting research in to this subject</w:t>
      </w:r>
      <w:r w:rsidRPr="006A46AC">
        <w:rPr>
          <w:rFonts w:ascii="Arial" w:hAnsi="Arial" w:cs="Arial"/>
        </w:rPr>
        <w:t xml:space="preserve">, </w:t>
      </w:r>
      <w:r>
        <w:rPr>
          <w:rFonts w:ascii="Arial" w:hAnsi="Arial" w:cs="Arial"/>
        </w:rPr>
        <w:t xml:space="preserve">a further journal article which came to the forefront was ‘Outdoor education and bush adventure therapy: a socio-ecological approach to health and wellbeing’ (Pryor, Carpenter, and Townsend. 2005). Whilst this journal article discusses the importance of outdoor education and bush adventure therapy to the health and wellbeing of the population, there is more of a focus on how this approach can be used as a therapeutic model, from early intervention to continued care for those diagnosed with health disorders (Pryor et al, 2005. p. 8). </w:t>
      </w:r>
      <w:r w:rsidRPr="002E2640">
        <w:rPr>
          <w:rFonts w:ascii="Arial" w:hAnsi="Arial" w:cs="Arial"/>
        </w:rPr>
        <w:t>Whilst the researcher believes approaches such as these can be greatly beneficial as therapeutic models, she also believes they can be greatly beneficial as alternative curriculum methods for young people that are at risk of disengagement from educational provisions.</w:t>
      </w:r>
    </w:p>
    <w:p w14:paraId="1904760B" w14:textId="77777777" w:rsidR="00135E5F" w:rsidRDefault="00135E5F" w:rsidP="00135E5F">
      <w:pPr>
        <w:spacing w:line="480" w:lineRule="auto"/>
        <w:jc w:val="both"/>
        <w:rPr>
          <w:rFonts w:ascii="Arial" w:hAnsi="Arial" w:cs="Arial"/>
        </w:rPr>
      </w:pPr>
      <w:r>
        <w:rPr>
          <w:rFonts w:ascii="Arial" w:hAnsi="Arial" w:cs="Arial"/>
        </w:rPr>
        <w:t xml:space="preserve">School Travel Forum (No Date) state: </w:t>
      </w:r>
    </w:p>
    <w:p w14:paraId="5B313260" w14:textId="77777777" w:rsidR="00135E5F" w:rsidRDefault="00135E5F" w:rsidP="00135E5F">
      <w:pPr>
        <w:ind w:left="720" w:right="1100"/>
        <w:jc w:val="both"/>
        <w:rPr>
          <w:rFonts w:ascii="Arial" w:hAnsi="Arial" w:cs="Arial"/>
        </w:rPr>
      </w:pPr>
      <w:r>
        <w:rPr>
          <w:rFonts w:ascii="Arial" w:hAnsi="Arial" w:cs="Arial"/>
        </w:rPr>
        <w:t>Disadvantaged students in particular will go to places, experience events and engage socially in new and positive ways; they will learn in the real world in a manner that is not possible in a classroom</w:t>
      </w:r>
    </w:p>
    <w:p w14:paraId="0966776D" w14:textId="77777777" w:rsidR="00135E5F" w:rsidRDefault="00135E5F" w:rsidP="00135E5F">
      <w:pPr>
        <w:spacing w:line="480" w:lineRule="auto"/>
        <w:ind w:left="720" w:right="20"/>
        <w:jc w:val="right"/>
        <w:rPr>
          <w:rFonts w:ascii="Arial" w:hAnsi="Arial" w:cs="Arial"/>
        </w:rPr>
      </w:pPr>
      <w:r>
        <w:rPr>
          <w:rFonts w:ascii="Arial" w:hAnsi="Arial" w:cs="Arial"/>
        </w:rPr>
        <w:t xml:space="preserve">(STF, </w:t>
      </w:r>
      <w:r w:rsidRPr="0091354E">
        <w:rPr>
          <w:rFonts w:ascii="Arial" w:hAnsi="Arial" w:cs="Arial"/>
        </w:rPr>
        <w:t>No Date</w:t>
      </w:r>
      <w:r>
        <w:rPr>
          <w:rFonts w:ascii="Arial" w:hAnsi="Arial" w:cs="Arial"/>
        </w:rPr>
        <w:t>. p.1)</w:t>
      </w:r>
    </w:p>
    <w:p w14:paraId="3B004F50" w14:textId="77777777" w:rsidR="00135E5F" w:rsidRDefault="00135E5F" w:rsidP="00135E5F">
      <w:pPr>
        <w:spacing w:line="480" w:lineRule="auto"/>
        <w:ind w:right="20"/>
        <w:jc w:val="both"/>
        <w:rPr>
          <w:rFonts w:ascii="Arial" w:hAnsi="Arial" w:cs="Arial"/>
        </w:rPr>
      </w:pPr>
      <w:r>
        <w:rPr>
          <w:rFonts w:ascii="Arial" w:hAnsi="Arial" w:cs="Arial"/>
        </w:rPr>
        <w:t>The researcher regards this statement to be true, however, does not agree with the statement ‘disadvantaged students in particular’ (STF, No Date</w:t>
      </w:r>
      <w:r w:rsidRPr="0091354E">
        <w:rPr>
          <w:rFonts w:ascii="Arial" w:hAnsi="Arial" w:cs="Arial"/>
        </w:rPr>
        <w:t>.</w:t>
      </w:r>
      <w:r>
        <w:rPr>
          <w:rFonts w:ascii="Arial" w:hAnsi="Arial" w:cs="Arial"/>
        </w:rPr>
        <w:t xml:space="preserve"> p.1). The researcher believes that a classroom environment does not suit every young person, regardless of whether they are at a disadvantage to other students within the classroom setting. Young people ‘learn from doing’ (</w:t>
      </w:r>
      <w:r w:rsidRPr="000307E4">
        <w:rPr>
          <w:rFonts w:ascii="Arial" w:hAnsi="Arial" w:cs="Arial"/>
        </w:rPr>
        <w:t>Kolb, 1984</w:t>
      </w:r>
      <w:r w:rsidR="00DA1EBB">
        <w:rPr>
          <w:rFonts w:ascii="Arial" w:hAnsi="Arial" w:cs="Arial"/>
        </w:rPr>
        <w:t xml:space="preserve"> </w:t>
      </w:r>
      <w:r w:rsidR="00DA1EBB" w:rsidRPr="001F6FEB">
        <w:rPr>
          <w:rStyle w:val="Emphasis"/>
          <w:rFonts w:ascii="Arial" w:eastAsia="Times New Roman" w:hAnsi="Arial" w:cs="Arial"/>
          <w:color w:val="000000"/>
        </w:rPr>
        <w:t>cited in</w:t>
      </w:r>
      <w:r w:rsidR="00DA1EBB" w:rsidRPr="001F6FEB">
        <w:rPr>
          <w:rStyle w:val="apple-converted-space"/>
          <w:rFonts w:ascii="Arial" w:eastAsia="Times New Roman" w:hAnsi="Arial" w:cs="Arial"/>
          <w:i/>
          <w:iCs/>
          <w:color w:val="000000"/>
        </w:rPr>
        <w:t> </w:t>
      </w:r>
      <w:r w:rsidR="00DA1EBB" w:rsidRPr="001F6FEB">
        <w:rPr>
          <w:rFonts w:ascii="Arial" w:eastAsia="Times New Roman" w:hAnsi="Arial" w:cs="Arial"/>
          <w:color w:val="000000"/>
        </w:rPr>
        <w:t>McLeod 2017</w:t>
      </w:r>
      <w:r w:rsidRPr="000307E4">
        <w:rPr>
          <w:rFonts w:ascii="Arial" w:hAnsi="Arial" w:cs="Arial"/>
        </w:rPr>
        <w:t>; Ord, 2007)</w:t>
      </w:r>
      <w:r>
        <w:rPr>
          <w:rFonts w:ascii="Arial" w:hAnsi="Arial" w:cs="Arial"/>
        </w:rPr>
        <w:t>, which leads the researcher to believe that regardless of what setting young people are engagin</w:t>
      </w:r>
      <w:bookmarkStart w:id="0" w:name="_GoBack"/>
      <w:bookmarkEnd w:id="0"/>
      <w:r>
        <w:rPr>
          <w:rFonts w:ascii="Arial" w:hAnsi="Arial" w:cs="Arial"/>
        </w:rPr>
        <w:t xml:space="preserve">g in educational opportunities with, if they are not able to experience and apply themselves in a way they need, they will not learn or develop, and will not be able to ‘reach their full potential’ (LSIS, 2012). </w:t>
      </w:r>
    </w:p>
    <w:p w14:paraId="15EF8B2E" w14:textId="77777777" w:rsidR="00135E5F" w:rsidRDefault="00135E5F" w:rsidP="00135E5F">
      <w:pPr>
        <w:spacing w:line="480" w:lineRule="auto"/>
        <w:ind w:right="20"/>
        <w:jc w:val="both"/>
        <w:rPr>
          <w:rFonts w:ascii="Arial" w:hAnsi="Arial" w:cs="Arial"/>
        </w:rPr>
      </w:pPr>
    </w:p>
    <w:p w14:paraId="21BB1265" w14:textId="77777777" w:rsidR="00135E5F" w:rsidRDefault="00135E5F" w:rsidP="00135E5F">
      <w:pPr>
        <w:spacing w:line="480" w:lineRule="auto"/>
        <w:jc w:val="both"/>
        <w:rPr>
          <w:rFonts w:ascii="Arial" w:hAnsi="Arial" w:cs="Arial"/>
        </w:rPr>
      </w:pPr>
      <w:r>
        <w:rPr>
          <w:rFonts w:ascii="Arial" w:hAnsi="Arial" w:cs="Arial"/>
        </w:rPr>
        <w:t xml:space="preserve">Pryor et al. (2005, p.6) discuss the research conducted within the field of the outdoors and improved health and wellbeing, stating that: ‘‘contact with nature’ can positively affect mood state, reduce stress and tension, assist recovery from mental fatigue, and boost confidence, amongst other things’. </w:t>
      </w:r>
      <w:proofErr w:type="spellStart"/>
      <w:r>
        <w:rPr>
          <w:rFonts w:ascii="Arial" w:hAnsi="Arial" w:cs="Arial"/>
        </w:rPr>
        <w:t>Maller</w:t>
      </w:r>
      <w:proofErr w:type="spellEnd"/>
      <w:r>
        <w:rPr>
          <w:rFonts w:ascii="Arial" w:hAnsi="Arial" w:cs="Arial"/>
        </w:rPr>
        <w:t>, Townsend, Henderson-Wilson, St Leger, Prosser, and Moore</w:t>
      </w:r>
      <w:r w:rsidRPr="00FA42D8">
        <w:rPr>
          <w:rFonts w:ascii="Arial" w:hAnsi="Arial" w:cs="Arial"/>
        </w:rPr>
        <w:t xml:space="preserve"> (</w:t>
      </w:r>
      <w:r>
        <w:rPr>
          <w:rFonts w:ascii="Arial" w:hAnsi="Arial" w:cs="Arial"/>
        </w:rPr>
        <w:t>2009</w:t>
      </w:r>
      <w:r w:rsidRPr="00FA42D8">
        <w:rPr>
          <w:rFonts w:ascii="Arial" w:hAnsi="Arial" w:cs="Arial"/>
        </w:rPr>
        <w:t>)</w:t>
      </w:r>
      <w:r>
        <w:rPr>
          <w:rFonts w:ascii="Arial" w:hAnsi="Arial" w:cs="Arial"/>
        </w:rPr>
        <w:t xml:space="preserve"> share similar views. </w:t>
      </w:r>
    </w:p>
    <w:p w14:paraId="20BD6663" w14:textId="77777777" w:rsidR="00135E5F" w:rsidRDefault="00135E5F" w:rsidP="00135E5F">
      <w:pPr>
        <w:spacing w:line="480" w:lineRule="auto"/>
        <w:jc w:val="both"/>
        <w:rPr>
          <w:rFonts w:ascii="Arial" w:hAnsi="Arial" w:cs="Arial"/>
        </w:rPr>
      </w:pPr>
    </w:p>
    <w:p w14:paraId="1D0DB890" w14:textId="77777777" w:rsidR="00135E5F" w:rsidRPr="000C7366" w:rsidRDefault="00135E5F" w:rsidP="00135E5F">
      <w:pPr>
        <w:spacing w:line="480" w:lineRule="auto"/>
        <w:jc w:val="both"/>
        <w:rPr>
          <w:rFonts w:ascii="Arial" w:hAnsi="Arial" w:cs="Arial"/>
        </w:rPr>
      </w:pPr>
      <w:r>
        <w:rPr>
          <w:rFonts w:ascii="Arial" w:hAnsi="Arial" w:cs="Arial"/>
        </w:rPr>
        <w:t>The researcher has identified a report on previous research conducted within the subject of the outdoors and young people’s health and wellbeing. Within this report, Davies (2010) reports that through engaging with a particular project, t</w:t>
      </w:r>
      <w:r w:rsidRPr="00B41DB6">
        <w:rPr>
          <w:rFonts w:ascii="Arial" w:hAnsi="Arial" w:cs="Arial"/>
        </w:rPr>
        <w:t>here were a number of positive outcomes for young people in a range of areas</w:t>
      </w:r>
      <w:r>
        <w:rPr>
          <w:rFonts w:ascii="Arial" w:hAnsi="Arial" w:cs="Arial"/>
        </w:rPr>
        <w:t>. These include: S</w:t>
      </w:r>
      <w:r w:rsidRPr="00B41DB6">
        <w:rPr>
          <w:rFonts w:ascii="Arial" w:hAnsi="Arial" w:cs="Arial"/>
        </w:rPr>
        <w:t>ocial</w:t>
      </w:r>
      <w:r>
        <w:rPr>
          <w:rFonts w:ascii="Arial" w:hAnsi="Arial" w:cs="Arial"/>
        </w:rPr>
        <w:t xml:space="preserve"> C</w:t>
      </w:r>
      <w:r w:rsidRPr="00B41DB6">
        <w:rPr>
          <w:rFonts w:ascii="Arial" w:hAnsi="Arial" w:cs="Arial"/>
        </w:rPr>
        <w:t>onnection</w:t>
      </w:r>
      <w:r>
        <w:rPr>
          <w:rFonts w:ascii="Arial" w:hAnsi="Arial" w:cs="Arial"/>
        </w:rPr>
        <w:t xml:space="preserve">, Wellbeing, Mental Health, Resilience, Lifestyle – diet and exercise (Davies, 2010. pp.2-3). </w:t>
      </w:r>
      <w:r w:rsidRPr="00B41DB6">
        <w:rPr>
          <w:rFonts w:ascii="Arial" w:hAnsi="Arial" w:cs="Arial"/>
        </w:rPr>
        <w:t>Through exploring this research,</w:t>
      </w:r>
      <w:r>
        <w:rPr>
          <w:rFonts w:ascii="Arial" w:hAnsi="Arial" w:cs="Arial"/>
        </w:rPr>
        <w:t xml:space="preserve"> the researcher can see that although Davies (2010) shows there to be an improvement in all of the areas stated above, the researcher does not believe this to give a true picture of the impact of working with young people through the outdoors, as the age range of the people within this pilot study range from 16-61 years, with no distinction between those aged 25 and under and 26+. Therefore, with this document not focusing on the specific age range stipulated within Youth Work in Wales: Principles, Purposes </w:t>
      </w:r>
      <w:r w:rsidRPr="002E2640">
        <w:rPr>
          <w:rFonts w:ascii="Arial" w:hAnsi="Arial" w:cs="Arial"/>
        </w:rPr>
        <w:t>and Values</w:t>
      </w:r>
      <w:r>
        <w:rPr>
          <w:rFonts w:ascii="Arial" w:hAnsi="Arial" w:cs="Arial"/>
        </w:rPr>
        <w:t xml:space="preserve"> (YWIWRG, 2013; LSIS, 2012; Welsh Assembly Government, 2007). The researcher believes that more research is in need of being conducted with specifically 11 to 25 year olds to provide a true picture of </w:t>
      </w:r>
      <w:r w:rsidRPr="00C05C25">
        <w:rPr>
          <w:rFonts w:ascii="Arial" w:hAnsi="Arial" w:cs="Arial"/>
          <w:lang w:val="en-GB"/>
        </w:rPr>
        <w:t xml:space="preserve">of </w:t>
      </w:r>
      <w:r>
        <w:rPr>
          <w:rFonts w:ascii="Arial" w:hAnsi="Arial" w:cs="Arial"/>
          <w:i/>
        </w:rPr>
        <w:t>“W</w:t>
      </w:r>
      <w:r w:rsidRPr="00415F44">
        <w:rPr>
          <w:rFonts w:ascii="Arial" w:hAnsi="Arial" w:cs="Arial"/>
          <w:i/>
        </w:rPr>
        <w:t xml:space="preserve">hether youth work through outdoor provisions can </w:t>
      </w:r>
      <w:r>
        <w:rPr>
          <w:rFonts w:ascii="Arial" w:hAnsi="Arial" w:cs="Arial"/>
          <w:i/>
        </w:rPr>
        <w:t>positively impact</w:t>
      </w:r>
      <w:r w:rsidRPr="00415F44">
        <w:rPr>
          <w:rFonts w:ascii="Arial" w:hAnsi="Arial" w:cs="Arial"/>
          <w:i/>
        </w:rPr>
        <w:t xml:space="preserve"> y</w:t>
      </w:r>
      <w:r>
        <w:rPr>
          <w:rFonts w:ascii="Arial" w:hAnsi="Arial" w:cs="Arial"/>
          <w:i/>
        </w:rPr>
        <w:t xml:space="preserve">oung people’s psychological wellbeing”. </w:t>
      </w:r>
    </w:p>
    <w:p w14:paraId="326E2290" w14:textId="77777777" w:rsidR="00135E5F" w:rsidRDefault="00135E5F" w:rsidP="00135E5F">
      <w:pPr>
        <w:spacing w:line="480" w:lineRule="auto"/>
        <w:jc w:val="both"/>
        <w:rPr>
          <w:rFonts w:ascii="Arial" w:hAnsi="Arial" w:cs="Arial"/>
        </w:rPr>
      </w:pPr>
    </w:p>
    <w:p w14:paraId="4630B545" w14:textId="77777777" w:rsidR="00135E5F" w:rsidRDefault="00135E5F" w:rsidP="00135E5F">
      <w:pPr>
        <w:spacing w:line="480" w:lineRule="auto"/>
        <w:jc w:val="both"/>
        <w:rPr>
          <w:rFonts w:ascii="Arial" w:hAnsi="Arial" w:cs="Arial"/>
        </w:rPr>
      </w:pPr>
      <w:r>
        <w:rPr>
          <w:rFonts w:ascii="Arial" w:hAnsi="Arial" w:cs="Arial"/>
        </w:rPr>
        <w:t xml:space="preserve">A further journal article identified </w:t>
      </w:r>
      <w:proofErr w:type="spellStart"/>
      <w:r>
        <w:rPr>
          <w:rFonts w:ascii="Arial" w:hAnsi="Arial" w:cs="Arial"/>
        </w:rPr>
        <w:t>Mutz</w:t>
      </w:r>
      <w:proofErr w:type="spellEnd"/>
      <w:r>
        <w:rPr>
          <w:rFonts w:ascii="Arial" w:hAnsi="Arial" w:cs="Arial"/>
        </w:rPr>
        <w:t xml:space="preserve"> and Müller (2016) discussed the findings from two studies on the mental health benefits of outdoor adventure. Within this article, two studies were conducted. One on a nine-day hike through the Alps, and one on an eight-day wilderness excursion. The findings of both studies show an increase in the wellbeing of the participants in areas such as self-efficacy, happiness, and life satisfaction, and a decrease in stress. Overall, the researcher believes this article suggests outdoor and wilderness </w:t>
      </w:r>
      <w:proofErr w:type="spellStart"/>
      <w:r>
        <w:rPr>
          <w:rFonts w:ascii="Arial" w:hAnsi="Arial" w:cs="Arial"/>
        </w:rPr>
        <w:t>programmes</w:t>
      </w:r>
      <w:proofErr w:type="spellEnd"/>
      <w:r>
        <w:rPr>
          <w:rFonts w:ascii="Arial" w:hAnsi="Arial" w:cs="Arial"/>
        </w:rPr>
        <w:t xml:space="preserve"> can aid in the improvement of young people’s psychological wellbeing. Even though these two studies show an increase in the areas stated above, and overall shows positive impacts on some areas of the participants psychological wellbeing, there were a number of limitations noted within both studies, and the results show only marginal improvement. However, the researcher believes this could be due to the limitations of the studies, and the difficulty in measuring wellbeing (Thomas, 2009). The researcher also believes that with some participants, the effects, and impact on their individual wellbeing can have a greater impact over a lasting period of time. Hattie, Marsh, Neil and Richards (1997. p.77) support this, stating; ‘</w:t>
      </w:r>
      <w:r w:rsidRPr="000307E4">
        <w:rPr>
          <w:rFonts w:ascii="Arial" w:hAnsi="Arial" w:cs="Arial"/>
        </w:rPr>
        <w:t>the effects are long lasting and often increase over time</w:t>
      </w:r>
      <w:r>
        <w:rPr>
          <w:rFonts w:ascii="Arial" w:hAnsi="Arial" w:cs="Arial"/>
        </w:rPr>
        <w:t xml:space="preserve">’. </w:t>
      </w:r>
    </w:p>
    <w:p w14:paraId="55A6F26E" w14:textId="77777777" w:rsidR="00135E5F" w:rsidRDefault="00135E5F" w:rsidP="00135E5F">
      <w:pPr>
        <w:spacing w:line="480" w:lineRule="auto"/>
        <w:jc w:val="both"/>
        <w:rPr>
          <w:rFonts w:ascii="Arial" w:hAnsi="Arial" w:cs="Arial"/>
        </w:rPr>
      </w:pPr>
    </w:p>
    <w:p w14:paraId="00AF420D" w14:textId="77777777" w:rsidR="00135E5F" w:rsidRPr="00F938AD" w:rsidRDefault="00135E5F" w:rsidP="00135E5F">
      <w:pPr>
        <w:spacing w:line="480" w:lineRule="auto"/>
        <w:jc w:val="both"/>
        <w:rPr>
          <w:rFonts w:ascii="Arial" w:hAnsi="Arial" w:cs="Arial"/>
        </w:rPr>
      </w:pPr>
      <w:r>
        <w:rPr>
          <w:rFonts w:ascii="Arial" w:hAnsi="Arial" w:cs="Arial"/>
        </w:rPr>
        <w:t xml:space="preserve">In order for the researcher to explore this subject further, the following chapter will discuss the methodology and methods that will be applied to this research project, in order to successfully conduct research with young people and their youth workers.  </w:t>
      </w:r>
    </w:p>
    <w:p w14:paraId="5E85A943" w14:textId="77777777" w:rsidR="00135E5F" w:rsidRDefault="00135E5F" w:rsidP="00135E5F">
      <w:pPr>
        <w:jc w:val="both"/>
        <w:rPr>
          <w:rFonts w:ascii="Arial" w:hAnsi="Arial" w:cs="Arial"/>
        </w:rPr>
      </w:pPr>
    </w:p>
    <w:p w14:paraId="48BB668D" w14:textId="77777777" w:rsidR="00135E5F" w:rsidRPr="008B160B" w:rsidRDefault="00135E5F" w:rsidP="00135E5F">
      <w:pPr>
        <w:rPr>
          <w:rFonts w:ascii="Arial" w:hAnsi="Arial" w:cs="Arial"/>
        </w:rPr>
      </w:pPr>
    </w:p>
    <w:p w14:paraId="585A1426" w14:textId="77777777" w:rsidR="00135E5F" w:rsidRDefault="00135E5F" w:rsidP="00135E5F">
      <w:pPr>
        <w:rPr>
          <w:rFonts w:ascii="Arial" w:hAnsi="Arial" w:cs="Arial"/>
        </w:rPr>
      </w:pPr>
    </w:p>
    <w:p w14:paraId="12C3E959" w14:textId="77777777" w:rsidR="00135E5F" w:rsidRDefault="00135E5F" w:rsidP="00135E5F">
      <w:pPr>
        <w:rPr>
          <w:rFonts w:ascii="Arial" w:hAnsi="Arial" w:cs="Arial"/>
        </w:rPr>
      </w:pPr>
    </w:p>
    <w:p w14:paraId="00DBB242" w14:textId="77777777" w:rsidR="00135E5F" w:rsidRDefault="00135E5F" w:rsidP="00135E5F">
      <w:pPr>
        <w:rPr>
          <w:rFonts w:ascii="Arial" w:hAnsi="Arial" w:cs="Arial"/>
        </w:rPr>
      </w:pPr>
    </w:p>
    <w:p w14:paraId="075246ED" w14:textId="77777777" w:rsidR="00135E5F" w:rsidRDefault="00135E5F" w:rsidP="00135E5F">
      <w:pPr>
        <w:rPr>
          <w:rFonts w:ascii="Arial" w:hAnsi="Arial" w:cs="Arial"/>
        </w:rPr>
      </w:pPr>
    </w:p>
    <w:p w14:paraId="7A77A75F" w14:textId="77777777" w:rsidR="00135E5F" w:rsidRDefault="00135E5F" w:rsidP="00135E5F">
      <w:pPr>
        <w:rPr>
          <w:rFonts w:ascii="Arial" w:hAnsi="Arial" w:cs="Arial"/>
        </w:rPr>
      </w:pPr>
    </w:p>
    <w:p w14:paraId="5B5CD278" w14:textId="77777777" w:rsidR="00135E5F" w:rsidRDefault="00135E5F" w:rsidP="00135E5F">
      <w:pPr>
        <w:rPr>
          <w:rFonts w:ascii="Arial" w:hAnsi="Arial" w:cs="Arial"/>
        </w:rPr>
      </w:pPr>
    </w:p>
    <w:p w14:paraId="13033DDB" w14:textId="77777777" w:rsidR="00135E5F" w:rsidRDefault="00135E5F" w:rsidP="00135E5F">
      <w:pPr>
        <w:rPr>
          <w:rFonts w:ascii="Arial" w:hAnsi="Arial" w:cs="Arial"/>
        </w:rPr>
      </w:pPr>
    </w:p>
    <w:p w14:paraId="7E68C27C" w14:textId="77777777" w:rsidR="00135E5F" w:rsidRDefault="00135E5F" w:rsidP="00135E5F">
      <w:pPr>
        <w:rPr>
          <w:rFonts w:ascii="Arial" w:hAnsi="Arial" w:cs="Arial"/>
        </w:rPr>
      </w:pPr>
    </w:p>
    <w:p w14:paraId="13FA1DA3" w14:textId="77777777" w:rsidR="00135E5F" w:rsidRDefault="00135E5F" w:rsidP="00135E5F">
      <w:pPr>
        <w:rPr>
          <w:rFonts w:ascii="Arial" w:hAnsi="Arial" w:cs="Arial"/>
        </w:rPr>
      </w:pPr>
    </w:p>
    <w:p w14:paraId="7D4FC32A" w14:textId="77777777" w:rsidR="00135E5F" w:rsidRDefault="00135E5F" w:rsidP="00135E5F">
      <w:pPr>
        <w:rPr>
          <w:rFonts w:ascii="Arial" w:hAnsi="Arial" w:cs="Arial"/>
        </w:rPr>
      </w:pPr>
    </w:p>
    <w:p w14:paraId="77FF1100" w14:textId="77777777" w:rsidR="00135E5F" w:rsidRDefault="00135E5F" w:rsidP="00135E5F">
      <w:pPr>
        <w:rPr>
          <w:rFonts w:ascii="Arial" w:hAnsi="Arial" w:cs="Arial"/>
        </w:rPr>
      </w:pPr>
    </w:p>
    <w:p w14:paraId="0F3C18D3" w14:textId="77777777" w:rsidR="00135E5F" w:rsidRDefault="00135E5F" w:rsidP="00135E5F">
      <w:pPr>
        <w:rPr>
          <w:rFonts w:ascii="Arial" w:hAnsi="Arial" w:cs="Arial"/>
        </w:rPr>
      </w:pPr>
    </w:p>
    <w:p w14:paraId="0F9118D1" w14:textId="77777777" w:rsidR="00135E5F" w:rsidRDefault="00135E5F" w:rsidP="00135E5F">
      <w:pPr>
        <w:rPr>
          <w:rFonts w:ascii="Arial" w:hAnsi="Arial" w:cs="Arial"/>
        </w:rPr>
      </w:pPr>
    </w:p>
    <w:p w14:paraId="4C71CC50" w14:textId="77777777" w:rsidR="00135E5F" w:rsidRDefault="00135E5F" w:rsidP="00135E5F">
      <w:pPr>
        <w:rPr>
          <w:rFonts w:ascii="Arial" w:hAnsi="Arial" w:cs="Arial"/>
        </w:rPr>
      </w:pPr>
    </w:p>
    <w:p w14:paraId="44B7F05B" w14:textId="77777777" w:rsidR="00135E5F" w:rsidRDefault="00135E5F" w:rsidP="00135E5F">
      <w:pPr>
        <w:rPr>
          <w:rFonts w:ascii="Arial" w:hAnsi="Arial" w:cs="Arial"/>
        </w:rPr>
      </w:pPr>
    </w:p>
    <w:p w14:paraId="5F8C9DFC" w14:textId="77777777" w:rsidR="00135E5F" w:rsidRDefault="00135E5F" w:rsidP="00135E5F">
      <w:pPr>
        <w:rPr>
          <w:rFonts w:ascii="Arial" w:hAnsi="Arial" w:cs="Arial"/>
        </w:rPr>
      </w:pPr>
    </w:p>
    <w:p w14:paraId="3095BEF7" w14:textId="77777777" w:rsidR="00135E5F" w:rsidRDefault="00135E5F" w:rsidP="00135E5F">
      <w:pPr>
        <w:rPr>
          <w:rFonts w:ascii="Arial" w:hAnsi="Arial" w:cs="Arial"/>
        </w:rPr>
      </w:pPr>
    </w:p>
    <w:p w14:paraId="7BCBCB37" w14:textId="77777777" w:rsidR="00135E5F" w:rsidRDefault="00135E5F" w:rsidP="00135E5F">
      <w:pPr>
        <w:rPr>
          <w:rFonts w:ascii="Arial" w:hAnsi="Arial" w:cs="Arial"/>
        </w:rPr>
      </w:pPr>
    </w:p>
    <w:p w14:paraId="543FF3BE" w14:textId="77777777" w:rsidR="00135E5F" w:rsidRDefault="00135E5F" w:rsidP="00135E5F">
      <w:pPr>
        <w:rPr>
          <w:rFonts w:ascii="Arial" w:hAnsi="Arial" w:cs="Arial"/>
        </w:rPr>
      </w:pPr>
    </w:p>
    <w:p w14:paraId="3476961E" w14:textId="77777777" w:rsidR="00135E5F" w:rsidRDefault="00135E5F" w:rsidP="00135E5F">
      <w:pPr>
        <w:rPr>
          <w:rFonts w:ascii="Arial" w:hAnsi="Arial" w:cs="Arial"/>
        </w:rPr>
      </w:pPr>
    </w:p>
    <w:p w14:paraId="4469CB6C" w14:textId="77777777" w:rsidR="00135E5F" w:rsidRDefault="00135E5F" w:rsidP="00135E5F">
      <w:pPr>
        <w:rPr>
          <w:rFonts w:ascii="Arial" w:hAnsi="Arial" w:cs="Arial"/>
        </w:rPr>
      </w:pPr>
    </w:p>
    <w:p w14:paraId="29ADD5DD" w14:textId="77777777" w:rsidR="00135E5F" w:rsidRDefault="00135E5F" w:rsidP="00135E5F">
      <w:pPr>
        <w:rPr>
          <w:rFonts w:ascii="Arial" w:hAnsi="Arial" w:cs="Arial"/>
        </w:rPr>
      </w:pPr>
    </w:p>
    <w:p w14:paraId="0CF23AC8" w14:textId="77777777" w:rsidR="00135E5F" w:rsidRDefault="00135E5F" w:rsidP="00135E5F">
      <w:pPr>
        <w:rPr>
          <w:rFonts w:ascii="Arial" w:hAnsi="Arial" w:cs="Arial"/>
        </w:rPr>
      </w:pPr>
    </w:p>
    <w:p w14:paraId="43C5C6AD" w14:textId="77777777" w:rsidR="00135E5F" w:rsidRDefault="00135E5F" w:rsidP="00135E5F">
      <w:pPr>
        <w:rPr>
          <w:rFonts w:ascii="Arial" w:hAnsi="Arial" w:cs="Arial"/>
        </w:rPr>
      </w:pPr>
    </w:p>
    <w:p w14:paraId="1563A148" w14:textId="77777777" w:rsidR="00135E5F" w:rsidRDefault="00135E5F" w:rsidP="00135E5F">
      <w:pPr>
        <w:rPr>
          <w:rFonts w:ascii="Arial" w:hAnsi="Arial" w:cs="Arial"/>
        </w:rPr>
      </w:pPr>
    </w:p>
    <w:p w14:paraId="2A2F171B" w14:textId="77777777" w:rsidR="00135E5F" w:rsidRDefault="00135E5F" w:rsidP="00135E5F">
      <w:pPr>
        <w:rPr>
          <w:rFonts w:ascii="Arial" w:hAnsi="Arial" w:cs="Arial"/>
        </w:rPr>
      </w:pPr>
    </w:p>
    <w:p w14:paraId="6B963961" w14:textId="77777777" w:rsidR="00135E5F" w:rsidRDefault="00135E5F" w:rsidP="00135E5F">
      <w:pPr>
        <w:rPr>
          <w:rFonts w:ascii="Arial" w:hAnsi="Arial" w:cs="Arial"/>
        </w:rPr>
      </w:pPr>
    </w:p>
    <w:p w14:paraId="7D241E85" w14:textId="77777777" w:rsidR="00135E5F" w:rsidRDefault="00135E5F" w:rsidP="00135E5F">
      <w:pPr>
        <w:rPr>
          <w:rFonts w:ascii="Arial" w:hAnsi="Arial" w:cs="Arial"/>
        </w:rPr>
      </w:pPr>
    </w:p>
    <w:p w14:paraId="6DB3BDE3" w14:textId="77777777" w:rsidR="00135E5F" w:rsidRDefault="00135E5F" w:rsidP="00135E5F">
      <w:pPr>
        <w:rPr>
          <w:rFonts w:ascii="Arial" w:hAnsi="Arial" w:cs="Arial"/>
        </w:rPr>
      </w:pPr>
    </w:p>
    <w:p w14:paraId="2388AB1F" w14:textId="77777777" w:rsidR="00135E5F" w:rsidRDefault="00135E5F" w:rsidP="00135E5F">
      <w:pPr>
        <w:rPr>
          <w:rFonts w:ascii="Arial" w:hAnsi="Arial" w:cs="Arial"/>
        </w:rPr>
      </w:pPr>
    </w:p>
    <w:p w14:paraId="4D198F44" w14:textId="77777777" w:rsidR="00135E5F" w:rsidRDefault="00135E5F" w:rsidP="00135E5F">
      <w:pPr>
        <w:outlineLvl w:val="0"/>
        <w:rPr>
          <w:rFonts w:ascii="Arial" w:hAnsi="Arial" w:cs="Arial"/>
        </w:rPr>
      </w:pPr>
    </w:p>
    <w:p w14:paraId="6899F6B9" w14:textId="77777777" w:rsidR="00135E5F" w:rsidRDefault="00135E5F" w:rsidP="00135E5F">
      <w:pPr>
        <w:outlineLvl w:val="0"/>
        <w:rPr>
          <w:rFonts w:ascii="Arial" w:hAnsi="Arial" w:cs="Arial"/>
        </w:rPr>
      </w:pPr>
    </w:p>
    <w:p w14:paraId="759AFAEF" w14:textId="77777777" w:rsidR="00135E5F" w:rsidRDefault="00135E5F" w:rsidP="00135E5F">
      <w:pPr>
        <w:outlineLvl w:val="0"/>
        <w:rPr>
          <w:rFonts w:ascii="Arial" w:hAnsi="Arial" w:cs="Arial"/>
        </w:rPr>
      </w:pPr>
    </w:p>
    <w:p w14:paraId="559999F6" w14:textId="77777777" w:rsidR="00135E5F" w:rsidRDefault="00135E5F" w:rsidP="00135E5F">
      <w:pPr>
        <w:outlineLvl w:val="0"/>
        <w:rPr>
          <w:rFonts w:ascii="Arial" w:hAnsi="Arial" w:cs="Arial"/>
        </w:rPr>
      </w:pPr>
    </w:p>
    <w:p w14:paraId="00B44504" w14:textId="77777777" w:rsidR="00135E5F" w:rsidRDefault="00135E5F" w:rsidP="00135E5F">
      <w:pPr>
        <w:outlineLvl w:val="0"/>
        <w:rPr>
          <w:rFonts w:ascii="Arial" w:hAnsi="Arial" w:cs="Arial"/>
        </w:rPr>
      </w:pPr>
    </w:p>
    <w:p w14:paraId="1EC86B58" w14:textId="77777777" w:rsidR="00135E5F" w:rsidRDefault="00135E5F" w:rsidP="00135E5F">
      <w:pPr>
        <w:outlineLvl w:val="0"/>
        <w:rPr>
          <w:rFonts w:ascii="Arial" w:hAnsi="Arial" w:cs="Arial"/>
        </w:rPr>
      </w:pPr>
    </w:p>
    <w:p w14:paraId="09CACDFD" w14:textId="77777777" w:rsidR="00135E5F" w:rsidRDefault="00135E5F" w:rsidP="00135E5F">
      <w:pPr>
        <w:outlineLvl w:val="0"/>
        <w:rPr>
          <w:rFonts w:ascii="Arial" w:hAnsi="Arial" w:cs="Arial"/>
        </w:rPr>
      </w:pPr>
    </w:p>
    <w:p w14:paraId="444D18AC" w14:textId="77777777" w:rsidR="00135E5F" w:rsidRDefault="00135E5F" w:rsidP="00135E5F">
      <w:pPr>
        <w:outlineLvl w:val="0"/>
        <w:rPr>
          <w:rFonts w:ascii="Arial" w:hAnsi="Arial" w:cs="Arial"/>
        </w:rPr>
      </w:pPr>
    </w:p>
    <w:p w14:paraId="5CB851B1" w14:textId="77777777" w:rsidR="00135E5F" w:rsidRDefault="00135E5F" w:rsidP="00135E5F">
      <w:pPr>
        <w:outlineLvl w:val="0"/>
        <w:rPr>
          <w:rFonts w:ascii="Arial" w:hAnsi="Arial" w:cs="Arial"/>
        </w:rPr>
      </w:pPr>
    </w:p>
    <w:p w14:paraId="2622D54F" w14:textId="77777777" w:rsidR="00135E5F" w:rsidRDefault="00135E5F" w:rsidP="00135E5F">
      <w:pPr>
        <w:outlineLvl w:val="0"/>
        <w:rPr>
          <w:rFonts w:ascii="Arial" w:hAnsi="Arial" w:cs="Arial"/>
        </w:rPr>
      </w:pPr>
    </w:p>
    <w:p w14:paraId="215E01A8" w14:textId="77777777" w:rsidR="00135E5F" w:rsidRDefault="00135E5F" w:rsidP="00135E5F">
      <w:pPr>
        <w:outlineLvl w:val="0"/>
        <w:rPr>
          <w:rFonts w:ascii="Arial" w:hAnsi="Arial" w:cs="Arial"/>
        </w:rPr>
      </w:pPr>
    </w:p>
    <w:p w14:paraId="2E724839" w14:textId="77777777" w:rsidR="00135E5F" w:rsidRDefault="00135E5F" w:rsidP="00135E5F">
      <w:pPr>
        <w:outlineLvl w:val="0"/>
        <w:rPr>
          <w:rFonts w:ascii="Arial" w:hAnsi="Arial" w:cs="Arial"/>
          <w:b/>
          <w:sz w:val="28"/>
          <w:u w:val="single"/>
          <w:lang w:val="en-GB"/>
        </w:rPr>
      </w:pPr>
      <w:bookmarkStart w:id="1" w:name="_Toc503724183"/>
    </w:p>
    <w:p w14:paraId="71498367" w14:textId="77777777" w:rsidR="00135E5F" w:rsidRPr="00FC3583" w:rsidRDefault="00135E5F" w:rsidP="00135E5F">
      <w:pPr>
        <w:outlineLvl w:val="0"/>
        <w:rPr>
          <w:rFonts w:ascii="Arial" w:hAnsi="Arial" w:cs="Arial"/>
          <w:b/>
          <w:sz w:val="28"/>
          <w:u w:val="single"/>
          <w:lang w:val="en-GB"/>
        </w:rPr>
      </w:pPr>
      <w:r w:rsidRPr="00FC3583">
        <w:rPr>
          <w:rFonts w:ascii="Arial" w:hAnsi="Arial" w:cs="Arial"/>
          <w:b/>
          <w:sz w:val="28"/>
          <w:u w:val="single"/>
          <w:lang w:val="en-GB"/>
        </w:rPr>
        <w:t>Chapter 3 - Methodology</w:t>
      </w:r>
      <w:bookmarkEnd w:id="1"/>
    </w:p>
    <w:p w14:paraId="2C42F84F" w14:textId="77777777" w:rsidR="00135E5F" w:rsidRDefault="00135E5F" w:rsidP="00135E5F">
      <w:pPr>
        <w:rPr>
          <w:rFonts w:ascii="Arial" w:hAnsi="Arial" w:cs="Arial"/>
          <w:b/>
          <w:lang w:val="en-GB"/>
        </w:rPr>
      </w:pPr>
    </w:p>
    <w:p w14:paraId="203CCC23" w14:textId="77777777" w:rsidR="00135E5F" w:rsidRDefault="00135E5F" w:rsidP="00135E5F">
      <w:pPr>
        <w:spacing w:line="480" w:lineRule="auto"/>
        <w:jc w:val="both"/>
        <w:rPr>
          <w:rFonts w:ascii="Arial" w:hAnsi="Arial" w:cs="Arial"/>
        </w:rPr>
      </w:pPr>
      <w:r>
        <w:rPr>
          <w:rFonts w:ascii="Arial" w:hAnsi="Arial" w:cs="Arial"/>
          <w:lang w:val="en-GB"/>
        </w:rPr>
        <w:t xml:space="preserve">As discussed previously, the purpose of this ARP is to define </w:t>
      </w:r>
      <w:r w:rsidRPr="00857E64">
        <w:rPr>
          <w:rFonts w:ascii="Arial" w:hAnsi="Arial" w:cs="Arial"/>
          <w:i/>
        </w:rPr>
        <w:t xml:space="preserve">“Whether Youth Work through </w:t>
      </w:r>
      <w:r>
        <w:rPr>
          <w:rFonts w:ascii="Arial" w:hAnsi="Arial" w:cs="Arial"/>
          <w:i/>
        </w:rPr>
        <w:t>outdoor provisions can positively impact</w:t>
      </w:r>
      <w:r w:rsidRPr="00857E64">
        <w:rPr>
          <w:rFonts w:ascii="Arial" w:hAnsi="Arial" w:cs="Arial"/>
          <w:i/>
        </w:rPr>
        <w:t xml:space="preserve"> young people’s psychological wellbeing”.</w:t>
      </w:r>
      <w:r>
        <w:rPr>
          <w:rFonts w:ascii="Arial" w:hAnsi="Arial" w:cs="Arial"/>
          <w:i/>
        </w:rPr>
        <w:t xml:space="preserve"> </w:t>
      </w:r>
      <w:r>
        <w:rPr>
          <w:rFonts w:ascii="Arial" w:hAnsi="Arial" w:cs="Arial"/>
        </w:rPr>
        <w:t xml:space="preserve">The following chapter will discuss the methodology and methods applied within this research project. </w:t>
      </w:r>
    </w:p>
    <w:p w14:paraId="57702199" w14:textId="77777777" w:rsidR="00135E5F" w:rsidRDefault="00135E5F" w:rsidP="00135E5F">
      <w:pPr>
        <w:spacing w:line="480" w:lineRule="auto"/>
        <w:jc w:val="both"/>
        <w:rPr>
          <w:rFonts w:ascii="Arial" w:hAnsi="Arial" w:cs="Arial"/>
          <w:lang w:val="en-GB"/>
        </w:rPr>
      </w:pPr>
    </w:p>
    <w:p w14:paraId="03C5BDFB" w14:textId="77777777" w:rsidR="00135E5F" w:rsidRDefault="00135E5F" w:rsidP="00135E5F">
      <w:pPr>
        <w:spacing w:line="480" w:lineRule="auto"/>
        <w:jc w:val="both"/>
        <w:rPr>
          <w:rFonts w:ascii="Arial" w:hAnsi="Arial" w:cs="Arial"/>
          <w:lang w:val="en-GB"/>
        </w:rPr>
      </w:pPr>
      <w:r>
        <w:rPr>
          <w:rFonts w:ascii="Arial" w:hAnsi="Arial" w:cs="Arial"/>
          <w:lang w:val="en-GB"/>
        </w:rPr>
        <w:t xml:space="preserve">When deciding on the methodology and methods of data collection within any research project, the researcher has to identify the methods most suitable to the purpose of the research project. </w:t>
      </w:r>
      <w:r>
        <w:rPr>
          <w:rFonts w:ascii="Arial" w:hAnsi="Arial" w:cs="Arial"/>
        </w:rPr>
        <w:t xml:space="preserve">This is supported by Groundwater-Smith et al. (2015, p.21) who state, ‘the methods selected by researchers need to be in keeping with the fundamental purpose of the research’. The fundamental purpose of this research project is to </w:t>
      </w:r>
      <w:r w:rsidRPr="004A2078">
        <w:rPr>
          <w:rFonts w:ascii="Arial" w:hAnsi="Arial" w:cs="Arial"/>
        </w:rPr>
        <w:t xml:space="preserve">define </w:t>
      </w:r>
      <w:r>
        <w:rPr>
          <w:rFonts w:ascii="Arial" w:hAnsi="Arial" w:cs="Arial"/>
        </w:rPr>
        <w:t xml:space="preserve">the question noted above. In order to define this, the researcher believes using both Qualitative and Quantitative methods of data collection will be greatly beneficial as there is a need to collect Quantitative data in order to provide numerical data </w:t>
      </w:r>
      <w:r>
        <w:rPr>
          <w:rFonts w:ascii="Arial" w:hAnsi="Arial" w:cs="Arial"/>
          <w:lang w:val="en-GB"/>
        </w:rPr>
        <w:t xml:space="preserve">on the number of young people involved in the project, </w:t>
      </w:r>
      <w:r w:rsidRPr="00720FBE">
        <w:rPr>
          <w:rFonts w:ascii="Arial" w:hAnsi="Arial" w:cs="Arial"/>
          <w:lang w:val="en-GB"/>
        </w:rPr>
        <w:t>and the number of those young people experiencing health and wellbeing issues.</w:t>
      </w:r>
      <w:r>
        <w:rPr>
          <w:rFonts w:ascii="Arial" w:hAnsi="Arial" w:cs="Arial"/>
          <w:lang w:val="en-GB"/>
        </w:rPr>
        <w:t xml:space="preserve"> The researcher also needs to collect </w:t>
      </w:r>
      <w:r w:rsidRPr="00250613">
        <w:rPr>
          <w:rFonts w:ascii="Arial" w:hAnsi="Arial" w:cs="Arial"/>
          <w:lang w:val="en-GB"/>
        </w:rPr>
        <w:t>Qualitative data, based on the young people’s thoughts and feelings, that is not numerical, relating directly to the health and wellbeing of the young people involved</w:t>
      </w:r>
      <w:r>
        <w:rPr>
          <w:rFonts w:ascii="Arial" w:hAnsi="Arial" w:cs="Arial"/>
          <w:lang w:val="en-GB"/>
        </w:rPr>
        <w:t xml:space="preserve">. Therefore, the researcher has decided on a mixed methods approach (Creswell, 2003). </w:t>
      </w:r>
    </w:p>
    <w:p w14:paraId="54160007" w14:textId="77777777" w:rsidR="00135E5F" w:rsidRDefault="00135E5F" w:rsidP="00135E5F">
      <w:pPr>
        <w:spacing w:line="480" w:lineRule="auto"/>
        <w:jc w:val="both"/>
        <w:rPr>
          <w:rFonts w:ascii="Arial" w:hAnsi="Arial" w:cs="Arial"/>
          <w:lang w:val="en-GB"/>
        </w:rPr>
      </w:pPr>
    </w:p>
    <w:p w14:paraId="6B0BEF12" w14:textId="77777777" w:rsidR="00135E5F" w:rsidRDefault="00135E5F" w:rsidP="00135E5F">
      <w:pPr>
        <w:spacing w:line="480" w:lineRule="auto"/>
        <w:jc w:val="both"/>
        <w:rPr>
          <w:rFonts w:ascii="Arial" w:hAnsi="Arial" w:cs="Arial"/>
          <w:lang w:val="en-GB"/>
        </w:rPr>
      </w:pPr>
      <w:r>
        <w:rPr>
          <w:rFonts w:ascii="Arial" w:hAnsi="Arial" w:cs="Arial"/>
          <w:lang w:val="en-GB"/>
        </w:rPr>
        <w:t xml:space="preserve">The methods identified by the researcher that are believed to compliment this project are: focus groups, interviews, and questionnaires. The researcher has identified a questionnaire </w:t>
      </w:r>
      <w:bookmarkStart w:id="2" w:name="OLE_LINK2"/>
      <w:r>
        <w:rPr>
          <w:rFonts w:ascii="Arial" w:hAnsi="Arial" w:cs="Arial"/>
          <w:lang w:val="en-GB"/>
        </w:rPr>
        <w:t xml:space="preserve">(Jarden, 2011 </w:t>
      </w:r>
      <w:r>
        <w:rPr>
          <w:rFonts w:ascii="Arial" w:hAnsi="Arial" w:cs="Arial"/>
          <w:i/>
          <w:lang w:val="en-GB"/>
        </w:rPr>
        <w:t xml:space="preserve">adapted from </w:t>
      </w:r>
      <w:r>
        <w:rPr>
          <w:rFonts w:ascii="Arial" w:hAnsi="Arial" w:cs="Arial"/>
          <w:lang w:val="en-GB"/>
        </w:rPr>
        <w:t xml:space="preserve">Ryff 1998) </w:t>
      </w:r>
      <w:bookmarkEnd w:id="2"/>
      <w:r>
        <w:rPr>
          <w:rFonts w:ascii="Arial" w:hAnsi="Arial" w:cs="Arial"/>
          <w:lang w:val="en-GB"/>
        </w:rPr>
        <w:t xml:space="preserve">that she will adapt and utilise for the purpose of this research project. In addition to the questionnaires, the researcher has chosen to utilise the method of interviewing the young people taking part in the research project, as she believes them to be greatly beneficial to the purpose of this research project.  The researcher will also utilise focus groups as a final method, to compliment and further investigate information provided during the interviews. She believes that by creating a focus group with the young people, she will be able to gain more in-depth information from the young people. </w:t>
      </w:r>
    </w:p>
    <w:p w14:paraId="43DF8046" w14:textId="77777777" w:rsidR="00135E5F" w:rsidRDefault="00135E5F" w:rsidP="00135E5F">
      <w:pPr>
        <w:spacing w:line="480" w:lineRule="auto"/>
        <w:jc w:val="both"/>
        <w:rPr>
          <w:rFonts w:ascii="Arial" w:hAnsi="Arial" w:cs="Arial"/>
        </w:rPr>
      </w:pPr>
    </w:p>
    <w:p w14:paraId="7048C549" w14:textId="77777777" w:rsidR="00135E5F" w:rsidRDefault="00135E5F" w:rsidP="00135E5F">
      <w:pPr>
        <w:spacing w:line="480" w:lineRule="auto"/>
        <w:jc w:val="both"/>
        <w:rPr>
          <w:rFonts w:ascii="Arial" w:hAnsi="Arial" w:cs="Arial"/>
        </w:rPr>
      </w:pPr>
      <w:r>
        <w:rPr>
          <w:rFonts w:ascii="Arial" w:hAnsi="Arial" w:cs="Arial"/>
        </w:rPr>
        <w:t xml:space="preserve">When conducting research projects, researchers needs to be mindful of ethics, and take in to consideration the ethical responsibilities of themselves, the research project, and the academic responsibilities of the </w:t>
      </w:r>
      <w:proofErr w:type="spellStart"/>
      <w:r>
        <w:rPr>
          <w:rFonts w:ascii="Arial" w:hAnsi="Arial" w:cs="Arial"/>
        </w:rPr>
        <w:t>organisations</w:t>
      </w:r>
      <w:proofErr w:type="spellEnd"/>
      <w:r>
        <w:rPr>
          <w:rFonts w:ascii="Arial" w:hAnsi="Arial" w:cs="Arial"/>
        </w:rPr>
        <w:t xml:space="preserve"> they are undertaking research with (Punch, 2006). In addition to gaining initial ethical approval, and prior to gaining consent from the participants, the researcher gained consent from the host </w:t>
      </w:r>
      <w:proofErr w:type="spellStart"/>
      <w:r>
        <w:rPr>
          <w:rFonts w:ascii="Arial" w:hAnsi="Arial" w:cs="Arial"/>
        </w:rPr>
        <w:t>organisation</w:t>
      </w:r>
      <w:proofErr w:type="spellEnd"/>
      <w:r>
        <w:rPr>
          <w:rFonts w:ascii="Arial" w:hAnsi="Arial" w:cs="Arial"/>
        </w:rPr>
        <w:t xml:space="preserve">, along with the guardian of the young people. In this case the guardian was a tutor who accompanied the young people to the project. Once consent was gained from all parties involved, the researcher ensured the research project, along with each phase, was explained in depth to each young person participating. The young people were provided with a cover letter, and a consent form to complete if they consented to participating. </w:t>
      </w:r>
    </w:p>
    <w:p w14:paraId="32C562C7" w14:textId="77777777" w:rsidR="00135E5F" w:rsidRDefault="00135E5F" w:rsidP="00135E5F">
      <w:pPr>
        <w:spacing w:line="480" w:lineRule="auto"/>
        <w:jc w:val="both"/>
        <w:rPr>
          <w:rFonts w:ascii="Arial" w:hAnsi="Arial" w:cs="Arial"/>
        </w:rPr>
      </w:pPr>
    </w:p>
    <w:p w14:paraId="596B3D70" w14:textId="77777777" w:rsidR="00135E5F" w:rsidRDefault="00135E5F" w:rsidP="00135E5F">
      <w:pPr>
        <w:spacing w:line="480" w:lineRule="auto"/>
        <w:jc w:val="both"/>
        <w:rPr>
          <w:rFonts w:ascii="Arial" w:hAnsi="Arial"/>
        </w:rPr>
      </w:pPr>
      <w:r w:rsidRPr="00371571">
        <w:rPr>
          <w:rFonts w:ascii="Arial" w:hAnsi="Arial"/>
        </w:rPr>
        <w:t>Punch (2006. p.69) states: ‘All social research involves consent, access and associated ethical issues, since it is based on data from people and about people’. Therefore, when conducting research, the researcher was mindful of any ethical issues that may have arisen, and ensured if any ethical issued did arise, that they would be dealt with in a respectable and professional manner.</w:t>
      </w:r>
      <w:r>
        <w:rPr>
          <w:rFonts w:ascii="Arial" w:hAnsi="Arial"/>
        </w:rPr>
        <w:t xml:space="preserve"> To ensure the researcher was mindful of her responsibilities in regard to ethics, and the research project was in keeping with the BERA Ethical Guidelines (BERA, 2011). The researcher ensured there was a member of staff present from the host </w:t>
      </w:r>
      <w:proofErr w:type="spellStart"/>
      <w:r>
        <w:rPr>
          <w:rFonts w:ascii="Arial" w:hAnsi="Arial"/>
        </w:rPr>
        <w:t>organisation</w:t>
      </w:r>
      <w:proofErr w:type="spellEnd"/>
      <w:r>
        <w:rPr>
          <w:rFonts w:ascii="Arial" w:hAnsi="Arial"/>
        </w:rPr>
        <w:t xml:space="preserve">, and the tutor of the group was also present during all aspects of the research. The researcher also ensured each participant was provided with a P.I.C so they could not be identified by any person other than the researcher, to ensure their complete anonymity. </w:t>
      </w:r>
    </w:p>
    <w:p w14:paraId="0220E708" w14:textId="77777777" w:rsidR="00135E5F" w:rsidRDefault="00135E5F" w:rsidP="00135E5F">
      <w:pPr>
        <w:spacing w:line="480" w:lineRule="auto"/>
        <w:jc w:val="both"/>
        <w:rPr>
          <w:rFonts w:ascii="Arial" w:hAnsi="Arial" w:cs="Arial"/>
        </w:rPr>
      </w:pPr>
    </w:p>
    <w:p w14:paraId="434BBC41" w14:textId="77777777" w:rsidR="00135E5F" w:rsidRDefault="00135E5F" w:rsidP="00135E5F">
      <w:pPr>
        <w:spacing w:line="480" w:lineRule="auto"/>
        <w:jc w:val="both"/>
        <w:rPr>
          <w:rFonts w:ascii="Arial" w:hAnsi="Arial" w:cs="Arial"/>
        </w:rPr>
      </w:pPr>
      <w:r w:rsidRPr="00857E64">
        <w:rPr>
          <w:rFonts w:ascii="Arial" w:hAnsi="Arial" w:cs="Arial"/>
        </w:rPr>
        <w:t>When deciding on the</w:t>
      </w:r>
      <w:r>
        <w:rPr>
          <w:rFonts w:ascii="Arial" w:hAnsi="Arial" w:cs="Arial"/>
        </w:rPr>
        <w:t xml:space="preserve"> timeline of the research project, the research was unfortunately needing to be conducted in a short space of time. Therefore, the researcher concluded she had to distribute the questionnaires the third week of the </w:t>
      </w:r>
      <w:proofErr w:type="spellStart"/>
      <w:r>
        <w:rPr>
          <w:rFonts w:ascii="Arial" w:hAnsi="Arial" w:cs="Arial"/>
        </w:rPr>
        <w:t>programme</w:t>
      </w:r>
      <w:proofErr w:type="spellEnd"/>
      <w:r>
        <w:rPr>
          <w:rFonts w:ascii="Arial" w:hAnsi="Arial" w:cs="Arial"/>
        </w:rPr>
        <w:t xml:space="preserve">, and conduct the focus group the final week of the </w:t>
      </w:r>
      <w:proofErr w:type="spellStart"/>
      <w:r>
        <w:rPr>
          <w:rFonts w:ascii="Arial" w:hAnsi="Arial" w:cs="Arial"/>
        </w:rPr>
        <w:t>programme</w:t>
      </w:r>
      <w:proofErr w:type="spellEnd"/>
      <w:r>
        <w:rPr>
          <w:rFonts w:ascii="Arial" w:hAnsi="Arial" w:cs="Arial"/>
        </w:rPr>
        <w:t xml:space="preserve"> (sixth week). Initially, the researcher arranged for two separate groups to participate in this research project. Unfortunately, due to one group of participants being unable to attend the project for the remaining five weeks, the researcher is only able to conduct the research with one group of young people (10 participants). The researcher perceives this to be a limitation of the research, as there is not a substantial number of young people. </w:t>
      </w:r>
    </w:p>
    <w:p w14:paraId="4B81D2BF" w14:textId="77777777" w:rsidR="00135E5F" w:rsidRDefault="00135E5F" w:rsidP="00135E5F">
      <w:pPr>
        <w:spacing w:line="480" w:lineRule="auto"/>
        <w:jc w:val="both"/>
        <w:rPr>
          <w:rFonts w:ascii="Arial" w:hAnsi="Arial" w:cs="Arial"/>
        </w:rPr>
      </w:pPr>
    </w:p>
    <w:p w14:paraId="4E7EBEA8" w14:textId="77777777" w:rsidR="00135E5F" w:rsidRPr="00E5508C" w:rsidRDefault="00135E5F" w:rsidP="00135E5F">
      <w:pPr>
        <w:spacing w:line="480" w:lineRule="auto"/>
        <w:jc w:val="both"/>
        <w:outlineLvl w:val="0"/>
        <w:rPr>
          <w:rFonts w:ascii="Arial" w:hAnsi="Arial" w:cs="Arial"/>
          <w:b/>
        </w:rPr>
      </w:pPr>
      <w:bookmarkStart w:id="3" w:name="_Toc503724184"/>
      <w:r w:rsidRPr="00886B0A">
        <w:rPr>
          <w:rFonts w:ascii="Arial" w:hAnsi="Arial" w:cs="Arial"/>
          <w:b/>
        </w:rPr>
        <w:t>Phase 1 – Questionnaires</w:t>
      </w:r>
      <w:bookmarkEnd w:id="3"/>
    </w:p>
    <w:p w14:paraId="6F6501A1" w14:textId="77777777" w:rsidR="00135E5F" w:rsidRDefault="00135E5F" w:rsidP="00135E5F">
      <w:pPr>
        <w:spacing w:line="480" w:lineRule="auto"/>
        <w:jc w:val="both"/>
        <w:rPr>
          <w:rFonts w:ascii="Arial" w:hAnsi="Arial" w:cs="Arial"/>
        </w:rPr>
      </w:pPr>
      <w:r>
        <w:rPr>
          <w:rFonts w:ascii="Arial" w:hAnsi="Arial" w:cs="Arial"/>
        </w:rPr>
        <w:t xml:space="preserve">During the third week of the </w:t>
      </w:r>
      <w:proofErr w:type="spellStart"/>
      <w:r>
        <w:rPr>
          <w:rFonts w:ascii="Arial" w:hAnsi="Arial" w:cs="Arial"/>
        </w:rPr>
        <w:t>programme</w:t>
      </w:r>
      <w:proofErr w:type="spellEnd"/>
      <w:r>
        <w:rPr>
          <w:rFonts w:ascii="Arial" w:hAnsi="Arial" w:cs="Arial"/>
        </w:rPr>
        <w:t xml:space="preserve"> the researcher distributed the questionnaires to each young person participating. Due to a number of young people falling unwell, the researcher was only able to provide the questionnaires to 8 young people rather than the initial number of 12.  </w:t>
      </w:r>
    </w:p>
    <w:p w14:paraId="10FC6C16" w14:textId="77777777" w:rsidR="00135E5F" w:rsidRDefault="00135E5F" w:rsidP="00135E5F">
      <w:pPr>
        <w:spacing w:line="480" w:lineRule="auto"/>
        <w:jc w:val="both"/>
        <w:rPr>
          <w:rFonts w:ascii="Arial" w:hAnsi="Arial" w:cs="Arial"/>
        </w:rPr>
      </w:pPr>
    </w:p>
    <w:p w14:paraId="3ECB3F5D" w14:textId="77777777" w:rsidR="00135E5F" w:rsidRDefault="00135E5F" w:rsidP="00135E5F">
      <w:pPr>
        <w:spacing w:line="480" w:lineRule="auto"/>
        <w:jc w:val="both"/>
        <w:rPr>
          <w:rFonts w:ascii="Arial" w:hAnsi="Arial" w:cs="Arial"/>
        </w:rPr>
      </w:pPr>
      <w:r>
        <w:rPr>
          <w:rFonts w:ascii="Arial" w:hAnsi="Arial" w:cs="Arial"/>
        </w:rPr>
        <w:t xml:space="preserve">The researcher provided the participants with a cover letter, a consent form, along with the questionnaire. Each participant was required to read the cover letter, and if they were still willing to participate, sign the consent form and hand back to the researcher. Every young person in attendance was willing and confident to take part and complete the questionnaires. Once the questionnaires were distributed, the researcher provided each participant with a Personal Identification Code (P.I.C). This was to ensure that no participant could be identified by any individual, other than the researcher.  </w:t>
      </w:r>
    </w:p>
    <w:p w14:paraId="164AB58B" w14:textId="77777777" w:rsidR="00135E5F" w:rsidRDefault="00135E5F" w:rsidP="00135E5F">
      <w:pPr>
        <w:spacing w:line="480" w:lineRule="auto"/>
        <w:jc w:val="both"/>
        <w:rPr>
          <w:rFonts w:ascii="Arial" w:hAnsi="Arial" w:cs="Arial"/>
        </w:rPr>
      </w:pPr>
      <w:r w:rsidRPr="00250613">
        <w:rPr>
          <w:rFonts w:ascii="Arial" w:hAnsi="Arial" w:cs="Arial"/>
        </w:rPr>
        <w:t xml:space="preserve">Examples of these forms can be located in Appendices 2, 3 and 4. </w:t>
      </w:r>
    </w:p>
    <w:p w14:paraId="4B235868" w14:textId="77777777" w:rsidR="00135E5F" w:rsidRDefault="00135E5F" w:rsidP="00135E5F">
      <w:pPr>
        <w:spacing w:line="480" w:lineRule="auto"/>
        <w:jc w:val="both"/>
        <w:rPr>
          <w:rFonts w:ascii="Arial" w:hAnsi="Arial" w:cs="Arial"/>
        </w:rPr>
      </w:pPr>
    </w:p>
    <w:p w14:paraId="26036F7D" w14:textId="77777777" w:rsidR="00135E5F" w:rsidRPr="00E5508C" w:rsidRDefault="00135E5F" w:rsidP="00135E5F">
      <w:pPr>
        <w:spacing w:line="480" w:lineRule="auto"/>
        <w:jc w:val="both"/>
        <w:outlineLvl w:val="0"/>
        <w:rPr>
          <w:rFonts w:ascii="Arial" w:hAnsi="Arial" w:cs="Arial"/>
          <w:b/>
        </w:rPr>
      </w:pPr>
      <w:bookmarkStart w:id="4" w:name="_Toc503724185"/>
      <w:r w:rsidRPr="00886B0A">
        <w:rPr>
          <w:rFonts w:ascii="Arial" w:hAnsi="Arial" w:cs="Arial"/>
          <w:b/>
        </w:rPr>
        <w:t>Phase 2 – Interviews</w:t>
      </w:r>
      <w:bookmarkEnd w:id="4"/>
    </w:p>
    <w:p w14:paraId="6CD8E2DA" w14:textId="77777777" w:rsidR="00135E5F" w:rsidRDefault="00135E5F" w:rsidP="00135E5F">
      <w:pPr>
        <w:spacing w:line="480" w:lineRule="auto"/>
        <w:jc w:val="both"/>
        <w:rPr>
          <w:rFonts w:ascii="Arial" w:hAnsi="Arial" w:cs="Arial"/>
        </w:rPr>
      </w:pPr>
      <w:r>
        <w:rPr>
          <w:rFonts w:ascii="Arial" w:hAnsi="Arial" w:cs="Arial"/>
        </w:rPr>
        <w:t xml:space="preserve">Initially, when designing this research project, the researcher planned to conduct interviews with each young person after they had completed the questionnaires, and prior to conducting the focus group. However, due to time constraints, the researcher chose to withdraw from using interviews, as she believed the Focus Group would be more successful in generating information, and would lead to the group providing thought provoking information whilst discussing the topic with each other alongside the researcher. </w:t>
      </w:r>
    </w:p>
    <w:p w14:paraId="5783BA3B" w14:textId="77777777" w:rsidR="00135E5F" w:rsidRDefault="00135E5F" w:rsidP="00135E5F">
      <w:pPr>
        <w:spacing w:line="480" w:lineRule="auto"/>
        <w:jc w:val="both"/>
        <w:rPr>
          <w:rFonts w:ascii="Arial" w:hAnsi="Arial" w:cs="Arial"/>
        </w:rPr>
      </w:pPr>
    </w:p>
    <w:p w14:paraId="738C5F25" w14:textId="77777777" w:rsidR="00135E5F" w:rsidRPr="00E5508C" w:rsidRDefault="00135E5F" w:rsidP="00135E5F">
      <w:pPr>
        <w:spacing w:line="480" w:lineRule="auto"/>
        <w:jc w:val="both"/>
        <w:outlineLvl w:val="0"/>
        <w:rPr>
          <w:rFonts w:ascii="Arial" w:hAnsi="Arial" w:cs="Arial"/>
          <w:b/>
        </w:rPr>
      </w:pPr>
      <w:bookmarkStart w:id="5" w:name="_Toc503724186"/>
      <w:r w:rsidRPr="00886B0A">
        <w:rPr>
          <w:rFonts w:ascii="Arial" w:hAnsi="Arial" w:cs="Arial"/>
          <w:b/>
        </w:rPr>
        <w:t>Phase 3 – Focus Group</w:t>
      </w:r>
      <w:bookmarkEnd w:id="5"/>
    </w:p>
    <w:p w14:paraId="6B2AF5FD" w14:textId="77777777" w:rsidR="00135E5F" w:rsidRDefault="00135E5F" w:rsidP="00135E5F">
      <w:pPr>
        <w:spacing w:line="480" w:lineRule="auto"/>
        <w:jc w:val="both"/>
        <w:rPr>
          <w:rFonts w:ascii="Arial" w:hAnsi="Arial" w:cs="Arial"/>
        </w:rPr>
      </w:pPr>
      <w:r w:rsidRPr="00C420DE">
        <w:rPr>
          <w:rFonts w:ascii="Arial" w:hAnsi="Arial" w:cs="Arial"/>
        </w:rPr>
        <w:t xml:space="preserve">As previously noted, the researcher conducted a Focus Group with the participants during the final session of the project. Using information provided from the questionnaires, the researcher asked the young people a number of questions. These are as follows: </w:t>
      </w:r>
    </w:p>
    <w:p w14:paraId="6A2BEC4F" w14:textId="77777777" w:rsidR="00135E5F" w:rsidRPr="001327C6" w:rsidRDefault="00135E5F" w:rsidP="00135E5F">
      <w:pPr>
        <w:pStyle w:val="ListParagraph"/>
        <w:numPr>
          <w:ilvl w:val="0"/>
          <w:numId w:val="2"/>
        </w:numPr>
        <w:spacing w:line="480" w:lineRule="auto"/>
        <w:jc w:val="both"/>
        <w:rPr>
          <w:rFonts w:ascii="Arial" w:hAnsi="Arial" w:cs="Arial"/>
        </w:rPr>
      </w:pPr>
      <w:r w:rsidRPr="001327C6">
        <w:rPr>
          <w:rFonts w:ascii="Arial" w:hAnsi="Arial" w:cs="Arial"/>
        </w:rPr>
        <w:t>How do you feel on a normal day</w:t>
      </w:r>
      <w:r>
        <w:rPr>
          <w:rFonts w:ascii="Arial" w:hAnsi="Arial" w:cs="Arial"/>
        </w:rPr>
        <w:t>?</w:t>
      </w:r>
    </w:p>
    <w:p w14:paraId="32158737" w14:textId="77777777" w:rsidR="00135E5F" w:rsidRPr="001327C6" w:rsidRDefault="00135E5F" w:rsidP="00135E5F">
      <w:pPr>
        <w:pStyle w:val="ListParagraph"/>
        <w:numPr>
          <w:ilvl w:val="0"/>
          <w:numId w:val="2"/>
        </w:numPr>
        <w:spacing w:line="480" w:lineRule="auto"/>
        <w:jc w:val="both"/>
        <w:rPr>
          <w:rFonts w:ascii="Arial" w:hAnsi="Arial" w:cs="Arial"/>
        </w:rPr>
      </w:pPr>
      <w:r w:rsidRPr="001327C6">
        <w:rPr>
          <w:rFonts w:ascii="Arial" w:hAnsi="Arial" w:cs="Arial"/>
        </w:rPr>
        <w:t>How do you feel when you arrive at this project</w:t>
      </w:r>
      <w:r>
        <w:rPr>
          <w:rFonts w:ascii="Arial" w:hAnsi="Arial" w:cs="Arial"/>
        </w:rPr>
        <w:t>?</w:t>
      </w:r>
      <w:r w:rsidRPr="001327C6">
        <w:rPr>
          <w:rFonts w:ascii="Arial" w:hAnsi="Arial" w:cs="Arial"/>
        </w:rPr>
        <w:t> </w:t>
      </w:r>
    </w:p>
    <w:p w14:paraId="7EF10DC3" w14:textId="77777777" w:rsidR="00135E5F" w:rsidRPr="001327C6" w:rsidRDefault="00135E5F" w:rsidP="00135E5F">
      <w:pPr>
        <w:pStyle w:val="ListParagraph"/>
        <w:numPr>
          <w:ilvl w:val="0"/>
          <w:numId w:val="2"/>
        </w:numPr>
        <w:spacing w:line="480" w:lineRule="auto"/>
        <w:jc w:val="both"/>
        <w:rPr>
          <w:rFonts w:ascii="Arial" w:hAnsi="Arial" w:cs="Arial"/>
        </w:rPr>
      </w:pPr>
      <w:r w:rsidRPr="001327C6">
        <w:rPr>
          <w:rFonts w:ascii="Arial" w:hAnsi="Arial" w:cs="Arial"/>
        </w:rPr>
        <w:t>How do you f</w:t>
      </w:r>
      <w:r>
        <w:rPr>
          <w:rFonts w:ascii="Arial" w:hAnsi="Arial" w:cs="Arial"/>
        </w:rPr>
        <w:t>eel when you leave this project?</w:t>
      </w:r>
    </w:p>
    <w:p w14:paraId="00A9E84E" w14:textId="77777777" w:rsidR="00135E5F" w:rsidRPr="001327C6" w:rsidRDefault="00135E5F" w:rsidP="00135E5F">
      <w:pPr>
        <w:pStyle w:val="ListParagraph"/>
        <w:numPr>
          <w:ilvl w:val="0"/>
          <w:numId w:val="2"/>
        </w:numPr>
        <w:spacing w:line="480" w:lineRule="auto"/>
        <w:jc w:val="both"/>
        <w:rPr>
          <w:rFonts w:ascii="Arial" w:hAnsi="Arial" w:cs="Arial"/>
        </w:rPr>
      </w:pPr>
      <w:r w:rsidRPr="001327C6">
        <w:rPr>
          <w:rFonts w:ascii="Arial" w:hAnsi="Arial" w:cs="Arial"/>
        </w:rPr>
        <w:t>How do</w:t>
      </w:r>
      <w:r>
        <w:rPr>
          <w:rFonts w:ascii="Arial" w:hAnsi="Arial" w:cs="Arial"/>
        </w:rPr>
        <w:t>es being outdoors make you feel?</w:t>
      </w:r>
    </w:p>
    <w:p w14:paraId="1141B28F" w14:textId="77777777" w:rsidR="00135E5F" w:rsidRPr="001327C6" w:rsidRDefault="00135E5F" w:rsidP="00135E5F">
      <w:pPr>
        <w:pStyle w:val="ListParagraph"/>
        <w:numPr>
          <w:ilvl w:val="0"/>
          <w:numId w:val="2"/>
        </w:numPr>
        <w:spacing w:line="480" w:lineRule="auto"/>
        <w:jc w:val="both"/>
        <w:rPr>
          <w:rFonts w:ascii="Arial" w:hAnsi="Arial" w:cs="Arial"/>
        </w:rPr>
      </w:pPr>
      <w:r w:rsidRPr="001327C6">
        <w:rPr>
          <w:rFonts w:ascii="Arial" w:hAnsi="Arial" w:cs="Arial"/>
        </w:rPr>
        <w:t>Why do you attend every week</w:t>
      </w:r>
      <w:r>
        <w:rPr>
          <w:rFonts w:ascii="Arial" w:hAnsi="Arial" w:cs="Arial"/>
        </w:rPr>
        <w:t>?</w:t>
      </w:r>
    </w:p>
    <w:p w14:paraId="206BD099" w14:textId="77777777" w:rsidR="00135E5F" w:rsidRPr="001327C6" w:rsidRDefault="00135E5F" w:rsidP="00135E5F">
      <w:pPr>
        <w:pStyle w:val="ListParagraph"/>
        <w:numPr>
          <w:ilvl w:val="0"/>
          <w:numId w:val="2"/>
        </w:numPr>
        <w:spacing w:line="480" w:lineRule="auto"/>
        <w:jc w:val="both"/>
        <w:rPr>
          <w:rFonts w:ascii="Arial" w:hAnsi="Arial" w:cs="Arial"/>
        </w:rPr>
      </w:pPr>
      <w:r w:rsidRPr="001327C6">
        <w:rPr>
          <w:rFonts w:ascii="Arial" w:hAnsi="Arial" w:cs="Arial"/>
        </w:rPr>
        <w:t>Do you think being outdoors can improve your wellbeing</w:t>
      </w:r>
      <w:r>
        <w:rPr>
          <w:rFonts w:ascii="Arial" w:hAnsi="Arial" w:cs="Arial"/>
        </w:rPr>
        <w:t>?</w:t>
      </w:r>
      <w:r w:rsidRPr="001327C6">
        <w:rPr>
          <w:rFonts w:ascii="Arial" w:hAnsi="Arial" w:cs="Arial"/>
        </w:rPr>
        <w:t> </w:t>
      </w:r>
    </w:p>
    <w:p w14:paraId="632E48D8" w14:textId="77777777" w:rsidR="00135E5F" w:rsidRPr="00C420DE" w:rsidRDefault="00135E5F" w:rsidP="00135E5F">
      <w:pPr>
        <w:pStyle w:val="ListParagraph"/>
        <w:numPr>
          <w:ilvl w:val="0"/>
          <w:numId w:val="2"/>
        </w:numPr>
        <w:spacing w:line="480" w:lineRule="auto"/>
        <w:jc w:val="both"/>
        <w:rPr>
          <w:rFonts w:ascii="Arial" w:hAnsi="Arial" w:cs="Arial"/>
        </w:rPr>
      </w:pPr>
      <w:r>
        <w:rPr>
          <w:rFonts w:ascii="Arial" w:hAnsi="Arial" w:cs="Arial"/>
        </w:rPr>
        <w:t>If you weren’t attending this project every Friday, what would you be doing?</w:t>
      </w:r>
    </w:p>
    <w:p w14:paraId="01AD8510" w14:textId="77777777" w:rsidR="00135E5F" w:rsidRDefault="00135E5F" w:rsidP="00135E5F">
      <w:pPr>
        <w:spacing w:line="480" w:lineRule="auto"/>
        <w:jc w:val="both"/>
        <w:rPr>
          <w:rFonts w:ascii="Arial" w:hAnsi="Arial" w:cs="Arial"/>
        </w:rPr>
      </w:pPr>
      <w:r>
        <w:rPr>
          <w:rFonts w:ascii="Arial" w:hAnsi="Arial" w:cs="Arial"/>
        </w:rPr>
        <w:t>The researcher produced numerous pieces of flip-chart paper with one question on each piece. The young people were required to move around the room to a different question every three minutes, and note down responses on the flip-chart paper.</w:t>
      </w:r>
    </w:p>
    <w:p w14:paraId="78D678E5" w14:textId="77777777" w:rsidR="00135E5F" w:rsidRDefault="00135E5F" w:rsidP="00135E5F">
      <w:pPr>
        <w:spacing w:line="480" w:lineRule="auto"/>
        <w:jc w:val="both"/>
        <w:rPr>
          <w:rFonts w:ascii="Arial" w:hAnsi="Arial" w:cs="Arial"/>
        </w:rPr>
      </w:pPr>
      <w:r>
        <w:rPr>
          <w:rFonts w:ascii="Arial" w:hAnsi="Arial" w:cs="Arial"/>
        </w:rPr>
        <w:t xml:space="preserve">Throughout this exercise, the researcher noted down on the flip chart paper the corresponding PIC for each response.  </w:t>
      </w:r>
    </w:p>
    <w:p w14:paraId="56E8F156" w14:textId="77777777" w:rsidR="00135E5F" w:rsidRDefault="00135E5F" w:rsidP="00135E5F">
      <w:pPr>
        <w:spacing w:line="480" w:lineRule="auto"/>
        <w:jc w:val="both"/>
        <w:rPr>
          <w:rFonts w:ascii="Arial" w:hAnsi="Arial" w:cs="Arial"/>
        </w:rPr>
      </w:pPr>
      <w:r w:rsidRPr="00250613">
        <w:rPr>
          <w:rFonts w:ascii="Arial" w:hAnsi="Arial" w:cs="Arial"/>
        </w:rPr>
        <w:t xml:space="preserve">Photographs of the completed questions can be located in Appendix 5. </w:t>
      </w:r>
    </w:p>
    <w:p w14:paraId="417F62A8" w14:textId="77777777" w:rsidR="00135E5F" w:rsidRDefault="00135E5F" w:rsidP="00135E5F">
      <w:pPr>
        <w:spacing w:line="480" w:lineRule="auto"/>
        <w:jc w:val="both"/>
        <w:rPr>
          <w:rFonts w:ascii="Arial" w:hAnsi="Arial" w:cs="Arial"/>
        </w:rPr>
      </w:pPr>
    </w:p>
    <w:p w14:paraId="4EF8AEE2" w14:textId="77777777" w:rsidR="00135E5F" w:rsidRDefault="00135E5F" w:rsidP="00135E5F">
      <w:pPr>
        <w:spacing w:line="480" w:lineRule="auto"/>
        <w:jc w:val="both"/>
        <w:rPr>
          <w:rFonts w:ascii="Arial" w:hAnsi="Arial" w:cs="Arial"/>
        </w:rPr>
      </w:pPr>
      <w:r>
        <w:rPr>
          <w:rFonts w:ascii="Arial" w:hAnsi="Arial" w:cs="Arial"/>
        </w:rPr>
        <w:t xml:space="preserve">Although the research was conducted in a lesser amount of time than hoped, the researcher believes this project to be a success as through both the questionnaires, and the focus group, the researcher was provided with valuable, reliable, and useful information relating to her research question. </w:t>
      </w:r>
    </w:p>
    <w:p w14:paraId="3559E480" w14:textId="77777777" w:rsidR="00135E5F" w:rsidRDefault="00135E5F" w:rsidP="00135E5F">
      <w:pPr>
        <w:spacing w:line="480" w:lineRule="auto"/>
        <w:jc w:val="both"/>
        <w:rPr>
          <w:rFonts w:ascii="Arial" w:hAnsi="Arial" w:cs="Arial"/>
        </w:rPr>
      </w:pPr>
    </w:p>
    <w:p w14:paraId="549FD884" w14:textId="77777777" w:rsidR="00135E5F" w:rsidRDefault="00135E5F" w:rsidP="00135E5F">
      <w:pPr>
        <w:spacing w:line="480" w:lineRule="auto"/>
        <w:jc w:val="both"/>
        <w:rPr>
          <w:rFonts w:ascii="Arial" w:hAnsi="Arial" w:cs="Arial"/>
        </w:rPr>
      </w:pPr>
      <w:r>
        <w:rPr>
          <w:rFonts w:ascii="Arial" w:hAnsi="Arial" w:cs="Arial"/>
        </w:rPr>
        <w:t xml:space="preserve">The researcher believes the decision to utilize the methods listed above was advantageous, as through the use of a focus group, she could further investigate the responses given through the questionnaires, along with identifying and gaining other valuable information. </w:t>
      </w:r>
    </w:p>
    <w:p w14:paraId="13422DE0" w14:textId="77777777" w:rsidR="00135E5F" w:rsidRDefault="00135E5F" w:rsidP="00135E5F">
      <w:pPr>
        <w:spacing w:line="480" w:lineRule="auto"/>
        <w:jc w:val="both"/>
        <w:rPr>
          <w:rFonts w:ascii="Arial" w:hAnsi="Arial" w:cs="Arial"/>
        </w:rPr>
      </w:pPr>
    </w:p>
    <w:p w14:paraId="6CE6AFC2" w14:textId="77777777" w:rsidR="00135E5F" w:rsidRDefault="00135E5F" w:rsidP="00135E5F">
      <w:pPr>
        <w:spacing w:line="480" w:lineRule="auto"/>
        <w:jc w:val="both"/>
        <w:rPr>
          <w:rFonts w:ascii="Arial" w:hAnsi="Arial" w:cs="Arial"/>
        </w:rPr>
      </w:pPr>
      <w:r>
        <w:rPr>
          <w:rFonts w:ascii="Arial" w:hAnsi="Arial" w:cs="Arial"/>
        </w:rPr>
        <w:t>The findings, along with the analysis of the findings of this research project, will be discussed further within the following chapter</w:t>
      </w:r>
    </w:p>
    <w:p w14:paraId="68F186F5" w14:textId="77777777" w:rsidR="00135E5F" w:rsidRDefault="00135E5F" w:rsidP="00135E5F">
      <w:pPr>
        <w:spacing w:line="480" w:lineRule="auto"/>
        <w:rPr>
          <w:rFonts w:ascii="Arial" w:hAnsi="Arial" w:cs="Arial"/>
          <w:b/>
          <w:sz w:val="28"/>
          <w:u w:val="single"/>
        </w:rPr>
      </w:pPr>
    </w:p>
    <w:p w14:paraId="14D34AFC" w14:textId="77777777" w:rsidR="00135E5F" w:rsidRDefault="00135E5F" w:rsidP="00135E5F">
      <w:pPr>
        <w:spacing w:line="480" w:lineRule="auto"/>
        <w:rPr>
          <w:rFonts w:ascii="Arial" w:hAnsi="Arial" w:cs="Arial"/>
          <w:b/>
          <w:sz w:val="28"/>
          <w:u w:val="single"/>
        </w:rPr>
      </w:pPr>
    </w:p>
    <w:p w14:paraId="08F06132" w14:textId="77777777" w:rsidR="00135E5F" w:rsidRDefault="00135E5F" w:rsidP="00135E5F">
      <w:pPr>
        <w:spacing w:line="480" w:lineRule="auto"/>
        <w:rPr>
          <w:rFonts w:ascii="Arial" w:hAnsi="Arial" w:cs="Arial"/>
          <w:b/>
          <w:sz w:val="28"/>
          <w:u w:val="single"/>
        </w:rPr>
      </w:pPr>
    </w:p>
    <w:p w14:paraId="08CD5EC2" w14:textId="77777777" w:rsidR="00135E5F" w:rsidRPr="00FC3583" w:rsidRDefault="00135E5F" w:rsidP="00135E5F">
      <w:pPr>
        <w:spacing w:line="480" w:lineRule="auto"/>
        <w:rPr>
          <w:rFonts w:ascii="Arial" w:hAnsi="Arial" w:cs="Arial"/>
          <w:b/>
          <w:sz w:val="28"/>
          <w:u w:val="single"/>
        </w:rPr>
      </w:pPr>
      <w:r w:rsidRPr="00FC3583">
        <w:rPr>
          <w:rFonts w:ascii="Arial" w:hAnsi="Arial" w:cs="Arial"/>
          <w:b/>
          <w:sz w:val="28"/>
          <w:u w:val="single"/>
        </w:rPr>
        <w:t>Chapter 4 – Presentation of Results</w:t>
      </w:r>
    </w:p>
    <w:p w14:paraId="49B8F6AB" w14:textId="77777777" w:rsidR="00135E5F" w:rsidRPr="00EA2AA6" w:rsidRDefault="00135E5F" w:rsidP="00135E5F">
      <w:pPr>
        <w:spacing w:line="480" w:lineRule="auto"/>
        <w:jc w:val="both"/>
        <w:rPr>
          <w:rFonts w:ascii="Arial" w:hAnsi="Arial" w:cs="Arial"/>
          <w:b/>
        </w:rPr>
      </w:pPr>
      <w:r w:rsidRPr="00583C3B">
        <w:rPr>
          <w:rFonts w:ascii="Arial" w:hAnsi="Arial" w:cs="Arial"/>
        </w:rPr>
        <w:t>This chapter will provide an outline of the results gained whilst engaging in research with young people. The results will look to define</w:t>
      </w:r>
      <w:r>
        <w:rPr>
          <w:rFonts w:ascii="Arial" w:hAnsi="Arial" w:cs="Arial"/>
          <w:b/>
        </w:rPr>
        <w:t xml:space="preserve"> </w:t>
      </w:r>
      <w:r w:rsidRPr="003B70D1">
        <w:rPr>
          <w:rFonts w:ascii="Arial" w:hAnsi="Arial" w:cs="Arial"/>
          <w:i/>
        </w:rPr>
        <w:t>“Whether Youth Work, through outdoor provisions, can positively impact young people’s psychological wellbeing”.</w:t>
      </w:r>
    </w:p>
    <w:p w14:paraId="57DBCED1" w14:textId="77777777" w:rsidR="00135E5F" w:rsidRDefault="00135E5F" w:rsidP="00135E5F">
      <w:pPr>
        <w:spacing w:line="480" w:lineRule="auto"/>
        <w:jc w:val="both"/>
        <w:rPr>
          <w:rFonts w:ascii="Arial" w:hAnsi="Arial" w:cs="Arial"/>
        </w:rPr>
      </w:pPr>
      <w:r>
        <w:rPr>
          <w:rFonts w:ascii="Arial" w:hAnsi="Arial" w:cs="Arial"/>
        </w:rPr>
        <w:t xml:space="preserve">As previously stated, the participants are identified using a P.I.C., in order to ensure they cannot be identified by any person other than the researcher. The P.I.C. was provided to each participant prior to the completing the questionnaires. Due to there being 8 participants, the researcher had identified them as participants 1 to 8.  </w:t>
      </w:r>
    </w:p>
    <w:p w14:paraId="269A19D2" w14:textId="77777777" w:rsidR="00135E5F" w:rsidRDefault="00135E5F" w:rsidP="00135E5F">
      <w:pPr>
        <w:spacing w:line="480" w:lineRule="auto"/>
        <w:jc w:val="both"/>
        <w:rPr>
          <w:rFonts w:ascii="Arial" w:hAnsi="Arial" w:cs="Arial"/>
        </w:rPr>
      </w:pPr>
      <w:r>
        <w:rPr>
          <w:rFonts w:ascii="Arial" w:hAnsi="Arial" w:cs="Arial"/>
        </w:rPr>
        <w:t xml:space="preserve">As explained previously within Chapter 3 - Methodology, the researcher identified a questionnaire </w:t>
      </w:r>
      <w:r>
        <w:rPr>
          <w:rFonts w:ascii="Arial" w:hAnsi="Arial" w:cs="Arial"/>
          <w:lang w:val="en-GB"/>
        </w:rPr>
        <w:t xml:space="preserve">(Jarden, 2011 </w:t>
      </w:r>
      <w:r>
        <w:rPr>
          <w:rFonts w:ascii="Arial" w:hAnsi="Arial" w:cs="Arial"/>
          <w:i/>
          <w:lang w:val="en-GB"/>
        </w:rPr>
        <w:t xml:space="preserve">adapted from </w:t>
      </w:r>
      <w:r>
        <w:rPr>
          <w:rFonts w:ascii="Arial" w:hAnsi="Arial" w:cs="Arial"/>
          <w:lang w:val="en-GB"/>
        </w:rPr>
        <w:t xml:space="preserve">Ryff 1998) </w:t>
      </w:r>
      <w:r>
        <w:rPr>
          <w:rFonts w:ascii="Arial" w:hAnsi="Arial" w:cs="Arial"/>
        </w:rPr>
        <w:t xml:space="preserve">that she utilized for this research.  </w:t>
      </w:r>
    </w:p>
    <w:p w14:paraId="00DD445E" w14:textId="77777777" w:rsidR="00135E5F" w:rsidRDefault="00135E5F" w:rsidP="00135E5F">
      <w:pPr>
        <w:spacing w:line="480" w:lineRule="auto"/>
        <w:jc w:val="both"/>
        <w:rPr>
          <w:rFonts w:ascii="Arial" w:hAnsi="Arial" w:cs="Arial"/>
        </w:rPr>
      </w:pPr>
    </w:p>
    <w:p w14:paraId="43946AAB" w14:textId="77777777" w:rsidR="00135E5F" w:rsidRDefault="00135E5F" w:rsidP="00135E5F">
      <w:pPr>
        <w:spacing w:line="480" w:lineRule="auto"/>
        <w:jc w:val="both"/>
        <w:rPr>
          <w:rFonts w:ascii="Arial" w:hAnsi="Arial" w:cs="Arial"/>
        </w:rPr>
      </w:pPr>
      <w:proofErr w:type="spellStart"/>
      <w:r>
        <w:rPr>
          <w:rFonts w:ascii="Arial" w:hAnsi="Arial" w:cs="Arial"/>
        </w:rPr>
        <w:t>Ryff</w:t>
      </w:r>
      <w:proofErr w:type="spellEnd"/>
      <w:r>
        <w:rPr>
          <w:rFonts w:ascii="Arial" w:hAnsi="Arial" w:cs="Arial"/>
        </w:rPr>
        <w:t xml:space="preserve"> (1989) defines wellbeing as being a multifaceted concept, comprising of six distinct characteristics of wellbeing. These are as follows:</w:t>
      </w:r>
    </w:p>
    <w:p w14:paraId="2FCCF585" w14:textId="77777777" w:rsidR="00135E5F" w:rsidRDefault="00135E5F" w:rsidP="00135E5F">
      <w:pPr>
        <w:pStyle w:val="ListParagraph"/>
        <w:numPr>
          <w:ilvl w:val="0"/>
          <w:numId w:val="1"/>
        </w:numPr>
        <w:spacing w:line="480" w:lineRule="auto"/>
        <w:jc w:val="both"/>
        <w:rPr>
          <w:rFonts w:ascii="Arial" w:hAnsi="Arial" w:cs="Arial"/>
        </w:rPr>
      </w:pPr>
      <w:r>
        <w:rPr>
          <w:rFonts w:ascii="Arial" w:hAnsi="Arial" w:cs="Arial"/>
        </w:rPr>
        <w:t>Autonomy (A),</w:t>
      </w:r>
    </w:p>
    <w:p w14:paraId="64F3B4A0" w14:textId="77777777" w:rsidR="00135E5F" w:rsidRDefault="00135E5F" w:rsidP="00135E5F">
      <w:pPr>
        <w:pStyle w:val="ListParagraph"/>
        <w:numPr>
          <w:ilvl w:val="0"/>
          <w:numId w:val="1"/>
        </w:numPr>
        <w:spacing w:line="480" w:lineRule="auto"/>
        <w:jc w:val="both"/>
        <w:rPr>
          <w:rFonts w:ascii="Arial" w:hAnsi="Arial" w:cs="Arial"/>
        </w:rPr>
      </w:pPr>
      <w:r>
        <w:rPr>
          <w:rFonts w:ascii="Arial" w:hAnsi="Arial" w:cs="Arial"/>
        </w:rPr>
        <w:t>Environmental Mastery (EM),</w:t>
      </w:r>
    </w:p>
    <w:p w14:paraId="746538A3" w14:textId="77777777" w:rsidR="00135E5F" w:rsidRDefault="00135E5F" w:rsidP="00135E5F">
      <w:pPr>
        <w:pStyle w:val="ListParagraph"/>
        <w:numPr>
          <w:ilvl w:val="0"/>
          <w:numId w:val="1"/>
        </w:numPr>
        <w:spacing w:line="480" w:lineRule="auto"/>
        <w:jc w:val="both"/>
        <w:rPr>
          <w:rFonts w:ascii="Arial" w:hAnsi="Arial" w:cs="Arial"/>
        </w:rPr>
      </w:pPr>
      <w:r>
        <w:rPr>
          <w:rFonts w:ascii="Arial" w:hAnsi="Arial" w:cs="Arial"/>
        </w:rPr>
        <w:t>Personal Growth (PG),</w:t>
      </w:r>
    </w:p>
    <w:p w14:paraId="6A3AAF3C" w14:textId="77777777" w:rsidR="00135E5F" w:rsidRDefault="00135E5F" w:rsidP="00135E5F">
      <w:pPr>
        <w:pStyle w:val="ListParagraph"/>
        <w:numPr>
          <w:ilvl w:val="0"/>
          <w:numId w:val="1"/>
        </w:numPr>
        <w:spacing w:line="480" w:lineRule="auto"/>
        <w:jc w:val="both"/>
        <w:rPr>
          <w:rFonts w:ascii="Arial" w:hAnsi="Arial" w:cs="Arial"/>
        </w:rPr>
      </w:pPr>
      <w:r>
        <w:rPr>
          <w:rFonts w:ascii="Arial" w:hAnsi="Arial" w:cs="Arial"/>
        </w:rPr>
        <w:t>Positive Relations with Others (PRWO),</w:t>
      </w:r>
    </w:p>
    <w:p w14:paraId="686191E5" w14:textId="77777777" w:rsidR="00135E5F" w:rsidRDefault="00135E5F" w:rsidP="00135E5F">
      <w:pPr>
        <w:pStyle w:val="ListParagraph"/>
        <w:numPr>
          <w:ilvl w:val="0"/>
          <w:numId w:val="1"/>
        </w:numPr>
        <w:spacing w:line="480" w:lineRule="auto"/>
        <w:jc w:val="both"/>
        <w:rPr>
          <w:rFonts w:ascii="Arial" w:hAnsi="Arial" w:cs="Arial"/>
        </w:rPr>
      </w:pPr>
      <w:r>
        <w:rPr>
          <w:rFonts w:ascii="Arial" w:hAnsi="Arial" w:cs="Arial"/>
        </w:rPr>
        <w:t>Purpose in Life (PIL),</w:t>
      </w:r>
    </w:p>
    <w:p w14:paraId="0226FD20" w14:textId="77777777" w:rsidR="00135E5F" w:rsidRDefault="00135E5F" w:rsidP="00135E5F">
      <w:pPr>
        <w:pStyle w:val="ListParagraph"/>
        <w:numPr>
          <w:ilvl w:val="0"/>
          <w:numId w:val="1"/>
        </w:numPr>
        <w:spacing w:line="480" w:lineRule="auto"/>
        <w:jc w:val="both"/>
        <w:rPr>
          <w:rFonts w:ascii="Arial" w:hAnsi="Arial" w:cs="Arial"/>
        </w:rPr>
      </w:pPr>
      <w:r>
        <w:rPr>
          <w:rFonts w:ascii="Arial" w:hAnsi="Arial" w:cs="Arial"/>
        </w:rPr>
        <w:t xml:space="preserve">Self-Acceptance (SA). </w:t>
      </w:r>
    </w:p>
    <w:p w14:paraId="2CC95C90" w14:textId="77777777" w:rsidR="00135E5F" w:rsidRDefault="00135E5F" w:rsidP="00135E5F">
      <w:pPr>
        <w:spacing w:line="480" w:lineRule="auto"/>
        <w:jc w:val="both"/>
        <w:rPr>
          <w:rFonts w:ascii="Arial" w:hAnsi="Arial" w:cs="Arial"/>
        </w:rPr>
      </w:pPr>
      <w:r>
        <w:rPr>
          <w:rFonts w:ascii="Arial" w:hAnsi="Arial" w:cs="Arial"/>
        </w:rPr>
        <w:t xml:space="preserve">Further explanations of these categories, along with definitions on the scoring can be located in Appendix 1. </w:t>
      </w:r>
    </w:p>
    <w:p w14:paraId="43F0D309" w14:textId="77777777" w:rsidR="00135E5F" w:rsidRDefault="00135E5F" w:rsidP="00135E5F">
      <w:pPr>
        <w:spacing w:line="480" w:lineRule="auto"/>
        <w:jc w:val="both"/>
        <w:rPr>
          <w:rFonts w:ascii="Arial" w:hAnsi="Arial" w:cs="Arial"/>
        </w:rPr>
      </w:pPr>
      <w:r>
        <w:rPr>
          <w:rFonts w:ascii="Arial" w:hAnsi="Arial" w:cs="Arial"/>
        </w:rPr>
        <w:t xml:space="preserve">Therefore, when correlating the results of the questionnaires, the researcher has </w:t>
      </w:r>
      <w:proofErr w:type="spellStart"/>
      <w:r>
        <w:rPr>
          <w:rFonts w:ascii="Arial" w:hAnsi="Arial" w:cs="Arial"/>
        </w:rPr>
        <w:t>categorised</w:t>
      </w:r>
      <w:proofErr w:type="spellEnd"/>
      <w:r>
        <w:rPr>
          <w:rFonts w:ascii="Arial" w:hAnsi="Arial" w:cs="Arial"/>
        </w:rPr>
        <w:t xml:space="preserve"> them in to the above categories. </w:t>
      </w:r>
    </w:p>
    <w:p w14:paraId="08DCDF22" w14:textId="77777777" w:rsidR="00135E5F" w:rsidRPr="00057B30" w:rsidRDefault="00135E5F" w:rsidP="00135E5F">
      <w:pPr>
        <w:spacing w:line="480" w:lineRule="auto"/>
        <w:jc w:val="both"/>
        <w:rPr>
          <w:rFonts w:ascii="Arial" w:hAnsi="Arial" w:cs="Arial"/>
        </w:rPr>
      </w:pPr>
      <w:r>
        <w:rPr>
          <w:rFonts w:ascii="Arial" w:hAnsi="Arial" w:cs="Arial"/>
        </w:rPr>
        <w:t>Please see figure 1 below, for the comparison of the participants’ scores in relation to the Autonomy category. The corresponding questions within the questionnaire are O, Q and R and are listed in Appendix 4.</w:t>
      </w:r>
    </w:p>
    <w:p w14:paraId="1C68CD2E" w14:textId="77777777" w:rsidR="00135E5F" w:rsidRDefault="00135E5F" w:rsidP="00135E5F">
      <w:pPr>
        <w:rPr>
          <w:rFonts w:ascii="Arial" w:hAnsi="Arial" w:cs="Arial"/>
          <w:b/>
          <w:u w:val="single"/>
        </w:rPr>
      </w:pPr>
    </w:p>
    <w:p w14:paraId="7B942F88" w14:textId="77777777" w:rsidR="00135E5F" w:rsidRDefault="00135E5F" w:rsidP="00135E5F">
      <w:pPr>
        <w:rPr>
          <w:rFonts w:ascii="Arial" w:hAnsi="Arial" w:cs="Arial"/>
          <w:b/>
          <w:u w:val="single"/>
        </w:rPr>
      </w:pPr>
      <w:r>
        <w:rPr>
          <w:rFonts w:ascii="Arial" w:hAnsi="Arial" w:cs="Arial"/>
          <w:b/>
          <w:u w:val="single"/>
        </w:rPr>
        <w:t>Figure 1 – Autonomy</w:t>
      </w:r>
    </w:p>
    <w:p w14:paraId="7EF05BBB" w14:textId="77777777" w:rsidR="00135E5F" w:rsidRPr="00B66997" w:rsidRDefault="00135E5F" w:rsidP="00135E5F">
      <w:pPr>
        <w:rPr>
          <w:rFonts w:ascii="Arial" w:hAnsi="Arial" w:cs="Arial"/>
          <w:b/>
          <w:u w:val="single"/>
        </w:rPr>
      </w:pPr>
    </w:p>
    <w:p w14:paraId="65FC015A" w14:textId="77777777" w:rsidR="00135E5F" w:rsidRDefault="00135E5F" w:rsidP="00135E5F">
      <w:pPr>
        <w:rPr>
          <w:rFonts w:ascii="Arial" w:hAnsi="Arial" w:cs="Arial"/>
        </w:rPr>
      </w:pPr>
      <w:r>
        <w:rPr>
          <w:noProof/>
        </w:rPr>
        <w:drawing>
          <wp:inline distT="0" distB="0" distL="0" distR="0" wp14:anchorId="5F2EC5D0" wp14:editId="2067A085">
            <wp:extent cx="4852035" cy="2388552"/>
            <wp:effectExtent l="0" t="0" r="24765" b="2476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Pr>
          <w:rFonts w:ascii="Arial" w:hAnsi="Arial" w:cs="Arial"/>
        </w:rPr>
        <w:t xml:space="preserve"> </w:t>
      </w:r>
    </w:p>
    <w:p w14:paraId="0FCCD39B" w14:textId="77777777" w:rsidR="00135E5F" w:rsidRDefault="00135E5F" w:rsidP="00135E5F">
      <w:pPr>
        <w:rPr>
          <w:rFonts w:ascii="Arial" w:hAnsi="Arial" w:cs="Arial"/>
        </w:rPr>
      </w:pPr>
    </w:p>
    <w:p w14:paraId="3FDEA917" w14:textId="77777777" w:rsidR="00135E5F" w:rsidRDefault="00135E5F" w:rsidP="00135E5F">
      <w:pPr>
        <w:spacing w:line="480" w:lineRule="auto"/>
        <w:jc w:val="both"/>
        <w:rPr>
          <w:rFonts w:ascii="Arial" w:hAnsi="Arial" w:cs="Arial"/>
        </w:rPr>
      </w:pPr>
      <w:r>
        <w:rPr>
          <w:rFonts w:ascii="Arial" w:hAnsi="Arial" w:cs="Arial"/>
        </w:rPr>
        <w:t xml:space="preserve">Figure 2 below shows the comparison of each participants in the Environmental Mastery (EM) area. The questions corresponding to Environmental Mastery are D, H and </w:t>
      </w:r>
      <w:proofErr w:type="gramStart"/>
      <w:r>
        <w:rPr>
          <w:rFonts w:ascii="Arial" w:hAnsi="Arial" w:cs="Arial"/>
        </w:rPr>
        <w:t>I.</w:t>
      </w:r>
      <w:proofErr w:type="gramEnd"/>
      <w:r>
        <w:rPr>
          <w:rFonts w:ascii="Arial" w:hAnsi="Arial" w:cs="Arial"/>
        </w:rPr>
        <w:t xml:space="preserve"> Please see Appendix 4 for the questionnaires provided. </w:t>
      </w:r>
    </w:p>
    <w:p w14:paraId="5C09B1A5" w14:textId="77777777" w:rsidR="00135E5F" w:rsidRDefault="00135E5F" w:rsidP="00135E5F">
      <w:pPr>
        <w:rPr>
          <w:rFonts w:ascii="Arial" w:hAnsi="Arial" w:cs="Arial"/>
          <w:b/>
          <w:u w:val="single"/>
        </w:rPr>
      </w:pPr>
    </w:p>
    <w:p w14:paraId="7AF0DC0F" w14:textId="77777777" w:rsidR="00135E5F" w:rsidRDefault="00135E5F" w:rsidP="00135E5F">
      <w:pPr>
        <w:rPr>
          <w:rFonts w:ascii="Arial" w:hAnsi="Arial" w:cs="Arial"/>
          <w:b/>
          <w:u w:val="single"/>
        </w:rPr>
      </w:pPr>
      <w:r>
        <w:rPr>
          <w:rFonts w:ascii="Arial" w:hAnsi="Arial" w:cs="Arial"/>
          <w:b/>
          <w:u w:val="single"/>
        </w:rPr>
        <w:t>Figure 2 – Environmental Mastery</w:t>
      </w:r>
    </w:p>
    <w:p w14:paraId="0537127B" w14:textId="77777777" w:rsidR="00135E5F" w:rsidRDefault="00135E5F" w:rsidP="00135E5F">
      <w:pPr>
        <w:rPr>
          <w:rFonts w:ascii="Arial" w:hAnsi="Arial" w:cs="Arial"/>
          <w:b/>
          <w:u w:val="single"/>
        </w:rPr>
      </w:pPr>
    </w:p>
    <w:p w14:paraId="2CCCA2DF" w14:textId="77777777" w:rsidR="00135E5F" w:rsidRDefault="00135E5F" w:rsidP="00135E5F">
      <w:pPr>
        <w:rPr>
          <w:rFonts w:ascii="Arial" w:hAnsi="Arial" w:cs="Arial"/>
          <w:b/>
          <w:u w:val="single"/>
        </w:rPr>
      </w:pPr>
      <w:r>
        <w:rPr>
          <w:noProof/>
        </w:rPr>
        <w:drawing>
          <wp:inline distT="0" distB="0" distL="0" distR="0" wp14:anchorId="4285CDA2" wp14:editId="222E85FD">
            <wp:extent cx="4819650" cy="2743200"/>
            <wp:effectExtent l="0" t="0" r="635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191029A" w14:textId="77777777" w:rsidR="00135E5F" w:rsidRDefault="00135E5F" w:rsidP="00135E5F">
      <w:pPr>
        <w:rPr>
          <w:rFonts w:ascii="Arial" w:hAnsi="Arial" w:cs="Arial"/>
        </w:rPr>
      </w:pPr>
    </w:p>
    <w:p w14:paraId="731DB39F" w14:textId="77777777" w:rsidR="00135E5F" w:rsidRDefault="00135E5F" w:rsidP="00135E5F">
      <w:pPr>
        <w:jc w:val="both"/>
        <w:rPr>
          <w:rFonts w:ascii="Arial" w:hAnsi="Arial" w:cs="Arial"/>
        </w:rPr>
      </w:pPr>
    </w:p>
    <w:p w14:paraId="5580C742" w14:textId="77777777" w:rsidR="00135E5F" w:rsidRDefault="00135E5F" w:rsidP="00135E5F">
      <w:pPr>
        <w:spacing w:line="480" w:lineRule="auto"/>
        <w:jc w:val="both"/>
        <w:rPr>
          <w:rFonts w:ascii="Arial" w:hAnsi="Arial" w:cs="Arial"/>
        </w:rPr>
      </w:pPr>
      <w:r>
        <w:rPr>
          <w:rFonts w:ascii="Arial" w:hAnsi="Arial" w:cs="Arial"/>
        </w:rPr>
        <w:t xml:space="preserve">The Personal Growth area corresponds to questions K, L and N. These are shown in Appendix 4. Figure 3 below will depict the scoring of each participant. </w:t>
      </w:r>
    </w:p>
    <w:p w14:paraId="4869096A" w14:textId="77777777" w:rsidR="00135E5F" w:rsidRDefault="00135E5F" w:rsidP="00135E5F">
      <w:pPr>
        <w:jc w:val="both"/>
        <w:rPr>
          <w:rFonts w:ascii="Arial" w:hAnsi="Arial" w:cs="Arial"/>
          <w:b/>
          <w:u w:val="single"/>
        </w:rPr>
      </w:pPr>
    </w:p>
    <w:p w14:paraId="009B0A91" w14:textId="77777777" w:rsidR="00135E5F" w:rsidRDefault="00135E5F" w:rsidP="00135E5F">
      <w:pPr>
        <w:jc w:val="both"/>
        <w:rPr>
          <w:rFonts w:ascii="Arial" w:hAnsi="Arial" w:cs="Arial"/>
          <w:b/>
          <w:u w:val="single"/>
        </w:rPr>
      </w:pPr>
      <w:r>
        <w:rPr>
          <w:rFonts w:ascii="Arial" w:hAnsi="Arial" w:cs="Arial"/>
          <w:b/>
          <w:u w:val="single"/>
        </w:rPr>
        <w:t>Figure 3 – Personal Growth</w:t>
      </w:r>
    </w:p>
    <w:p w14:paraId="56F11519" w14:textId="77777777" w:rsidR="00135E5F" w:rsidRPr="007A301E" w:rsidRDefault="00135E5F" w:rsidP="00135E5F">
      <w:pPr>
        <w:jc w:val="both"/>
        <w:rPr>
          <w:rFonts w:ascii="Arial" w:hAnsi="Arial" w:cs="Arial"/>
          <w:b/>
          <w:u w:val="single"/>
        </w:rPr>
      </w:pPr>
    </w:p>
    <w:p w14:paraId="79C3314D" w14:textId="77777777" w:rsidR="00135E5F" w:rsidRDefault="00135E5F" w:rsidP="00135E5F">
      <w:pPr>
        <w:jc w:val="both"/>
        <w:rPr>
          <w:rFonts w:ascii="Arial" w:hAnsi="Arial" w:cs="Arial"/>
        </w:rPr>
      </w:pPr>
      <w:r>
        <w:rPr>
          <w:noProof/>
        </w:rPr>
        <w:drawing>
          <wp:inline distT="0" distB="0" distL="0" distR="0" wp14:anchorId="6DD6EEFC" wp14:editId="699B1C9A">
            <wp:extent cx="4852035" cy="2388552"/>
            <wp:effectExtent l="0" t="0" r="24765" b="2476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0475EBE" w14:textId="77777777" w:rsidR="00135E5F" w:rsidRDefault="00135E5F" w:rsidP="00135E5F">
      <w:pPr>
        <w:jc w:val="both"/>
        <w:rPr>
          <w:rFonts w:ascii="Arial" w:hAnsi="Arial" w:cs="Arial"/>
        </w:rPr>
      </w:pPr>
    </w:p>
    <w:p w14:paraId="5D0A7DF5" w14:textId="77777777" w:rsidR="00135E5F" w:rsidRDefault="00135E5F" w:rsidP="00135E5F">
      <w:pPr>
        <w:jc w:val="both"/>
        <w:rPr>
          <w:rFonts w:ascii="Arial" w:hAnsi="Arial" w:cs="Arial"/>
        </w:rPr>
      </w:pPr>
    </w:p>
    <w:p w14:paraId="768EFF29" w14:textId="77777777" w:rsidR="00135E5F" w:rsidRDefault="00135E5F" w:rsidP="00135E5F">
      <w:pPr>
        <w:spacing w:line="480" w:lineRule="auto"/>
        <w:jc w:val="both"/>
        <w:rPr>
          <w:rFonts w:ascii="Arial" w:hAnsi="Arial" w:cs="Arial"/>
        </w:rPr>
      </w:pPr>
      <w:r>
        <w:rPr>
          <w:rFonts w:ascii="Arial" w:hAnsi="Arial" w:cs="Arial"/>
        </w:rPr>
        <w:t xml:space="preserve">For the Positive Relations with Others area, the scores are provided below in Figure 4. These correspond to questions F, M and P shown in Appendix 4. </w:t>
      </w:r>
    </w:p>
    <w:p w14:paraId="66DFBBF5" w14:textId="77777777" w:rsidR="00135E5F" w:rsidRDefault="00135E5F" w:rsidP="00135E5F">
      <w:pPr>
        <w:jc w:val="both"/>
        <w:rPr>
          <w:rFonts w:ascii="Arial" w:hAnsi="Arial" w:cs="Arial"/>
          <w:b/>
          <w:u w:val="single"/>
        </w:rPr>
      </w:pPr>
    </w:p>
    <w:p w14:paraId="303A8DC8" w14:textId="77777777" w:rsidR="00135E5F" w:rsidRDefault="00135E5F" w:rsidP="00135E5F">
      <w:pPr>
        <w:jc w:val="both"/>
        <w:rPr>
          <w:rFonts w:ascii="Arial" w:hAnsi="Arial" w:cs="Arial"/>
          <w:b/>
          <w:u w:val="single"/>
        </w:rPr>
      </w:pPr>
      <w:r>
        <w:rPr>
          <w:rFonts w:ascii="Arial" w:hAnsi="Arial" w:cs="Arial"/>
          <w:b/>
          <w:u w:val="single"/>
        </w:rPr>
        <w:t>Figure 4 – Positive Relations with Others</w:t>
      </w:r>
    </w:p>
    <w:p w14:paraId="515DFB16" w14:textId="77777777" w:rsidR="00135E5F" w:rsidRDefault="00135E5F" w:rsidP="00135E5F">
      <w:pPr>
        <w:jc w:val="both"/>
        <w:rPr>
          <w:rFonts w:ascii="Arial" w:hAnsi="Arial" w:cs="Arial"/>
          <w:b/>
          <w:u w:val="single"/>
        </w:rPr>
      </w:pPr>
    </w:p>
    <w:p w14:paraId="1D765522" w14:textId="77777777" w:rsidR="00135E5F" w:rsidRPr="00B66997" w:rsidRDefault="00135E5F" w:rsidP="00135E5F">
      <w:pPr>
        <w:jc w:val="both"/>
        <w:rPr>
          <w:rFonts w:ascii="Arial" w:hAnsi="Arial" w:cs="Arial"/>
        </w:rPr>
      </w:pPr>
      <w:r>
        <w:rPr>
          <w:noProof/>
        </w:rPr>
        <w:drawing>
          <wp:inline distT="0" distB="0" distL="0" distR="0" wp14:anchorId="7EA51EE0" wp14:editId="1F9E7CE6">
            <wp:extent cx="4601979" cy="2642985"/>
            <wp:effectExtent l="0" t="0" r="20955" b="2413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FACC088" w14:textId="77777777" w:rsidR="00135E5F" w:rsidRDefault="00135E5F" w:rsidP="00135E5F">
      <w:pPr>
        <w:jc w:val="both"/>
        <w:rPr>
          <w:rFonts w:ascii="Arial" w:hAnsi="Arial" w:cs="Arial"/>
        </w:rPr>
      </w:pPr>
    </w:p>
    <w:p w14:paraId="016310AE" w14:textId="77777777" w:rsidR="00135E5F" w:rsidRPr="00057B30" w:rsidRDefault="00135E5F" w:rsidP="00135E5F">
      <w:pPr>
        <w:spacing w:line="480" w:lineRule="auto"/>
        <w:jc w:val="both"/>
        <w:rPr>
          <w:rFonts w:ascii="Arial" w:hAnsi="Arial" w:cs="Arial"/>
        </w:rPr>
      </w:pPr>
      <w:r>
        <w:rPr>
          <w:rFonts w:ascii="Arial" w:hAnsi="Arial" w:cs="Arial"/>
        </w:rPr>
        <w:t>Within the Purpose in Life category, the corresponding questions are C, G and J shown in Appendix 4. Please see Figure 5 below for the scores, and comparisons between each participant.</w:t>
      </w:r>
    </w:p>
    <w:p w14:paraId="50838C92" w14:textId="77777777" w:rsidR="00135E5F" w:rsidRDefault="00135E5F" w:rsidP="00135E5F">
      <w:pPr>
        <w:jc w:val="both"/>
        <w:rPr>
          <w:rFonts w:ascii="Arial" w:hAnsi="Arial" w:cs="Arial"/>
          <w:b/>
          <w:u w:val="single"/>
        </w:rPr>
      </w:pPr>
    </w:p>
    <w:p w14:paraId="61B4A111" w14:textId="77777777" w:rsidR="00135E5F" w:rsidRDefault="00135E5F" w:rsidP="00135E5F">
      <w:pPr>
        <w:jc w:val="both"/>
        <w:rPr>
          <w:rFonts w:ascii="Arial" w:hAnsi="Arial" w:cs="Arial"/>
          <w:b/>
          <w:u w:val="single"/>
        </w:rPr>
      </w:pPr>
      <w:r>
        <w:rPr>
          <w:rFonts w:ascii="Arial" w:hAnsi="Arial" w:cs="Arial"/>
          <w:b/>
          <w:u w:val="single"/>
        </w:rPr>
        <w:t xml:space="preserve">Figure 5 – Purpose </w:t>
      </w:r>
      <w:proofErr w:type="gramStart"/>
      <w:r>
        <w:rPr>
          <w:rFonts w:ascii="Arial" w:hAnsi="Arial" w:cs="Arial"/>
          <w:b/>
          <w:u w:val="single"/>
        </w:rPr>
        <w:t>In</w:t>
      </w:r>
      <w:proofErr w:type="gramEnd"/>
      <w:r>
        <w:rPr>
          <w:rFonts w:ascii="Arial" w:hAnsi="Arial" w:cs="Arial"/>
          <w:b/>
          <w:u w:val="single"/>
        </w:rPr>
        <w:t xml:space="preserve"> Life</w:t>
      </w:r>
    </w:p>
    <w:p w14:paraId="69940149" w14:textId="77777777" w:rsidR="00135E5F" w:rsidRPr="005D0207" w:rsidRDefault="00135E5F" w:rsidP="00135E5F">
      <w:pPr>
        <w:jc w:val="both"/>
        <w:rPr>
          <w:rFonts w:ascii="Arial" w:hAnsi="Arial" w:cs="Arial"/>
          <w:b/>
          <w:u w:val="single"/>
        </w:rPr>
      </w:pPr>
    </w:p>
    <w:p w14:paraId="6E022DE0" w14:textId="77777777" w:rsidR="00135E5F" w:rsidRDefault="00135E5F" w:rsidP="00135E5F">
      <w:pPr>
        <w:jc w:val="both"/>
        <w:rPr>
          <w:rFonts w:ascii="Arial" w:hAnsi="Arial" w:cs="Arial"/>
        </w:rPr>
      </w:pPr>
      <w:r>
        <w:rPr>
          <w:noProof/>
        </w:rPr>
        <w:drawing>
          <wp:inline distT="0" distB="0" distL="0" distR="0" wp14:anchorId="1E2A5168" wp14:editId="5881D20E">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4A6DAD7" w14:textId="77777777" w:rsidR="00135E5F" w:rsidRDefault="00135E5F" w:rsidP="00135E5F">
      <w:pPr>
        <w:jc w:val="both"/>
        <w:rPr>
          <w:rFonts w:ascii="Arial" w:hAnsi="Arial" w:cs="Arial"/>
        </w:rPr>
      </w:pPr>
    </w:p>
    <w:p w14:paraId="70265CAB" w14:textId="77777777" w:rsidR="00135E5F" w:rsidRDefault="00135E5F" w:rsidP="00135E5F">
      <w:pPr>
        <w:spacing w:line="480" w:lineRule="auto"/>
        <w:jc w:val="both"/>
        <w:rPr>
          <w:rFonts w:ascii="Arial" w:hAnsi="Arial" w:cs="Arial"/>
        </w:rPr>
      </w:pPr>
      <w:r>
        <w:rPr>
          <w:rFonts w:ascii="Arial" w:hAnsi="Arial" w:cs="Arial"/>
        </w:rPr>
        <w:t xml:space="preserve">The Self-Acceptance categories scores are shown below in Figure 6. The questions corresponding to this category are questions A, B and E, shown in Appendix 4.  </w:t>
      </w:r>
    </w:p>
    <w:p w14:paraId="0ABE01E9" w14:textId="77777777" w:rsidR="00135E5F" w:rsidRDefault="00135E5F" w:rsidP="00135E5F">
      <w:pPr>
        <w:jc w:val="both"/>
        <w:rPr>
          <w:rFonts w:ascii="Arial" w:hAnsi="Arial" w:cs="Arial"/>
          <w:b/>
          <w:u w:val="single"/>
        </w:rPr>
      </w:pPr>
    </w:p>
    <w:p w14:paraId="365C0FCD" w14:textId="77777777" w:rsidR="00135E5F" w:rsidRDefault="00135E5F" w:rsidP="00135E5F">
      <w:pPr>
        <w:jc w:val="both"/>
        <w:rPr>
          <w:rFonts w:ascii="Arial" w:hAnsi="Arial" w:cs="Arial"/>
          <w:b/>
          <w:u w:val="single"/>
        </w:rPr>
      </w:pPr>
      <w:r>
        <w:rPr>
          <w:rFonts w:ascii="Arial" w:hAnsi="Arial" w:cs="Arial"/>
          <w:b/>
          <w:u w:val="single"/>
        </w:rPr>
        <w:t>Figure 6 – Self-Acceptance</w:t>
      </w:r>
    </w:p>
    <w:p w14:paraId="04D7023E" w14:textId="77777777" w:rsidR="00135E5F" w:rsidRPr="005D0207" w:rsidRDefault="00135E5F" w:rsidP="00135E5F">
      <w:pPr>
        <w:jc w:val="both"/>
        <w:rPr>
          <w:rFonts w:ascii="Arial" w:hAnsi="Arial" w:cs="Arial"/>
          <w:b/>
          <w:u w:val="single"/>
        </w:rPr>
      </w:pPr>
    </w:p>
    <w:p w14:paraId="477DC509" w14:textId="77777777" w:rsidR="00135E5F" w:rsidRDefault="00135E5F" w:rsidP="00135E5F">
      <w:pPr>
        <w:jc w:val="both"/>
        <w:rPr>
          <w:rFonts w:ascii="Arial" w:hAnsi="Arial" w:cs="Arial"/>
        </w:rPr>
      </w:pPr>
      <w:r>
        <w:rPr>
          <w:noProof/>
        </w:rPr>
        <w:drawing>
          <wp:inline distT="0" distB="0" distL="0" distR="0" wp14:anchorId="076443AC" wp14:editId="2C84D622">
            <wp:extent cx="4572000" cy="27432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EFCD32B" w14:textId="77777777" w:rsidR="00135E5F" w:rsidRDefault="00135E5F" w:rsidP="00135E5F">
      <w:pPr>
        <w:jc w:val="both"/>
        <w:rPr>
          <w:rFonts w:ascii="Arial" w:hAnsi="Arial" w:cs="Arial"/>
        </w:rPr>
      </w:pPr>
    </w:p>
    <w:p w14:paraId="043DFDDA" w14:textId="77777777" w:rsidR="00135E5F" w:rsidRDefault="00135E5F" w:rsidP="00135E5F">
      <w:pPr>
        <w:jc w:val="both"/>
        <w:rPr>
          <w:rFonts w:ascii="Arial" w:hAnsi="Arial" w:cs="Arial"/>
        </w:rPr>
      </w:pPr>
      <w:r>
        <w:rPr>
          <w:rFonts w:ascii="Arial" w:hAnsi="Arial" w:cs="Arial"/>
        </w:rPr>
        <w:t xml:space="preserve">Figures 7 through 14 below depict scores within all areas, </w:t>
      </w:r>
      <w:proofErr w:type="spellStart"/>
      <w:r>
        <w:rPr>
          <w:rFonts w:ascii="Arial" w:hAnsi="Arial" w:cs="Arial"/>
        </w:rPr>
        <w:t>categorised</w:t>
      </w:r>
      <w:proofErr w:type="spellEnd"/>
      <w:r>
        <w:rPr>
          <w:rFonts w:ascii="Arial" w:hAnsi="Arial" w:cs="Arial"/>
        </w:rPr>
        <w:t xml:space="preserve"> in to each participant. </w:t>
      </w:r>
    </w:p>
    <w:p w14:paraId="594056E1" w14:textId="77777777" w:rsidR="00135E5F" w:rsidRDefault="00135E5F" w:rsidP="00135E5F">
      <w:pPr>
        <w:jc w:val="both"/>
        <w:rPr>
          <w:rFonts w:ascii="Arial" w:hAnsi="Arial" w:cs="Arial"/>
        </w:rPr>
      </w:pPr>
    </w:p>
    <w:p w14:paraId="1451E8E8" w14:textId="77777777" w:rsidR="00135E5F" w:rsidRDefault="00135E5F" w:rsidP="00135E5F">
      <w:pPr>
        <w:jc w:val="both"/>
        <w:rPr>
          <w:rFonts w:ascii="Arial" w:hAnsi="Arial" w:cs="Arial"/>
          <w:b/>
          <w:u w:val="single"/>
        </w:rPr>
      </w:pPr>
      <w:r>
        <w:rPr>
          <w:rFonts w:ascii="Arial" w:hAnsi="Arial" w:cs="Arial"/>
          <w:b/>
          <w:u w:val="single"/>
        </w:rPr>
        <w:t>Figure 7 – Participant 1</w:t>
      </w:r>
    </w:p>
    <w:p w14:paraId="2560C6BA" w14:textId="77777777" w:rsidR="00135E5F" w:rsidRDefault="00135E5F" w:rsidP="00135E5F">
      <w:pPr>
        <w:jc w:val="both"/>
        <w:rPr>
          <w:rFonts w:ascii="Arial" w:hAnsi="Arial" w:cs="Arial"/>
          <w:b/>
          <w:u w:val="single"/>
        </w:rPr>
      </w:pPr>
    </w:p>
    <w:p w14:paraId="0CB49B20" w14:textId="77777777" w:rsidR="00135E5F" w:rsidRDefault="00135E5F" w:rsidP="00135E5F">
      <w:pPr>
        <w:jc w:val="both"/>
        <w:rPr>
          <w:rFonts w:ascii="Arial" w:hAnsi="Arial" w:cs="Arial"/>
          <w:b/>
          <w:u w:val="single"/>
        </w:rPr>
      </w:pPr>
      <w:r>
        <w:rPr>
          <w:noProof/>
        </w:rPr>
        <w:drawing>
          <wp:inline distT="0" distB="0" distL="0" distR="0" wp14:anchorId="7F17961D" wp14:editId="46E6C67A">
            <wp:extent cx="4051935" cy="2275840"/>
            <wp:effectExtent l="0" t="0" r="12065" b="1016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7AFCE08" w14:textId="77777777" w:rsidR="00135E5F" w:rsidRDefault="00135E5F" w:rsidP="00135E5F">
      <w:pPr>
        <w:jc w:val="both"/>
        <w:rPr>
          <w:rFonts w:ascii="Arial" w:hAnsi="Arial" w:cs="Arial"/>
          <w:b/>
          <w:u w:val="single"/>
        </w:rPr>
      </w:pPr>
    </w:p>
    <w:p w14:paraId="7E7FAD3E" w14:textId="77777777" w:rsidR="00135E5F" w:rsidRDefault="00135E5F" w:rsidP="00135E5F">
      <w:pPr>
        <w:jc w:val="both"/>
        <w:rPr>
          <w:rFonts w:ascii="Arial" w:hAnsi="Arial" w:cs="Arial"/>
          <w:b/>
          <w:u w:val="single"/>
        </w:rPr>
      </w:pPr>
      <w:r>
        <w:rPr>
          <w:rFonts w:ascii="Arial" w:hAnsi="Arial" w:cs="Arial"/>
          <w:b/>
          <w:u w:val="single"/>
        </w:rPr>
        <w:t>Figure 8 – Participant 2</w:t>
      </w:r>
    </w:p>
    <w:p w14:paraId="03262767" w14:textId="77777777" w:rsidR="00135E5F" w:rsidRDefault="00135E5F" w:rsidP="00135E5F">
      <w:pPr>
        <w:jc w:val="both"/>
        <w:rPr>
          <w:rFonts w:ascii="Arial" w:hAnsi="Arial" w:cs="Arial"/>
          <w:b/>
          <w:u w:val="single"/>
        </w:rPr>
      </w:pPr>
    </w:p>
    <w:p w14:paraId="69C241E7" w14:textId="77777777" w:rsidR="00135E5F" w:rsidRDefault="00135E5F" w:rsidP="00135E5F">
      <w:pPr>
        <w:jc w:val="both"/>
        <w:rPr>
          <w:rFonts w:ascii="Arial" w:hAnsi="Arial" w:cs="Arial"/>
          <w:b/>
          <w:u w:val="single"/>
        </w:rPr>
      </w:pPr>
      <w:r>
        <w:rPr>
          <w:noProof/>
        </w:rPr>
        <w:drawing>
          <wp:inline distT="0" distB="0" distL="0" distR="0" wp14:anchorId="1E591E8C" wp14:editId="5BF5ADBC">
            <wp:extent cx="4051935" cy="2098040"/>
            <wp:effectExtent l="0" t="0" r="12065" b="1016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C67308E" w14:textId="77777777" w:rsidR="00135E5F" w:rsidRDefault="00135E5F" w:rsidP="00135E5F">
      <w:pPr>
        <w:jc w:val="both"/>
        <w:rPr>
          <w:rFonts w:ascii="Arial" w:hAnsi="Arial" w:cs="Arial"/>
          <w:b/>
          <w:u w:val="single"/>
        </w:rPr>
      </w:pPr>
    </w:p>
    <w:p w14:paraId="7DBEAF2B" w14:textId="77777777" w:rsidR="00135E5F" w:rsidRDefault="00135E5F" w:rsidP="00135E5F">
      <w:pPr>
        <w:jc w:val="both"/>
        <w:rPr>
          <w:rFonts w:ascii="Arial" w:hAnsi="Arial" w:cs="Arial"/>
          <w:b/>
          <w:u w:val="single"/>
        </w:rPr>
      </w:pPr>
      <w:r>
        <w:rPr>
          <w:rFonts w:ascii="Arial" w:hAnsi="Arial" w:cs="Arial"/>
          <w:b/>
          <w:u w:val="single"/>
        </w:rPr>
        <w:t>Figure 9 – Participant 3</w:t>
      </w:r>
    </w:p>
    <w:p w14:paraId="175300EE" w14:textId="77777777" w:rsidR="00135E5F" w:rsidRDefault="00135E5F" w:rsidP="00135E5F">
      <w:pPr>
        <w:jc w:val="both"/>
        <w:rPr>
          <w:rFonts w:ascii="Arial" w:hAnsi="Arial" w:cs="Arial"/>
          <w:b/>
          <w:u w:val="single"/>
        </w:rPr>
      </w:pPr>
    </w:p>
    <w:p w14:paraId="66576B1F" w14:textId="77777777" w:rsidR="00135E5F" w:rsidRDefault="00135E5F" w:rsidP="00135E5F">
      <w:pPr>
        <w:jc w:val="both"/>
        <w:rPr>
          <w:rFonts w:ascii="Arial" w:hAnsi="Arial" w:cs="Arial"/>
          <w:b/>
          <w:u w:val="single"/>
        </w:rPr>
      </w:pPr>
      <w:r>
        <w:rPr>
          <w:noProof/>
        </w:rPr>
        <w:drawing>
          <wp:inline distT="0" distB="0" distL="0" distR="0" wp14:anchorId="7B16ED12" wp14:editId="3991BB55">
            <wp:extent cx="4051935" cy="2098040"/>
            <wp:effectExtent l="0" t="0" r="12065" b="1016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2B57B19" w14:textId="77777777" w:rsidR="00135E5F" w:rsidRDefault="00135E5F" w:rsidP="00135E5F">
      <w:pPr>
        <w:jc w:val="both"/>
        <w:rPr>
          <w:rFonts w:ascii="Arial" w:hAnsi="Arial" w:cs="Arial"/>
          <w:b/>
          <w:u w:val="single"/>
        </w:rPr>
      </w:pPr>
    </w:p>
    <w:p w14:paraId="47404B11" w14:textId="77777777" w:rsidR="00135E5F" w:rsidRDefault="00135E5F" w:rsidP="00135E5F">
      <w:pPr>
        <w:jc w:val="both"/>
        <w:rPr>
          <w:rFonts w:ascii="Arial" w:hAnsi="Arial" w:cs="Arial"/>
          <w:b/>
          <w:u w:val="single"/>
        </w:rPr>
      </w:pPr>
    </w:p>
    <w:p w14:paraId="088CB4FA" w14:textId="77777777" w:rsidR="00135E5F" w:rsidRDefault="00135E5F" w:rsidP="00135E5F">
      <w:pPr>
        <w:jc w:val="both"/>
        <w:rPr>
          <w:rFonts w:ascii="Arial" w:hAnsi="Arial" w:cs="Arial"/>
          <w:b/>
          <w:u w:val="single"/>
        </w:rPr>
      </w:pPr>
      <w:r>
        <w:rPr>
          <w:rFonts w:ascii="Arial" w:hAnsi="Arial" w:cs="Arial"/>
          <w:b/>
          <w:u w:val="single"/>
        </w:rPr>
        <w:t>Figure 10 – Participant 4</w:t>
      </w:r>
    </w:p>
    <w:p w14:paraId="1907A095" w14:textId="77777777" w:rsidR="00135E5F" w:rsidRDefault="00135E5F" w:rsidP="00135E5F">
      <w:pPr>
        <w:jc w:val="both"/>
        <w:rPr>
          <w:rFonts w:ascii="Arial" w:hAnsi="Arial" w:cs="Arial"/>
          <w:b/>
          <w:u w:val="single"/>
        </w:rPr>
      </w:pPr>
    </w:p>
    <w:p w14:paraId="54A82BBA" w14:textId="77777777" w:rsidR="00135E5F" w:rsidRDefault="00135E5F" w:rsidP="00135E5F">
      <w:pPr>
        <w:jc w:val="both"/>
        <w:rPr>
          <w:rFonts w:ascii="Arial" w:hAnsi="Arial" w:cs="Arial"/>
          <w:b/>
          <w:u w:val="single"/>
        </w:rPr>
      </w:pPr>
      <w:r>
        <w:rPr>
          <w:noProof/>
        </w:rPr>
        <w:drawing>
          <wp:inline distT="0" distB="0" distL="0" distR="0" wp14:anchorId="26CC8605" wp14:editId="0F3E3500">
            <wp:extent cx="4051935" cy="2059940"/>
            <wp:effectExtent l="0" t="0" r="12065" b="2286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2A24FDE" w14:textId="77777777" w:rsidR="00135E5F" w:rsidRDefault="00135E5F" w:rsidP="00135E5F">
      <w:pPr>
        <w:jc w:val="both"/>
        <w:rPr>
          <w:rFonts w:ascii="Arial" w:hAnsi="Arial" w:cs="Arial"/>
          <w:b/>
          <w:u w:val="single"/>
        </w:rPr>
      </w:pPr>
    </w:p>
    <w:p w14:paraId="37DED48F" w14:textId="77777777" w:rsidR="00135E5F" w:rsidRDefault="00135E5F" w:rsidP="00135E5F">
      <w:pPr>
        <w:jc w:val="both"/>
        <w:rPr>
          <w:rFonts w:ascii="Arial" w:hAnsi="Arial" w:cs="Arial"/>
          <w:b/>
          <w:u w:val="single"/>
        </w:rPr>
      </w:pPr>
      <w:r>
        <w:rPr>
          <w:rFonts w:ascii="Arial" w:hAnsi="Arial" w:cs="Arial"/>
          <w:b/>
          <w:u w:val="single"/>
        </w:rPr>
        <w:t>Figure 11 – Participant 5</w:t>
      </w:r>
    </w:p>
    <w:p w14:paraId="7A8D54C7" w14:textId="77777777" w:rsidR="00135E5F" w:rsidRDefault="00135E5F" w:rsidP="00135E5F">
      <w:pPr>
        <w:jc w:val="both"/>
        <w:rPr>
          <w:rFonts w:ascii="Arial" w:hAnsi="Arial" w:cs="Arial"/>
          <w:b/>
          <w:u w:val="single"/>
        </w:rPr>
      </w:pPr>
    </w:p>
    <w:p w14:paraId="1AFA468A" w14:textId="77777777" w:rsidR="00135E5F" w:rsidRDefault="00135E5F" w:rsidP="00135E5F">
      <w:pPr>
        <w:jc w:val="both"/>
        <w:rPr>
          <w:rFonts w:ascii="Arial" w:hAnsi="Arial" w:cs="Arial"/>
          <w:b/>
          <w:u w:val="single"/>
        </w:rPr>
      </w:pPr>
      <w:r>
        <w:rPr>
          <w:noProof/>
        </w:rPr>
        <w:drawing>
          <wp:inline distT="0" distB="0" distL="0" distR="0" wp14:anchorId="608409E7" wp14:editId="447CD901">
            <wp:extent cx="4051935" cy="2085340"/>
            <wp:effectExtent l="0" t="0" r="12065" b="2286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E70D382" w14:textId="77777777" w:rsidR="00135E5F" w:rsidRDefault="00135E5F" w:rsidP="00135E5F">
      <w:pPr>
        <w:jc w:val="both"/>
        <w:rPr>
          <w:rFonts w:ascii="Arial" w:hAnsi="Arial" w:cs="Arial"/>
          <w:b/>
          <w:u w:val="single"/>
        </w:rPr>
      </w:pPr>
    </w:p>
    <w:p w14:paraId="196EDE9F" w14:textId="77777777" w:rsidR="00135E5F" w:rsidRDefault="00135E5F" w:rsidP="00135E5F">
      <w:pPr>
        <w:jc w:val="both"/>
        <w:rPr>
          <w:rFonts w:ascii="Arial" w:hAnsi="Arial" w:cs="Arial"/>
          <w:b/>
          <w:u w:val="single"/>
        </w:rPr>
      </w:pPr>
      <w:r>
        <w:rPr>
          <w:rFonts w:ascii="Arial" w:hAnsi="Arial" w:cs="Arial"/>
          <w:b/>
          <w:u w:val="single"/>
        </w:rPr>
        <w:t>Figure 12 – Participant 6</w:t>
      </w:r>
    </w:p>
    <w:p w14:paraId="4D5F3CAC" w14:textId="77777777" w:rsidR="00135E5F" w:rsidRDefault="00135E5F" w:rsidP="00135E5F">
      <w:pPr>
        <w:jc w:val="both"/>
        <w:rPr>
          <w:rFonts w:ascii="Arial" w:hAnsi="Arial" w:cs="Arial"/>
          <w:b/>
          <w:u w:val="single"/>
        </w:rPr>
      </w:pPr>
    </w:p>
    <w:p w14:paraId="59A77431" w14:textId="77777777" w:rsidR="00135E5F" w:rsidRDefault="00135E5F" w:rsidP="00135E5F">
      <w:pPr>
        <w:jc w:val="both"/>
        <w:rPr>
          <w:rFonts w:ascii="Arial" w:hAnsi="Arial" w:cs="Arial"/>
          <w:b/>
          <w:u w:val="single"/>
        </w:rPr>
      </w:pPr>
      <w:r>
        <w:rPr>
          <w:noProof/>
        </w:rPr>
        <w:drawing>
          <wp:inline distT="0" distB="0" distL="0" distR="0" wp14:anchorId="049DDF66" wp14:editId="378FEBFA">
            <wp:extent cx="4051935" cy="2072640"/>
            <wp:effectExtent l="0" t="0" r="12065" b="1016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8215040" w14:textId="77777777" w:rsidR="00135E5F" w:rsidRDefault="00135E5F" w:rsidP="00135E5F">
      <w:pPr>
        <w:jc w:val="both"/>
        <w:rPr>
          <w:rFonts w:ascii="Arial" w:hAnsi="Arial" w:cs="Arial"/>
          <w:b/>
          <w:u w:val="single"/>
        </w:rPr>
      </w:pPr>
    </w:p>
    <w:p w14:paraId="01104F91" w14:textId="77777777" w:rsidR="00135E5F" w:rsidRDefault="00135E5F" w:rsidP="00135E5F">
      <w:pPr>
        <w:jc w:val="both"/>
        <w:rPr>
          <w:rFonts w:ascii="Arial" w:hAnsi="Arial" w:cs="Arial"/>
          <w:b/>
          <w:u w:val="single"/>
        </w:rPr>
      </w:pPr>
    </w:p>
    <w:p w14:paraId="69C91682" w14:textId="77777777" w:rsidR="00135E5F" w:rsidRDefault="00135E5F" w:rsidP="00135E5F">
      <w:pPr>
        <w:jc w:val="both"/>
        <w:rPr>
          <w:rFonts w:ascii="Arial" w:hAnsi="Arial" w:cs="Arial"/>
          <w:b/>
          <w:u w:val="single"/>
        </w:rPr>
      </w:pPr>
    </w:p>
    <w:p w14:paraId="62717934" w14:textId="77777777" w:rsidR="00135E5F" w:rsidRDefault="00135E5F" w:rsidP="00135E5F">
      <w:pPr>
        <w:jc w:val="both"/>
        <w:rPr>
          <w:rFonts w:ascii="Arial" w:hAnsi="Arial" w:cs="Arial"/>
          <w:b/>
          <w:u w:val="single"/>
        </w:rPr>
      </w:pPr>
    </w:p>
    <w:p w14:paraId="3643AE7C" w14:textId="77777777" w:rsidR="00135E5F" w:rsidRDefault="00135E5F" w:rsidP="00135E5F">
      <w:pPr>
        <w:jc w:val="both"/>
        <w:rPr>
          <w:rFonts w:ascii="Arial" w:hAnsi="Arial" w:cs="Arial"/>
          <w:b/>
          <w:u w:val="single"/>
        </w:rPr>
      </w:pPr>
    </w:p>
    <w:p w14:paraId="5D89A8C8" w14:textId="77777777" w:rsidR="00135E5F" w:rsidRDefault="00135E5F" w:rsidP="00135E5F">
      <w:pPr>
        <w:jc w:val="both"/>
        <w:rPr>
          <w:rFonts w:ascii="Arial" w:hAnsi="Arial" w:cs="Arial"/>
          <w:b/>
          <w:u w:val="single"/>
        </w:rPr>
      </w:pPr>
    </w:p>
    <w:p w14:paraId="051CE36A" w14:textId="77777777" w:rsidR="00135E5F" w:rsidRDefault="00135E5F" w:rsidP="00135E5F">
      <w:pPr>
        <w:jc w:val="both"/>
        <w:rPr>
          <w:rFonts w:ascii="Arial" w:hAnsi="Arial" w:cs="Arial"/>
          <w:b/>
          <w:u w:val="single"/>
        </w:rPr>
      </w:pPr>
      <w:r>
        <w:rPr>
          <w:rFonts w:ascii="Arial" w:hAnsi="Arial" w:cs="Arial"/>
          <w:b/>
          <w:u w:val="single"/>
        </w:rPr>
        <w:t>Figure 13 – Participant 7</w:t>
      </w:r>
    </w:p>
    <w:p w14:paraId="404D1C6B" w14:textId="77777777" w:rsidR="00135E5F" w:rsidRDefault="00135E5F" w:rsidP="00135E5F">
      <w:pPr>
        <w:jc w:val="both"/>
        <w:rPr>
          <w:rFonts w:ascii="Arial" w:hAnsi="Arial" w:cs="Arial"/>
          <w:b/>
          <w:u w:val="single"/>
        </w:rPr>
      </w:pPr>
    </w:p>
    <w:p w14:paraId="69481693" w14:textId="77777777" w:rsidR="00135E5F" w:rsidRDefault="00135E5F" w:rsidP="00135E5F">
      <w:pPr>
        <w:jc w:val="both"/>
        <w:rPr>
          <w:rFonts w:ascii="Arial" w:hAnsi="Arial" w:cs="Arial"/>
          <w:b/>
          <w:u w:val="single"/>
        </w:rPr>
      </w:pPr>
      <w:r>
        <w:rPr>
          <w:noProof/>
        </w:rPr>
        <w:drawing>
          <wp:inline distT="0" distB="0" distL="0" distR="0" wp14:anchorId="275C97D5" wp14:editId="2639A132">
            <wp:extent cx="4051935" cy="2059940"/>
            <wp:effectExtent l="0" t="0" r="12065" b="2286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D970037" w14:textId="77777777" w:rsidR="00135E5F" w:rsidRDefault="00135E5F" w:rsidP="00135E5F">
      <w:pPr>
        <w:jc w:val="both"/>
        <w:rPr>
          <w:rFonts w:ascii="Arial" w:hAnsi="Arial" w:cs="Arial"/>
          <w:b/>
          <w:u w:val="single"/>
        </w:rPr>
      </w:pPr>
    </w:p>
    <w:p w14:paraId="74EFE64A" w14:textId="77777777" w:rsidR="00135E5F" w:rsidRDefault="00135E5F" w:rsidP="00135E5F">
      <w:pPr>
        <w:jc w:val="both"/>
        <w:rPr>
          <w:rFonts w:ascii="Arial" w:hAnsi="Arial" w:cs="Arial"/>
          <w:b/>
          <w:u w:val="single"/>
        </w:rPr>
      </w:pPr>
      <w:r>
        <w:rPr>
          <w:rFonts w:ascii="Arial" w:hAnsi="Arial" w:cs="Arial"/>
          <w:b/>
          <w:u w:val="single"/>
        </w:rPr>
        <w:t>Figure 14 – Participant 8</w:t>
      </w:r>
    </w:p>
    <w:p w14:paraId="32629A72" w14:textId="77777777" w:rsidR="00135E5F" w:rsidRDefault="00135E5F" w:rsidP="00135E5F">
      <w:pPr>
        <w:jc w:val="both"/>
        <w:rPr>
          <w:rFonts w:ascii="Arial" w:hAnsi="Arial" w:cs="Arial"/>
          <w:b/>
          <w:u w:val="single"/>
        </w:rPr>
      </w:pPr>
    </w:p>
    <w:p w14:paraId="0BCBE11B" w14:textId="77777777" w:rsidR="00135E5F" w:rsidRPr="00D84F14" w:rsidRDefault="00135E5F" w:rsidP="00135E5F">
      <w:pPr>
        <w:jc w:val="both"/>
        <w:rPr>
          <w:rFonts w:ascii="Arial" w:hAnsi="Arial" w:cs="Arial"/>
          <w:b/>
          <w:u w:val="single"/>
        </w:rPr>
      </w:pPr>
      <w:r>
        <w:rPr>
          <w:noProof/>
        </w:rPr>
        <w:drawing>
          <wp:inline distT="0" distB="0" distL="0" distR="0" wp14:anchorId="0BE9B456" wp14:editId="1FB8116C">
            <wp:extent cx="4051935" cy="2085340"/>
            <wp:effectExtent l="0" t="0" r="12065" b="2286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7878C8C" w14:textId="77777777" w:rsidR="00135E5F" w:rsidRDefault="00135E5F" w:rsidP="00135E5F">
      <w:pPr>
        <w:jc w:val="both"/>
        <w:rPr>
          <w:rFonts w:ascii="Arial" w:hAnsi="Arial" w:cs="Arial"/>
        </w:rPr>
      </w:pPr>
    </w:p>
    <w:p w14:paraId="16279221" w14:textId="77777777" w:rsidR="00135E5F" w:rsidRDefault="00135E5F" w:rsidP="00135E5F">
      <w:pPr>
        <w:spacing w:line="480" w:lineRule="auto"/>
        <w:jc w:val="both"/>
        <w:rPr>
          <w:rFonts w:ascii="Arial" w:hAnsi="Arial" w:cs="Arial"/>
        </w:rPr>
      </w:pPr>
      <w:r>
        <w:rPr>
          <w:rFonts w:ascii="Arial" w:hAnsi="Arial" w:cs="Arial"/>
        </w:rPr>
        <w:t>During the focus group, the researcher provided the participants with a number of questions.  These can be located in Appendix 5.</w:t>
      </w:r>
    </w:p>
    <w:p w14:paraId="071DC978" w14:textId="77777777" w:rsidR="00135E5F" w:rsidRDefault="00135E5F" w:rsidP="00135E5F">
      <w:pPr>
        <w:spacing w:line="480" w:lineRule="auto"/>
        <w:jc w:val="both"/>
        <w:rPr>
          <w:rFonts w:ascii="Arial" w:hAnsi="Arial" w:cs="Arial"/>
        </w:rPr>
      </w:pPr>
    </w:p>
    <w:p w14:paraId="1CC6AD07" w14:textId="77777777" w:rsidR="00135E5F" w:rsidRDefault="00135E5F" w:rsidP="00135E5F">
      <w:pPr>
        <w:spacing w:line="480" w:lineRule="auto"/>
        <w:jc w:val="both"/>
        <w:rPr>
          <w:rFonts w:ascii="Arial" w:hAnsi="Arial" w:cs="Arial"/>
        </w:rPr>
      </w:pPr>
    </w:p>
    <w:p w14:paraId="0CE8B45F" w14:textId="77777777" w:rsidR="00135E5F" w:rsidRDefault="00135E5F" w:rsidP="00135E5F">
      <w:pPr>
        <w:spacing w:line="480" w:lineRule="auto"/>
        <w:jc w:val="both"/>
        <w:rPr>
          <w:rFonts w:ascii="Arial" w:hAnsi="Arial" w:cs="Arial"/>
        </w:rPr>
      </w:pPr>
    </w:p>
    <w:p w14:paraId="565C5749" w14:textId="77777777" w:rsidR="00135E5F" w:rsidRDefault="00135E5F" w:rsidP="00135E5F">
      <w:pPr>
        <w:spacing w:line="480" w:lineRule="auto"/>
        <w:jc w:val="both"/>
        <w:rPr>
          <w:rFonts w:ascii="Arial" w:hAnsi="Arial" w:cs="Arial"/>
        </w:rPr>
      </w:pPr>
    </w:p>
    <w:p w14:paraId="2F8D5CE5" w14:textId="77777777" w:rsidR="00135E5F" w:rsidRDefault="00135E5F" w:rsidP="00135E5F">
      <w:pPr>
        <w:spacing w:line="480" w:lineRule="auto"/>
        <w:jc w:val="both"/>
        <w:rPr>
          <w:rFonts w:ascii="Arial" w:hAnsi="Arial" w:cs="Arial"/>
        </w:rPr>
      </w:pPr>
    </w:p>
    <w:p w14:paraId="5D317AB5" w14:textId="77777777" w:rsidR="00135E5F" w:rsidRDefault="00135E5F" w:rsidP="00135E5F">
      <w:pPr>
        <w:spacing w:line="480" w:lineRule="auto"/>
        <w:jc w:val="both"/>
        <w:rPr>
          <w:rFonts w:ascii="Arial" w:hAnsi="Arial" w:cs="Arial"/>
        </w:rPr>
      </w:pPr>
    </w:p>
    <w:p w14:paraId="4E3D5076" w14:textId="77777777" w:rsidR="00135E5F" w:rsidRDefault="00135E5F" w:rsidP="00135E5F">
      <w:pPr>
        <w:spacing w:line="480" w:lineRule="auto"/>
        <w:jc w:val="both"/>
        <w:rPr>
          <w:rFonts w:ascii="Arial" w:hAnsi="Arial" w:cs="Arial"/>
        </w:rPr>
      </w:pPr>
    </w:p>
    <w:p w14:paraId="2144AF7D" w14:textId="77777777" w:rsidR="00135E5F" w:rsidRDefault="00135E5F" w:rsidP="00135E5F">
      <w:pPr>
        <w:spacing w:line="480" w:lineRule="auto"/>
        <w:rPr>
          <w:rFonts w:ascii="Arial" w:hAnsi="Arial" w:cs="Arial"/>
          <w:b/>
          <w:sz w:val="28"/>
          <w:u w:val="single"/>
        </w:rPr>
      </w:pPr>
    </w:p>
    <w:p w14:paraId="630D021C" w14:textId="77777777" w:rsidR="00135E5F" w:rsidRPr="00950635" w:rsidRDefault="00135E5F" w:rsidP="00135E5F">
      <w:pPr>
        <w:spacing w:line="480" w:lineRule="auto"/>
        <w:rPr>
          <w:rFonts w:ascii="Arial" w:hAnsi="Arial" w:cs="Arial"/>
          <w:b/>
          <w:sz w:val="28"/>
          <w:u w:val="single"/>
        </w:rPr>
      </w:pPr>
      <w:r w:rsidRPr="00950635">
        <w:rPr>
          <w:rFonts w:ascii="Arial" w:hAnsi="Arial" w:cs="Arial"/>
          <w:b/>
          <w:sz w:val="28"/>
          <w:u w:val="single"/>
        </w:rPr>
        <w:t>Chapter 5 – Discussion, Critical Reflection, Conclusions</w:t>
      </w:r>
    </w:p>
    <w:p w14:paraId="0516D2C1" w14:textId="77777777" w:rsidR="00135E5F" w:rsidRDefault="00135E5F" w:rsidP="00135E5F">
      <w:pPr>
        <w:spacing w:line="480" w:lineRule="auto"/>
        <w:jc w:val="both"/>
        <w:rPr>
          <w:rFonts w:ascii="Arial" w:hAnsi="Arial" w:cs="Arial"/>
        </w:rPr>
      </w:pPr>
      <w:r>
        <w:rPr>
          <w:rFonts w:ascii="Arial" w:hAnsi="Arial" w:cs="Arial"/>
          <w:lang w:val="en-GB"/>
        </w:rPr>
        <w:t xml:space="preserve">This chapter will focus on the interpretations of the findings from the research project </w:t>
      </w:r>
      <w:r w:rsidRPr="00484BF4">
        <w:rPr>
          <w:rFonts w:ascii="Arial" w:hAnsi="Arial" w:cs="Arial"/>
          <w:i/>
        </w:rPr>
        <w:t>“Whether Youth Work, through outdoor provisions, can positively impact young people’s psychological wellbeing”.</w:t>
      </w:r>
      <w:r w:rsidRPr="0016522B">
        <w:rPr>
          <w:rFonts w:ascii="Arial" w:hAnsi="Arial" w:cs="Arial"/>
          <w:i/>
        </w:rPr>
        <w:t xml:space="preserve"> </w:t>
      </w:r>
      <w:r>
        <w:rPr>
          <w:rFonts w:ascii="Arial" w:hAnsi="Arial" w:cs="Arial"/>
          <w:i/>
        </w:rPr>
        <w:t xml:space="preserve"> </w:t>
      </w:r>
      <w:r w:rsidRPr="005E5421">
        <w:rPr>
          <w:rFonts w:ascii="Arial" w:hAnsi="Arial" w:cs="Arial"/>
        </w:rPr>
        <w:t>As shown</w:t>
      </w:r>
      <w:r>
        <w:rPr>
          <w:rFonts w:ascii="Arial" w:hAnsi="Arial" w:cs="Arial"/>
          <w:i/>
        </w:rPr>
        <w:t xml:space="preserve"> </w:t>
      </w:r>
      <w:r>
        <w:rPr>
          <w:rFonts w:ascii="Arial" w:hAnsi="Arial" w:cs="Arial"/>
        </w:rPr>
        <w:t xml:space="preserve">in Chapter 4, the results of this research have been </w:t>
      </w:r>
      <w:proofErr w:type="spellStart"/>
      <w:r>
        <w:rPr>
          <w:rFonts w:ascii="Arial" w:hAnsi="Arial" w:cs="Arial"/>
        </w:rPr>
        <w:t>categorised</w:t>
      </w:r>
      <w:proofErr w:type="spellEnd"/>
      <w:r>
        <w:rPr>
          <w:rFonts w:ascii="Arial" w:hAnsi="Arial" w:cs="Arial"/>
        </w:rPr>
        <w:t xml:space="preserve"> in to six very distinct themes. Self-Acceptance, Positive Relations with Others, Environmental Mastery, Autonomy, Personal Growth and Purpose in Life (</w:t>
      </w:r>
      <w:proofErr w:type="spellStart"/>
      <w:r>
        <w:rPr>
          <w:rFonts w:ascii="Arial" w:hAnsi="Arial" w:cs="Arial"/>
        </w:rPr>
        <w:t>Ryff</w:t>
      </w:r>
      <w:proofErr w:type="spellEnd"/>
      <w:r>
        <w:rPr>
          <w:rFonts w:ascii="Arial" w:hAnsi="Arial" w:cs="Arial"/>
        </w:rPr>
        <w:t>, 1989). These themes were pre-determined by the questionnaire (</w:t>
      </w:r>
      <w:r>
        <w:rPr>
          <w:rFonts w:ascii="Arial" w:hAnsi="Arial" w:cs="Arial"/>
          <w:lang w:val="en-GB"/>
        </w:rPr>
        <w:t xml:space="preserve">Jarden, 2011 </w:t>
      </w:r>
      <w:r>
        <w:rPr>
          <w:rFonts w:ascii="Arial" w:hAnsi="Arial" w:cs="Arial"/>
          <w:i/>
          <w:lang w:val="en-GB"/>
        </w:rPr>
        <w:t xml:space="preserve">adapted from </w:t>
      </w:r>
      <w:r>
        <w:rPr>
          <w:rFonts w:ascii="Arial" w:hAnsi="Arial" w:cs="Arial"/>
          <w:lang w:val="en-GB"/>
        </w:rPr>
        <w:t>Ryff 1998</w:t>
      </w:r>
      <w:r>
        <w:rPr>
          <w:rFonts w:ascii="Arial" w:hAnsi="Arial" w:cs="Arial"/>
        </w:rPr>
        <w:t xml:space="preserve">) utilized within this research project. Please see Appendix 1 for definitions of these categories, and a definition of high and low scores within each area. Examples of the questionnaire can be located in Appendix 2. </w:t>
      </w:r>
    </w:p>
    <w:p w14:paraId="579FDCC6" w14:textId="77777777" w:rsidR="00135E5F" w:rsidRDefault="00135E5F" w:rsidP="00135E5F">
      <w:pPr>
        <w:jc w:val="both"/>
        <w:rPr>
          <w:rFonts w:ascii="Arial" w:hAnsi="Arial" w:cs="Arial"/>
        </w:rPr>
      </w:pPr>
    </w:p>
    <w:p w14:paraId="2AE58DA5" w14:textId="77777777" w:rsidR="00135E5F" w:rsidRDefault="00135E5F" w:rsidP="00135E5F">
      <w:pPr>
        <w:spacing w:line="480" w:lineRule="auto"/>
        <w:jc w:val="both"/>
        <w:rPr>
          <w:rFonts w:ascii="Arial" w:hAnsi="Arial" w:cs="Arial"/>
        </w:rPr>
      </w:pPr>
      <w:r>
        <w:rPr>
          <w:rFonts w:ascii="Arial" w:hAnsi="Arial" w:cs="Arial"/>
        </w:rPr>
        <w:t xml:space="preserve">When </w:t>
      </w:r>
      <w:proofErr w:type="spellStart"/>
      <w:r>
        <w:rPr>
          <w:rFonts w:ascii="Arial" w:hAnsi="Arial" w:cs="Arial"/>
        </w:rPr>
        <w:t>analysing</w:t>
      </w:r>
      <w:proofErr w:type="spellEnd"/>
      <w:r>
        <w:rPr>
          <w:rFonts w:ascii="Arial" w:hAnsi="Arial" w:cs="Arial"/>
        </w:rPr>
        <w:t xml:space="preserve"> the results of the questionnaires, the researcher became aware of two distinct possibilities. Firstly, the participants’ happiness and life satisfaction shows a correlation to participants’ Self-Acceptance, Purpose in Life, or Personal Growth. A number of participants scored high with their happiness and life satisfaction, and scored high within these areas, some scored medium in happiness and life satisfaction, and either medium or low in the areas stated above. Other participants that scored low in areas of happiness and life satisfaction also scored low within the Personal Growth, Self-Acceptance and Purpose in Life areas. This leads the researcher to believe that the happiness and life satisfaction of the participants is greatly affected by their Self-Acceptance, Personal Growth, or their Purpose in Life. </w:t>
      </w:r>
    </w:p>
    <w:p w14:paraId="4377B421" w14:textId="77777777" w:rsidR="00135E5F" w:rsidRDefault="00135E5F" w:rsidP="00135E5F">
      <w:pPr>
        <w:spacing w:line="480" w:lineRule="auto"/>
        <w:jc w:val="both"/>
        <w:rPr>
          <w:rFonts w:ascii="Arial" w:hAnsi="Arial" w:cs="Arial"/>
        </w:rPr>
      </w:pPr>
    </w:p>
    <w:p w14:paraId="624630E0" w14:textId="77777777" w:rsidR="00135E5F" w:rsidRDefault="00135E5F" w:rsidP="00135E5F">
      <w:pPr>
        <w:spacing w:line="480" w:lineRule="auto"/>
        <w:jc w:val="both"/>
        <w:rPr>
          <w:rFonts w:ascii="Arial" w:hAnsi="Arial" w:cs="Arial"/>
        </w:rPr>
      </w:pPr>
      <w:r>
        <w:rPr>
          <w:rFonts w:ascii="Arial" w:hAnsi="Arial" w:cs="Arial"/>
        </w:rPr>
        <w:t xml:space="preserve">Secondly, the researcher became aware that the connectedness felt by the participants, when at the project, showed a correlation to the Positive Relations with Others theme. This leads the researcher to believe that the Youth Workers within the project, had, as noted by LSIS (2012. p.11) initiated, built, and maintained positive, purposeful relationships with the young people. </w:t>
      </w:r>
    </w:p>
    <w:p w14:paraId="39CDE7E1" w14:textId="77777777" w:rsidR="00135E5F" w:rsidRDefault="00135E5F" w:rsidP="00135E5F">
      <w:pPr>
        <w:jc w:val="both"/>
        <w:rPr>
          <w:rFonts w:ascii="Arial" w:hAnsi="Arial" w:cs="Arial"/>
        </w:rPr>
      </w:pPr>
    </w:p>
    <w:p w14:paraId="2B4568CC" w14:textId="77777777" w:rsidR="00135E5F" w:rsidRDefault="00135E5F" w:rsidP="00135E5F">
      <w:pPr>
        <w:spacing w:line="480" w:lineRule="auto"/>
        <w:jc w:val="both"/>
        <w:rPr>
          <w:rFonts w:ascii="Arial" w:hAnsi="Arial" w:cs="Arial"/>
        </w:rPr>
      </w:pPr>
      <w:r>
        <w:rPr>
          <w:rFonts w:ascii="Arial" w:hAnsi="Arial" w:cs="Arial"/>
        </w:rPr>
        <w:t xml:space="preserve">Through participating in the Focus Group, the researcher was able to gain further information relating to the psychological wellbeing of the participants. As shown in Figures 1 through 6 in Chapter 4, the participants’ scores varied within each category. Within the Personal Growth category, a number of participants scored rather low. However, after completing the Focus Group, these participants showed an improvement in this area, adding comments like “we learn new things”, and “I can do things”. Further examples of the questions, and answers provided can be located in Appendix 5. </w:t>
      </w:r>
    </w:p>
    <w:p w14:paraId="20D22D95" w14:textId="77777777" w:rsidR="00135E5F" w:rsidRDefault="00135E5F" w:rsidP="00135E5F">
      <w:pPr>
        <w:spacing w:line="480" w:lineRule="auto"/>
        <w:jc w:val="both"/>
        <w:rPr>
          <w:rFonts w:ascii="Arial" w:hAnsi="Arial" w:cs="Arial"/>
        </w:rPr>
      </w:pPr>
    </w:p>
    <w:p w14:paraId="3A2B6DF1" w14:textId="77777777" w:rsidR="00135E5F" w:rsidRDefault="00135E5F" w:rsidP="00135E5F">
      <w:pPr>
        <w:spacing w:line="480" w:lineRule="auto"/>
        <w:jc w:val="both"/>
        <w:rPr>
          <w:rFonts w:ascii="Arial" w:hAnsi="Arial" w:cs="Arial"/>
        </w:rPr>
      </w:pPr>
      <w:r>
        <w:rPr>
          <w:rFonts w:ascii="Arial" w:hAnsi="Arial" w:cs="Arial"/>
        </w:rPr>
        <w:t xml:space="preserve">Within the Purpose in Life category, a number of students also scored low. Throughout the focus group there were a number of comments made including “we get to build things for other people”, “I’m proud of myself because I have achieved something”. This shows the researcher that there is a slight increase in the PIL for some participants, as they feel like they have achieved something, and are part of something. When correlating the scores for participants in relation to their Positive Relations with Others, the researcher noted a number of participants scoring low within this area. After discussing this within the Focus Group, the researcher was made aware that participants believed they were a part of a group when attending this project, and had improvements within this area. There were a number of comments made including “glad to see my friends here”, “the staff are nice and teach us cool things”, “this place and the staff are brilliant”. This leads the researcher to believe that a number of participants may have scored low in this area, but their scores improved slightly throughout the </w:t>
      </w:r>
      <w:proofErr w:type="spellStart"/>
      <w:r>
        <w:rPr>
          <w:rFonts w:ascii="Arial" w:hAnsi="Arial" w:cs="Arial"/>
        </w:rPr>
        <w:t>programme</w:t>
      </w:r>
      <w:proofErr w:type="spellEnd"/>
      <w:r>
        <w:rPr>
          <w:rFonts w:ascii="Arial" w:hAnsi="Arial" w:cs="Arial"/>
        </w:rPr>
        <w:t xml:space="preserve">. </w:t>
      </w:r>
    </w:p>
    <w:p w14:paraId="2F2594F6" w14:textId="77777777" w:rsidR="00135E5F" w:rsidRDefault="00135E5F" w:rsidP="00135E5F">
      <w:pPr>
        <w:spacing w:line="480" w:lineRule="auto"/>
        <w:jc w:val="both"/>
        <w:rPr>
          <w:rFonts w:ascii="Arial" w:hAnsi="Arial" w:cs="Arial"/>
        </w:rPr>
      </w:pPr>
    </w:p>
    <w:p w14:paraId="4FD0761C" w14:textId="77777777" w:rsidR="00135E5F" w:rsidRDefault="00135E5F" w:rsidP="00135E5F">
      <w:pPr>
        <w:spacing w:line="480" w:lineRule="auto"/>
        <w:jc w:val="both"/>
        <w:rPr>
          <w:rFonts w:ascii="Arial" w:hAnsi="Arial" w:cs="Arial"/>
        </w:rPr>
      </w:pPr>
      <w:r>
        <w:rPr>
          <w:rFonts w:ascii="Arial" w:hAnsi="Arial" w:cs="Arial"/>
        </w:rPr>
        <w:t xml:space="preserve">Within the literature review, the researcher noted how </w:t>
      </w:r>
      <w:proofErr w:type="spellStart"/>
      <w:r>
        <w:rPr>
          <w:rFonts w:ascii="Arial" w:hAnsi="Arial" w:cs="Arial"/>
        </w:rPr>
        <w:t>Mutz</w:t>
      </w:r>
      <w:proofErr w:type="spellEnd"/>
      <w:r>
        <w:rPr>
          <w:rFonts w:ascii="Arial" w:hAnsi="Arial" w:cs="Arial"/>
        </w:rPr>
        <w:t xml:space="preserve"> and Müller (2016) show there to be positive psychological impacts for participants from engaging with outdoor and wilderness activities. Although the researcher believes this to be a true portrayal within this research project as well, she believes the true impacts were not discovered through this research project. However, the researcher believes the they could be discovered through lengthier research projects, because, as noted by Hattie, Marsh, Neil and Richards (1997) effects can increase over time, and are often long lasting, </w:t>
      </w:r>
    </w:p>
    <w:p w14:paraId="0B4FFAB9" w14:textId="77777777" w:rsidR="00135E5F" w:rsidRDefault="00135E5F" w:rsidP="00135E5F">
      <w:pPr>
        <w:spacing w:line="480" w:lineRule="auto"/>
        <w:jc w:val="both"/>
        <w:rPr>
          <w:rFonts w:ascii="Arial" w:hAnsi="Arial" w:cs="Arial"/>
        </w:rPr>
      </w:pPr>
    </w:p>
    <w:p w14:paraId="165249ED" w14:textId="77777777" w:rsidR="00135E5F" w:rsidRDefault="00135E5F" w:rsidP="00135E5F">
      <w:pPr>
        <w:spacing w:line="480" w:lineRule="auto"/>
        <w:jc w:val="both"/>
        <w:rPr>
          <w:rFonts w:ascii="Arial" w:hAnsi="Arial" w:cs="Arial"/>
        </w:rPr>
      </w:pPr>
      <w:r>
        <w:rPr>
          <w:rFonts w:ascii="Arial" w:hAnsi="Arial" w:cs="Arial"/>
        </w:rPr>
        <w:t>As discussed within the literature review, there have been numerous studies in this area. Some proving the researcher’s theory on the positive impact of outdoor provisions on the health and wellbeing of young people. However, although these studies do show there to be an improvement in the health and wellbeing of young people, they do not show the impact of Youth Work through outdoor provisions. Therefore, the researcher believes there is a need to conduct more research on the impact of Youth Work through outdoor provisions.</w:t>
      </w:r>
    </w:p>
    <w:p w14:paraId="6DEABDD8" w14:textId="77777777" w:rsidR="00135E5F" w:rsidRDefault="00135E5F" w:rsidP="00135E5F">
      <w:pPr>
        <w:spacing w:line="480" w:lineRule="auto"/>
        <w:jc w:val="both"/>
        <w:rPr>
          <w:rFonts w:ascii="Arial" w:hAnsi="Arial" w:cs="Arial"/>
        </w:rPr>
      </w:pPr>
    </w:p>
    <w:p w14:paraId="618202E0" w14:textId="77777777" w:rsidR="00135E5F" w:rsidRDefault="00135E5F" w:rsidP="00135E5F">
      <w:pPr>
        <w:spacing w:line="480" w:lineRule="auto"/>
        <w:jc w:val="both"/>
        <w:rPr>
          <w:rFonts w:ascii="Arial" w:hAnsi="Arial" w:cs="Arial"/>
        </w:rPr>
      </w:pPr>
      <w:r>
        <w:rPr>
          <w:rFonts w:ascii="Arial" w:hAnsi="Arial" w:cs="Arial"/>
        </w:rPr>
        <w:t>There were a number of limitations to this research project, leading the researcher to believe the information gained was not wholly reliable. The researcher believes if there were more time, she could have administered the questionnaires a second time to gain a truer picture of whether the psychological wellbeing of the participants had improved within the distinct areas listed above. However, even though there were a number of limitations, including time, the number of participants, the lack of statistical evidence on the improvement of the psychological wellbeing of the participants, the researcher believes the research project did in fact show that Youth Work through outdoor provisions can positively impact the psychological wellbeing of young people.</w:t>
      </w:r>
    </w:p>
    <w:p w14:paraId="53B52B82" w14:textId="77777777" w:rsidR="00135E5F" w:rsidRDefault="00135E5F" w:rsidP="00135E5F">
      <w:pPr>
        <w:spacing w:line="480" w:lineRule="auto"/>
        <w:jc w:val="both"/>
        <w:rPr>
          <w:rFonts w:ascii="Arial" w:hAnsi="Arial" w:cs="Arial"/>
        </w:rPr>
      </w:pPr>
      <w:r>
        <w:rPr>
          <w:rFonts w:ascii="Arial" w:hAnsi="Arial" w:cs="Arial"/>
        </w:rPr>
        <w:t xml:space="preserve">She believes this for reasons such as the young people attending every week, the young people showing marginal improvements in areas such as Positive Relations with Others, Self-Acceptance, Personal Growth and Purpose in Life. However, the improvements were only marginal, and based on information provided to the researcher through the Focus Group rather than the re-administering of the questionnaires. Therefore, the researcher believes there is a need to conduct more in-depth research in this field, to provide further information on the research topic. </w:t>
      </w:r>
    </w:p>
    <w:p w14:paraId="6852F5C9" w14:textId="77777777" w:rsidR="00135E5F" w:rsidRDefault="00135E5F" w:rsidP="00135E5F">
      <w:pPr>
        <w:spacing w:line="480" w:lineRule="auto"/>
        <w:jc w:val="both"/>
        <w:rPr>
          <w:rFonts w:ascii="Arial" w:hAnsi="Arial" w:cs="Arial"/>
        </w:rPr>
      </w:pPr>
    </w:p>
    <w:p w14:paraId="51AC1EDF" w14:textId="77777777" w:rsidR="00135E5F" w:rsidRDefault="00135E5F" w:rsidP="00135E5F">
      <w:pPr>
        <w:spacing w:line="480" w:lineRule="auto"/>
        <w:jc w:val="both"/>
        <w:rPr>
          <w:rFonts w:ascii="Arial" w:hAnsi="Arial" w:cs="Arial"/>
        </w:rPr>
      </w:pPr>
      <w:r>
        <w:rPr>
          <w:rFonts w:ascii="Arial" w:hAnsi="Arial" w:cs="Arial"/>
        </w:rPr>
        <w:t xml:space="preserve">The final Chapter that follows will provide a summary of the findings of this research project, along with recommendations for practice. </w:t>
      </w:r>
    </w:p>
    <w:p w14:paraId="53293EB5" w14:textId="77777777" w:rsidR="00135E5F" w:rsidRDefault="00135E5F" w:rsidP="00135E5F">
      <w:pPr>
        <w:jc w:val="both"/>
        <w:rPr>
          <w:rFonts w:ascii="Arial" w:hAnsi="Arial" w:cs="Arial"/>
        </w:rPr>
      </w:pPr>
    </w:p>
    <w:p w14:paraId="70577C98" w14:textId="77777777" w:rsidR="00135E5F" w:rsidRDefault="00135E5F" w:rsidP="00135E5F">
      <w:pPr>
        <w:jc w:val="both"/>
        <w:rPr>
          <w:rFonts w:ascii="Arial" w:hAnsi="Arial" w:cs="Arial"/>
        </w:rPr>
      </w:pPr>
    </w:p>
    <w:p w14:paraId="6753C110" w14:textId="77777777" w:rsidR="00135E5F" w:rsidRDefault="00135E5F" w:rsidP="00135E5F">
      <w:pPr>
        <w:jc w:val="both"/>
        <w:rPr>
          <w:rFonts w:ascii="Arial" w:hAnsi="Arial" w:cs="Arial"/>
        </w:rPr>
      </w:pPr>
    </w:p>
    <w:p w14:paraId="132267BE" w14:textId="77777777" w:rsidR="00135E5F" w:rsidRDefault="00135E5F" w:rsidP="00135E5F">
      <w:pPr>
        <w:jc w:val="both"/>
        <w:rPr>
          <w:rFonts w:ascii="Arial" w:hAnsi="Arial" w:cs="Arial"/>
        </w:rPr>
      </w:pPr>
    </w:p>
    <w:p w14:paraId="29F2B134" w14:textId="77777777" w:rsidR="00135E5F" w:rsidRDefault="00135E5F" w:rsidP="00135E5F">
      <w:pPr>
        <w:jc w:val="both"/>
        <w:rPr>
          <w:rFonts w:ascii="Arial" w:hAnsi="Arial" w:cs="Arial"/>
        </w:rPr>
      </w:pPr>
    </w:p>
    <w:p w14:paraId="5E84CED0" w14:textId="77777777" w:rsidR="00135E5F" w:rsidRDefault="00135E5F" w:rsidP="00135E5F">
      <w:pPr>
        <w:jc w:val="both"/>
        <w:rPr>
          <w:rFonts w:ascii="Arial" w:hAnsi="Arial" w:cs="Arial"/>
        </w:rPr>
      </w:pPr>
    </w:p>
    <w:p w14:paraId="27FEE0E0" w14:textId="77777777" w:rsidR="00135E5F" w:rsidRDefault="00135E5F" w:rsidP="00135E5F">
      <w:pPr>
        <w:spacing w:line="480" w:lineRule="auto"/>
        <w:rPr>
          <w:rFonts w:ascii="Arial" w:hAnsi="Arial" w:cs="Arial"/>
          <w:b/>
          <w:u w:val="single"/>
        </w:rPr>
      </w:pPr>
    </w:p>
    <w:p w14:paraId="7805A6A5" w14:textId="77777777" w:rsidR="00135E5F" w:rsidRDefault="00135E5F" w:rsidP="00135E5F">
      <w:pPr>
        <w:spacing w:line="480" w:lineRule="auto"/>
        <w:rPr>
          <w:rFonts w:ascii="Arial" w:hAnsi="Arial" w:cs="Arial"/>
          <w:b/>
          <w:u w:val="single"/>
        </w:rPr>
      </w:pPr>
    </w:p>
    <w:p w14:paraId="0BD70DC4" w14:textId="77777777" w:rsidR="00135E5F" w:rsidRDefault="00135E5F" w:rsidP="00135E5F">
      <w:pPr>
        <w:spacing w:line="480" w:lineRule="auto"/>
        <w:rPr>
          <w:rFonts w:ascii="Arial" w:hAnsi="Arial" w:cs="Arial"/>
          <w:b/>
          <w:u w:val="single"/>
        </w:rPr>
      </w:pPr>
    </w:p>
    <w:p w14:paraId="5437DB90" w14:textId="77777777" w:rsidR="00135E5F" w:rsidRDefault="00135E5F" w:rsidP="00135E5F">
      <w:pPr>
        <w:spacing w:line="480" w:lineRule="auto"/>
        <w:rPr>
          <w:rFonts w:ascii="Arial" w:hAnsi="Arial" w:cs="Arial"/>
          <w:b/>
          <w:u w:val="single"/>
        </w:rPr>
      </w:pPr>
    </w:p>
    <w:p w14:paraId="7DEF0876" w14:textId="77777777" w:rsidR="00135E5F" w:rsidRDefault="00135E5F" w:rsidP="00135E5F">
      <w:pPr>
        <w:spacing w:line="480" w:lineRule="auto"/>
        <w:rPr>
          <w:rFonts w:ascii="Arial" w:hAnsi="Arial" w:cs="Arial"/>
          <w:b/>
          <w:u w:val="single"/>
        </w:rPr>
      </w:pPr>
    </w:p>
    <w:p w14:paraId="56249F50" w14:textId="77777777" w:rsidR="00135E5F" w:rsidRDefault="00135E5F" w:rsidP="00135E5F">
      <w:pPr>
        <w:spacing w:line="480" w:lineRule="auto"/>
        <w:rPr>
          <w:rFonts w:ascii="Arial" w:hAnsi="Arial" w:cs="Arial"/>
          <w:b/>
          <w:u w:val="single"/>
        </w:rPr>
      </w:pPr>
    </w:p>
    <w:p w14:paraId="5600910F" w14:textId="77777777" w:rsidR="00135E5F" w:rsidRDefault="00135E5F" w:rsidP="00135E5F">
      <w:pPr>
        <w:spacing w:line="480" w:lineRule="auto"/>
        <w:rPr>
          <w:rFonts w:ascii="Arial" w:hAnsi="Arial" w:cs="Arial"/>
          <w:b/>
          <w:u w:val="single"/>
        </w:rPr>
      </w:pPr>
    </w:p>
    <w:p w14:paraId="6EC9D3D9" w14:textId="77777777" w:rsidR="00135E5F" w:rsidRDefault="00135E5F" w:rsidP="00135E5F">
      <w:pPr>
        <w:spacing w:line="480" w:lineRule="auto"/>
        <w:rPr>
          <w:rFonts w:ascii="Arial" w:hAnsi="Arial" w:cs="Arial"/>
          <w:b/>
          <w:u w:val="single"/>
        </w:rPr>
      </w:pPr>
    </w:p>
    <w:p w14:paraId="4FD11F25" w14:textId="77777777" w:rsidR="00135E5F" w:rsidRDefault="00135E5F" w:rsidP="00135E5F">
      <w:pPr>
        <w:spacing w:line="480" w:lineRule="auto"/>
        <w:rPr>
          <w:rFonts w:ascii="Arial" w:hAnsi="Arial" w:cs="Arial"/>
          <w:b/>
          <w:u w:val="single"/>
        </w:rPr>
      </w:pPr>
    </w:p>
    <w:p w14:paraId="24A4BD43" w14:textId="77777777" w:rsidR="00135E5F" w:rsidRDefault="00135E5F" w:rsidP="00135E5F">
      <w:pPr>
        <w:spacing w:line="480" w:lineRule="auto"/>
        <w:rPr>
          <w:rFonts w:ascii="Arial" w:hAnsi="Arial" w:cs="Arial"/>
          <w:b/>
          <w:u w:val="single"/>
        </w:rPr>
      </w:pPr>
    </w:p>
    <w:p w14:paraId="5EFD7F9E" w14:textId="77777777" w:rsidR="00135E5F" w:rsidRPr="00FC3583" w:rsidRDefault="00135E5F" w:rsidP="00135E5F">
      <w:pPr>
        <w:spacing w:line="480" w:lineRule="auto"/>
        <w:rPr>
          <w:rFonts w:ascii="Arial" w:hAnsi="Arial" w:cs="Arial"/>
          <w:b/>
          <w:u w:val="single"/>
        </w:rPr>
      </w:pPr>
      <w:r>
        <w:rPr>
          <w:rFonts w:ascii="Arial" w:hAnsi="Arial" w:cs="Arial"/>
          <w:b/>
          <w:u w:val="single"/>
        </w:rPr>
        <w:t>Chapter 6 – Recommendations for Practice</w:t>
      </w:r>
    </w:p>
    <w:p w14:paraId="3E15A6CB" w14:textId="77777777" w:rsidR="00135E5F" w:rsidRDefault="00135E5F" w:rsidP="00135E5F">
      <w:pPr>
        <w:spacing w:line="480" w:lineRule="auto"/>
        <w:jc w:val="both"/>
        <w:rPr>
          <w:rFonts w:ascii="Arial" w:hAnsi="Arial" w:cs="Arial"/>
          <w:lang w:val="en-GB"/>
        </w:rPr>
      </w:pPr>
      <w:r>
        <w:rPr>
          <w:rFonts w:ascii="Arial" w:hAnsi="Arial" w:cs="Arial"/>
          <w:lang w:val="en-GB"/>
        </w:rPr>
        <w:t xml:space="preserve">Within the previous chapters, the researcher has correlated, discussed and reflected on the findings of this research project. This final chapter provides a summary of the findings, and provide recommendations for practice. </w:t>
      </w:r>
    </w:p>
    <w:p w14:paraId="5FAC7DC8" w14:textId="77777777" w:rsidR="00135E5F" w:rsidRDefault="00135E5F" w:rsidP="00135E5F">
      <w:pPr>
        <w:spacing w:line="480" w:lineRule="auto"/>
        <w:jc w:val="both"/>
        <w:rPr>
          <w:rFonts w:ascii="Arial" w:hAnsi="Arial" w:cs="Arial"/>
          <w:lang w:val="en-GB"/>
        </w:rPr>
      </w:pPr>
    </w:p>
    <w:p w14:paraId="776238CB" w14:textId="77777777" w:rsidR="00135E5F" w:rsidRDefault="00135E5F" w:rsidP="00135E5F">
      <w:pPr>
        <w:spacing w:line="480" w:lineRule="auto"/>
        <w:jc w:val="both"/>
        <w:rPr>
          <w:rFonts w:ascii="Arial" w:hAnsi="Arial" w:cs="Arial"/>
        </w:rPr>
      </w:pPr>
      <w:r>
        <w:rPr>
          <w:rFonts w:ascii="Arial" w:hAnsi="Arial" w:cs="Arial"/>
          <w:lang w:val="en-GB"/>
        </w:rPr>
        <w:t>Through conducting research in to “</w:t>
      </w:r>
      <w:r w:rsidRPr="0035683F">
        <w:rPr>
          <w:rFonts w:ascii="Arial" w:hAnsi="Arial" w:cs="Arial"/>
          <w:i/>
          <w:lang w:val="en-GB"/>
        </w:rPr>
        <w:t>Whether Youth Work through outdoor provisions can positively impact the psychological wellbeing of young people</w:t>
      </w:r>
      <w:r>
        <w:rPr>
          <w:rFonts w:ascii="Arial" w:hAnsi="Arial" w:cs="Arial"/>
          <w:i/>
          <w:lang w:val="en-GB"/>
        </w:rPr>
        <w:t>”</w:t>
      </w:r>
      <w:r>
        <w:rPr>
          <w:rFonts w:ascii="Arial" w:hAnsi="Arial" w:cs="Arial"/>
          <w:lang w:val="en-GB"/>
        </w:rPr>
        <w:t xml:space="preserve">, the researcher has discovered even though within some areas the improvement was marginal, overall there has been a definite improvement in the psychological wellbeing of the participants as a result of engaging in youth work outdoors. </w:t>
      </w:r>
      <w:r>
        <w:rPr>
          <w:rFonts w:ascii="Arial" w:hAnsi="Arial" w:cs="Arial"/>
        </w:rPr>
        <w:t>The researcher considers Hattie, Marsh, Neil and Richards’s (1997. p.77) statement: ‘</w:t>
      </w:r>
      <w:r w:rsidRPr="000307E4">
        <w:rPr>
          <w:rFonts w:ascii="Arial" w:hAnsi="Arial" w:cs="Arial"/>
        </w:rPr>
        <w:t>the effects are long lasting and often increase over time</w:t>
      </w:r>
      <w:r>
        <w:rPr>
          <w:rFonts w:ascii="Arial" w:hAnsi="Arial" w:cs="Arial"/>
        </w:rPr>
        <w:t xml:space="preserve">’ to be a true depiction of the improvement of the psychological wellbeing of young people who participate in Youth Work provisions through the outdoors. </w:t>
      </w:r>
    </w:p>
    <w:p w14:paraId="0E29CD78" w14:textId="77777777" w:rsidR="00135E5F" w:rsidRDefault="00135E5F" w:rsidP="00135E5F">
      <w:pPr>
        <w:spacing w:line="480" w:lineRule="auto"/>
        <w:jc w:val="both"/>
        <w:rPr>
          <w:rFonts w:ascii="Arial" w:hAnsi="Arial" w:cs="Arial"/>
          <w:lang w:val="en-GB"/>
        </w:rPr>
      </w:pPr>
      <w:r>
        <w:rPr>
          <w:rFonts w:ascii="Arial" w:hAnsi="Arial" w:cs="Arial"/>
          <w:lang w:val="en-GB"/>
        </w:rPr>
        <w:t xml:space="preserve"> </w:t>
      </w:r>
    </w:p>
    <w:p w14:paraId="74BC22AC" w14:textId="77777777" w:rsidR="00135E5F" w:rsidRPr="00995647" w:rsidRDefault="00135E5F" w:rsidP="00135E5F">
      <w:pPr>
        <w:spacing w:line="480" w:lineRule="auto"/>
        <w:jc w:val="both"/>
        <w:rPr>
          <w:rFonts w:ascii="Arial" w:hAnsi="Arial" w:cs="Arial"/>
        </w:rPr>
      </w:pPr>
      <w:r>
        <w:rPr>
          <w:rFonts w:ascii="Arial" w:hAnsi="Arial" w:cs="Arial"/>
          <w:lang w:val="en-GB"/>
        </w:rPr>
        <w:t xml:space="preserve">Through this project, the researcher has identified </w:t>
      </w:r>
      <w:r>
        <w:rPr>
          <w:rFonts w:ascii="Arial" w:eastAsia="Times New Roman" w:hAnsi="Arial" w:cs="Arial"/>
        </w:rPr>
        <w:t>a number of recommendations for practice she believes to be fundamental to the future of Youth Work practice, and young people’s health and wellbeing.</w:t>
      </w:r>
    </w:p>
    <w:p w14:paraId="708B1585" w14:textId="77777777" w:rsidR="00135E5F" w:rsidRDefault="00135E5F" w:rsidP="00135E5F">
      <w:pPr>
        <w:spacing w:line="480" w:lineRule="auto"/>
        <w:jc w:val="both"/>
        <w:rPr>
          <w:rFonts w:ascii="Arial" w:hAnsi="Arial" w:cs="Arial"/>
          <w:lang w:val="en-GB"/>
        </w:rPr>
      </w:pPr>
      <w:r>
        <w:rPr>
          <w:rFonts w:ascii="Arial" w:eastAsia="Times New Roman" w:hAnsi="Arial" w:cs="Arial"/>
        </w:rPr>
        <w:t>The initial recommendation, and as</w:t>
      </w:r>
      <w:r>
        <w:rPr>
          <w:rFonts w:ascii="Arial" w:hAnsi="Arial" w:cs="Arial"/>
          <w:lang w:val="en-GB"/>
        </w:rPr>
        <w:t xml:space="preserve"> discussed within the previous chapter, is the need for more research to be conducted within the age range of 11 to 25 years, as stipulated in Youth Work in Wales: Principles and Purposes (YWIWRG, 2013). Although the researcher highlighted a few key texts within the literature review, none show the direct impact of Youth Work through outdoor provisions for 11 to 25 year olds, and “</w:t>
      </w:r>
      <w:r w:rsidRPr="0035683F">
        <w:rPr>
          <w:rFonts w:ascii="Arial" w:hAnsi="Arial" w:cs="Arial"/>
          <w:i/>
          <w:lang w:val="en-GB"/>
        </w:rPr>
        <w:t xml:space="preserve">Whether Youth Work through outdoor provisions can positively impact the psychological </w:t>
      </w:r>
      <w:r>
        <w:rPr>
          <w:rFonts w:ascii="Arial" w:hAnsi="Arial" w:cs="Arial"/>
          <w:i/>
          <w:lang w:val="en-GB"/>
        </w:rPr>
        <w:t xml:space="preserve">wellbeing of young people” </w:t>
      </w:r>
      <w:r w:rsidRPr="00BB14B6">
        <w:rPr>
          <w:rFonts w:ascii="Arial" w:hAnsi="Arial" w:cs="Arial"/>
          <w:lang w:val="en-GB"/>
        </w:rPr>
        <w:t>aged 11 to 25.</w:t>
      </w:r>
      <w:r>
        <w:rPr>
          <w:rFonts w:ascii="Arial" w:hAnsi="Arial" w:cs="Arial"/>
          <w:lang w:val="en-GB"/>
        </w:rPr>
        <w:t xml:space="preserve"> </w:t>
      </w:r>
    </w:p>
    <w:p w14:paraId="22C58508" w14:textId="77777777" w:rsidR="00135E5F" w:rsidRDefault="00135E5F" w:rsidP="00135E5F">
      <w:pPr>
        <w:spacing w:line="480" w:lineRule="auto"/>
        <w:jc w:val="both"/>
        <w:rPr>
          <w:rFonts w:ascii="Arial" w:hAnsi="Arial" w:cs="Arial"/>
          <w:lang w:val="en-GB"/>
        </w:rPr>
      </w:pPr>
    </w:p>
    <w:p w14:paraId="0E8D452C" w14:textId="77777777" w:rsidR="00135E5F" w:rsidRDefault="00135E5F" w:rsidP="00135E5F">
      <w:pPr>
        <w:spacing w:line="480" w:lineRule="auto"/>
        <w:jc w:val="both"/>
        <w:rPr>
          <w:rFonts w:ascii="Arial" w:hAnsi="Arial" w:cs="Arial"/>
          <w:lang w:val="en-GB"/>
        </w:rPr>
      </w:pPr>
      <w:r>
        <w:rPr>
          <w:rFonts w:ascii="Arial" w:hAnsi="Arial" w:cs="Arial"/>
          <w:lang w:val="en-GB"/>
        </w:rPr>
        <w:t xml:space="preserve">The second recommendation the researcher proposes is that Youth Work organisations would benefit from providing further opportunities for young people to engage in Youth Work through outdoor provisions. This could be achievable through creating partnerships with current organisations and projects that provide these opportunities, and possibly creating new innovative projects. The possibility of offering Youth Exchange visits to countries that continuously provide educational opportunities for young people through outdoor adventures and wilderness programmes would be a further recommendation.  </w:t>
      </w:r>
    </w:p>
    <w:p w14:paraId="5CA3647A" w14:textId="77777777" w:rsidR="00135E5F" w:rsidRDefault="00135E5F" w:rsidP="00135E5F"/>
    <w:p w14:paraId="03527EB5" w14:textId="77777777" w:rsidR="00135E5F" w:rsidRDefault="00135E5F" w:rsidP="00135E5F">
      <w:pPr>
        <w:spacing w:line="480" w:lineRule="auto"/>
        <w:jc w:val="both"/>
        <w:rPr>
          <w:rFonts w:ascii="Arial" w:hAnsi="Arial" w:cs="Arial"/>
        </w:rPr>
      </w:pPr>
    </w:p>
    <w:p w14:paraId="0ED385D4" w14:textId="77777777" w:rsidR="00135E5F" w:rsidRDefault="00135E5F" w:rsidP="00135E5F">
      <w:pPr>
        <w:spacing w:line="480" w:lineRule="auto"/>
        <w:jc w:val="both"/>
        <w:rPr>
          <w:rFonts w:ascii="Arial" w:hAnsi="Arial" w:cs="Arial"/>
        </w:rPr>
      </w:pPr>
    </w:p>
    <w:p w14:paraId="63C1BF9A" w14:textId="77777777" w:rsidR="00135E5F" w:rsidRDefault="00135E5F" w:rsidP="00135E5F">
      <w:pPr>
        <w:rPr>
          <w:rFonts w:ascii="Arial" w:hAnsi="Arial" w:cs="Arial"/>
        </w:rPr>
      </w:pPr>
    </w:p>
    <w:p w14:paraId="1AE06086" w14:textId="77777777" w:rsidR="00135E5F" w:rsidRDefault="00135E5F" w:rsidP="00135E5F">
      <w:pPr>
        <w:rPr>
          <w:rFonts w:ascii="Arial" w:hAnsi="Arial" w:cs="Arial"/>
        </w:rPr>
      </w:pPr>
    </w:p>
    <w:p w14:paraId="2CE3A589" w14:textId="77777777" w:rsidR="00135E5F" w:rsidRDefault="00135E5F" w:rsidP="00135E5F">
      <w:pPr>
        <w:rPr>
          <w:rFonts w:ascii="Arial" w:hAnsi="Arial" w:cs="Arial"/>
        </w:rPr>
      </w:pPr>
    </w:p>
    <w:p w14:paraId="34523CBB" w14:textId="77777777" w:rsidR="00135E5F" w:rsidRDefault="00135E5F" w:rsidP="00135E5F">
      <w:pPr>
        <w:rPr>
          <w:rFonts w:ascii="Arial" w:hAnsi="Arial" w:cs="Arial"/>
        </w:rPr>
      </w:pPr>
    </w:p>
    <w:p w14:paraId="51F0A21B" w14:textId="77777777" w:rsidR="00135E5F" w:rsidRDefault="00135E5F" w:rsidP="00135E5F">
      <w:pPr>
        <w:rPr>
          <w:rFonts w:ascii="Arial" w:hAnsi="Arial" w:cs="Arial"/>
        </w:rPr>
      </w:pPr>
    </w:p>
    <w:p w14:paraId="1787CD4A" w14:textId="77777777" w:rsidR="00135E5F" w:rsidRDefault="00135E5F" w:rsidP="00135E5F">
      <w:pPr>
        <w:rPr>
          <w:rFonts w:ascii="Arial" w:hAnsi="Arial" w:cs="Arial"/>
        </w:rPr>
      </w:pPr>
    </w:p>
    <w:p w14:paraId="4FDB3D70" w14:textId="77777777" w:rsidR="00135E5F" w:rsidRDefault="00135E5F" w:rsidP="00135E5F">
      <w:pPr>
        <w:rPr>
          <w:rFonts w:ascii="Arial" w:hAnsi="Arial" w:cs="Arial"/>
        </w:rPr>
      </w:pPr>
    </w:p>
    <w:p w14:paraId="28D0DC50" w14:textId="77777777" w:rsidR="00135E5F" w:rsidRDefault="00135E5F" w:rsidP="00135E5F">
      <w:pPr>
        <w:rPr>
          <w:rFonts w:ascii="Arial" w:hAnsi="Arial" w:cs="Arial"/>
        </w:rPr>
      </w:pPr>
    </w:p>
    <w:p w14:paraId="6FA0AEBE" w14:textId="77777777" w:rsidR="00135E5F" w:rsidRDefault="00135E5F" w:rsidP="00135E5F">
      <w:pPr>
        <w:rPr>
          <w:rFonts w:ascii="Arial" w:hAnsi="Arial" w:cs="Arial"/>
        </w:rPr>
      </w:pPr>
    </w:p>
    <w:p w14:paraId="025CAC62" w14:textId="77777777" w:rsidR="00135E5F" w:rsidRDefault="00135E5F" w:rsidP="00135E5F">
      <w:pPr>
        <w:rPr>
          <w:rFonts w:ascii="Arial" w:hAnsi="Arial" w:cs="Arial"/>
        </w:rPr>
      </w:pPr>
    </w:p>
    <w:p w14:paraId="384DDABB" w14:textId="77777777" w:rsidR="00135E5F" w:rsidRDefault="00135E5F" w:rsidP="00135E5F">
      <w:pPr>
        <w:rPr>
          <w:rFonts w:ascii="Arial" w:hAnsi="Arial" w:cs="Arial"/>
        </w:rPr>
      </w:pPr>
    </w:p>
    <w:p w14:paraId="1DCD1B71" w14:textId="77777777" w:rsidR="00135E5F" w:rsidRDefault="00135E5F" w:rsidP="00135E5F">
      <w:pPr>
        <w:rPr>
          <w:rFonts w:ascii="Arial" w:hAnsi="Arial" w:cs="Arial"/>
        </w:rPr>
      </w:pPr>
    </w:p>
    <w:p w14:paraId="60A290EB" w14:textId="77777777" w:rsidR="00135E5F" w:rsidRDefault="00135E5F" w:rsidP="00135E5F">
      <w:pPr>
        <w:rPr>
          <w:rFonts w:ascii="Arial" w:hAnsi="Arial" w:cs="Arial"/>
        </w:rPr>
      </w:pPr>
    </w:p>
    <w:p w14:paraId="579E8387" w14:textId="77777777" w:rsidR="00135E5F" w:rsidRDefault="00135E5F" w:rsidP="00135E5F">
      <w:pPr>
        <w:rPr>
          <w:rFonts w:ascii="Arial" w:hAnsi="Arial" w:cs="Arial"/>
        </w:rPr>
      </w:pPr>
    </w:p>
    <w:p w14:paraId="7728AB0E" w14:textId="77777777" w:rsidR="00135E5F" w:rsidRDefault="00135E5F" w:rsidP="00135E5F">
      <w:pPr>
        <w:rPr>
          <w:rFonts w:ascii="Arial" w:hAnsi="Arial" w:cs="Arial"/>
        </w:rPr>
      </w:pPr>
    </w:p>
    <w:p w14:paraId="6E373032" w14:textId="77777777" w:rsidR="00135E5F" w:rsidRDefault="00135E5F" w:rsidP="00135E5F">
      <w:pPr>
        <w:rPr>
          <w:rFonts w:ascii="Arial" w:hAnsi="Arial" w:cs="Arial"/>
        </w:rPr>
      </w:pPr>
    </w:p>
    <w:p w14:paraId="5640CE99" w14:textId="77777777" w:rsidR="00135E5F" w:rsidRDefault="00135E5F" w:rsidP="00135E5F">
      <w:pPr>
        <w:rPr>
          <w:rFonts w:ascii="Arial" w:hAnsi="Arial" w:cs="Arial"/>
        </w:rPr>
      </w:pPr>
    </w:p>
    <w:p w14:paraId="0F4294BC" w14:textId="77777777" w:rsidR="00135E5F" w:rsidRDefault="00135E5F" w:rsidP="00135E5F">
      <w:pPr>
        <w:rPr>
          <w:rFonts w:ascii="Arial" w:hAnsi="Arial" w:cs="Arial"/>
        </w:rPr>
      </w:pPr>
    </w:p>
    <w:p w14:paraId="085098E9" w14:textId="77777777" w:rsidR="00135E5F" w:rsidRDefault="00135E5F" w:rsidP="00135E5F">
      <w:pPr>
        <w:rPr>
          <w:rFonts w:ascii="Arial" w:hAnsi="Arial" w:cs="Arial"/>
        </w:rPr>
      </w:pPr>
    </w:p>
    <w:p w14:paraId="1706E75B" w14:textId="77777777" w:rsidR="00135E5F" w:rsidRDefault="00135E5F" w:rsidP="00135E5F">
      <w:pPr>
        <w:rPr>
          <w:rFonts w:ascii="Arial" w:hAnsi="Arial" w:cs="Arial"/>
        </w:rPr>
      </w:pPr>
    </w:p>
    <w:p w14:paraId="7EE6572F" w14:textId="77777777" w:rsidR="00135E5F" w:rsidRDefault="00135E5F" w:rsidP="00135E5F">
      <w:pPr>
        <w:rPr>
          <w:rFonts w:ascii="Arial" w:hAnsi="Arial" w:cs="Arial"/>
        </w:rPr>
      </w:pPr>
    </w:p>
    <w:p w14:paraId="65ABB110" w14:textId="77777777" w:rsidR="00135E5F" w:rsidRDefault="00135E5F" w:rsidP="00135E5F">
      <w:pPr>
        <w:rPr>
          <w:rFonts w:ascii="Arial" w:hAnsi="Arial" w:cs="Arial"/>
        </w:rPr>
      </w:pPr>
    </w:p>
    <w:p w14:paraId="06B4B0EC" w14:textId="77777777" w:rsidR="00135E5F" w:rsidRDefault="00135E5F" w:rsidP="00135E5F">
      <w:pPr>
        <w:rPr>
          <w:rFonts w:ascii="Arial" w:hAnsi="Arial" w:cs="Arial"/>
        </w:rPr>
      </w:pPr>
    </w:p>
    <w:p w14:paraId="5CF3F5BF" w14:textId="77777777" w:rsidR="00135E5F" w:rsidRDefault="00135E5F" w:rsidP="00135E5F">
      <w:pPr>
        <w:rPr>
          <w:rFonts w:ascii="Arial" w:hAnsi="Arial" w:cs="Arial"/>
        </w:rPr>
      </w:pPr>
    </w:p>
    <w:p w14:paraId="16277A14" w14:textId="77777777" w:rsidR="00135E5F" w:rsidRDefault="00135E5F" w:rsidP="00135E5F">
      <w:pPr>
        <w:rPr>
          <w:rFonts w:ascii="Arial" w:hAnsi="Arial" w:cs="Arial"/>
        </w:rPr>
      </w:pPr>
    </w:p>
    <w:p w14:paraId="03831501" w14:textId="77777777" w:rsidR="00135E5F" w:rsidRDefault="00135E5F" w:rsidP="00135E5F">
      <w:pPr>
        <w:rPr>
          <w:rFonts w:ascii="Arial" w:hAnsi="Arial" w:cs="Arial"/>
        </w:rPr>
      </w:pPr>
    </w:p>
    <w:p w14:paraId="56C982A1" w14:textId="77777777" w:rsidR="00135E5F" w:rsidRDefault="00135E5F" w:rsidP="00135E5F">
      <w:pPr>
        <w:rPr>
          <w:rFonts w:ascii="Arial" w:hAnsi="Arial" w:cs="Arial"/>
        </w:rPr>
      </w:pPr>
    </w:p>
    <w:p w14:paraId="0BA54E55" w14:textId="77777777" w:rsidR="00135E5F" w:rsidRDefault="00135E5F" w:rsidP="00135E5F">
      <w:pPr>
        <w:rPr>
          <w:rFonts w:ascii="Arial" w:hAnsi="Arial" w:cs="Arial"/>
        </w:rPr>
      </w:pPr>
    </w:p>
    <w:p w14:paraId="5FBABF4F" w14:textId="77777777" w:rsidR="00135E5F" w:rsidRDefault="00135E5F" w:rsidP="00135E5F">
      <w:pPr>
        <w:rPr>
          <w:rFonts w:ascii="Arial" w:hAnsi="Arial" w:cs="Arial"/>
        </w:rPr>
      </w:pPr>
    </w:p>
    <w:p w14:paraId="1A4A2EE4" w14:textId="77777777" w:rsidR="00135E5F" w:rsidRDefault="00135E5F" w:rsidP="00135E5F">
      <w:pPr>
        <w:rPr>
          <w:rFonts w:ascii="Arial" w:hAnsi="Arial" w:cs="Arial"/>
        </w:rPr>
      </w:pPr>
    </w:p>
    <w:p w14:paraId="2AF5979A" w14:textId="77777777" w:rsidR="00135E5F" w:rsidRDefault="00135E5F" w:rsidP="00135E5F">
      <w:pPr>
        <w:rPr>
          <w:rFonts w:ascii="Arial" w:hAnsi="Arial" w:cs="Arial"/>
        </w:rPr>
      </w:pPr>
    </w:p>
    <w:p w14:paraId="2AC5C052" w14:textId="77777777" w:rsidR="00135E5F" w:rsidRDefault="00135E5F" w:rsidP="00135E5F">
      <w:pPr>
        <w:rPr>
          <w:rFonts w:ascii="Arial" w:hAnsi="Arial" w:cs="Arial"/>
        </w:rPr>
      </w:pPr>
    </w:p>
    <w:p w14:paraId="7F6FC74D" w14:textId="77777777" w:rsidR="00135E5F" w:rsidRDefault="00135E5F" w:rsidP="00135E5F">
      <w:pPr>
        <w:rPr>
          <w:rFonts w:ascii="Arial" w:hAnsi="Arial" w:cs="Arial"/>
        </w:rPr>
      </w:pPr>
    </w:p>
    <w:p w14:paraId="7E3DDA0B" w14:textId="77777777" w:rsidR="00135E5F" w:rsidRDefault="00135E5F" w:rsidP="00135E5F">
      <w:pPr>
        <w:rPr>
          <w:rFonts w:ascii="Arial" w:hAnsi="Arial" w:cs="Arial"/>
        </w:rPr>
      </w:pPr>
    </w:p>
    <w:p w14:paraId="25E2C89E" w14:textId="77777777" w:rsidR="00135E5F" w:rsidRDefault="00135E5F" w:rsidP="00135E5F">
      <w:pPr>
        <w:rPr>
          <w:rFonts w:ascii="Arial" w:hAnsi="Arial" w:cs="Arial"/>
        </w:rPr>
      </w:pPr>
    </w:p>
    <w:p w14:paraId="0837092D" w14:textId="77777777" w:rsidR="00135E5F" w:rsidRDefault="00135E5F" w:rsidP="00135E5F">
      <w:pPr>
        <w:rPr>
          <w:rFonts w:ascii="Arial" w:hAnsi="Arial" w:cs="Arial"/>
        </w:rPr>
      </w:pPr>
    </w:p>
    <w:p w14:paraId="4267CA88" w14:textId="77777777" w:rsidR="00135E5F" w:rsidRDefault="00135E5F" w:rsidP="00135E5F">
      <w:pPr>
        <w:rPr>
          <w:rFonts w:ascii="Arial" w:hAnsi="Arial" w:cs="Arial"/>
        </w:rPr>
      </w:pPr>
    </w:p>
    <w:p w14:paraId="22D18C50" w14:textId="77777777" w:rsidR="00135E5F" w:rsidRDefault="00135E5F" w:rsidP="00135E5F">
      <w:pPr>
        <w:rPr>
          <w:rFonts w:ascii="Arial" w:hAnsi="Arial" w:cs="Arial"/>
        </w:rPr>
      </w:pPr>
    </w:p>
    <w:p w14:paraId="5C00A8C9" w14:textId="77777777" w:rsidR="00135E5F" w:rsidRDefault="00135E5F" w:rsidP="00135E5F">
      <w:pPr>
        <w:rPr>
          <w:rFonts w:ascii="Arial" w:hAnsi="Arial" w:cs="Arial"/>
        </w:rPr>
      </w:pPr>
    </w:p>
    <w:p w14:paraId="20580B0D" w14:textId="77777777" w:rsidR="00135E5F" w:rsidRDefault="00135E5F" w:rsidP="00135E5F">
      <w:pPr>
        <w:rPr>
          <w:rFonts w:ascii="Arial" w:hAnsi="Arial" w:cs="Arial"/>
        </w:rPr>
      </w:pPr>
    </w:p>
    <w:p w14:paraId="6CACB801" w14:textId="77777777" w:rsidR="00135E5F" w:rsidRDefault="00135E5F" w:rsidP="00135E5F">
      <w:pPr>
        <w:rPr>
          <w:rFonts w:ascii="Arial" w:hAnsi="Arial" w:cs="Arial"/>
        </w:rPr>
      </w:pPr>
    </w:p>
    <w:p w14:paraId="391BE6BD" w14:textId="77777777" w:rsidR="00135E5F" w:rsidRDefault="00135E5F" w:rsidP="00135E5F">
      <w:pPr>
        <w:rPr>
          <w:rFonts w:ascii="Arial" w:hAnsi="Arial" w:cs="Arial"/>
        </w:rPr>
      </w:pPr>
    </w:p>
    <w:p w14:paraId="7E6FBB8B" w14:textId="77777777" w:rsidR="00135E5F" w:rsidRDefault="00135E5F" w:rsidP="00135E5F">
      <w:pPr>
        <w:rPr>
          <w:rFonts w:ascii="Arial" w:hAnsi="Arial" w:cs="Arial"/>
        </w:rPr>
      </w:pPr>
    </w:p>
    <w:p w14:paraId="1F7AD05D" w14:textId="77777777" w:rsidR="00135E5F" w:rsidRDefault="00135E5F" w:rsidP="00135E5F">
      <w:pPr>
        <w:rPr>
          <w:rFonts w:ascii="Arial" w:hAnsi="Arial" w:cs="Arial"/>
        </w:rPr>
      </w:pPr>
    </w:p>
    <w:p w14:paraId="459845D8" w14:textId="77777777" w:rsidR="00135E5F" w:rsidRDefault="00135E5F" w:rsidP="00135E5F">
      <w:pPr>
        <w:rPr>
          <w:rFonts w:ascii="Arial" w:hAnsi="Arial" w:cs="Arial"/>
        </w:rPr>
      </w:pPr>
    </w:p>
    <w:p w14:paraId="7DBC42EF" w14:textId="77777777" w:rsidR="00135E5F" w:rsidRDefault="00135E5F" w:rsidP="00135E5F">
      <w:pPr>
        <w:rPr>
          <w:rFonts w:ascii="Arial" w:hAnsi="Arial" w:cs="Arial"/>
        </w:rPr>
      </w:pPr>
    </w:p>
    <w:p w14:paraId="3A60D85D" w14:textId="77777777" w:rsidR="00135E5F" w:rsidRDefault="00135E5F" w:rsidP="00135E5F">
      <w:pPr>
        <w:rPr>
          <w:rFonts w:ascii="Arial" w:hAnsi="Arial" w:cs="Arial"/>
        </w:rPr>
      </w:pPr>
    </w:p>
    <w:p w14:paraId="30594645" w14:textId="77777777" w:rsidR="00135E5F" w:rsidRDefault="00135E5F" w:rsidP="00135E5F">
      <w:pPr>
        <w:rPr>
          <w:rFonts w:ascii="Arial" w:hAnsi="Arial" w:cs="Arial"/>
        </w:rPr>
      </w:pPr>
    </w:p>
    <w:p w14:paraId="6BE9A0C7" w14:textId="77777777" w:rsidR="00135E5F" w:rsidRDefault="00135E5F" w:rsidP="00135E5F">
      <w:pPr>
        <w:rPr>
          <w:rFonts w:ascii="Arial" w:hAnsi="Arial" w:cs="Arial"/>
        </w:rPr>
      </w:pPr>
    </w:p>
    <w:p w14:paraId="7CC9D8B7" w14:textId="77777777" w:rsidR="00135E5F" w:rsidRDefault="00135E5F" w:rsidP="00135E5F">
      <w:pPr>
        <w:rPr>
          <w:rFonts w:ascii="Arial" w:hAnsi="Arial" w:cs="Arial"/>
        </w:rPr>
      </w:pPr>
    </w:p>
    <w:p w14:paraId="668BF05F" w14:textId="77777777" w:rsidR="00135E5F" w:rsidRPr="006A0895" w:rsidRDefault="00135E5F" w:rsidP="00135E5F">
      <w:pPr>
        <w:rPr>
          <w:rFonts w:ascii="Arial" w:hAnsi="Arial" w:cs="Arial"/>
        </w:rPr>
      </w:pPr>
    </w:p>
    <w:p w14:paraId="21914B26" w14:textId="77777777" w:rsidR="00E75D5D" w:rsidRDefault="00070FB2"/>
    <w:sectPr w:rsidR="00E75D5D" w:rsidSect="005A2AC1">
      <w:footerReference w:type="even" r:id="rId19"/>
      <w:footerReference w:type="default" r:id="rId20"/>
      <w:pgSz w:w="11900" w:h="16840"/>
      <w:pgMar w:top="1440" w:right="1440" w:bottom="1440" w:left="1440" w:header="720" w:footer="720"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12F54" w14:textId="77777777" w:rsidR="005A2AC1" w:rsidRDefault="00070FB2" w:rsidP="005A2AC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E019437" w14:textId="77777777" w:rsidR="005A2AC1" w:rsidRDefault="00070FB2" w:rsidP="004B602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C6EFB9" w14:textId="77777777" w:rsidR="005A2AC1" w:rsidRDefault="00070FB2" w:rsidP="005A2AC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A1EBB">
      <w:rPr>
        <w:rStyle w:val="PageNumber"/>
        <w:noProof/>
      </w:rPr>
      <w:t>5</w:t>
    </w:r>
    <w:r>
      <w:rPr>
        <w:rStyle w:val="PageNumber"/>
      </w:rPr>
      <w:fldChar w:fldCharType="end"/>
    </w:r>
  </w:p>
  <w:p w14:paraId="28E76200" w14:textId="77777777" w:rsidR="005A2AC1" w:rsidRDefault="00070FB2" w:rsidP="004B602A">
    <w:pPr>
      <w:pStyle w:val="Footer"/>
      <w:ind w:right="360"/>
    </w:pP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ED0F31"/>
    <w:multiLevelType w:val="hybridMultilevel"/>
    <w:tmpl w:val="108C5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252556"/>
    <w:multiLevelType w:val="hybridMultilevel"/>
    <w:tmpl w:val="398E8360"/>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E5F"/>
    <w:rsid w:val="00070FB2"/>
    <w:rsid w:val="00135E5F"/>
    <w:rsid w:val="001C22A2"/>
    <w:rsid w:val="00415B48"/>
    <w:rsid w:val="00876525"/>
    <w:rsid w:val="00DA1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7A62C8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35E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5E5F"/>
    <w:pPr>
      <w:ind w:left="720"/>
      <w:contextualSpacing/>
    </w:pPr>
  </w:style>
  <w:style w:type="paragraph" w:styleId="Footer">
    <w:name w:val="footer"/>
    <w:basedOn w:val="Normal"/>
    <w:link w:val="FooterChar"/>
    <w:uiPriority w:val="99"/>
    <w:unhideWhenUsed/>
    <w:rsid w:val="00135E5F"/>
    <w:pPr>
      <w:tabs>
        <w:tab w:val="center" w:pos="4513"/>
        <w:tab w:val="right" w:pos="9026"/>
      </w:tabs>
    </w:pPr>
  </w:style>
  <w:style w:type="character" w:customStyle="1" w:styleId="FooterChar">
    <w:name w:val="Footer Char"/>
    <w:basedOn w:val="DefaultParagraphFont"/>
    <w:link w:val="Footer"/>
    <w:uiPriority w:val="99"/>
    <w:rsid w:val="00135E5F"/>
  </w:style>
  <w:style w:type="character" w:styleId="PageNumber">
    <w:name w:val="page number"/>
    <w:basedOn w:val="DefaultParagraphFont"/>
    <w:uiPriority w:val="99"/>
    <w:semiHidden/>
    <w:unhideWhenUsed/>
    <w:rsid w:val="00135E5F"/>
  </w:style>
  <w:style w:type="character" w:styleId="Emphasis">
    <w:name w:val="Emphasis"/>
    <w:basedOn w:val="DefaultParagraphFont"/>
    <w:uiPriority w:val="20"/>
    <w:qFormat/>
    <w:rsid w:val="00DA1EBB"/>
    <w:rPr>
      <w:i/>
      <w:iCs/>
    </w:rPr>
  </w:style>
  <w:style w:type="character" w:customStyle="1" w:styleId="apple-converted-space">
    <w:name w:val="apple-converted-space"/>
    <w:basedOn w:val="DefaultParagraphFont"/>
    <w:rsid w:val="00DA1E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chart" Target="charts/chart5.xm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chart" Target="charts/chart6.xml"/><Relationship Id="rId11" Type="http://schemas.openxmlformats.org/officeDocument/2006/relationships/chart" Target="charts/chart7.xml"/><Relationship Id="rId12" Type="http://schemas.openxmlformats.org/officeDocument/2006/relationships/chart" Target="charts/chart8.xml"/><Relationship Id="rId13" Type="http://schemas.openxmlformats.org/officeDocument/2006/relationships/chart" Target="charts/chart9.xml"/><Relationship Id="rId14" Type="http://schemas.openxmlformats.org/officeDocument/2006/relationships/chart" Target="charts/chart10.xml"/><Relationship Id="rId15" Type="http://schemas.openxmlformats.org/officeDocument/2006/relationships/chart" Target="charts/chart11.xml"/><Relationship Id="rId16" Type="http://schemas.openxmlformats.org/officeDocument/2006/relationships/chart" Target="charts/chart12.xml"/><Relationship Id="rId17" Type="http://schemas.openxmlformats.org/officeDocument/2006/relationships/chart" Target="charts/chart13.xml"/><Relationship Id="rId18" Type="http://schemas.openxmlformats.org/officeDocument/2006/relationships/chart" Target="charts/chart14.xml"/><Relationship Id="rId19"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hart" Target="charts/chart1.xml"/><Relationship Id="rId6" Type="http://schemas.openxmlformats.org/officeDocument/2006/relationships/chart" Target="charts/chart2.xml"/><Relationship Id="rId7" Type="http://schemas.openxmlformats.org/officeDocument/2006/relationships/chart" Target="charts/chart3.xml"/><Relationship Id="rId8"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Users\bigb3762\Documents\UNI\LEVEL%206\ARP\Research%20stats1.xlsx" TargetMode="External"/></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oleObject" Target="file:////Users\bigb3762\Documents\UNI\LEVEL%206\ARP\Research%20stats1.xlsx" TargetMode="External"/></Relationships>
</file>

<file path=word/charts/_rels/chart3.xml.rels><?xml version="1.0" encoding="UTF-8" standalone="yes"?>
<Relationships xmlns="http://schemas.openxmlformats.org/package/2006/relationships"><Relationship Id="rId1" Type="http://schemas.microsoft.com/office/2011/relationships/chartStyle" Target="style3.xml"/><Relationship Id="rId2" Type="http://schemas.microsoft.com/office/2011/relationships/chartColorStyle" Target="colors3.xml"/><Relationship Id="rId3" Type="http://schemas.openxmlformats.org/officeDocument/2006/relationships/oleObject" Target="file:////Users\bigb3762\Documents\UNI\LEVEL%206\ARP\Research%20stats1.xlsx" TargetMode="External"/></Relationships>
</file>

<file path=word/charts/_rels/chart4.xml.rels><?xml version="1.0" encoding="UTF-8" standalone="yes"?>
<Relationships xmlns="http://schemas.openxmlformats.org/package/2006/relationships"><Relationship Id="rId1" Type="http://schemas.microsoft.com/office/2011/relationships/chartStyle" Target="style4.xml"/><Relationship Id="rId2" Type="http://schemas.microsoft.com/office/2011/relationships/chartColorStyle" Target="colors4.xml"/><Relationship Id="rId3" Type="http://schemas.openxmlformats.org/officeDocument/2006/relationships/oleObject" Target="file:////Users\bigb3762\Documents\UNI\LEVEL%206\ARP\Research%20stats1.xlsx" TargetMode="External"/></Relationships>
</file>

<file path=word/charts/_rels/chart5.xml.rels><?xml version="1.0" encoding="UTF-8" standalone="yes"?>
<Relationships xmlns="http://schemas.openxmlformats.org/package/2006/relationships"><Relationship Id="rId1" Type="http://schemas.microsoft.com/office/2011/relationships/chartStyle" Target="style5.xml"/><Relationship Id="rId2" Type="http://schemas.microsoft.com/office/2011/relationships/chartColorStyle" Target="colors5.xml"/><Relationship Id="rId3" Type="http://schemas.openxmlformats.org/officeDocument/2006/relationships/oleObject" Target="file:////Users\bigb3762\Documents\UNI\LEVEL%206\ARP\Research%20stats1.xlsx" TargetMode="External"/></Relationships>
</file>

<file path=word/charts/_rels/chart6.xml.rels><?xml version="1.0" encoding="UTF-8" standalone="yes"?>
<Relationships xmlns="http://schemas.openxmlformats.org/package/2006/relationships"><Relationship Id="rId1" Type="http://schemas.microsoft.com/office/2011/relationships/chartStyle" Target="style6.xml"/><Relationship Id="rId2" Type="http://schemas.microsoft.com/office/2011/relationships/chartColorStyle" Target="colors6.xml"/><Relationship Id="rId3" Type="http://schemas.openxmlformats.org/officeDocument/2006/relationships/oleObject" Target="file:////Users\bigb3762\Documents\UNI\LEVEL%206\ARP\Research%20stats1.xlsx" TargetMode="External"/></Relationships>
</file>

<file path=word/charts/_rels/chart7.xml.rels><?xml version="1.0" encoding="UTF-8" standalone="yes"?>
<Relationships xmlns="http://schemas.openxmlformats.org/package/2006/relationships"><Relationship Id="rId1" Type="http://schemas.microsoft.com/office/2011/relationships/chartStyle" Target="style7.xml"/><Relationship Id="rId2" Type="http://schemas.microsoft.com/office/2011/relationships/chartColorStyle" Target="colors7.xml"/><Relationship Id="rId3" Type="http://schemas.openxmlformats.org/officeDocument/2006/relationships/oleObject" Target="Workbook1" TargetMode="External"/></Relationships>
</file>

<file path=word/charts/_rels/chart8.xml.rels><?xml version="1.0" encoding="UTF-8" standalone="yes"?>
<Relationships xmlns="http://schemas.openxmlformats.org/package/2006/relationships"><Relationship Id="rId1" Type="http://schemas.microsoft.com/office/2011/relationships/chartStyle" Target="style8.xml"/><Relationship Id="rId2" Type="http://schemas.microsoft.com/office/2011/relationships/chartColorStyle" Target="colors8.xml"/><Relationship Id="rId3" Type="http://schemas.openxmlformats.org/officeDocument/2006/relationships/oleObject" Target="Workbook1" TargetMode="External"/></Relationships>
</file>

<file path=word/charts/_rels/chart9.xml.rels><?xml version="1.0" encoding="UTF-8" standalone="yes"?>
<Relationships xmlns="http://schemas.openxmlformats.org/package/2006/relationships"><Relationship Id="rId1" Type="http://schemas.microsoft.com/office/2011/relationships/chartStyle" Target="style9.xml"/><Relationship Id="rId2" Type="http://schemas.microsoft.com/office/2011/relationships/chartColorStyle" Target="colors9.xml"/><Relationship Id="rId3" Type="http://schemas.openxmlformats.org/officeDocument/2006/relationships/oleObject" Target="Workbook1" TargetMode="External"/></Relationships>
</file>

<file path=word/charts/_rels/chart10.xml.rels><?xml version="1.0" encoding="UTF-8" standalone="yes"?>
<Relationships xmlns="http://schemas.openxmlformats.org/package/2006/relationships"><Relationship Id="rId1" Type="http://schemas.microsoft.com/office/2011/relationships/chartStyle" Target="style10.xml"/><Relationship Id="rId2" Type="http://schemas.microsoft.com/office/2011/relationships/chartColorStyle" Target="colors10.xml"/><Relationship Id="rId3" Type="http://schemas.openxmlformats.org/officeDocument/2006/relationships/oleObject" Target="Workbook1" TargetMode="External"/></Relationships>
</file>

<file path=word/charts/_rels/chart11.xml.rels><?xml version="1.0" encoding="UTF-8" standalone="yes"?>
<Relationships xmlns="http://schemas.openxmlformats.org/package/2006/relationships"><Relationship Id="rId1" Type="http://schemas.microsoft.com/office/2011/relationships/chartStyle" Target="style11.xml"/><Relationship Id="rId2" Type="http://schemas.microsoft.com/office/2011/relationships/chartColorStyle" Target="colors11.xml"/><Relationship Id="rId3" Type="http://schemas.openxmlformats.org/officeDocument/2006/relationships/oleObject" Target="Workbook1" TargetMode="External"/></Relationships>
</file>

<file path=word/charts/_rels/chart12.xml.rels><?xml version="1.0" encoding="UTF-8" standalone="yes"?>
<Relationships xmlns="http://schemas.openxmlformats.org/package/2006/relationships"><Relationship Id="rId1" Type="http://schemas.microsoft.com/office/2011/relationships/chartStyle" Target="style12.xml"/><Relationship Id="rId2" Type="http://schemas.microsoft.com/office/2011/relationships/chartColorStyle" Target="colors12.xml"/><Relationship Id="rId3" Type="http://schemas.openxmlformats.org/officeDocument/2006/relationships/oleObject" Target="Workbook1" TargetMode="External"/></Relationships>
</file>

<file path=word/charts/_rels/chart13.xml.rels><?xml version="1.0" encoding="UTF-8" standalone="yes"?>
<Relationships xmlns="http://schemas.openxmlformats.org/package/2006/relationships"><Relationship Id="rId1" Type="http://schemas.microsoft.com/office/2011/relationships/chartStyle" Target="style13.xml"/><Relationship Id="rId2" Type="http://schemas.microsoft.com/office/2011/relationships/chartColorStyle" Target="colors13.xml"/><Relationship Id="rId3" Type="http://schemas.openxmlformats.org/officeDocument/2006/relationships/oleObject" Target="Workbook1" TargetMode="External"/></Relationships>
</file>

<file path=word/charts/_rels/chart14.xml.rels><?xml version="1.0" encoding="UTF-8" standalone="yes"?>
<Relationships xmlns="http://schemas.openxmlformats.org/package/2006/relationships"><Relationship Id="rId1" Type="http://schemas.microsoft.com/office/2011/relationships/chartStyle" Target="style14.xml"/><Relationship Id="rId2" Type="http://schemas.microsoft.com/office/2011/relationships/chartColorStyle" Target="colors14.xml"/><Relationship Id="rId3" Type="http://schemas.openxmlformats.org/officeDocument/2006/relationships/oleObject" Target="Work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Autonomy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Autonomy!$D$4</c:f>
              <c:strCache>
                <c:ptCount val="1"/>
                <c:pt idx="0">
                  <c:v>Score</c:v>
                </c:pt>
              </c:strCache>
            </c:strRef>
          </c:tx>
          <c:spPr>
            <a:solidFill>
              <a:schemeClr val="accent1"/>
            </a:solidFill>
            <a:ln>
              <a:noFill/>
            </a:ln>
            <a:effectLst/>
          </c:spPr>
          <c:invertIfNegative val="0"/>
          <c:cat>
            <c:numRef>
              <c:f>Autonomy!$C$5:$C$12</c:f>
              <c:numCache>
                <c:formatCode>General</c:formatCode>
                <c:ptCount val="8"/>
                <c:pt idx="0">
                  <c:v>1.0</c:v>
                </c:pt>
                <c:pt idx="1">
                  <c:v>2.0</c:v>
                </c:pt>
                <c:pt idx="2">
                  <c:v>3.0</c:v>
                </c:pt>
                <c:pt idx="3">
                  <c:v>4.0</c:v>
                </c:pt>
                <c:pt idx="4">
                  <c:v>5.0</c:v>
                </c:pt>
                <c:pt idx="5">
                  <c:v>6.0</c:v>
                </c:pt>
                <c:pt idx="6">
                  <c:v>7.0</c:v>
                </c:pt>
                <c:pt idx="7">
                  <c:v>8.0</c:v>
                </c:pt>
              </c:numCache>
            </c:numRef>
          </c:cat>
          <c:val>
            <c:numRef>
              <c:f>Autonomy!$D$5:$D$12</c:f>
              <c:numCache>
                <c:formatCode>General</c:formatCode>
                <c:ptCount val="8"/>
                <c:pt idx="0">
                  <c:v>12.0</c:v>
                </c:pt>
                <c:pt idx="1">
                  <c:v>10.0</c:v>
                </c:pt>
                <c:pt idx="2">
                  <c:v>20.0</c:v>
                </c:pt>
                <c:pt idx="3">
                  <c:v>11.0</c:v>
                </c:pt>
                <c:pt idx="4">
                  <c:v>12.0</c:v>
                </c:pt>
                <c:pt idx="5">
                  <c:v>17.0</c:v>
                </c:pt>
                <c:pt idx="6">
                  <c:v>18.0</c:v>
                </c:pt>
                <c:pt idx="7">
                  <c:v>17.0</c:v>
                </c:pt>
              </c:numCache>
            </c:numRef>
          </c:val>
        </c:ser>
        <c:dLbls>
          <c:showLegendKey val="0"/>
          <c:showVal val="0"/>
          <c:showCatName val="0"/>
          <c:showSerName val="0"/>
          <c:showPercent val="0"/>
          <c:showBubbleSize val="0"/>
        </c:dLbls>
        <c:gapWidth val="219"/>
        <c:overlap val="-27"/>
        <c:axId val="-331111648"/>
        <c:axId val="151098656"/>
      </c:barChart>
      <c:catAx>
        <c:axId val="-3311116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Participant</a:t>
                </a:r>
                <a:r>
                  <a:rPr lang="en-US" baseline="0"/>
                  <a:t> No.</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098656"/>
        <c:crosses val="autoZero"/>
        <c:auto val="1"/>
        <c:lblAlgn val="ctr"/>
        <c:lblOffset val="100"/>
        <c:noMultiLvlLbl val="0"/>
      </c:catAx>
      <c:valAx>
        <c:axId val="151098656"/>
        <c:scaling>
          <c:orientation val="minMax"/>
          <c:max val="2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r>
                  <a:rPr lang="en-US" baseline="0"/>
                  <a:t>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111648"/>
        <c:crosses val="autoZero"/>
        <c:crossBetween val="between"/>
        <c:majorUnit val="3.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Environmental</a:t>
            </a:r>
            <a:r>
              <a:rPr lang="en-US" baseline="0"/>
              <a:t> Mastery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'Environmental Mastery'!$D$4</c:f>
              <c:strCache>
                <c:ptCount val="1"/>
                <c:pt idx="0">
                  <c:v>Score</c:v>
                </c:pt>
              </c:strCache>
            </c:strRef>
          </c:tx>
          <c:spPr>
            <a:solidFill>
              <a:schemeClr val="accent6"/>
            </a:solidFill>
            <a:ln>
              <a:noFill/>
            </a:ln>
            <a:effectLst/>
          </c:spPr>
          <c:invertIfNegative val="0"/>
          <c:cat>
            <c:numRef>
              <c:f>'Environmental Mastery'!$C$5:$C$12</c:f>
              <c:numCache>
                <c:formatCode>General</c:formatCode>
                <c:ptCount val="8"/>
                <c:pt idx="0">
                  <c:v>1.0</c:v>
                </c:pt>
                <c:pt idx="1">
                  <c:v>2.0</c:v>
                </c:pt>
                <c:pt idx="2">
                  <c:v>3.0</c:v>
                </c:pt>
                <c:pt idx="3">
                  <c:v>4.0</c:v>
                </c:pt>
                <c:pt idx="4">
                  <c:v>5.0</c:v>
                </c:pt>
                <c:pt idx="5">
                  <c:v>6.0</c:v>
                </c:pt>
                <c:pt idx="6">
                  <c:v>7.0</c:v>
                </c:pt>
                <c:pt idx="7">
                  <c:v>8.0</c:v>
                </c:pt>
              </c:numCache>
            </c:numRef>
          </c:cat>
          <c:val>
            <c:numRef>
              <c:f>'Environmental Mastery'!$D$5:$D$12</c:f>
              <c:numCache>
                <c:formatCode>General</c:formatCode>
                <c:ptCount val="8"/>
                <c:pt idx="0">
                  <c:v>12.0</c:v>
                </c:pt>
                <c:pt idx="1">
                  <c:v>12.0</c:v>
                </c:pt>
                <c:pt idx="2">
                  <c:v>13.0</c:v>
                </c:pt>
                <c:pt idx="3">
                  <c:v>12.0</c:v>
                </c:pt>
                <c:pt idx="4">
                  <c:v>14.0</c:v>
                </c:pt>
                <c:pt idx="5">
                  <c:v>10.0</c:v>
                </c:pt>
                <c:pt idx="6">
                  <c:v>18.0</c:v>
                </c:pt>
                <c:pt idx="7">
                  <c:v>13.0</c:v>
                </c:pt>
              </c:numCache>
            </c:numRef>
          </c:val>
        </c:ser>
        <c:dLbls>
          <c:showLegendKey val="0"/>
          <c:showVal val="0"/>
          <c:showCatName val="0"/>
          <c:showSerName val="0"/>
          <c:showPercent val="0"/>
          <c:showBubbleSize val="0"/>
        </c:dLbls>
        <c:gapWidth val="182"/>
        <c:axId val="178832016"/>
        <c:axId val="178955808"/>
      </c:barChart>
      <c:catAx>
        <c:axId val="17883201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Participant</a:t>
                </a:r>
                <a:r>
                  <a:rPr lang="en-US" baseline="0"/>
                  <a:t> No.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955808"/>
        <c:crosses val="autoZero"/>
        <c:auto val="1"/>
        <c:lblAlgn val="ctr"/>
        <c:lblOffset val="100"/>
        <c:noMultiLvlLbl val="0"/>
      </c:catAx>
      <c:valAx>
        <c:axId val="178955808"/>
        <c:scaling>
          <c:orientation val="minMax"/>
          <c:max val="21.0"/>
          <c:min val="1.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r>
                  <a:rPr lang="en-US" baseline="0"/>
                  <a:t>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832016"/>
        <c:crosses val="autoZero"/>
        <c:crossBetween val="between"/>
        <c:majorUnit val="2.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Personal</a:t>
            </a:r>
            <a:r>
              <a:rPr lang="en-US" baseline="0"/>
              <a:t> Growth</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'Personal Growth'!$D$4</c:f>
              <c:strCache>
                <c:ptCount val="1"/>
                <c:pt idx="0">
                  <c:v>Score</c:v>
                </c:pt>
              </c:strCache>
            </c:strRef>
          </c:tx>
          <c:spPr>
            <a:solidFill>
              <a:schemeClr val="accent4"/>
            </a:solidFill>
            <a:ln>
              <a:noFill/>
            </a:ln>
            <a:effectLst/>
          </c:spPr>
          <c:invertIfNegative val="0"/>
          <c:val>
            <c:numRef>
              <c:f>'Personal Growth'!$D$5:$D$12</c:f>
              <c:numCache>
                <c:formatCode>General</c:formatCode>
                <c:ptCount val="8"/>
                <c:pt idx="0">
                  <c:v>13.0</c:v>
                </c:pt>
                <c:pt idx="1">
                  <c:v>15.0</c:v>
                </c:pt>
                <c:pt idx="2">
                  <c:v>19.0</c:v>
                </c:pt>
                <c:pt idx="3">
                  <c:v>18.0</c:v>
                </c:pt>
                <c:pt idx="4">
                  <c:v>19.0</c:v>
                </c:pt>
                <c:pt idx="5">
                  <c:v>18.0</c:v>
                </c:pt>
                <c:pt idx="6">
                  <c:v>21.0</c:v>
                </c:pt>
                <c:pt idx="7">
                  <c:v>21.0</c:v>
                </c:pt>
              </c:numCache>
            </c:numRef>
          </c:val>
        </c:ser>
        <c:dLbls>
          <c:showLegendKey val="0"/>
          <c:showVal val="0"/>
          <c:showCatName val="0"/>
          <c:showSerName val="0"/>
          <c:showPercent val="0"/>
          <c:showBubbleSize val="0"/>
        </c:dLbls>
        <c:gapWidth val="219"/>
        <c:overlap val="-27"/>
        <c:axId val="-324787248"/>
        <c:axId val="178570384"/>
      </c:barChart>
      <c:catAx>
        <c:axId val="-3247872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Participant</a:t>
                </a:r>
                <a:r>
                  <a:rPr lang="en-US" baseline="0"/>
                  <a:t> No.</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570384"/>
        <c:crosses val="autoZero"/>
        <c:auto val="1"/>
        <c:lblAlgn val="ctr"/>
        <c:lblOffset val="100"/>
        <c:noMultiLvlLbl val="0"/>
      </c:catAx>
      <c:valAx>
        <c:axId val="178570384"/>
        <c:scaling>
          <c:orientation val="minMax"/>
          <c:max val="21.0"/>
          <c:min val="1.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4787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Positive Relations With Others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1"/>
          <c:order val="0"/>
          <c:tx>
            <c:strRef>
              <c:f>'Positive Relations'!$D$2:$D$3</c:f>
              <c:strCache>
                <c:ptCount val="2"/>
                <c:pt idx="1">
                  <c:v>Score </c:v>
                </c:pt>
              </c:strCache>
            </c:strRef>
          </c:tx>
          <c:spPr>
            <a:solidFill>
              <a:schemeClr val="accent2"/>
            </a:solidFill>
            <a:ln>
              <a:noFill/>
            </a:ln>
            <a:effectLst/>
          </c:spPr>
          <c:invertIfNegative val="0"/>
          <c:val>
            <c:numRef>
              <c:f>'Positive Relations'!$D$4:$D$11</c:f>
              <c:numCache>
                <c:formatCode>General</c:formatCode>
                <c:ptCount val="8"/>
                <c:pt idx="0">
                  <c:v>13.0</c:v>
                </c:pt>
                <c:pt idx="1">
                  <c:v>11.0</c:v>
                </c:pt>
                <c:pt idx="2">
                  <c:v>20.0</c:v>
                </c:pt>
                <c:pt idx="3">
                  <c:v>17.0</c:v>
                </c:pt>
                <c:pt idx="4">
                  <c:v>9.0</c:v>
                </c:pt>
                <c:pt idx="5">
                  <c:v>10.0</c:v>
                </c:pt>
                <c:pt idx="6">
                  <c:v>17.0</c:v>
                </c:pt>
                <c:pt idx="7">
                  <c:v>12.0</c:v>
                </c:pt>
              </c:numCache>
            </c:numRef>
          </c:val>
        </c:ser>
        <c:dLbls>
          <c:showLegendKey val="0"/>
          <c:showVal val="0"/>
          <c:showCatName val="0"/>
          <c:showSerName val="0"/>
          <c:showPercent val="0"/>
          <c:showBubbleSize val="0"/>
        </c:dLbls>
        <c:gapWidth val="219"/>
        <c:axId val="178821104"/>
        <c:axId val="178315936"/>
      </c:barChart>
      <c:catAx>
        <c:axId val="17882110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Participant</a:t>
                </a:r>
                <a:r>
                  <a:rPr lang="en-US" baseline="0"/>
                  <a:t> No.</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315936"/>
        <c:crosses val="autoZero"/>
        <c:auto val="1"/>
        <c:lblAlgn val="ctr"/>
        <c:lblOffset val="100"/>
        <c:noMultiLvlLbl val="0"/>
      </c:catAx>
      <c:valAx>
        <c:axId val="178315936"/>
        <c:scaling>
          <c:orientation val="minMax"/>
          <c:max val="21.0"/>
          <c:min val="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821104"/>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Purpose</a:t>
            </a:r>
            <a:r>
              <a:rPr lang="en-US" baseline="0"/>
              <a:t> In Life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'Purpose in Life'!$D$4</c:f>
              <c:strCache>
                <c:ptCount val="1"/>
                <c:pt idx="0">
                  <c:v>Score</c:v>
                </c:pt>
              </c:strCache>
            </c:strRef>
          </c:tx>
          <c:spPr>
            <a:solidFill>
              <a:srgbClr val="FF0000"/>
            </a:solidFill>
            <a:ln>
              <a:noFill/>
            </a:ln>
            <a:effectLst/>
          </c:spPr>
          <c:invertIfNegative val="0"/>
          <c:cat>
            <c:numRef>
              <c:f>'Purpose in Life'!$C$5:$C$12</c:f>
              <c:numCache>
                <c:formatCode>General</c:formatCode>
                <c:ptCount val="8"/>
                <c:pt idx="0">
                  <c:v>1.0</c:v>
                </c:pt>
                <c:pt idx="1">
                  <c:v>2.0</c:v>
                </c:pt>
                <c:pt idx="2">
                  <c:v>3.0</c:v>
                </c:pt>
                <c:pt idx="3">
                  <c:v>4.0</c:v>
                </c:pt>
                <c:pt idx="4">
                  <c:v>5.0</c:v>
                </c:pt>
                <c:pt idx="5">
                  <c:v>6.0</c:v>
                </c:pt>
                <c:pt idx="6">
                  <c:v>7.0</c:v>
                </c:pt>
                <c:pt idx="7">
                  <c:v>8.0</c:v>
                </c:pt>
              </c:numCache>
            </c:numRef>
          </c:cat>
          <c:val>
            <c:numRef>
              <c:f>'Purpose in Life'!$D$5:$D$12</c:f>
              <c:numCache>
                <c:formatCode>General</c:formatCode>
                <c:ptCount val="8"/>
                <c:pt idx="0">
                  <c:v>12.0</c:v>
                </c:pt>
                <c:pt idx="1">
                  <c:v>13.0</c:v>
                </c:pt>
                <c:pt idx="2">
                  <c:v>21.0</c:v>
                </c:pt>
                <c:pt idx="3">
                  <c:v>14.0</c:v>
                </c:pt>
                <c:pt idx="4">
                  <c:v>21.0</c:v>
                </c:pt>
                <c:pt idx="5">
                  <c:v>13.0</c:v>
                </c:pt>
                <c:pt idx="6">
                  <c:v>20.0</c:v>
                </c:pt>
                <c:pt idx="7">
                  <c:v>13.0</c:v>
                </c:pt>
              </c:numCache>
            </c:numRef>
          </c:val>
        </c:ser>
        <c:dLbls>
          <c:showLegendKey val="0"/>
          <c:showVal val="0"/>
          <c:showCatName val="0"/>
          <c:showSerName val="0"/>
          <c:showPercent val="0"/>
          <c:showBubbleSize val="0"/>
        </c:dLbls>
        <c:gapWidth val="182"/>
        <c:axId val="29742752"/>
        <c:axId val="125552000"/>
      </c:barChart>
      <c:catAx>
        <c:axId val="297427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Participant</a:t>
                </a:r>
                <a:r>
                  <a:rPr lang="en-US" baseline="0"/>
                  <a:t> No.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552000"/>
        <c:crosses val="autoZero"/>
        <c:auto val="1"/>
        <c:lblAlgn val="ctr"/>
        <c:lblOffset val="100"/>
        <c:noMultiLvlLbl val="0"/>
      </c:catAx>
      <c:valAx>
        <c:axId val="125552000"/>
        <c:scaling>
          <c:orientation val="minMax"/>
          <c:max val="2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r>
                  <a:rPr lang="en-US" baseline="0"/>
                  <a:t>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742752"/>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Self</a:t>
            </a:r>
            <a:r>
              <a:rPr lang="en-US" baseline="0"/>
              <a:t> Acceptance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'Self Acceptance'!$D$4</c:f>
              <c:strCache>
                <c:ptCount val="1"/>
                <c:pt idx="0">
                  <c:v>Score </c:v>
                </c:pt>
              </c:strCache>
            </c:strRef>
          </c:tx>
          <c:spPr>
            <a:solidFill>
              <a:srgbClr val="7030A0"/>
            </a:solidFill>
            <a:ln>
              <a:noFill/>
            </a:ln>
            <a:effectLst/>
          </c:spPr>
          <c:invertIfNegative val="0"/>
          <c:cat>
            <c:numRef>
              <c:f>'Self Acceptance'!$C$5:$C$12</c:f>
              <c:numCache>
                <c:formatCode>General</c:formatCode>
                <c:ptCount val="8"/>
                <c:pt idx="0">
                  <c:v>1.0</c:v>
                </c:pt>
                <c:pt idx="1">
                  <c:v>2.0</c:v>
                </c:pt>
                <c:pt idx="2">
                  <c:v>3.0</c:v>
                </c:pt>
                <c:pt idx="3">
                  <c:v>4.0</c:v>
                </c:pt>
                <c:pt idx="4">
                  <c:v>5.0</c:v>
                </c:pt>
                <c:pt idx="5">
                  <c:v>6.0</c:v>
                </c:pt>
                <c:pt idx="6">
                  <c:v>7.0</c:v>
                </c:pt>
                <c:pt idx="7">
                  <c:v>8.0</c:v>
                </c:pt>
              </c:numCache>
            </c:numRef>
          </c:cat>
          <c:val>
            <c:numRef>
              <c:f>'Self Acceptance'!$D$5:$D$12</c:f>
              <c:numCache>
                <c:formatCode>General</c:formatCode>
                <c:ptCount val="8"/>
                <c:pt idx="0">
                  <c:v>15.0</c:v>
                </c:pt>
                <c:pt idx="1">
                  <c:v>15.0</c:v>
                </c:pt>
                <c:pt idx="2">
                  <c:v>18.0</c:v>
                </c:pt>
                <c:pt idx="3">
                  <c:v>12.0</c:v>
                </c:pt>
                <c:pt idx="4">
                  <c:v>16.0</c:v>
                </c:pt>
                <c:pt idx="5">
                  <c:v>8.0</c:v>
                </c:pt>
                <c:pt idx="6">
                  <c:v>19.0</c:v>
                </c:pt>
                <c:pt idx="7">
                  <c:v>15.0</c:v>
                </c:pt>
              </c:numCache>
            </c:numRef>
          </c:val>
        </c:ser>
        <c:dLbls>
          <c:showLegendKey val="0"/>
          <c:showVal val="0"/>
          <c:showCatName val="0"/>
          <c:showSerName val="0"/>
          <c:showPercent val="0"/>
          <c:showBubbleSize val="0"/>
        </c:dLbls>
        <c:gapWidth val="219"/>
        <c:axId val="-330253984"/>
        <c:axId val="125557744"/>
      </c:barChart>
      <c:catAx>
        <c:axId val="-330253984"/>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Participant</a:t>
                </a:r>
                <a:r>
                  <a:rPr lang="en-US" baseline="0"/>
                  <a:t> No.</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557744"/>
        <c:crosses val="autoZero"/>
        <c:auto val="1"/>
        <c:lblAlgn val="ctr"/>
        <c:lblOffset val="100"/>
        <c:noMultiLvlLbl val="0"/>
      </c:catAx>
      <c:valAx>
        <c:axId val="125557744"/>
        <c:scaling>
          <c:orientation val="minMax"/>
          <c:max val="21.0"/>
          <c:min val="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253984"/>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Participant</a:t>
            </a:r>
            <a:r>
              <a:rPr lang="en-US" baseline="0"/>
              <a:t> 1</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Sheet1!$C$6:$C$15</c:f>
              <c:strCache>
                <c:ptCount val="10"/>
                <c:pt idx="0">
                  <c:v>PRWO</c:v>
                </c:pt>
                <c:pt idx="1">
                  <c:v>SA</c:v>
                </c:pt>
                <c:pt idx="2">
                  <c:v>A</c:v>
                </c:pt>
                <c:pt idx="3">
                  <c:v>PG</c:v>
                </c:pt>
                <c:pt idx="4">
                  <c:v>EM</c:v>
                </c:pt>
                <c:pt idx="5">
                  <c:v>PIL</c:v>
                </c:pt>
                <c:pt idx="6">
                  <c:v>Life satisfaction</c:v>
                </c:pt>
                <c:pt idx="7">
                  <c:v>Happiness</c:v>
                </c:pt>
                <c:pt idx="8">
                  <c:v>Connected with others</c:v>
                </c:pt>
                <c:pt idx="9">
                  <c:v>Connected within project</c:v>
                </c:pt>
              </c:strCache>
            </c:strRef>
          </c:cat>
          <c:val>
            <c:numRef>
              <c:f>Sheet1!$D$6:$D$15</c:f>
              <c:numCache>
                <c:formatCode>General</c:formatCode>
                <c:ptCount val="10"/>
                <c:pt idx="0">
                  <c:v>13.0</c:v>
                </c:pt>
                <c:pt idx="1">
                  <c:v>15.0</c:v>
                </c:pt>
                <c:pt idx="2">
                  <c:v>12.0</c:v>
                </c:pt>
                <c:pt idx="3">
                  <c:v>13.0</c:v>
                </c:pt>
                <c:pt idx="4">
                  <c:v>12.0</c:v>
                </c:pt>
                <c:pt idx="5">
                  <c:v>12.0</c:v>
                </c:pt>
                <c:pt idx="6">
                  <c:v>5.0</c:v>
                </c:pt>
                <c:pt idx="7">
                  <c:v>4.0</c:v>
                </c:pt>
                <c:pt idx="8">
                  <c:v>2.0</c:v>
                </c:pt>
                <c:pt idx="9">
                  <c:v>2.0</c:v>
                </c:pt>
              </c:numCache>
            </c:numRef>
          </c:val>
        </c:ser>
        <c:dLbls>
          <c:showLegendKey val="0"/>
          <c:showVal val="0"/>
          <c:showCatName val="0"/>
          <c:showSerName val="0"/>
          <c:showPercent val="0"/>
          <c:showBubbleSize val="0"/>
        </c:dLbls>
        <c:gapWidth val="219"/>
        <c:overlap val="-27"/>
        <c:axId val="-321845568"/>
        <c:axId val="-347369168"/>
      </c:barChart>
      <c:catAx>
        <c:axId val="-321845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369168"/>
        <c:crosses val="autoZero"/>
        <c:auto val="1"/>
        <c:lblAlgn val="ctr"/>
        <c:lblOffset val="100"/>
        <c:noMultiLvlLbl val="0"/>
      </c:catAx>
      <c:valAx>
        <c:axId val="-347369168"/>
        <c:scaling>
          <c:orientation val="minMax"/>
          <c:max val="2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r>
                  <a:rPr lang="en-US" baseline="0"/>
                  <a:t>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845568"/>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Participant</a:t>
            </a:r>
            <a:r>
              <a:rPr lang="en-US" baseline="0"/>
              <a:t> 2</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cat>
            <c:strRef>
              <c:f>Sheet2!$C$6:$C$15</c:f>
              <c:strCache>
                <c:ptCount val="10"/>
                <c:pt idx="0">
                  <c:v>PRWO</c:v>
                </c:pt>
                <c:pt idx="1">
                  <c:v>SA</c:v>
                </c:pt>
                <c:pt idx="2">
                  <c:v>A</c:v>
                </c:pt>
                <c:pt idx="3">
                  <c:v>PG</c:v>
                </c:pt>
                <c:pt idx="4">
                  <c:v>EM</c:v>
                </c:pt>
                <c:pt idx="5">
                  <c:v>PIL</c:v>
                </c:pt>
                <c:pt idx="6">
                  <c:v>Life satisfaction</c:v>
                </c:pt>
                <c:pt idx="7">
                  <c:v>Happiness</c:v>
                </c:pt>
                <c:pt idx="8">
                  <c:v>Connected with others</c:v>
                </c:pt>
                <c:pt idx="9">
                  <c:v>Connected within project</c:v>
                </c:pt>
              </c:strCache>
            </c:strRef>
          </c:cat>
          <c:val>
            <c:numRef>
              <c:f>Sheet2!$D$6:$D$15</c:f>
              <c:numCache>
                <c:formatCode>General</c:formatCode>
                <c:ptCount val="10"/>
                <c:pt idx="0">
                  <c:v>11.0</c:v>
                </c:pt>
                <c:pt idx="1">
                  <c:v>15.0</c:v>
                </c:pt>
                <c:pt idx="2">
                  <c:v>10.0</c:v>
                </c:pt>
                <c:pt idx="3">
                  <c:v>15.0</c:v>
                </c:pt>
                <c:pt idx="4">
                  <c:v>12.0</c:v>
                </c:pt>
                <c:pt idx="5">
                  <c:v>13.0</c:v>
                </c:pt>
                <c:pt idx="6">
                  <c:v>4.0</c:v>
                </c:pt>
                <c:pt idx="7">
                  <c:v>3.0</c:v>
                </c:pt>
                <c:pt idx="8">
                  <c:v>3.0</c:v>
                </c:pt>
                <c:pt idx="9">
                  <c:v>3.0</c:v>
                </c:pt>
              </c:numCache>
            </c:numRef>
          </c:val>
        </c:ser>
        <c:dLbls>
          <c:showLegendKey val="0"/>
          <c:showVal val="0"/>
          <c:showCatName val="0"/>
          <c:showSerName val="0"/>
          <c:showPercent val="0"/>
          <c:showBubbleSize val="0"/>
        </c:dLbls>
        <c:gapWidth val="219"/>
        <c:overlap val="-27"/>
        <c:axId val="119762784"/>
        <c:axId val="-347128192"/>
      </c:barChart>
      <c:catAx>
        <c:axId val="119762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128192"/>
        <c:crosses val="autoZero"/>
        <c:auto val="1"/>
        <c:lblAlgn val="ctr"/>
        <c:lblOffset val="100"/>
        <c:noMultiLvlLbl val="0"/>
      </c:catAx>
      <c:valAx>
        <c:axId val="-347128192"/>
        <c:scaling>
          <c:orientation val="minMax"/>
          <c:max val="2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r>
                  <a:rPr lang="en-US" baseline="0"/>
                  <a:t>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762784"/>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Participant</a:t>
            </a:r>
            <a:r>
              <a:rPr lang="en-US" baseline="0"/>
              <a:t> 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3"/>
            </a:solidFill>
            <a:ln>
              <a:noFill/>
            </a:ln>
            <a:effectLst/>
          </c:spPr>
          <c:invertIfNegative val="0"/>
          <c:cat>
            <c:strRef>
              <c:f>Sheet3!$C$6:$C$15</c:f>
              <c:strCache>
                <c:ptCount val="10"/>
                <c:pt idx="0">
                  <c:v>PRWO</c:v>
                </c:pt>
                <c:pt idx="1">
                  <c:v>SA</c:v>
                </c:pt>
                <c:pt idx="2">
                  <c:v>A</c:v>
                </c:pt>
                <c:pt idx="3">
                  <c:v>PG</c:v>
                </c:pt>
                <c:pt idx="4">
                  <c:v>EM</c:v>
                </c:pt>
                <c:pt idx="5">
                  <c:v>PIL</c:v>
                </c:pt>
                <c:pt idx="6">
                  <c:v>Life satisfaction</c:v>
                </c:pt>
                <c:pt idx="7">
                  <c:v>Happiness</c:v>
                </c:pt>
                <c:pt idx="8">
                  <c:v>Connected with others</c:v>
                </c:pt>
                <c:pt idx="9">
                  <c:v>Connected within project</c:v>
                </c:pt>
              </c:strCache>
            </c:strRef>
          </c:cat>
          <c:val>
            <c:numRef>
              <c:f>Sheet3!$D$6:$D$15</c:f>
              <c:numCache>
                <c:formatCode>General</c:formatCode>
                <c:ptCount val="10"/>
                <c:pt idx="0">
                  <c:v>20.0</c:v>
                </c:pt>
                <c:pt idx="1">
                  <c:v>18.0</c:v>
                </c:pt>
                <c:pt idx="2">
                  <c:v>20.0</c:v>
                </c:pt>
                <c:pt idx="3">
                  <c:v>19.0</c:v>
                </c:pt>
                <c:pt idx="4">
                  <c:v>13.0</c:v>
                </c:pt>
                <c:pt idx="5">
                  <c:v>21.0</c:v>
                </c:pt>
                <c:pt idx="6">
                  <c:v>3.0</c:v>
                </c:pt>
                <c:pt idx="7">
                  <c:v>4.0</c:v>
                </c:pt>
                <c:pt idx="8">
                  <c:v>4.0</c:v>
                </c:pt>
                <c:pt idx="9">
                  <c:v>4.0</c:v>
                </c:pt>
              </c:numCache>
            </c:numRef>
          </c:val>
        </c:ser>
        <c:dLbls>
          <c:showLegendKey val="0"/>
          <c:showVal val="0"/>
          <c:showCatName val="0"/>
          <c:showSerName val="0"/>
          <c:showPercent val="0"/>
          <c:showBubbleSize val="0"/>
        </c:dLbls>
        <c:gapWidth val="219"/>
        <c:overlap val="-27"/>
        <c:axId val="-307382560"/>
        <c:axId val="-320982112"/>
      </c:barChart>
      <c:catAx>
        <c:axId val="-307382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982112"/>
        <c:crosses val="autoZero"/>
        <c:auto val="1"/>
        <c:lblAlgn val="ctr"/>
        <c:lblOffset val="100"/>
        <c:noMultiLvlLbl val="0"/>
      </c:catAx>
      <c:valAx>
        <c:axId val="-320982112"/>
        <c:scaling>
          <c:orientation val="minMax"/>
          <c:max val="2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r>
                  <a:rPr lang="en-US" baseline="0"/>
                  <a:t>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382560"/>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Participant</a:t>
            </a:r>
            <a:r>
              <a:rPr lang="en-US" baseline="0"/>
              <a:t> 4</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4"/>
            </a:solidFill>
            <a:ln>
              <a:noFill/>
            </a:ln>
            <a:effectLst/>
          </c:spPr>
          <c:invertIfNegative val="0"/>
          <c:cat>
            <c:strRef>
              <c:f>Sheet4!$C$6:$C$15</c:f>
              <c:strCache>
                <c:ptCount val="10"/>
                <c:pt idx="0">
                  <c:v>PRWO</c:v>
                </c:pt>
                <c:pt idx="1">
                  <c:v>SA</c:v>
                </c:pt>
                <c:pt idx="2">
                  <c:v>A</c:v>
                </c:pt>
                <c:pt idx="3">
                  <c:v>PG</c:v>
                </c:pt>
                <c:pt idx="4">
                  <c:v>EM</c:v>
                </c:pt>
                <c:pt idx="5">
                  <c:v>PIL</c:v>
                </c:pt>
                <c:pt idx="6">
                  <c:v>Life satisfaction</c:v>
                </c:pt>
                <c:pt idx="7">
                  <c:v>Happiness</c:v>
                </c:pt>
                <c:pt idx="8">
                  <c:v>Connected with others</c:v>
                </c:pt>
                <c:pt idx="9">
                  <c:v>Connected within project</c:v>
                </c:pt>
              </c:strCache>
            </c:strRef>
          </c:cat>
          <c:val>
            <c:numRef>
              <c:f>Sheet4!$D$6:$D$15</c:f>
              <c:numCache>
                <c:formatCode>General</c:formatCode>
                <c:ptCount val="10"/>
                <c:pt idx="0">
                  <c:v>17.0</c:v>
                </c:pt>
                <c:pt idx="1">
                  <c:v>12.0</c:v>
                </c:pt>
                <c:pt idx="2">
                  <c:v>11.0</c:v>
                </c:pt>
                <c:pt idx="3">
                  <c:v>18.0</c:v>
                </c:pt>
                <c:pt idx="4">
                  <c:v>12.0</c:v>
                </c:pt>
                <c:pt idx="5">
                  <c:v>14.0</c:v>
                </c:pt>
                <c:pt idx="6">
                  <c:v>2.0</c:v>
                </c:pt>
                <c:pt idx="7">
                  <c:v>3.0</c:v>
                </c:pt>
                <c:pt idx="8">
                  <c:v>2.0</c:v>
                </c:pt>
                <c:pt idx="9">
                  <c:v>3.0</c:v>
                </c:pt>
              </c:numCache>
            </c:numRef>
          </c:val>
        </c:ser>
        <c:dLbls>
          <c:showLegendKey val="0"/>
          <c:showVal val="0"/>
          <c:showCatName val="0"/>
          <c:showSerName val="0"/>
          <c:showPercent val="0"/>
          <c:showBubbleSize val="0"/>
        </c:dLbls>
        <c:gapWidth val="219"/>
        <c:overlap val="-27"/>
        <c:axId val="-347393408"/>
        <c:axId val="-330147856"/>
      </c:barChart>
      <c:catAx>
        <c:axId val="-347393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147856"/>
        <c:crosses val="autoZero"/>
        <c:auto val="1"/>
        <c:lblAlgn val="ctr"/>
        <c:lblOffset val="100"/>
        <c:noMultiLvlLbl val="0"/>
      </c:catAx>
      <c:valAx>
        <c:axId val="-330147856"/>
        <c:scaling>
          <c:orientation val="minMax"/>
          <c:max val="2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r>
                  <a:rPr lang="en-US" baseline="0"/>
                  <a:t>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393408"/>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Participant</a:t>
            </a:r>
            <a:r>
              <a:rPr lang="en-US" baseline="0"/>
              <a:t> 5</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5"/>
            </a:solidFill>
            <a:ln>
              <a:noFill/>
            </a:ln>
            <a:effectLst/>
          </c:spPr>
          <c:invertIfNegative val="0"/>
          <c:cat>
            <c:strRef>
              <c:f>Sheet5!$C$5:$C$14</c:f>
              <c:strCache>
                <c:ptCount val="10"/>
                <c:pt idx="0">
                  <c:v>PRWO</c:v>
                </c:pt>
                <c:pt idx="1">
                  <c:v>SA</c:v>
                </c:pt>
                <c:pt idx="2">
                  <c:v>A</c:v>
                </c:pt>
                <c:pt idx="3">
                  <c:v>PG</c:v>
                </c:pt>
                <c:pt idx="4">
                  <c:v>EM</c:v>
                </c:pt>
                <c:pt idx="5">
                  <c:v>PIL</c:v>
                </c:pt>
                <c:pt idx="6">
                  <c:v>Life satisfaction</c:v>
                </c:pt>
                <c:pt idx="7">
                  <c:v>Happiness</c:v>
                </c:pt>
                <c:pt idx="8">
                  <c:v>Connected with others</c:v>
                </c:pt>
                <c:pt idx="9">
                  <c:v>Connected within project</c:v>
                </c:pt>
              </c:strCache>
            </c:strRef>
          </c:cat>
          <c:val>
            <c:numRef>
              <c:f>Sheet5!$D$5:$D$14</c:f>
              <c:numCache>
                <c:formatCode>General</c:formatCode>
                <c:ptCount val="10"/>
                <c:pt idx="0">
                  <c:v>9.0</c:v>
                </c:pt>
                <c:pt idx="1">
                  <c:v>16.0</c:v>
                </c:pt>
                <c:pt idx="2">
                  <c:v>12.0</c:v>
                </c:pt>
                <c:pt idx="3">
                  <c:v>19.0</c:v>
                </c:pt>
                <c:pt idx="4">
                  <c:v>14.0</c:v>
                </c:pt>
                <c:pt idx="5">
                  <c:v>21.0</c:v>
                </c:pt>
                <c:pt idx="6">
                  <c:v>4.0</c:v>
                </c:pt>
                <c:pt idx="7">
                  <c:v>3.0</c:v>
                </c:pt>
                <c:pt idx="8">
                  <c:v>2.0</c:v>
                </c:pt>
                <c:pt idx="9">
                  <c:v>2.0</c:v>
                </c:pt>
              </c:numCache>
            </c:numRef>
          </c:val>
        </c:ser>
        <c:dLbls>
          <c:showLegendKey val="0"/>
          <c:showVal val="0"/>
          <c:showCatName val="0"/>
          <c:showSerName val="0"/>
          <c:showPercent val="0"/>
          <c:showBubbleSize val="0"/>
        </c:dLbls>
        <c:gapWidth val="182"/>
        <c:axId val="-347154688"/>
        <c:axId val="-329782448"/>
      </c:barChart>
      <c:catAx>
        <c:axId val="-347154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9782448"/>
        <c:crosses val="autoZero"/>
        <c:auto val="1"/>
        <c:lblAlgn val="ctr"/>
        <c:lblOffset val="100"/>
        <c:noMultiLvlLbl val="0"/>
      </c:catAx>
      <c:valAx>
        <c:axId val="-329782448"/>
        <c:scaling>
          <c:orientation val="minMax"/>
          <c:max val="2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154688"/>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Participant</a:t>
            </a:r>
            <a:r>
              <a:rPr lang="en-US" baseline="0"/>
              <a:t> 6</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6"/>
            </a:solidFill>
            <a:ln>
              <a:noFill/>
            </a:ln>
            <a:effectLst/>
          </c:spPr>
          <c:invertIfNegative val="0"/>
          <c:cat>
            <c:strRef>
              <c:f>Sheet6!$C$6:$C$15</c:f>
              <c:strCache>
                <c:ptCount val="10"/>
                <c:pt idx="0">
                  <c:v>PRWO</c:v>
                </c:pt>
                <c:pt idx="1">
                  <c:v>SA</c:v>
                </c:pt>
                <c:pt idx="2">
                  <c:v>A</c:v>
                </c:pt>
                <c:pt idx="3">
                  <c:v>PG</c:v>
                </c:pt>
                <c:pt idx="4">
                  <c:v>EM</c:v>
                </c:pt>
                <c:pt idx="5">
                  <c:v>PIL</c:v>
                </c:pt>
                <c:pt idx="6">
                  <c:v>Life satisfaction</c:v>
                </c:pt>
                <c:pt idx="7">
                  <c:v>Happiness</c:v>
                </c:pt>
                <c:pt idx="8">
                  <c:v>Connected with others</c:v>
                </c:pt>
                <c:pt idx="9">
                  <c:v>Connected within project</c:v>
                </c:pt>
              </c:strCache>
            </c:strRef>
          </c:cat>
          <c:val>
            <c:numRef>
              <c:f>Sheet6!$D$6:$D$15</c:f>
              <c:numCache>
                <c:formatCode>General</c:formatCode>
                <c:ptCount val="10"/>
                <c:pt idx="0">
                  <c:v>10.0</c:v>
                </c:pt>
                <c:pt idx="1">
                  <c:v>8.0</c:v>
                </c:pt>
                <c:pt idx="2">
                  <c:v>17.0</c:v>
                </c:pt>
                <c:pt idx="3">
                  <c:v>18.0</c:v>
                </c:pt>
                <c:pt idx="4">
                  <c:v>10.0</c:v>
                </c:pt>
                <c:pt idx="5">
                  <c:v>13.0</c:v>
                </c:pt>
                <c:pt idx="6">
                  <c:v>2.0</c:v>
                </c:pt>
                <c:pt idx="7">
                  <c:v>2.0</c:v>
                </c:pt>
                <c:pt idx="8">
                  <c:v>3.0</c:v>
                </c:pt>
                <c:pt idx="9">
                  <c:v>4.0</c:v>
                </c:pt>
              </c:numCache>
            </c:numRef>
          </c:val>
        </c:ser>
        <c:dLbls>
          <c:showLegendKey val="0"/>
          <c:showVal val="0"/>
          <c:showCatName val="0"/>
          <c:showSerName val="0"/>
          <c:showPercent val="0"/>
          <c:showBubbleSize val="0"/>
        </c:dLbls>
        <c:gapWidth val="219"/>
        <c:overlap val="-27"/>
        <c:axId val="-347572320"/>
        <c:axId val="116482064"/>
      </c:barChart>
      <c:catAx>
        <c:axId val="-3475723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482064"/>
        <c:crosses val="autoZero"/>
        <c:auto val="1"/>
        <c:lblAlgn val="ctr"/>
        <c:lblOffset val="100"/>
        <c:noMultiLvlLbl val="0"/>
      </c:catAx>
      <c:valAx>
        <c:axId val="116482064"/>
        <c:scaling>
          <c:orientation val="minMax"/>
          <c:max val="2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572320"/>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Participant</a:t>
            </a:r>
            <a:r>
              <a:rPr lang="en-US" baseline="0"/>
              <a:t> 7</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7030A0"/>
            </a:solidFill>
            <a:ln>
              <a:noFill/>
            </a:ln>
            <a:effectLst/>
          </c:spPr>
          <c:invertIfNegative val="0"/>
          <c:cat>
            <c:strRef>
              <c:f>Sheet7!$C$6:$C$15</c:f>
              <c:strCache>
                <c:ptCount val="10"/>
                <c:pt idx="0">
                  <c:v>PRWO</c:v>
                </c:pt>
                <c:pt idx="1">
                  <c:v>SA</c:v>
                </c:pt>
                <c:pt idx="2">
                  <c:v>A</c:v>
                </c:pt>
                <c:pt idx="3">
                  <c:v>PG</c:v>
                </c:pt>
                <c:pt idx="4">
                  <c:v>EM</c:v>
                </c:pt>
                <c:pt idx="5">
                  <c:v>PIL</c:v>
                </c:pt>
                <c:pt idx="6">
                  <c:v>Life satisfaction</c:v>
                </c:pt>
                <c:pt idx="7">
                  <c:v>Happiness</c:v>
                </c:pt>
                <c:pt idx="8">
                  <c:v>Connected with others</c:v>
                </c:pt>
                <c:pt idx="9">
                  <c:v>Connected within project</c:v>
                </c:pt>
              </c:strCache>
            </c:strRef>
          </c:cat>
          <c:val>
            <c:numRef>
              <c:f>Sheet7!$D$6:$D$15</c:f>
              <c:numCache>
                <c:formatCode>General</c:formatCode>
                <c:ptCount val="10"/>
                <c:pt idx="0">
                  <c:v>17.0</c:v>
                </c:pt>
                <c:pt idx="1">
                  <c:v>19.0</c:v>
                </c:pt>
                <c:pt idx="2">
                  <c:v>18.0</c:v>
                </c:pt>
                <c:pt idx="3">
                  <c:v>21.0</c:v>
                </c:pt>
                <c:pt idx="4">
                  <c:v>18.0</c:v>
                </c:pt>
                <c:pt idx="5">
                  <c:v>20.0</c:v>
                </c:pt>
                <c:pt idx="6">
                  <c:v>3.0</c:v>
                </c:pt>
                <c:pt idx="7">
                  <c:v>4.0</c:v>
                </c:pt>
                <c:pt idx="8">
                  <c:v>3.0</c:v>
                </c:pt>
                <c:pt idx="9">
                  <c:v>5.0</c:v>
                </c:pt>
              </c:numCache>
            </c:numRef>
          </c:val>
        </c:ser>
        <c:dLbls>
          <c:showLegendKey val="0"/>
          <c:showVal val="0"/>
          <c:showCatName val="0"/>
          <c:showSerName val="0"/>
          <c:showPercent val="0"/>
          <c:showBubbleSize val="0"/>
        </c:dLbls>
        <c:gapWidth val="219"/>
        <c:overlap val="-27"/>
        <c:axId val="29529376"/>
        <c:axId val="141013488"/>
      </c:barChart>
      <c:catAx>
        <c:axId val="29529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013488"/>
        <c:crosses val="autoZero"/>
        <c:auto val="1"/>
        <c:lblAlgn val="ctr"/>
        <c:lblOffset val="100"/>
        <c:noMultiLvlLbl val="0"/>
      </c:catAx>
      <c:valAx>
        <c:axId val="141013488"/>
        <c:scaling>
          <c:orientation val="minMax"/>
          <c:max val="2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529376"/>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Participant</a:t>
            </a:r>
            <a:r>
              <a:rPr lang="en-US" baseline="0"/>
              <a:t> 8</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FF0000"/>
            </a:solidFill>
            <a:ln>
              <a:noFill/>
            </a:ln>
            <a:effectLst/>
          </c:spPr>
          <c:invertIfNegative val="0"/>
          <c:cat>
            <c:strRef>
              <c:f>Sheet8!$C$6:$C$15</c:f>
              <c:strCache>
                <c:ptCount val="10"/>
                <c:pt idx="0">
                  <c:v>PRWO</c:v>
                </c:pt>
                <c:pt idx="1">
                  <c:v>SA</c:v>
                </c:pt>
                <c:pt idx="2">
                  <c:v>A</c:v>
                </c:pt>
                <c:pt idx="3">
                  <c:v>PG</c:v>
                </c:pt>
                <c:pt idx="4">
                  <c:v>EM</c:v>
                </c:pt>
                <c:pt idx="5">
                  <c:v>PIL</c:v>
                </c:pt>
                <c:pt idx="6">
                  <c:v>Life satisfaction</c:v>
                </c:pt>
                <c:pt idx="7">
                  <c:v>Happiness</c:v>
                </c:pt>
                <c:pt idx="8">
                  <c:v>Connected with others</c:v>
                </c:pt>
                <c:pt idx="9">
                  <c:v>Connected within project</c:v>
                </c:pt>
              </c:strCache>
            </c:strRef>
          </c:cat>
          <c:val>
            <c:numRef>
              <c:f>Sheet8!$D$6:$D$15</c:f>
              <c:numCache>
                <c:formatCode>General</c:formatCode>
                <c:ptCount val="10"/>
                <c:pt idx="0">
                  <c:v>12.0</c:v>
                </c:pt>
                <c:pt idx="1">
                  <c:v>15.0</c:v>
                </c:pt>
                <c:pt idx="2">
                  <c:v>17.0</c:v>
                </c:pt>
                <c:pt idx="3">
                  <c:v>21.0</c:v>
                </c:pt>
                <c:pt idx="4">
                  <c:v>13.0</c:v>
                </c:pt>
                <c:pt idx="5">
                  <c:v>13.0</c:v>
                </c:pt>
                <c:pt idx="6">
                  <c:v>5.0</c:v>
                </c:pt>
                <c:pt idx="7">
                  <c:v>3.0</c:v>
                </c:pt>
                <c:pt idx="8">
                  <c:v>3.0</c:v>
                </c:pt>
                <c:pt idx="9">
                  <c:v>4.0</c:v>
                </c:pt>
              </c:numCache>
            </c:numRef>
          </c:val>
        </c:ser>
        <c:dLbls>
          <c:showLegendKey val="0"/>
          <c:showVal val="0"/>
          <c:showCatName val="0"/>
          <c:showSerName val="0"/>
          <c:showPercent val="0"/>
          <c:showBubbleSize val="0"/>
        </c:dLbls>
        <c:gapWidth val="219"/>
        <c:overlap val="-27"/>
        <c:axId val="-322438848"/>
        <c:axId val="-320905072"/>
      </c:barChart>
      <c:catAx>
        <c:axId val="-322438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905072"/>
        <c:crosses val="autoZero"/>
        <c:auto val="1"/>
        <c:lblAlgn val="ctr"/>
        <c:lblOffset val="100"/>
        <c:noMultiLvlLbl val="0"/>
      </c:catAx>
      <c:valAx>
        <c:axId val="-320905072"/>
        <c:scaling>
          <c:orientation val="minMax"/>
          <c:max val="21.0"/>
          <c:min val="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Score</a:t>
                </a:r>
                <a:r>
                  <a:rPr lang="en-US" baseline="0"/>
                  <a:t>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2438848"/>
        <c:crosses val="autoZero"/>
        <c:crossBetween val="between"/>
        <c:majorUnit val="3.0"/>
        <c:min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28</Pages>
  <Words>4771</Words>
  <Characters>27200</Characters>
  <Application>Microsoft Macintosh Word</Application>
  <DocSecurity>0</DocSecurity>
  <Lines>226</Lines>
  <Paragraphs>63</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
      <vt:lpstr/>
      <vt:lpstr/>
      <vt:lpstr/>
      <vt:lpstr/>
      <vt:lpstr/>
      <vt:lpstr/>
      <vt:lpstr/>
      <vt:lpstr/>
      <vt:lpstr/>
      <vt:lpstr/>
      <vt:lpstr/>
      <vt:lpstr>Chapter 3 - Methodology</vt:lpstr>
      <vt:lpstr>Phase 1 – Questionnaires</vt:lpstr>
      <vt:lpstr>Phase 2 – Interviews</vt:lpstr>
      <vt:lpstr>Phase 3 – Focus Group</vt:lpstr>
    </vt:vector>
  </TitlesOfParts>
  <LinksUpToDate>false</LinksUpToDate>
  <CharactersWithSpaces>31908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Henderson (1502375)</dc:creator>
  <cp:keywords/>
  <dc:description/>
  <cp:lastModifiedBy>Chloe Henderson (1502375)</cp:lastModifiedBy>
  <cp:revision>1</cp:revision>
  <dcterms:created xsi:type="dcterms:W3CDTF">2018-01-16T14:50:00Z</dcterms:created>
  <dcterms:modified xsi:type="dcterms:W3CDTF">2018-01-16T15:04:00Z</dcterms:modified>
</cp:coreProperties>
</file>