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854A7" w14:textId="3CB38563" w:rsidR="00756A3B" w:rsidRPr="00F02A1D" w:rsidRDefault="00756A3B" w:rsidP="00F02A1D">
      <w:pPr>
        <w:spacing w:line="360" w:lineRule="auto"/>
        <w:rPr>
          <w:rFonts w:ascii="Arial" w:hAnsi="Arial" w:cs="Arial"/>
          <w:sz w:val="22"/>
          <w:szCs w:val="22"/>
        </w:rPr>
      </w:pPr>
      <w:r w:rsidRPr="00F02A1D">
        <w:rPr>
          <w:rFonts w:ascii="Arial" w:hAnsi="Arial" w:cs="Arial"/>
          <w:sz w:val="22"/>
          <w:szCs w:val="22"/>
        </w:rPr>
        <w:t>Name: Jahida Begum</w:t>
      </w:r>
    </w:p>
    <w:p w14:paraId="7D0DF3DE" w14:textId="5C4D9792" w:rsidR="00756A3B" w:rsidRPr="00F02A1D" w:rsidRDefault="00756A3B" w:rsidP="00F02A1D">
      <w:pPr>
        <w:spacing w:line="360" w:lineRule="auto"/>
        <w:rPr>
          <w:rFonts w:ascii="Arial" w:hAnsi="Arial" w:cs="Arial"/>
          <w:sz w:val="22"/>
          <w:szCs w:val="22"/>
        </w:rPr>
      </w:pPr>
      <w:r w:rsidRPr="00F02A1D">
        <w:rPr>
          <w:rFonts w:ascii="Arial" w:hAnsi="Arial" w:cs="Arial"/>
          <w:sz w:val="22"/>
          <w:szCs w:val="22"/>
        </w:rPr>
        <w:t>Student Id: 2316313</w:t>
      </w:r>
    </w:p>
    <w:p w14:paraId="092AA646" w14:textId="59BFAC39" w:rsidR="00756A3B" w:rsidRPr="00F02A1D" w:rsidRDefault="00756A3B" w:rsidP="00F02A1D">
      <w:pPr>
        <w:spacing w:line="360" w:lineRule="auto"/>
        <w:rPr>
          <w:rFonts w:ascii="Arial" w:hAnsi="Arial" w:cs="Arial"/>
          <w:sz w:val="22"/>
          <w:szCs w:val="22"/>
        </w:rPr>
      </w:pPr>
      <w:r w:rsidRPr="00F02A1D">
        <w:rPr>
          <w:rFonts w:ascii="Arial" w:hAnsi="Arial" w:cs="Arial"/>
          <w:sz w:val="22"/>
          <w:szCs w:val="22"/>
        </w:rPr>
        <w:t xml:space="preserve">Programme: BSc Health and Social Care </w:t>
      </w:r>
    </w:p>
    <w:p w14:paraId="6CD7456A" w14:textId="3DD4633B" w:rsidR="00756A3B" w:rsidRPr="00F02A1D" w:rsidRDefault="00756A3B" w:rsidP="00F02A1D">
      <w:pPr>
        <w:spacing w:line="360" w:lineRule="auto"/>
        <w:rPr>
          <w:rFonts w:ascii="Arial" w:hAnsi="Arial" w:cs="Arial"/>
          <w:sz w:val="22"/>
          <w:szCs w:val="22"/>
        </w:rPr>
      </w:pPr>
      <w:r w:rsidRPr="00F02A1D">
        <w:rPr>
          <w:rFonts w:ascii="Arial" w:hAnsi="Arial" w:cs="Arial"/>
          <w:sz w:val="22"/>
          <w:szCs w:val="22"/>
        </w:rPr>
        <w:t>Module: Introduction to Independent Skills</w:t>
      </w:r>
    </w:p>
    <w:p w14:paraId="5EEC648D" w14:textId="007F2B94" w:rsidR="00756A3B" w:rsidRPr="00F02A1D" w:rsidRDefault="00756A3B" w:rsidP="00F02A1D">
      <w:pPr>
        <w:spacing w:line="360" w:lineRule="auto"/>
        <w:rPr>
          <w:rFonts w:ascii="Arial" w:hAnsi="Arial" w:cs="Arial"/>
          <w:sz w:val="22"/>
          <w:szCs w:val="22"/>
        </w:rPr>
      </w:pPr>
      <w:r w:rsidRPr="00F02A1D">
        <w:rPr>
          <w:rFonts w:ascii="Arial" w:hAnsi="Arial" w:cs="Arial"/>
          <w:sz w:val="22"/>
          <w:szCs w:val="22"/>
        </w:rPr>
        <w:t>Module Code: BMHP5019</w:t>
      </w:r>
    </w:p>
    <w:p w14:paraId="7E4CCCE0" w14:textId="78394BEA" w:rsidR="00756A3B" w:rsidRPr="00F02A1D" w:rsidRDefault="00756A3B" w:rsidP="00F02A1D">
      <w:pPr>
        <w:spacing w:line="360" w:lineRule="auto"/>
        <w:rPr>
          <w:rFonts w:ascii="Arial" w:hAnsi="Arial" w:cs="Arial"/>
          <w:sz w:val="22"/>
          <w:szCs w:val="22"/>
        </w:rPr>
      </w:pPr>
      <w:r w:rsidRPr="00F02A1D">
        <w:rPr>
          <w:rFonts w:ascii="Arial" w:hAnsi="Arial" w:cs="Arial"/>
          <w:sz w:val="22"/>
          <w:szCs w:val="22"/>
        </w:rPr>
        <w:t xml:space="preserve">Lecturer: Philip Jones </w:t>
      </w:r>
    </w:p>
    <w:p w14:paraId="417ADB3F" w14:textId="5712B182" w:rsidR="00756A3B" w:rsidRPr="00F02A1D" w:rsidRDefault="00756A3B" w:rsidP="00F02A1D">
      <w:pPr>
        <w:spacing w:line="360" w:lineRule="auto"/>
        <w:rPr>
          <w:rFonts w:ascii="Arial" w:hAnsi="Arial" w:cs="Arial"/>
          <w:sz w:val="22"/>
          <w:szCs w:val="22"/>
        </w:rPr>
      </w:pPr>
      <w:r w:rsidRPr="00F02A1D">
        <w:rPr>
          <w:rFonts w:ascii="Arial" w:hAnsi="Arial" w:cs="Arial"/>
          <w:sz w:val="22"/>
          <w:szCs w:val="22"/>
        </w:rPr>
        <w:t>Assignment Title: Component 1: Written Assignment (Research Proposal)</w:t>
      </w:r>
    </w:p>
    <w:p w14:paraId="7FE24883" w14:textId="77777777" w:rsidR="00756A3B" w:rsidRPr="00F02A1D" w:rsidRDefault="00756A3B" w:rsidP="00F02A1D">
      <w:pPr>
        <w:spacing w:line="360" w:lineRule="auto"/>
        <w:rPr>
          <w:rFonts w:ascii="Arial" w:hAnsi="Arial" w:cs="Arial"/>
          <w:sz w:val="22"/>
          <w:szCs w:val="22"/>
        </w:rPr>
      </w:pPr>
    </w:p>
    <w:p w14:paraId="7BDB6F25" w14:textId="77777777" w:rsidR="00756A3B" w:rsidRPr="00F02A1D" w:rsidRDefault="00756A3B" w:rsidP="00F02A1D">
      <w:pPr>
        <w:spacing w:line="360" w:lineRule="auto"/>
        <w:rPr>
          <w:rFonts w:ascii="Arial" w:hAnsi="Arial" w:cs="Arial"/>
          <w:sz w:val="22"/>
          <w:szCs w:val="22"/>
        </w:rPr>
      </w:pPr>
    </w:p>
    <w:p w14:paraId="41991EEF" w14:textId="77777777" w:rsidR="00756A3B" w:rsidRPr="00F02A1D" w:rsidRDefault="00756A3B" w:rsidP="00F02A1D">
      <w:pPr>
        <w:spacing w:line="360" w:lineRule="auto"/>
        <w:rPr>
          <w:rFonts w:ascii="Arial" w:hAnsi="Arial" w:cs="Arial"/>
          <w:sz w:val="22"/>
          <w:szCs w:val="22"/>
        </w:rPr>
      </w:pPr>
    </w:p>
    <w:p w14:paraId="23BC37F1" w14:textId="77777777" w:rsidR="00756A3B" w:rsidRPr="00F02A1D" w:rsidRDefault="00756A3B" w:rsidP="00F02A1D">
      <w:pPr>
        <w:spacing w:line="360" w:lineRule="auto"/>
        <w:rPr>
          <w:rFonts w:ascii="Arial" w:hAnsi="Arial" w:cs="Arial"/>
          <w:sz w:val="22"/>
          <w:szCs w:val="22"/>
        </w:rPr>
      </w:pPr>
    </w:p>
    <w:p w14:paraId="47B35465" w14:textId="77777777" w:rsidR="00756A3B" w:rsidRPr="00F02A1D" w:rsidRDefault="00756A3B" w:rsidP="00F02A1D">
      <w:pPr>
        <w:spacing w:line="360" w:lineRule="auto"/>
        <w:rPr>
          <w:rFonts w:ascii="Arial" w:hAnsi="Arial" w:cs="Arial"/>
          <w:sz w:val="22"/>
          <w:szCs w:val="22"/>
        </w:rPr>
      </w:pPr>
    </w:p>
    <w:p w14:paraId="7967C8DC" w14:textId="77777777" w:rsidR="00756A3B" w:rsidRPr="00F02A1D" w:rsidRDefault="00756A3B" w:rsidP="00F02A1D">
      <w:pPr>
        <w:spacing w:line="360" w:lineRule="auto"/>
        <w:rPr>
          <w:rFonts w:ascii="Arial" w:hAnsi="Arial" w:cs="Arial"/>
          <w:sz w:val="22"/>
          <w:szCs w:val="22"/>
        </w:rPr>
      </w:pPr>
    </w:p>
    <w:p w14:paraId="73DBBE46" w14:textId="77777777" w:rsidR="00756A3B" w:rsidRPr="00F02A1D" w:rsidRDefault="00756A3B" w:rsidP="00F02A1D">
      <w:pPr>
        <w:spacing w:line="360" w:lineRule="auto"/>
        <w:rPr>
          <w:rFonts w:ascii="Arial" w:hAnsi="Arial" w:cs="Arial"/>
          <w:sz w:val="22"/>
          <w:szCs w:val="22"/>
        </w:rPr>
      </w:pPr>
    </w:p>
    <w:p w14:paraId="607A78AB" w14:textId="77777777" w:rsidR="00756A3B" w:rsidRPr="00F02A1D" w:rsidRDefault="00756A3B" w:rsidP="00F02A1D">
      <w:pPr>
        <w:spacing w:line="360" w:lineRule="auto"/>
        <w:rPr>
          <w:rFonts w:ascii="Arial" w:hAnsi="Arial" w:cs="Arial"/>
          <w:sz w:val="22"/>
          <w:szCs w:val="22"/>
        </w:rPr>
      </w:pPr>
    </w:p>
    <w:p w14:paraId="6334E144" w14:textId="77777777" w:rsidR="00756A3B" w:rsidRPr="00F02A1D" w:rsidRDefault="00756A3B" w:rsidP="00F02A1D">
      <w:pPr>
        <w:spacing w:line="360" w:lineRule="auto"/>
        <w:rPr>
          <w:rFonts w:ascii="Arial" w:hAnsi="Arial" w:cs="Arial"/>
          <w:sz w:val="22"/>
          <w:szCs w:val="22"/>
        </w:rPr>
      </w:pPr>
    </w:p>
    <w:p w14:paraId="2FF09F61" w14:textId="77777777" w:rsidR="00756A3B" w:rsidRPr="00F02A1D" w:rsidRDefault="00756A3B" w:rsidP="00F02A1D">
      <w:pPr>
        <w:spacing w:line="360" w:lineRule="auto"/>
        <w:rPr>
          <w:rFonts w:ascii="Arial" w:hAnsi="Arial" w:cs="Arial"/>
          <w:sz w:val="22"/>
          <w:szCs w:val="22"/>
        </w:rPr>
      </w:pPr>
    </w:p>
    <w:p w14:paraId="6CE83740" w14:textId="77777777" w:rsidR="00756A3B" w:rsidRPr="00F02A1D" w:rsidRDefault="00756A3B" w:rsidP="00F02A1D">
      <w:pPr>
        <w:spacing w:line="360" w:lineRule="auto"/>
        <w:rPr>
          <w:rFonts w:ascii="Arial" w:hAnsi="Arial" w:cs="Arial"/>
          <w:sz w:val="22"/>
          <w:szCs w:val="22"/>
        </w:rPr>
      </w:pPr>
    </w:p>
    <w:p w14:paraId="43F9B3F2" w14:textId="77777777" w:rsidR="00756A3B" w:rsidRPr="00F02A1D" w:rsidRDefault="00756A3B" w:rsidP="00F02A1D">
      <w:pPr>
        <w:spacing w:line="360" w:lineRule="auto"/>
        <w:rPr>
          <w:rFonts w:ascii="Arial" w:hAnsi="Arial" w:cs="Arial"/>
          <w:sz w:val="22"/>
          <w:szCs w:val="22"/>
        </w:rPr>
      </w:pPr>
    </w:p>
    <w:p w14:paraId="0BEE2D01" w14:textId="77777777" w:rsidR="00756A3B" w:rsidRPr="00F02A1D" w:rsidRDefault="00756A3B" w:rsidP="00F02A1D">
      <w:pPr>
        <w:spacing w:line="360" w:lineRule="auto"/>
        <w:rPr>
          <w:rFonts w:ascii="Arial" w:hAnsi="Arial" w:cs="Arial"/>
          <w:sz w:val="22"/>
          <w:szCs w:val="22"/>
        </w:rPr>
      </w:pPr>
    </w:p>
    <w:p w14:paraId="1F5C52E0" w14:textId="77777777" w:rsidR="00756A3B" w:rsidRPr="00F02A1D" w:rsidRDefault="00756A3B" w:rsidP="00F02A1D">
      <w:pPr>
        <w:spacing w:line="360" w:lineRule="auto"/>
        <w:rPr>
          <w:rFonts w:ascii="Arial" w:hAnsi="Arial" w:cs="Arial"/>
          <w:sz w:val="22"/>
          <w:szCs w:val="22"/>
        </w:rPr>
      </w:pPr>
    </w:p>
    <w:p w14:paraId="50766338" w14:textId="77777777" w:rsidR="00756A3B" w:rsidRPr="00F02A1D" w:rsidRDefault="00756A3B" w:rsidP="00F02A1D">
      <w:pPr>
        <w:spacing w:line="360" w:lineRule="auto"/>
        <w:rPr>
          <w:rFonts w:ascii="Arial" w:hAnsi="Arial" w:cs="Arial"/>
          <w:sz w:val="22"/>
          <w:szCs w:val="22"/>
        </w:rPr>
      </w:pPr>
    </w:p>
    <w:p w14:paraId="09FBBE65" w14:textId="77777777" w:rsidR="00756A3B" w:rsidRPr="00F02A1D" w:rsidRDefault="00756A3B" w:rsidP="00F02A1D">
      <w:pPr>
        <w:spacing w:line="360" w:lineRule="auto"/>
        <w:rPr>
          <w:rFonts w:ascii="Arial" w:hAnsi="Arial" w:cs="Arial"/>
          <w:sz w:val="22"/>
          <w:szCs w:val="22"/>
        </w:rPr>
      </w:pPr>
    </w:p>
    <w:p w14:paraId="0CE76C82" w14:textId="77777777" w:rsidR="00756A3B" w:rsidRPr="00F02A1D" w:rsidRDefault="00756A3B" w:rsidP="00F02A1D">
      <w:pPr>
        <w:spacing w:line="360" w:lineRule="auto"/>
        <w:rPr>
          <w:rFonts w:ascii="Arial" w:hAnsi="Arial" w:cs="Arial"/>
          <w:sz w:val="22"/>
          <w:szCs w:val="22"/>
        </w:rPr>
      </w:pPr>
    </w:p>
    <w:p w14:paraId="4DA366FC" w14:textId="77777777" w:rsidR="00756A3B" w:rsidRPr="00F02A1D" w:rsidRDefault="00756A3B" w:rsidP="00F02A1D">
      <w:pPr>
        <w:spacing w:line="360" w:lineRule="auto"/>
        <w:rPr>
          <w:rFonts w:ascii="Arial" w:hAnsi="Arial" w:cs="Arial"/>
          <w:sz w:val="22"/>
          <w:szCs w:val="22"/>
        </w:rPr>
      </w:pPr>
    </w:p>
    <w:p w14:paraId="6489398E" w14:textId="77777777" w:rsidR="00756A3B" w:rsidRPr="00F02A1D" w:rsidRDefault="00756A3B" w:rsidP="00F02A1D">
      <w:pPr>
        <w:spacing w:line="360" w:lineRule="auto"/>
        <w:rPr>
          <w:rFonts w:ascii="Arial" w:hAnsi="Arial" w:cs="Arial"/>
          <w:sz w:val="22"/>
          <w:szCs w:val="22"/>
        </w:rPr>
      </w:pPr>
    </w:p>
    <w:p w14:paraId="11A1E2DE" w14:textId="77777777" w:rsidR="00F02A1D" w:rsidRDefault="00F02A1D" w:rsidP="00F02A1D">
      <w:pPr>
        <w:spacing w:line="360" w:lineRule="auto"/>
        <w:rPr>
          <w:rFonts w:ascii="Arial" w:hAnsi="Arial" w:cs="Arial"/>
          <w:b/>
          <w:bCs/>
          <w:sz w:val="22"/>
          <w:szCs w:val="22"/>
          <w:u w:val="single"/>
        </w:rPr>
      </w:pPr>
    </w:p>
    <w:p w14:paraId="5115D8E9" w14:textId="4920FD4A" w:rsidR="00756A3B" w:rsidRPr="00F02A1D" w:rsidRDefault="00A0726D" w:rsidP="00F02A1D">
      <w:pPr>
        <w:spacing w:line="360" w:lineRule="auto"/>
        <w:rPr>
          <w:rFonts w:ascii="Arial" w:hAnsi="Arial" w:cs="Arial"/>
          <w:b/>
          <w:bCs/>
          <w:sz w:val="22"/>
          <w:szCs w:val="22"/>
          <w:u w:val="single"/>
        </w:rPr>
      </w:pPr>
      <w:r w:rsidRPr="00F02A1D">
        <w:rPr>
          <w:rFonts w:ascii="Arial" w:hAnsi="Arial" w:cs="Arial"/>
          <w:b/>
          <w:bCs/>
          <w:sz w:val="22"/>
          <w:szCs w:val="22"/>
          <w:u w:val="single"/>
        </w:rPr>
        <w:t xml:space="preserve">Introduction </w:t>
      </w:r>
    </w:p>
    <w:p w14:paraId="359B553D" w14:textId="77777777" w:rsidR="00D4073B" w:rsidRPr="00D4073B" w:rsidRDefault="00D4073B" w:rsidP="00F02A1D">
      <w:pPr>
        <w:spacing w:line="360" w:lineRule="auto"/>
        <w:rPr>
          <w:rFonts w:ascii="Arial" w:hAnsi="Arial" w:cs="Arial"/>
          <w:sz w:val="22"/>
          <w:szCs w:val="22"/>
        </w:rPr>
      </w:pPr>
      <w:r w:rsidRPr="00D4073B">
        <w:rPr>
          <w:rFonts w:ascii="Arial" w:hAnsi="Arial" w:cs="Arial"/>
          <w:sz w:val="22"/>
          <w:szCs w:val="22"/>
        </w:rPr>
        <w:t>Delays in blood tests have a major effect on patient safety, diagnosis, and care in the NHS. In order to speed up turnaround times and guarantee fair healthcare delivery, this plan investigates causes, effects, and remedies.</w:t>
      </w:r>
    </w:p>
    <w:p w14:paraId="0588EF0B" w14:textId="77777777" w:rsidR="00B5342E" w:rsidRPr="00F02A1D" w:rsidRDefault="00B5342E" w:rsidP="00F02A1D">
      <w:pPr>
        <w:spacing w:line="360" w:lineRule="auto"/>
        <w:rPr>
          <w:rFonts w:ascii="Arial" w:hAnsi="Arial" w:cs="Arial"/>
          <w:sz w:val="22"/>
          <w:szCs w:val="22"/>
        </w:rPr>
      </w:pPr>
    </w:p>
    <w:p w14:paraId="683FF481" w14:textId="3E88148B" w:rsidR="00A0726D" w:rsidRPr="00F02A1D" w:rsidRDefault="00B5342E" w:rsidP="00F02A1D">
      <w:pPr>
        <w:spacing w:line="360" w:lineRule="auto"/>
        <w:rPr>
          <w:rFonts w:ascii="Arial" w:hAnsi="Arial" w:cs="Arial"/>
          <w:b/>
          <w:bCs/>
          <w:sz w:val="22"/>
          <w:szCs w:val="22"/>
          <w:u w:val="single"/>
        </w:rPr>
      </w:pPr>
      <w:r w:rsidRPr="00F02A1D">
        <w:rPr>
          <w:rFonts w:ascii="Arial" w:hAnsi="Arial" w:cs="Arial"/>
          <w:b/>
          <w:bCs/>
          <w:sz w:val="22"/>
          <w:szCs w:val="22"/>
          <w:u w:val="single"/>
        </w:rPr>
        <w:t>Research Proposal: Blood Test Delays and Their Impact on Healthcare in the UK</w:t>
      </w:r>
    </w:p>
    <w:p w14:paraId="4FEB7BB6" w14:textId="34246D38" w:rsidR="00A50BAE" w:rsidRPr="00F02A1D" w:rsidRDefault="00A50BAE" w:rsidP="00F02A1D">
      <w:pPr>
        <w:spacing w:line="360" w:lineRule="auto"/>
        <w:rPr>
          <w:rFonts w:ascii="Arial" w:hAnsi="Arial" w:cs="Arial"/>
          <w:sz w:val="22"/>
          <w:szCs w:val="22"/>
        </w:rPr>
      </w:pPr>
      <w:r w:rsidRPr="00A50BAE">
        <w:rPr>
          <w:rFonts w:ascii="Arial" w:hAnsi="Arial" w:cs="Arial"/>
          <w:sz w:val="22"/>
          <w:szCs w:val="22"/>
        </w:rPr>
        <w:t>Subject, Review Question, and Goals</w:t>
      </w:r>
      <w:r w:rsidRPr="00A50BAE">
        <w:rPr>
          <w:rFonts w:ascii="Arial" w:hAnsi="Arial" w:cs="Arial"/>
          <w:sz w:val="22"/>
          <w:szCs w:val="22"/>
        </w:rPr>
        <w:br/>
        <w:t>The effect of blood test delays on patient care in the UK healthcare system will be examined in this study. "How do delays in blood test processing and results affect patient outcomes and healthcare delivery in the UK?" is the suggested review question. The goals are to:</w:t>
      </w:r>
    </w:p>
    <w:p w14:paraId="4788B617" w14:textId="77777777" w:rsidR="00FF18C1" w:rsidRPr="00FF18C1" w:rsidRDefault="00FF18C1" w:rsidP="00F02A1D">
      <w:pPr>
        <w:spacing w:line="360" w:lineRule="auto"/>
        <w:rPr>
          <w:rFonts w:ascii="Arial" w:hAnsi="Arial" w:cs="Arial"/>
          <w:sz w:val="22"/>
          <w:szCs w:val="22"/>
        </w:rPr>
      </w:pPr>
      <w:r w:rsidRPr="00FF18C1">
        <w:rPr>
          <w:rFonts w:ascii="Arial" w:hAnsi="Arial" w:cs="Arial"/>
          <w:sz w:val="22"/>
          <w:szCs w:val="22"/>
        </w:rPr>
        <w:t>1. Investigate the reasons behind NHS blood test delays.</w:t>
      </w:r>
      <w:r w:rsidRPr="00FF18C1">
        <w:rPr>
          <w:rFonts w:ascii="Arial" w:hAnsi="Arial" w:cs="Arial"/>
          <w:sz w:val="22"/>
          <w:szCs w:val="22"/>
        </w:rPr>
        <w:br/>
      </w:r>
      <w:r w:rsidRPr="00FF18C1">
        <w:rPr>
          <w:rFonts w:ascii="Arial" w:hAnsi="Arial" w:cs="Arial"/>
          <w:sz w:val="22"/>
          <w:szCs w:val="22"/>
        </w:rPr>
        <w:br/>
        <w:t>2. Examine how delays affect patient safety, diagnosis, and treatment.</w:t>
      </w:r>
      <w:r w:rsidRPr="00FF18C1">
        <w:rPr>
          <w:rFonts w:ascii="Arial" w:hAnsi="Arial" w:cs="Arial"/>
          <w:sz w:val="22"/>
          <w:szCs w:val="22"/>
        </w:rPr>
        <w:br/>
      </w:r>
      <w:r w:rsidRPr="00FF18C1">
        <w:rPr>
          <w:rFonts w:ascii="Arial" w:hAnsi="Arial" w:cs="Arial"/>
          <w:sz w:val="22"/>
          <w:szCs w:val="22"/>
        </w:rPr>
        <w:br/>
        <w:t>3. List the approaches used to speed up turnaround times.</w:t>
      </w:r>
    </w:p>
    <w:p w14:paraId="6DF7ABD0" w14:textId="77777777" w:rsidR="00986A6A" w:rsidRPr="00F02A1D" w:rsidRDefault="00986A6A" w:rsidP="00F02A1D">
      <w:pPr>
        <w:tabs>
          <w:tab w:val="left" w:pos="2436"/>
        </w:tabs>
        <w:spacing w:line="360" w:lineRule="auto"/>
        <w:rPr>
          <w:rFonts w:ascii="Arial" w:hAnsi="Arial" w:cs="Arial"/>
          <w:b/>
          <w:bCs/>
          <w:sz w:val="22"/>
          <w:szCs w:val="22"/>
          <w:u w:val="single"/>
        </w:rPr>
      </w:pPr>
    </w:p>
    <w:p w14:paraId="3FBEC702" w14:textId="41E0F3D9" w:rsidR="00A50BAE" w:rsidRPr="00F02A1D" w:rsidRDefault="006E2268" w:rsidP="00F02A1D">
      <w:pPr>
        <w:tabs>
          <w:tab w:val="left" w:pos="2436"/>
        </w:tabs>
        <w:spacing w:line="360" w:lineRule="auto"/>
        <w:rPr>
          <w:rFonts w:ascii="Arial" w:hAnsi="Arial" w:cs="Arial"/>
          <w:b/>
          <w:bCs/>
          <w:sz w:val="22"/>
          <w:szCs w:val="22"/>
          <w:u w:val="single"/>
        </w:rPr>
      </w:pPr>
      <w:r w:rsidRPr="00F02A1D">
        <w:rPr>
          <w:rFonts w:ascii="Arial" w:hAnsi="Arial" w:cs="Arial"/>
          <w:b/>
          <w:bCs/>
          <w:sz w:val="22"/>
          <w:szCs w:val="22"/>
          <w:u w:val="single"/>
        </w:rPr>
        <w:t>Ra</w:t>
      </w:r>
      <w:r w:rsidR="00D75B12" w:rsidRPr="00F02A1D">
        <w:rPr>
          <w:rFonts w:ascii="Arial" w:hAnsi="Arial" w:cs="Arial"/>
          <w:b/>
          <w:bCs/>
          <w:sz w:val="22"/>
          <w:szCs w:val="22"/>
          <w:u w:val="single"/>
        </w:rPr>
        <w:t>t</w:t>
      </w:r>
      <w:r w:rsidRPr="00F02A1D">
        <w:rPr>
          <w:rFonts w:ascii="Arial" w:hAnsi="Arial" w:cs="Arial"/>
          <w:b/>
          <w:bCs/>
          <w:sz w:val="22"/>
          <w:szCs w:val="22"/>
          <w:u w:val="single"/>
        </w:rPr>
        <w:t>iona</w:t>
      </w:r>
      <w:r w:rsidR="00D75B12" w:rsidRPr="00F02A1D">
        <w:rPr>
          <w:rFonts w:ascii="Arial" w:hAnsi="Arial" w:cs="Arial"/>
          <w:b/>
          <w:bCs/>
          <w:sz w:val="22"/>
          <w:szCs w:val="22"/>
          <w:u w:val="single"/>
        </w:rPr>
        <w:t>le</w:t>
      </w:r>
    </w:p>
    <w:p w14:paraId="4294E001" w14:textId="13BA8014" w:rsidR="001C7DE5" w:rsidRPr="00F02A1D" w:rsidRDefault="00D75B12" w:rsidP="00F02A1D">
      <w:pPr>
        <w:tabs>
          <w:tab w:val="left" w:pos="2436"/>
        </w:tabs>
        <w:spacing w:line="360" w:lineRule="auto"/>
        <w:rPr>
          <w:rFonts w:ascii="Arial" w:hAnsi="Arial" w:cs="Arial"/>
          <w:sz w:val="22"/>
          <w:szCs w:val="22"/>
        </w:rPr>
      </w:pPr>
      <w:r w:rsidRPr="00D75B12">
        <w:rPr>
          <w:rFonts w:ascii="Arial" w:hAnsi="Arial" w:cs="Arial"/>
          <w:sz w:val="22"/>
          <w:szCs w:val="22"/>
        </w:rPr>
        <w:t>Blood tests are among the most widely used diagnostic instruments in medicine, supporting the early identification, diagnosis, and tracking of long-term illnesses (Badrick, 2013).</w:t>
      </w:r>
      <w:r w:rsidR="003B3193" w:rsidRPr="00F02A1D">
        <w:rPr>
          <w:rFonts w:ascii="Arial" w:hAnsi="Arial" w:cs="Arial"/>
          <w:sz w:val="22"/>
          <w:szCs w:val="22"/>
        </w:rPr>
        <w:t xml:space="preserve"> </w:t>
      </w:r>
      <w:r w:rsidR="00FA49C2" w:rsidRPr="00FA49C2">
        <w:rPr>
          <w:rFonts w:ascii="Arial" w:hAnsi="Arial" w:cs="Arial"/>
          <w:sz w:val="22"/>
          <w:szCs w:val="22"/>
        </w:rPr>
        <w:t>Nevertheless, a growing number of complaints draw attention to processing and results communication delays across the</w:t>
      </w:r>
      <w:r w:rsidR="00FA49C2" w:rsidRPr="00F02A1D">
        <w:rPr>
          <w:rFonts w:ascii="Arial" w:hAnsi="Arial" w:cs="Arial"/>
          <w:sz w:val="22"/>
          <w:szCs w:val="22"/>
        </w:rPr>
        <w:t xml:space="preserve"> NHS </w:t>
      </w:r>
      <w:r w:rsidR="003B3193" w:rsidRPr="00F02A1D">
        <w:rPr>
          <w:rFonts w:ascii="Arial" w:hAnsi="Arial" w:cs="Arial"/>
          <w:sz w:val="22"/>
          <w:szCs w:val="22"/>
        </w:rPr>
        <w:t>(GOV.UK, 2025)</w:t>
      </w:r>
      <w:r w:rsidR="003B3193" w:rsidRPr="00F02A1D">
        <w:rPr>
          <w:rFonts w:ascii="Arial" w:hAnsi="Arial" w:cs="Arial"/>
          <w:sz w:val="22"/>
          <w:szCs w:val="22"/>
        </w:rPr>
        <w:t xml:space="preserve">. </w:t>
      </w:r>
      <w:r w:rsidR="00215A59" w:rsidRPr="00F02A1D">
        <w:rPr>
          <w:rFonts w:ascii="Arial" w:hAnsi="Arial" w:cs="Arial"/>
          <w:sz w:val="22"/>
          <w:szCs w:val="22"/>
        </w:rPr>
        <w:t xml:space="preserve">Delays like this might cause patients to put off treatments, become more anxious, and in extreme situations, suffer from delayed or missed diagnoses </w:t>
      </w:r>
      <w:r w:rsidR="00732D27" w:rsidRPr="00F02A1D">
        <w:rPr>
          <w:rFonts w:ascii="Arial" w:hAnsi="Arial" w:cs="Arial"/>
          <w:sz w:val="22"/>
          <w:szCs w:val="22"/>
        </w:rPr>
        <w:t>(Kirk et al., 2022)</w:t>
      </w:r>
      <w:r w:rsidR="00732D27" w:rsidRPr="00F02A1D">
        <w:rPr>
          <w:rFonts w:ascii="Arial" w:hAnsi="Arial" w:cs="Arial"/>
          <w:sz w:val="22"/>
          <w:szCs w:val="22"/>
        </w:rPr>
        <w:t xml:space="preserve">. </w:t>
      </w:r>
      <w:r w:rsidR="00DD1054" w:rsidRPr="00F02A1D">
        <w:rPr>
          <w:rFonts w:ascii="Arial" w:hAnsi="Arial" w:cs="Arial"/>
          <w:sz w:val="22"/>
          <w:szCs w:val="22"/>
        </w:rPr>
        <w:t xml:space="preserve">When testing facilities were limited by resource demands during the COVID-19 pandemic, the issue got worse </w:t>
      </w:r>
      <w:r w:rsidR="004410AD" w:rsidRPr="00F02A1D">
        <w:rPr>
          <w:rFonts w:ascii="Arial" w:hAnsi="Arial" w:cs="Arial"/>
          <w:sz w:val="22"/>
          <w:szCs w:val="22"/>
        </w:rPr>
        <w:t>(Rodriguez-Manzano et al., 2025)</w:t>
      </w:r>
      <w:r w:rsidR="004410AD" w:rsidRPr="00F02A1D">
        <w:rPr>
          <w:rFonts w:ascii="Arial" w:hAnsi="Arial" w:cs="Arial"/>
          <w:sz w:val="22"/>
          <w:szCs w:val="22"/>
        </w:rPr>
        <w:t xml:space="preserve">. </w:t>
      </w:r>
      <w:r w:rsidR="00C57655" w:rsidRPr="00F02A1D">
        <w:rPr>
          <w:rFonts w:ascii="Arial" w:hAnsi="Arial" w:cs="Arial"/>
          <w:sz w:val="22"/>
          <w:szCs w:val="22"/>
        </w:rPr>
        <w:t xml:space="preserve">Understanding the effects </w:t>
      </w:r>
      <w:r w:rsidR="00C30CB8" w:rsidRPr="00F02A1D">
        <w:rPr>
          <w:rFonts w:ascii="Arial" w:hAnsi="Arial" w:cs="Arial"/>
          <w:sz w:val="22"/>
          <w:szCs w:val="22"/>
        </w:rPr>
        <w:t>of the test delays is essential to promoting safe and effective</w:t>
      </w:r>
      <w:r w:rsidR="005806C6" w:rsidRPr="00F02A1D">
        <w:rPr>
          <w:rFonts w:ascii="Arial" w:hAnsi="Arial" w:cs="Arial"/>
          <w:sz w:val="22"/>
          <w:szCs w:val="22"/>
        </w:rPr>
        <w:t xml:space="preserve"> healthcare delivery, since </w:t>
      </w:r>
      <w:r w:rsidR="00FC3F60" w:rsidRPr="00F02A1D">
        <w:rPr>
          <w:rFonts w:ascii="Arial" w:hAnsi="Arial" w:cs="Arial"/>
          <w:sz w:val="22"/>
          <w:szCs w:val="22"/>
        </w:rPr>
        <w:t xml:space="preserve">NHS England has emphasised the need of prompt </w:t>
      </w:r>
      <w:r w:rsidR="00021506" w:rsidRPr="00F02A1D">
        <w:rPr>
          <w:rFonts w:ascii="Arial" w:hAnsi="Arial" w:cs="Arial"/>
          <w:sz w:val="22"/>
          <w:szCs w:val="22"/>
        </w:rPr>
        <w:t xml:space="preserve">diagnoses in its </w:t>
      </w:r>
      <w:r w:rsidR="0064421F" w:rsidRPr="00F02A1D">
        <w:rPr>
          <w:rFonts w:ascii="Arial" w:hAnsi="Arial" w:cs="Arial"/>
          <w:sz w:val="22"/>
          <w:szCs w:val="22"/>
        </w:rPr>
        <w:t>Long-Term</w:t>
      </w:r>
      <w:r w:rsidR="00021506" w:rsidRPr="00F02A1D">
        <w:rPr>
          <w:rFonts w:ascii="Arial" w:hAnsi="Arial" w:cs="Arial"/>
          <w:sz w:val="22"/>
          <w:szCs w:val="22"/>
        </w:rPr>
        <w:t xml:space="preserve"> Plan </w:t>
      </w:r>
      <w:r w:rsidR="001C7DE5" w:rsidRPr="00F02A1D">
        <w:rPr>
          <w:rFonts w:ascii="Arial" w:hAnsi="Arial" w:cs="Arial"/>
          <w:sz w:val="22"/>
          <w:szCs w:val="22"/>
        </w:rPr>
        <w:t>(NHS Long Term Plan, 2019)</w:t>
      </w:r>
      <w:r w:rsidR="001C7DE5" w:rsidRPr="00F02A1D">
        <w:rPr>
          <w:rFonts w:ascii="Arial" w:hAnsi="Arial" w:cs="Arial"/>
          <w:sz w:val="22"/>
          <w:szCs w:val="22"/>
        </w:rPr>
        <w:t>.</w:t>
      </w:r>
      <w:r w:rsidR="001F6817" w:rsidRPr="00F02A1D">
        <w:rPr>
          <w:rFonts w:ascii="Arial" w:hAnsi="Arial" w:cs="Arial"/>
          <w:sz w:val="22"/>
          <w:szCs w:val="22"/>
        </w:rPr>
        <w:t xml:space="preserve"> </w:t>
      </w:r>
      <w:r w:rsidR="001C7DE5" w:rsidRPr="00F02A1D">
        <w:rPr>
          <w:rFonts w:ascii="Arial" w:hAnsi="Arial" w:cs="Arial"/>
          <w:sz w:val="22"/>
          <w:szCs w:val="22"/>
        </w:rPr>
        <w:t xml:space="preserve"> </w:t>
      </w:r>
      <w:r w:rsidR="00A13771" w:rsidRPr="00F02A1D">
        <w:rPr>
          <w:rFonts w:ascii="Arial" w:hAnsi="Arial" w:cs="Arial"/>
          <w:sz w:val="22"/>
          <w:szCs w:val="22"/>
        </w:rPr>
        <w:t xml:space="preserve"> </w:t>
      </w:r>
    </w:p>
    <w:p w14:paraId="71939C10" w14:textId="77777777" w:rsidR="0064421F" w:rsidRPr="00F02A1D" w:rsidRDefault="0064421F" w:rsidP="00F02A1D">
      <w:pPr>
        <w:tabs>
          <w:tab w:val="left" w:pos="2436"/>
        </w:tabs>
        <w:spacing w:line="360" w:lineRule="auto"/>
        <w:rPr>
          <w:rFonts w:ascii="Arial" w:hAnsi="Arial" w:cs="Arial"/>
          <w:sz w:val="22"/>
          <w:szCs w:val="22"/>
        </w:rPr>
      </w:pPr>
    </w:p>
    <w:p w14:paraId="51A697F9" w14:textId="77777777" w:rsidR="006E1536" w:rsidRPr="00F02A1D" w:rsidRDefault="006E1536" w:rsidP="00F02A1D">
      <w:pPr>
        <w:tabs>
          <w:tab w:val="left" w:pos="2436"/>
        </w:tabs>
        <w:spacing w:line="360" w:lineRule="auto"/>
        <w:rPr>
          <w:rFonts w:ascii="Arial" w:hAnsi="Arial" w:cs="Arial"/>
          <w:b/>
          <w:bCs/>
          <w:sz w:val="22"/>
          <w:szCs w:val="22"/>
          <w:u w:val="single"/>
        </w:rPr>
      </w:pPr>
    </w:p>
    <w:p w14:paraId="318CFE01" w14:textId="77777777" w:rsidR="006E1536" w:rsidRPr="00F02A1D" w:rsidRDefault="006E1536" w:rsidP="00F02A1D">
      <w:pPr>
        <w:tabs>
          <w:tab w:val="left" w:pos="2436"/>
        </w:tabs>
        <w:spacing w:line="360" w:lineRule="auto"/>
        <w:rPr>
          <w:rFonts w:ascii="Arial" w:hAnsi="Arial" w:cs="Arial"/>
          <w:b/>
          <w:bCs/>
          <w:sz w:val="22"/>
          <w:szCs w:val="22"/>
          <w:u w:val="single"/>
        </w:rPr>
      </w:pPr>
    </w:p>
    <w:p w14:paraId="5EB382CD" w14:textId="77777777" w:rsidR="006E1536" w:rsidRPr="00F02A1D" w:rsidRDefault="006E1536" w:rsidP="00F02A1D">
      <w:pPr>
        <w:tabs>
          <w:tab w:val="left" w:pos="2436"/>
        </w:tabs>
        <w:spacing w:line="360" w:lineRule="auto"/>
        <w:rPr>
          <w:rFonts w:ascii="Arial" w:hAnsi="Arial" w:cs="Arial"/>
          <w:b/>
          <w:bCs/>
          <w:sz w:val="22"/>
          <w:szCs w:val="22"/>
          <w:u w:val="single"/>
        </w:rPr>
      </w:pPr>
    </w:p>
    <w:p w14:paraId="4481ADB3" w14:textId="08F94AB4" w:rsidR="0064421F" w:rsidRPr="00F02A1D" w:rsidRDefault="00986A6A" w:rsidP="00F02A1D">
      <w:pPr>
        <w:tabs>
          <w:tab w:val="left" w:pos="2436"/>
        </w:tabs>
        <w:spacing w:line="360" w:lineRule="auto"/>
        <w:rPr>
          <w:rFonts w:ascii="Arial" w:hAnsi="Arial" w:cs="Arial"/>
          <w:b/>
          <w:bCs/>
          <w:sz w:val="22"/>
          <w:szCs w:val="22"/>
          <w:u w:val="single"/>
        </w:rPr>
      </w:pPr>
      <w:r w:rsidRPr="00F02A1D">
        <w:rPr>
          <w:rFonts w:ascii="Arial" w:hAnsi="Arial" w:cs="Arial"/>
          <w:b/>
          <w:bCs/>
          <w:sz w:val="22"/>
          <w:szCs w:val="22"/>
          <w:u w:val="single"/>
        </w:rPr>
        <w:t xml:space="preserve">Methods </w:t>
      </w:r>
    </w:p>
    <w:p w14:paraId="0A4A8442" w14:textId="77777777" w:rsidR="002521B2" w:rsidRPr="00F02A1D" w:rsidRDefault="002521B2" w:rsidP="00F02A1D">
      <w:pPr>
        <w:tabs>
          <w:tab w:val="left" w:pos="2436"/>
        </w:tabs>
        <w:spacing w:line="360" w:lineRule="auto"/>
        <w:rPr>
          <w:rFonts w:ascii="Arial" w:hAnsi="Arial" w:cs="Arial"/>
          <w:sz w:val="22"/>
          <w:szCs w:val="22"/>
        </w:rPr>
      </w:pPr>
      <w:r w:rsidRPr="002521B2">
        <w:rPr>
          <w:rFonts w:ascii="Arial" w:hAnsi="Arial" w:cs="Arial"/>
          <w:sz w:val="22"/>
          <w:szCs w:val="22"/>
        </w:rPr>
        <w:t>Official reports and peer-reviewed publications will be used as secondary sources for a scoping study. Keywords like "blood test delays," "diagnostic services," and "NHS UK" will be used in searches that concentrate on databases like PubMed, Scopus, and CINAHL. The past ten years' worth of primary and secondary research will be covered. To determine the reasons for delays, the effects on patients and the system, and possible solutions to speed up turnaround times, data will be retrieved and subjected to thematic analysis.</w:t>
      </w:r>
    </w:p>
    <w:p w14:paraId="3CAC04B6" w14:textId="77777777" w:rsidR="00E53843" w:rsidRPr="00F02A1D" w:rsidRDefault="00E53843" w:rsidP="00F02A1D">
      <w:pPr>
        <w:tabs>
          <w:tab w:val="left" w:pos="2436"/>
        </w:tabs>
        <w:spacing w:line="360" w:lineRule="auto"/>
        <w:rPr>
          <w:rFonts w:ascii="Arial" w:hAnsi="Arial" w:cs="Arial"/>
          <w:b/>
          <w:bCs/>
          <w:sz w:val="22"/>
          <w:szCs w:val="22"/>
          <w:u w:val="single"/>
        </w:rPr>
      </w:pPr>
    </w:p>
    <w:p w14:paraId="036AA3E8" w14:textId="2421B867" w:rsidR="00E53843" w:rsidRPr="00F02A1D" w:rsidRDefault="00E53843" w:rsidP="00F02A1D">
      <w:pPr>
        <w:tabs>
          <w:tab w:val="left" w:pos="2436"/>
        </w:tabs>
        <w:spacing w:line="360" w:lineRule="auto"/>
        <w:rPr>
          <w:rFonts w:ascii="Arial" w:hAnsi="Arial" w:cs="Arial"/>
          <w:b/>
          <w:bCs/>
          <w:sz w:val="22"/>
          <w:szCs w:val="22"/>
          <w:u w:val="single"/>
        </w:rPr>
      </w:pPr>
      <w:r w:rsidRPr="00F02A1D">
        <w:rPr>
          <w:rFonts w:ascii="Arial" w:hAnsi="Arial" w:cs="Arial"/>
          <w:b/>
          <w:bCs/>
          <w:sz w:val="22"/>
          <w:szCs w:val="22"/>
          <w:u w:val="single"/>
        </w:rPr>
        <w:t>Ethical Considerations</w:t>
      </w:r>
    </w:p>
    <w:p w14:paraId="363271BE" w14:textId="2771DB92" w:rsidR="0021072A" w:rsidRPr="00F02A1D" w:rsidRDefault="0021072A" w:rsidP="00F02A1D">
      <w:pPr>
        <w:tabs>
          <w:tab w:val="left" w:pos="2436"/>
        </w:tabs>
        <w:spacing w:line="360" w:lineRule="auto"/>
        <w:rPr>
          <w:rFonts w:ascii="Arial" w:hAnsi="Arial" w:cs="Arial"/>
          <w:sz w:val="22"/>
          <w:szCs w:val="22"/>
        </w:rPr>
      </w:pPr>
      <w:r w:rsidRPr="0021072A">
        <w:rPr>
          <w:rFonts w:ascii="Arial" w:hAnsi="Arial" w:cs="Arial"/>
          <w:sz w:val="22"/>
          <w:szCs w:val="22"/>
        </w:rPr>
        <w:t xml:space="preserve">This study has few ethical issues because it will only use secondary research. Accurately presenting the evidence, citing sources to prevent plagiarism, and maintaining reporting openness are all ethical issues. Potential publication bias in the available research will also be </w:t>
      </w:r>
      <w:r w:rsidRPr="00F02A1D">
        <w:rPr>
          <w:rFonts w:ascii="Arial" w:hAnsi="Arial" w:cs="Arial"/>
          <w:sz w:val="22"/>
          <w:szCs w:val="22"/>
        </w:rPr>
        <w:t>considered</w:t>
      </w:r>
      <w:r w:rsidRPr="0021072A">
        <w:rPr>
          <w:rFonts w:ascii="Arial" w:hAnsi="Arial" w:cs="Arial"/>
          <w:sz w:val="22"/>
          <w:szCs w:val="22"/>
        </w:rPr>
        <w:t>.</w:t>
      </w:r>
    </w:p>
    <w:p w14:paraId="065A3E02" w14:textId="77777777" w:rsidR="0021072A" w:rsidRPr="00F02A1D" w:rsidRDefault="0021072A" w:rsidP="00F02A1D">
      <w:pPr>
        <w:tabs>
          <w:tab w:val="left" w:pos="2436"/>
        </w:tabs>
        <w:spacing w:line="360" w:lineRule="auto"/>
        <w:rPr>
          <w:rFonts w:ascii="Arial" w:hAnsi="Arial" w:cs="Arial"/>
          <w:sz w:val="22"/>
          <w:szCs w:val="22"/>
        </w:rPr>
      </w:pPr>
    </w:p>
    <w:p w14:paraId="38AB2A61" w14:textId="77777777" w:rsidR="0021072A" w:rsidRPr="00F02A1D" w:rsidRDefault="0021072A" w:rsidP="00F02A1D">
      <w:pPr>
        <w:tabs>
          <w:tab w:val="left" w:pos="2436"/>
        </w:tabs>
        <w:spacing w:line="360" w:lineRule="auto"/>
        <w:rPr>
          <w:rFonts w:ascii="Arial" w:hAnsi="Arial" w:cs="Arial"/>
          <w:sz w:val="22"/>
          <w:szCs w:val="22"/>
        </w:rPr>
      </w:pPr>
    </w:p>
    <w:p w14:paraId="33BC68BC" w14:textId="77777777" w:rsidR="0021072A" w:rsidRPr="00F02A1D" w:rsidRDefault="0021072A" w:rsidP="00F02A1D">
      <w:pPr>
        <w:tabs>
          <w:tab w:val="left" w:pos="2436"/>
        </w:tabs>
        <w:spacing w:line="360" w:lineRule="auto"/>
        <w:rPr>
          <w:rFonts w:ascii="Arial" w:hAnsi="Arial" w:cs="Arial"/>
          <w:sz w:val="22"/>
          <w:szCs w:val="22"/>
        </w:rPr>
      </w:pPr>
    </w:p>
    <w:p w14:paraId="60CF1829" w14:textId="77777777" w:rsidR="0021072A" w:rsidRPr="00F02A1D" w:rsidRDefault="0021072A" w:rsidP="00F02A1D">
      <w:pPr>
        <w:tabs>
          <w:tab w:val="left" w:pos="2436"/>
        </w:tabs>
        <w:spacing w:line="360" w:lineRule="auto"/>
        <w:rPr>
          <w:rFonts w:ascii="Arial" w:hAnsi="Arial" w:cs="Arial"/>
          <w:sz w:val="22"/>
          <w:szCs w:val="22"/>
        </w:rPr>
      </w:pPr>
    </w:p>
    <w:p w14:paraId="13121097" w14:textId="77777777" w:rsidR="0021072A" w:rsidRPr="00F02A1D" w:rsidRDefault="0021072A" w:rsidP="00F02A1D">
      <w:pPr>
        <w:tabs>
          <w:tab w:val="left" w:pos="2436"/>
        </w:tabs>
        <w:spacing w:line="360" w:lineRule="auto"/>
        <w:rPr>
          <w:rFonts w:ascii="Arial" w:hAnsi="Arial" w:cs="Arial"/>
          <w:sz w:val="22"/>
          <w:szCs w:val="22"/>
        </w:rPr>
      </w:pPr>
    </w:p>
    <w:p w14:paraId="77793F1D" w14:textId="77777777" w:rsidR="0021072A" w:rsidRPr="00F02A1D" w:rsidRDefault="0021072A" w:rsidP="00F02A1D">
      <w:pPr>
        <w:tabs>
          <w:tab w:val="left" w:pos="2436"/>
        </w:tabs>
        <w:spacing w:line="360" w:lineRule="auto"/>
        <w:rPr>
          <w:rFonts w:ascii="Arial" w:hAnsi="Arial" w:cs="Arial"/>
          <w:sz w:val="22"/>
          <w:szCs w:val="22"/>
        </w:rPr>
      </w:pPr>
    </w:p>
    <w:p w14:paraId="53AC30E4" w14:textId="77777777" w:rsidR="0021072A" w:rsidRPr="00F02A1D" w:rsidRDefault="0021072A" w:rsidP="00F02A1D">
      <w:pPr>
        <w:tabs>
          <w:tab w:val="left" w:pos="2436"/>
        </w:tabs>
        <w:spacing w:line="360" w:lineRule="auto"/>
        <w:rPr>
          <w:rFonts w:ascii="Arial" w:hAnsi="Arial" w:cs="Arial"/>
          <w:sz w:val="22"/>
          <w:szCs w:val="22"/>
        </w:rPr>
      </w:pPr>
    </w:p>
    <w:p w14:paraId="1B43156B" w14:textId="77777777" w:rsidR="0021072A" w:rsidRPr="00F02A1D" w:rsidRDefault="0021072A" w:rsidP="00F02A1D">
      <w:pPr>
        <w:tabs>
          <w:tab w:val="left" w:pos="2436"/>
        </w:tabs>
        <w:spacing w:line="360" w:lineRule="auto"/>
        <w:rPr>
          <w:rFonts w:ascii="Arial" w:hAnsi="Arial" w:cs="Arial"/>
          <w:sz w:val="22"/>
          <w:szCs w:val="22"/>
        </w:rPr>
      </w:pPr>
    </w:p>
    <w:p w14:paraId="53B598F3" w14:textId="77777777" w:rsidR="0021072A" w:rsidRPr="00F02A1D" w:rsidRDefault="0021072A" w:rsidP="00F02A1D">
      <w:pPr>
        <w:tabs>
          <w:tab w:val="left" w:pos="2436"/>
        </w:tabs>
        <w:spacing w:line="360" w:lineRule="auto"/>
        <w:rPr>
          <w:rFonts w:ascii="Arial" w:hAnsi="Arial" w:cs="Arial"/>
          <w:sz w:val="22"/>
          <w:szCs w:val="22"/>
        </w:rPr>
      </w:pPr>
    </w:p>
    <w:p w14:paraId="7EE6DC0D" w14:textId="77777777" w:rsidR="0021072A" w:rsidRPr="00F02A1D" w:rsidRDefault="0021072A" w:rsidP="00F02A1D">
      <w:pPr>
        <w:tabs>
          <w:tab w:val="left" w:pos="2436"/>
        </w:tabs>
        <w:spacing w:line="360" w:lineRule="auto"/>
        <w:rPr>
          <w:rFonts w:ascii="Arial" w:hAnsi="Arial" w:cs="Arial"/>
          <w:sz w:val="22"/>
          <w:szCs w:val="22"/>
        </w:rPr>
      </w:pPr>
    </w:p>
    <w:p w14:paraId="5CB518D0" w14:textId="77777777" w:rsidR="0021072A" w:rsidRPr="00F02A1D" w:rsidRDefault="0021072A" w:rsidP="00F02A1D">
      <w:pPr>
        <w:tabs>
          <w:tab w:val="left" w:pos="2436"/>
        </w:tabs>
        <w:spacing w:line="360" w:lineRule="auto"/>
        <w:rPr>
          <w:rFonts w:ascii="Arial" w:hAnsi="Arial" w:cs="Arial"/>
          <w:sz w:val="22"/>
          <w:szCs w:val="22"/>
        </w:rPr>
      </w:pPr>
    </w:p>
    <w:p w14:paraId="6918DA92" w14:textId="77777777" w:rsidR="0021072A" w:rsidRPr="00F02A1D" w:rsidRDefault="0021072A" w:rsidP="00F02A1D">
      <w:pPr>
        <w:tabs>
          <w:tab w:val="left" w:pos="2436"/>
        </w:tabs>
        <w:spacing w:line="360" w:lineRule="auto"/>
        <w:rPr>
          <w:rFonts w:ascii="Arial" w:hAnsi="Arial" w:cs="Arial"/>
          <w:sz w:val="22"/>
          <w:szCs w:val="22"/>
        </w:rPr>
      </w:pPr>
    </w:p>
    <w:p w14:paraId="226CFEF2" w14:textId="77777777" w:rsidR="0021072A" w:rsidRPr="00F02A1D" w:rsidRDefault="0021072A" w:rsidP="00F02A1D">
      <w:pPr>
        <w:tabs>
          <w:tab w:val="left" w:pos="2436"/>
        </w:tabs>
        <w:spacing w:line="360" w:lineRule="auto"/>
        <w:rPr>
          <w:rFonts w:ascii="Arial" w:hAnsi="Arial" w:cs="Arial"/>
          <w:sz w:val="22"/>
          <w:szCs w:val="22"/>
        </w:rPr>
      </w:pPr>
    </w:p>
    <w:p w14:paraId="45354E22" w14:textId="77777777" w:rsidR="0021072A" w:rsidRPr="00F02A1D" w:rsidRDefault="0021072A" w:rsidP="00F02A1D">
      <w:pPr>
        <w:tabs>
          <w:tab w:val="left" w:pos="2436"/>
        </w:tabs>
        <w:spacing w:line="360" w:lineRule="auto"/>
        <w:rPr>
          <w:rFonts w:ascii="Arial" w:hAnsi="Arial" w:cs="Arial"/>
          <w:sz w:val="22"/>
          <w:szCs w:val="22"/>
        </w:rPr>
      </w:pPr>
    </w:p>
    <w:p w14:paraId="0A3362B5" w14:textId="77777777" w:rsidR="0021072A" w:rsidRPr="00F02A1D" w:rsidRDefault="0021072A" w:rsidP="00F02A1D">
      <w:pPr>
        <w:tabs>
          <w:tab w:val="left" w:pos="2436"/>
        </w:tabs>
        <w:spacing w:line="360" w:lineRule="auto"/>
        <w:rPr>
          <w:rFonts w:ascii="Arial" w:hAnsi="Arial" w:cs="Arial"/>
          <w:sz w:val="22"/>
          <w:szCs w:val="22"/>
        </w:rPr>
      </w:pPr>
    </w:p>
    <w:p w14:paraId="186E890F" w14:textId="77777777" w:rsidR="0021072A" w:rsidRPr="00F02A1D" w:rsidRDefault="0021072A" w:rsidP="00F02A1D">
      <w:pPr>
        <w:tabs>
          <w:tab w:val="left" w:pos="2436"/>
        </w:tabs>
        <w:spacing w:line="360" w:lineRule="auto"/>
        <w:rPr>
          <w:rFonts w:ascii="Arial" w:hAnsi="Arial" w:cs="Arial"/>
          <w:b/>
          <w:bCs/>
          <w:sz w:val="22"/>
          <w:szCs w:val="22"/>
          <w:u w:val="single"/>
        </w:rPr>
      </w:pPr>
    </w:p>
    <w:p w14:paraId="5DE836E1" w14:textId="4E22644C" w:rsidR="0021072A" w:rsidRPr="00F02A1D" w:rsidRDefault="0021072A" w:rsidP="00F02A1D">
      <w:pPr>
        <w:tabs>
          <w:tab w:val="left" w:pos="2436"/>
        </w:tabs>
        <w:spacing w:line="360" w:lineRule="auto"/>
        <w:rPr>
          <w:rFonts w:ascii="Arial" w:hAnsi="Arial" w:cs="Arial"/>
          <w:b/>
          <w:bCs/>
          <w:sz w:val="22"/>
          <w:szCs w:val="22"/>
          <w:u w:val="single"/>
        </w:rPr>
      </w:pPr>
      <w:r w:rsidRPr="00F02A1D">
        <w:rPr>
          <w:rFonts w:ascii="Arial" w:hAnsi="Arial" w:cs="Arial"/>
          <w:b/>
          <w:bCs/>
          <w:sz w:val="22"/>
          <w:szCs w:val="22"/>
          <w:u w:val="single"/>
        </w:rPr>
        <w:t xml:space="preserve">Reference List </w:t>
      </w:r>
    </w:p>
    <w:p w14:paraId="421D2123" w14:textId="77777777" w:rsidR="00F02A1D" w:rsidRPr="00F02A1D" w:rsidRDefault="00F02A1D" w:rsidP="00F02A1D">
      <w:pPr>
        <w:tabs>
          <w:tab w:val="left" w:pos="2436"/>
        </w:tabs>
        <w:spacing w:line="360" w:lineRule="auto"/>
        <w:rPr>
          <w:rFonts w:ascii="Arial" w:hAnsi="Arial" w:cs="Arial"/>
          <w:b/>
          <w:bCs/>
          <w:sz w:val="22"/>
          <w:szCs w:val="22"/>
        </w:rPr>
      </w:pPr>
      <w:r w:rsidRPr="00F02A1D">
        <w:rPr>
          <w:rFonts w:ascii="Arial" w:hAnsi="Arial" w:cs="Arial"/>
          <w:b/>
          <w:bCs/>
          <w:sz w:val="22"/>
          <w:szCs w:val="22"/>
        </w:rPr>
        <w:t>Reference list</w:t>
      </w:r>
    </w:p>
    <w:p w14:paraId="728D17A6" w14:textId="77777777" w:rsidR="00F02A1D" w:rsidRPr="00F02A1D" w:rsidRDefault="00F02A1D" w:rsidP="00F02A1D">
      <w:pPr>
        <w:tabs>
          <w:tab w:val="left" w:pos="2436"/>
        </w:tabs>
        <w:spacing w:line="360" w:lineRule="auto"/>
        <w:rPr>
          <w:rFonts w:ascii="Arial" w:hAnsi="Arial" w:cs="Arial"/>
          <w:sz w:val="22"/>
          <w:szCs w:val="22"/>
        </w:rPr>
      </w:pPr>
      <w:r w:rsidRPr="00F02A1D">
        <w:rPr>
          <w:rFonts w:ascii="Arial" w:hAnsi="Arial" w:cs="Arial"/>
          <w:sz w:val="22"/>
          <w:szCs w:val="22"/>
        </w:rPr>
        <w:t xml:space="preserve">Badrick, T. (2013). Evidence-Based Laboratory Medicine. </w:t>
      </w:r>
      <w:r w:rsidRPr="00F02A1D">
        <w:rPr>
          <w:rFonts w:ascii="Arial" w:hAnsi="Arial" w:cs="Arial"/>
          <w:i/>
          <w:iCs/>
          <w:sz w:val="22"/>
          <w:szCs w:val="22"/>
        </w:rPr>
        <w:t>The Clinical Biochemist Reviews</w:t>
      </w:r>
      <w:r w:rsidRPr="00F02A1D">
        <w:rPr>
          <w:rFonts w:ascii="Arial" w:hAnsi="Arial" w:cs="Arial"/>
          <w:sz w:val="22"/>
          <w:szCs w:val="22"/>
        </w:rPr>
        <w:t>, [online] 34(2), p.43. Available at: https://pmc.ncbi.nlm.nih.gov/articles/PMC3799218/ [Accessed 30 Sep. 2025].</w:t>
      </w:r>
    </w:p>
    <w:p w14:paraId="29D136A3" w14:textId="77777777" w:rsidR="00F02A1D" w:rsidRPr="00F02A1D" w:rsidRDefault="00F02A1D" w:rsidP="00F02A1D">
      <w:pPr>
        <w:tabs>
          <w:tab w:val="left" w:pos="2436"/>
        </w:tabs>
        <w:spacing w:line="360" w:lineRule="auto"/>
        <w:rPr>
          <w:rFonts w:ascii="Arial" w:hAnsi="Arial" w:cs="Arial"/>
          <w:sz w:val="22"/>
          <w:szCs w:val="22"/>
        </w:rPr>
      </w:pPr>
      <w:r w:rsidRPr="00F02A1D">
        <w:rPr>
          <w:rFonts w:ascii="Arial" w:hAnsi="Arial" w:cs="Arial"/>
          <w:sz w:val="22"/>
          <w:szCs w:val="22"/>
        </w:rPr>
        <w:t xml:space="preserve">GOV.UK (2025). </w:t>
      </w:r>
      <w:r w:rsidRPr="00F02A1D">
        <w:rPr>
          <w:rFonts w:ascii="Arial" w:hAnsi="Arial" w:cs="Arial"/>
          <w:i/>
          <w:iCs/>
          <w:sz w:val="22"/>
          <w:szCs w:val="22"/>
        </w:rPr>
        <w:t>Review of patient safety across the health and care landscape</w:t>
      </w:r>
      <w:r w:rsidRPr="00F02A1D">
        <w:rPr>
          <w:rFonts w:ascii="Arial" w:hAnsi="Arial" w:cs="Arial"/>
          <w:sz w:val="22"/>
          <w:szCs w:val="22"/>
        </w:rPr>
        <w:t>. [online] GOV.UK. Available at: https://www.gov.uk/government/publications/review-of-patient-safety-across-the-health-and-care-landscape/review-of-patient-safety-across-the-health-and-care-landscape [Accessed 30 Sep. 2025].</w:t>
      </w:r>
    </w:p>
    <w:p w14:paraId="5A29E474" w14:textId="77777777" w:rsidR="00F02A1D" w:rsidRPr="00F02A1D" w:rsidRDefault="00F02A1D" w:rsidP="00F02A1D">
      <w:pPr>
        <w:tabs>
          <w:tab w:val="left" w:pos="2436"/>
        </w:tabs>
        <w:spacing w:line="360" w:lineRule="auto"/>
        <w:rPr>
          <w:rFonts w:ascii="Arial" w:hAnsi="Arial" w:cs="Arial"/>
          <w:sz w:val="22"/>
          <w:szCs w:val="22"/>
        </w:rPr>
      </w:pPr>
      <w:r w:rsidRPr="00F02A1D">
        <w:rPr>
          <w:rFonts w:ascii="Arial" w:hAnsi="Arial" w:cs="Arial"/>
          <w:sz w:val="22"/>
          <w:szCs w:val="22"/>
        </w:rPr>
        <w:t xml:space="preserve">Kirk, A., García, C.A., Gutiérrez, P., Blight, G., Duncan, P. and Hoog, N. de (2022). </w:t>
      </w:r>
      <w:r w:rsidRPr="00F02A1D">
        <w:rPr>
          <w:rFonts w:ascii="Arial" w:hAnsi="Arial" w:cs="Arial"/>
          <w:i/>
          <w:iCs/>
          <w:sz w:val="22"/>
          <w:szCs w:val="22"/>
        </w:rPr>
        <w:t>Navigating the NHS: How patients are affected by delays</w:t>
      </w:r>
      <w:r w:rsidRPr="00F02A1D">
        <w:rPr>
          <w:rFonts w:ascii="Arial" w:hAnsi="Arial" w:cs="Arial"/>
          <w:sz w:val="22"/>
          <w:szCs w:val="22"/>
        </w:rPr>
        <w:t>. [online] the Guardian. Available at: https://www.theguardian.com/society/ng-interactive/2022/dec/02/nhs-waiting-times-list-how-patients-are-affected-by-delays [Accessed 30 Sep. 2025].</w:t>
      </w:r>
    </w:p>
    <w:p w14:paraId="142E1CCC" w14:textId="77777777" w:rsidR="00F02A1D" w:rsidRPr="00F02A1D" w:rsidRDefault="00F02A1D" w:rsidP="00F02A1D">
      <w:pPr>
        <w:tabs>
          <w:tab w:val="left" w:pos="2436"/>
        </w:tabs>
        <w:spacing w:line="360" w:lineRule="auto"/>
        <w:rPr>
          <w:rFonts w:ascii="Arial" w:hAnsi="Arial" w:cs="Arial"/>
          <w:sz w:val="22"/>
          <w:szCs w:val="22"/>
        </w:rPr>
      </w:pPr>
      <w:r w:rsidRPr="00F02A1D">
        <w:rPr>
          <w:rFonts w:ascii="Arial" w:hAnsi="Arial" w:cs="Arial"/>
          <w:sz w:val="22"/>
          <w:szCs w:val="22"/>
        </w:rPr>
        <w:t xml:space="preserve">NHS Long Term Plan (2019). </w:t>
      </w:r>
      <w:r w:rsidRPr="00F02A1D">
        <w:rPr>
          <w:rFonts w:ascii="Arial" w:hAnsi="Arial" w:cs="Arial"/>
          <w:i/>
          <w:iCs/>
          <w:sz w:val="22"/>
          <w:szCs w:val="22"/>
        </w:rPr>
        <w:t>UK Government Web Archive</w:t>
      </w:r>
      <w:r w:rsidRPr="00F02A1D">
        <w:rPr>
          <w:rFonts w:ascii="Arial" w:hAnsi="Arial" w:cs="Arial"/>
          <w:sz w:val="22"/>
          <w:szCs w:val="22"/>
        </w:rPr>
        <w:t>. [online] Nationalarchives.gov.uk. Available at: https://webarchive.nationalarchives.gov.uk/ukgwa/20230418155402/https:/www.longtermplan.nhs.uk/publication/nhs-long-term-plan/ [Accessed 30 Sep. 2025].</w:t>
      </w:r>
    </w:p>
    <w:p w14:paraId="48136BBE" w14:textId="77777777" w:rsidR="00F02A1D" w:rsidRPr="00F02A1D" w:rsidRDefault="00F02A1D" w:rsidP="00F02A1D">
      <w:pPr>
        <w:tabs>
          <w:tab w:val="left" w:pos="2436"/>
        </w:tabs>
        <w:spacing w:line="360" w:lineRule="auto"/>
        <w:rPr>
          <w:rFonts w:ascii="Arial" w:hAnsi="Arial" w:cs="Arial"/>
          <w:sz w:val="22"/>
          <w:szCs w:val="22"/>
        </w:rPr>
      </w:pPr>
      <w:r w:rsidRPr="00F02A1D">
        <w:rPr>
          <w:rFonts w:ascii="Arial" w:hAnsi="Arial" w:cs="Arial"/>
          <w:sz w:val="22"/>
          <w:szCs w:val="22"/>
        </w:rPr>
        <w:t xml:space="preserve">Rodriguez-Manzano, J., Subramaniam, S., Uchea, C., Szostak-Lipowicz, K.M., Freeman, J., Rauch, M., Tinto, H., Zar, H.J., D’Alessandro, U., Holmes, A.H. and Awandare, G.A. (2025). Innovative diagnostic technologies: navigating regulatory frameworks through advances, challenges, and future prospects. </w:t>
      </w:r>
      <w:r w:rsidRPr="00F02A1D">
        <w:rPr>
          <w:rFonts w:ascii="Arial" w:hAnsi="Arial" w:cs="Arial"/>
          <w:i/>
          <w:iCs/>
          <w:sz w:val="22"/>
          <w:szCs w:val="22"/>
        </w:rPr>
        <w:t>The Lancet Digital Health</w:t>
      </w:r>
      <w:r w:rsidRPr="00F02A1D">
        <w:rPr>
          <w:rFonts w:ascii="Arial" w:hAnsi="Arial" w:cs="Arial"/>
          <w:sz w:val="22"/>
          <w:szCs w:val="22"/>
        </w:rPr>
        <w:t>, 6(12). doi:https://doi.org/10.1016/s2589-7500(24)00242-5.</w:t>
      </w:r>
    </w:p>
    <w:p w14:paraId="2B05536A" w14:textId="77777777" w:rsidR="0021072A" w:rsidRPr="0021072A" w:rsidRDefault="0021072A" w:rsidP="0021072A">
      <w:pPr>
        <w:tabs>
          <w:tab w:val="left" w:pos="2436"/>
        </w:tabs>
        <w:spacing w:line="360" w:lineRule="auto"/>
        <w:rPr>
          <w:rFonts w:ascii="Arial" w:hAnsi="Arial" w:cs="Arial"/>
          <w:sz w:val="22"/>
          <w:szCs w:val="22"/>
        </w:rPr>
      </w:pPr>
    </w:p>
    <w:p w14:paraId="2BFAD62A" w14:textId="77777777" w:rsidR="0021072A" w:rsidRDefault="0021072A" w:rsidP="0021072A">
      <w:pPr>
        <w:tabs>
          <w:tab w:val="left" w:pos="2436"/>
        </w:tabs>
        <w:spacing w:line="360" w:lineRule="auto"/>
        <w:rPr>
          <w:rFonts w:ascii="Arial" w:hAnsi="Arial" w:cs="Arial"/>
          <w:sz w:val="22"/>
          <w:szCs w:val="22"/>
        </w:rPr>
      </w:pPr>
    </w:p>
    <w:p w14:paraId="292596C2" w14:textId="77777777" w:rsidR="0021072A" w:rsidRPr="0021072A" w:rsidRDefault="0021072A" w:rsidP="0021072A">
      <w:pPr>
        <w:tabs>
          <w:tab w:val="left" w:pos="2436"/>
        </w:tabs>
        <w:spacing w:line="360" w:lineRule="auto"/>
        <w:rPr>
          <w:rFonts w:ascii="Arial" w:hAnsi="Arial" w:cs="Arial"/>
          <w:sz w:val="22"/>
          <w:szCs w:val="22"/>
        </w:rPr>
      </w:pPr>
    </w:p>
    <w:p w14:paraId="08FACB5B" w14:textId="77777777" w:rsidR="00E53843" w:rsidRDefault="00E53843" w:rsidP="002521B2">
      <w:pPr>
        <w:tabs>
          <w:tab w:val="left" w:pos="2436"/>
        </w:tabs>
        <w:spacing w:line="360" w:lineRule="auto"/>
        <w:rPr>
          <w:rFonts w:ascii="Arial" w:hAnsi="Arial" w:cs="Arial"/>
          <w:sz w:val="22"/>
          <w:szCs w:val="22"/>
        </w:rPr>
      </w:pPr>
    </w:p>
    <w:p w14:paraId="48A62851" w14:textId="77777777" w:rsidR="0021072A" w:rsidRDefault="0021072A" w:rsidP="002521B2">
      <w:pPr>
        <w:tabs>
          <w:tab w:val="left" w:pos="2436"/>
        </w:tabs>
        <w:spacing w:line="360" w:lineRule="auto"/>
        <w:rPr>
          <w:rFonts w:ascii="Arial" w:hAnsi="Arial" w:cs="Arial"/>
          <w:sz w:val="22"/>
          <w:szCs w:val="22"/>
        </w:rPr>
      </w:pPr>
    </w:p>
    <w:p w14:paraId="37C48738" w14:textId="77777777" w:rsidR="0021072A" w:rsidRDefault="0021072A" w:rsidP="002521B2">
      <w:pPr>
        <w:tabs>
          <w:tab w:val="left" w:pos="2436"/>
        </w:tabs>
        <w:spacing w:line="360" w:lineRule="auto"/>
        <w:rPr>
          <w:rFonts w:ascii="Arial" w:hAnsi="Arial" w:cs="Arial"/>
          <w:sz w:val="22"/>
          <w:szCs w:val="22"/>
        </w:rPr>
      </w:pPr>
    </w:p>
    <w:p w14:paraId="325768FD" w14:textId="77777777" w:rsidR="0021072A" w:rsidRPr="00E53843" w:rsidRDefault="0021072A" w:rsidP="002521B2">
      <w:pPr>
        <w:tabs>
          <w:tab w:val="left" w:pos="2436"/>
        </w:tabs>
        <w:spacing w:line="360" w:lineRule="auto"/>
        <w:rPr>
          <w:rFonts w:ascii="Arial" w:hAnsi="Arial" w:cs="Arial"/>
          <w:sz w:val="22"/>
          <w:szCs w:val="22"/>
        </w:rPr>
      </w:pPr>
    </w:p>
    <w:p w14:paraId="251B51E6" w14:textId="77777777" w:rsidR="00E53843" w:rsidRPr="002521B2" w:rsidRDefault="00E53843" w:rsidP="002521B2">
      <w:pPr>
        <w:tabs>
          <w:tab w:val="left" w:pos="2436"/>
        </w:tabs>
        <w:spacing w:line="360" w:lineRule="auto"/>
        <w:rPr>
          <w:rFonts w:ascii="Arial" w:hAnsi="Arial" w:cs="Arial"/>
          <w:b/>
          <w:bCs/>
          <w:sz w:val="22"/>
          <w:szCs w:val="22"/>
          <w:u w:val="single"/>
        </w:rPr>
      </w:pPr>
    </w:p>
    <w:p w14:paraId="4E2F543E" w14:textId="77777777" w:rsidR="00986A6A" w:rsidRPr="00986A6A" w:rsidRDefault="00986A6A" w:rsidP="001C7DE5">
      <w:pPr>
        <w:tabs>
          <w:tab w:val="left" w:pos="2436"/>
        </w:tabs>
        <w:spacing w:line="360" w:lineRule="auto"/>
        <w:rPr>
          <w:rFonts w:ascii="Arial" w:hAnsi="Arial" w:cs="Arial"/>
          <w:sz w:val="22"/>
          <w:szCs w:val="22"/>
        </w:rPr>
      </w:pPr>
    </w:p>
    <w:p w14:paraId="378DD043" w14:textId="77777777" w:rsidR="001C7DE5" w:rsidRPr="001C7DE5" w:rsidRDefault="001C7DE5" w:rsidP="001C7DE5">
      <w:pPr>
        <w:tabs>
          <w:tab w:val="left" w:pos="2436"/>
        </w:tabs>
        <w:spacing w:line="360" w:lineRule="auto"/>
        <w:rPr>
          <w:rFonts w:ascii="Arial" w:hAnsi="Arial" w:cs="Arial"/>
          <w:sz w:val="22"/>
          <w:szCs w:val="22"/>
        </w:rPr>
      </w:pPr>
    </w:p>
    <w:p w14:paraId="1AF0910F" w14:textId="64625F73" w:rsidR="0047276C" w:rsidRPr="0047276C" w:rsidRDefault="0047276C" w:rsidP="0047276C">
      <w:pPr>
        <w:tabs>
          <w:tab w:val="left" w:pos="2436"/>
        </w:tabs>
        <w:spacing w:line="360" w:lineRule="auto"/>
        <w:rPr>
          <w:rFonts w:ascii="Arial" w:hAnsi="Arial" w:cs="Arial"/>
          <w:sz w:val="22"/>
          <w:szCs w:val="22"/>
        </w:rPr>
      </w:pPr>
    </w:p>
    <w:p w14:paraId="4CE81B5D" w14:textId="19F9A3C0" w:rsidR="00DD1054" w:rsidRPr="0047276C" w:rsidRDefault="00DD1054" w:rsidP="00DD1054">
      <w:pPr>
        <w:tabs>
          <w:tab w:val="left" w:pos="2436"/>
        </w:tabs>
        <w:spacing w:line="360" w:lineRule="auto"/>
        <w:rPr>
          <w:rFonts w:ascii="Arial" w:hAnsi="Arial" w:cs="Arial"/>
          <w:b/>
          <w:bCs/>
          <w:sz w:val="22"/>
          <w:szCs w:val="22"/>
        </w:rPr>
      </w:pPr>
    </w:p>
    <w:p w14:paraId="1259C8FD" w14:textId="7F6EAC8D" w:rsidR="00215A59" w:rsidRPr="00215A59" w:rsidRDefault="00215A59" w:rsidP="00215A59">
      <w:pPr>
        <w:tabs>
          <w:tab w:val="left" w:pos="2436"/>
        </w:tabs>
        <w:spacing w:line="360" w:lineRule="auto"/>
        <w:rPr>
          <w:rFonts w:ascii="Arial" w:hAnsi="Arial" w:cs="Arial"/>
          <w:sz w:val="22"/>
          <w:szCs w:val="22"/>
        </w:rPr>
      </w:pPr>
    </w:p>
    <w:p w14:paraId="470E57A0" w14:textId="1980575F" w:rsidR="003B3193" w:rsidRPr="003B3193" w:rsidRDefault="003B3193" w:rsidP="003B3193">
      <w:pPr>
        <w:tabs>
          <w:tab w:val="left" w:pos="2436"/>
        </w:tabs>
        <w:spacing w:line="360" w:lineRule="auto"/>
        <w:rPr>
          <w:rFonts w:ascii="Arial" w:hAnsi="Arial" w:cs="Arial"/>
          <w:sz w:val="22"/>
          <w:szCs w:val="22"/>
        </w:rPr>
      </w:pPr>
    </w:p>
    <w:p w14:paraId="00074581" w14:textId="0C446082" w:rsidR="00D75B12" w:rsidRPr="00D75B12" w:rsidRDefault="00D75B12" w:rsidP="00D75B12">
      <w:pPr>
        <w:tabs>
          <w:tab w:val="left" w:pos="2436"/>
        </w:tabs>
        <w:spacing w:line="360" w:lineRule="auto"/>
        <w:rPr>
          <w:rFonts w:ascii="Arial" w:hAnsi="Arial" w:cs="Arial"/>
          <w:sz w:val="22"/>
          <w:szCs w:val="22"/>
        </w:rPr>
      </w:pPr>
    </w:p>
    <w:p w14:paraId="12967BC3" w14:textId="77777777" w:rsidR="00D75B12" w:rsidRPr="00D75B12" w:rsidRDefault="00D75B12" w:rsidP="00D75B12">
      <w:pPr>
        <w:tabs>
          <w:tab w:val="left" w:pos="2436"/>
        </w:tabs>
        <w:spacing w:line="360" w:lineRule="auto"/>
        <w:rPr>
          <w:rFonts w:ascii="Arial" w:hAnsi="Arial" w:cs="Arial"/>
          <w:sz w:val="22"/>
          <w:szCs w:val="22"/>
        </w:rPr>
      </w:pPr>
    </w:p>
    <w:p w14:paraId="4EDFC569" w14:textId="77777777" w:rsidR="00D75B12" w:rsidRPr="00A50BAE" w:rsidRDefault="00D75B12" w:rsidP="00A50BAE">
      <w:pPr>
        <w:spacing w:line="360" w:lineRule="auto"/>
        <w:rPr>
          <w:rFonts w:ascii="Arial" w:hAnsi="Arial" w:cs="Arial"/>
          <w:sz w:val="22"/>
          <w:szCs w:val="22"/>
        </w:rPr>
      </w:pPr>
    </w:p>
    <w:p w14:paraId="51541D35" w14:textId="77777777" w:rsidR="00B5342E" w:rsidRPr="00B5342E" w:rsidRDefault="00B5342E" w:rsidP="00756A3B">
      <w:pPr>
        <w:spacing w:line="360" w:lineRule="auto"/>
        <w:rPr>
          <w:rFonts w:ascii="Arial" w:hAnsi="Arial" w:cs="Arial"/>
          <w:sz w:val="22"/>
          <w:szCs w:val="22"/>
        </w:rPr>
      </w:pPr>
    </w:p>
    <w:sectPr w:rsidR="00B5342E" w:rsidRPr="00B53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A3B"/>
    <w:rsid w:val="00021506"/>
    <w:rsid w:val="00034D3F"/>
    <w:rsid w:val="001C7DE5"/>
    <w:rsid w:val="001F6817"/>
    <w:rsid w:val="0021072A"/>
    <w:rsid w:val="00215A59"/>
    <w:rsid w:val="002521B2"/>
    <w:rsid w:val="003B3193"/>
    <w:rsid w:val="004410AD"/>
    <w:rsid w:val="0047276C"/>
    <w:rsid w:val="005806C6"/>
    <w:rsid w:val="005F491E"/>
    <w:rsid w:val="0064421F"/>
    <w:rsid w:val="006E1536"/>
    <w:rsid w:val="006E2268"/>
    <w:rsid w:val="00732D27"/>
    <w:rsid w:val="00756A3B"/>
    <w:rsid w:val="00986A6A"/>
    <w:rsid w:val="00A0726D"/>
    <w:rsid w:val="00A13771"/>
    <w:rsid w:val="00A50BAE"/>
    <w:rsid w:val="00B5342E"/>
    <w:rsid w:val="00C30CB8"/>
    <w:rsid w:val="00C57655"/>
    <w:rsid w:val="00D4073B"/>
    <w:rsid w:val="00D75B12"/>
    <w:rsid w:val="00DD1054"/>
    <w:rsid w:val="00E53843"/>
    <w:rsid w:val="00F02A1D"/>
    <w:rsid w:val="00FA49C2"/>
    <w:rsid w:val="00FC3F60"/>
    <w:rsid w:val="00FF1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D2026"/>
  <w15:chartTrackingRefBased/>
  <w15:docId w15:val="{7CA52233-9EDD-4160-9268-53F5F340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6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6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6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6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6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6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6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6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6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6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6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6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6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6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6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6A3B"/>
    <w:rPr>
      <w:rFonts w:eastAsiaTheme="majorEastAsia" w:cstheme="majorBidi"/>
      <w:color w:val="272727" w:themeColor="text1" w:themeTint="D8"/>
    </w:rPr>
  </w:style>
  <w:style w:type="paragraph" w:styleId="Title">
    <w:name w:val="Title"/>
    <w:basedOn w:val="Normal"/>
    <w:next w:val="Normal"/>
    <w:link w:val="TitleChar"/>
    <w:uiPriority w:val="10"/>
    <w:qFormat/>
    <w:rsid w:val="00756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6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6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6A3B"/>
    <w:pPr>
      <w:spacing w:before="160"/>
      <w:jc w:val="center"/>
    </w:pPr>
    <w:rPr>
      <w:i/>
      <w:iCs/>
      <w:color w:val="404040" w:themeColor="text1" w:themeTint="BF"/>
    </w:rPr>
  </w:style>
  <w:style w:type="character" w:customStyle="1" w:styleId="QuoteChar">
    <w:name w:val="Quote Char"/>
    <w:basedOn w:val="DefaultParagraphFont"/>
    <w:link w:val="Quote"/>
    <w:uiPriority w:val="29"/>
    <w:rsid w:val="00756A3B"/>
    <w:rPr>
      <w:i/>
      <w:iCs/>
      <w:color w:val="404040" w:themeColor="text1" w:themeTint="BF"/>
    </w:rPr>
  </w:style>
  <w:style w:type="paragraph" w:styleId="ListParagraph">
    <w:name w:val="List Paragraph"/>
    <w:basedOn w:val="Normal"/>
    <w:uiPriority w:val="34"/>
    <w:qFormat/>
    <w:rsid w:val="00756A3B"/>
    <w:pPr>
      <w:ind w:left="720"/>
      <w:contextualSpacing/>
    </w:pPr>
  </w:style>
  <w:style w:type="character" w:styleId="IntenseEmphasis">
    <w:name w:val="Intense Emphasis"/>
    <w:basedOn w:val="DefaultParagraphFont"/>
    <w:uiPriority w:val="21"/>
    <w:qFormat/>
    <w:rsid w:val="00756A3B"/>
    <w:rPr>
      <w:i/>
      <w:iCs/>
      <w:color w:val="0F4761" w:themeColor="accent1" w:themeShade="BF"/>
    </w:rPr>
  </w:style>
  <w:style w:type="paragraph" w:styleId="IntenseQuote">
    <w:name w:val="Intense Quote"/>
    <w:basedOn w:val="Normal"/>
    <w:next w:val="Normal"/>
    <w:link w:val="IntenseQuoteChar"/>
    <w:uiPriority w:val="30"/>
    <w:qFormat/>
    <w:rsid w:val="00756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6A3B"/>
    <w:rPr>
      <w:i/>
      <w:iCs/>
      <w:color w:val="0F4761" w:themeColor="accent1" w:themeShade="BF"/>
    </w:rPr>
  </w:style>
  <w:style w:type="character" w:styleId="IntenseReference">
    <w:name w:val="Intense Reference"/>
    <w:basedOn w:val="DefaultParagraphFont"/>
    <w:uiPriority w:val="32"/>
    <w:qFormat/>
    <w:rsid w:val="00756A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TotalTime>
  <Pages>5</Pages>
  <Words>645</Words>
  <Characters>3679</Characters>
  <Application>Microsoft Office Word</Application>
  <DocSecurity>0</DocSecurity>
  <Lines>30</Lines>
  <Paragraphs>8</Paragraphs>
  <ScaleCrop>false</ScaleCrop>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Jahida Begum</dc:creator>
  <cp:keywords/>
  <dc:description/>
  <cp:lastModifiedBy>Jahida Begum</cp:lastModifiedBy>
  <cp:revision>31</cp:revision>
  <dcterms:created xsi:type="dcterms:W3CDTF">2025-09-30T11:17:00Z</dcterms:created>
  <dcterms:modified xsi:type="dcterms:W3CDTF">2025-09-30T13:53:00Z</dcterms:modified>
</cp:coreProperties>
</file>