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43"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0236"/>
      </w:tblGrid>
      <w:tr w:rsidR="00C66CFD" w:rsidRPr="00210378" w14:paraId="064FF62D" w14:textId="77777777" w:rsidTr="00991612">
        <w:trPr>
          <w:trHeight w:val="715"/>
        </w:trPr>
        <w:tc>
          <w:tcPr>
            <w:tcW w:w="9243" w:type="dxa"/>
            <w:shd w:val="clear" w:color="auto" w:fill="auto"/>
          </w:tcPr>
          <w:p w14:paraId="416C51F8" w14:textId="20F135EA"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16C3A8B" w:rsidR="00E5484A" w:rsidRPr="00210378" w:rsidRDefault="00E5484A" w:rsidP="00C0695B">
            <w:pPr>
              <w:pStyle w:val="Formlabel"/>
              <w:jc w:val="center"/>
              <w:rPr>
                <w:b/>
                <w:sz w:val="22"/>
                <w:szCs w:val="22"/>
              </w:rPr>
            </w:pPr>
          </w:p>
        </w:tc>
      </w:tr>
      <w:tr w:rsidR="000F5955" w:rsidRPr="00210378" w14:paraId="6023DF48" w14:textId="77777777" w:rsidTr="00991612">
        <w:trPr>
          <w:trHeight w:val="715"/>
        </w:trPr>
        <w:tc>
          <w:tcPr>
            <w:tcW w:w="9243" w:type="dxa"/>
            <w:shd w:val="clear" w:color="auto" w:fill="auto"/>
          </w:tcPr>
          <w:p w14:paraId="78713675" w14:textId="77777777" w:rsidR="000F5955" w:rsidRDefault="009A0F00" w:rsidP="003779E6">
            <w:pPr>
              <w:pStyle w:val="Formlabel"/>
              <w:jc w:val="center"/>
              <w:rPr>
                <w:b/>
                <w:sz w:val="22"/>
                <w:szCs w:val="22"/>
              </w:rPr>
            </w:pPr>
            <w:r w:rsidRPr="00210378">
              <w:rPr>
                <w:b/>
                <w:sz w:val="22"/>
                <w:szCs w:val="22"/>
              </w:rPr>
              <w:t>Pro</w:t>
            </w:r>
            <w:r>
              <w:rPr>
                <w:b/>
                <w:sz w:val="22"/>
                <w:szCs w:val="22"/>
              </w:rPr>
              <w:t>posal title:</w:t>
            </w:r>
          </w:p>
          <w:p w14:paraId="1C4C84D2" w14:textId="6E810EAB" w:rsidR="00C0695B" w:rsidRPr="00C0695B" w:rsidRDefault="00C0695B" w:rsidP="00C0695B">
            <w:pPr>
              <w:pStyle w:val="NormalWeb"/>
              <w:spacing w:before="0" w:beforeAutospacing="0" w:after="0" w:afterAutospacing="0" w:line="276" w:lineRule="auto"/>
              <w:jc w:val="both"/>
              <w:rPr>
                <w:rFonts w:ascii="Arial" w:hAnsi="Arial" w:cs="Arial"/>
                <w:bCs/>
                <w:color w:val="000000" w:themeColor="text1"/>
                <w:sz w:val="22"/>
                <w:szCs w:val="22"/>
              </w:rPr>
            </w:pPr>
            <w:r w:rsidRPr="00B36EC5">
              <w:rPr>
                <w:rFonts w:ascii="Arial" w:hAnsi="Arial" w:cs="Arial"/>
                <w:bCs/>
                <w:color w:val="000000" w:themeColor="text1"/>
                <w:sz w:val="22"/>
                <w:szCs w:val="22"/>
              </w:rPr>
              <w:t xml:space="preserve">Using the Standard Teen Triple P programme to promote positive parenting skills </w:t>
            </w:r>
            <w:r w:rsidR="007F78BE">
              <w:rPr>
                <w:rFonts w:ascii="Arial" w:hAnsi="Arial" w:cs="Arial"/>
                <w:bCs/>
                <w:color w:val="000000" w:themeColor="text1"/>
                <w:sz w:val="22"/>
                <w:szCs w:val="22"/>
              </w:rPr>
              <w:t>of caregivers of</w:t>
            </w:r>
            <w:r w:rsidR="00E56D72">
              <w:rPr>
                <w:rFonts w:ascii="Arial" w:hAnsi="Arial" w:cs="Arial"/>
                <w:bCs/>
                <w:color w:val="000000" w:themeColor="text1"/>
                <w:sz w:val="22"/>
                <w:szCs w:val="22"/>
              </w:rPr>
              <w:t xml:space="preserve"> anti-social</w:t>
            </w:r>
            <w:r w:rsidRPr="00B36EC5">
              <w:rPr>
                <w:rFonts w:ascii="Arial" w:hAnsi="Arial" w:cs="Arial"/>
                <w:bCs/>
                <w:color w:val="000000" w:themeColor="text1"/>
                <w:sz w:val="22"/>
                <w:szCs w:val="22"/>
              </w:rPr>
              <w:t xml:space="preserve"> youth </w:t>
            </w:r>
            <w:r w:rsidR="00175EF5">
              <w:rPr>
                <w:rFonts w:ascii="Arial" w:hAnsi="Arial" w:cs="Arial"/>
                <w:bCs/>
                <w:color w:val="000000" w:themeColor="text1"/>
                <w:sz w:val="22"/>
                <w:szCs w:val="22"/>
              </w:rPr>
              <w:t xml:space="preserve">in South Wales. </w:t>
            </w:r>
            <w:r w:rsidRPr="00B36EC5">
              <w:rPr>
                <w:rFonts w:ascii="Arial" w:hAnsi="Arial" w:cs="Arial"/>
                <w:bCs/>
                <w:color w:val="000000" w:themeColor="text1"/>
                <w:sz w:val="22"/>
                <w:szCs w:val="22"/>
              </w:rPr>
              <w:t xml:space="preserve"> </w:t>
            </w:r>
          </w:p>
          <w:p w14:paraId="266DDF7F" w14:textId="2A432E93" w:rsidR="00991612" w:rsidRPr="00210378" w:rsidRDefault="00991612" w:rsidP="005858CC">
            <w:pPr>
              <w:pStyle w:val="Formlabel"/>
              <w:rPr>
                <w:b/>
                <w:sz w:val="22"/>
                <w:szCs w:val="22"/>
              </w:rPr>
            </w:pPr>
          </w:p>
        </w:tc>
      </w:tr>
      <w:tr w:rsidR="00991612" w:rsidRPr="00210378" w14:paraId="422E707E" w14:textId="77777777" w:rsidTr="00991612">
        <w:trPr>
          <w:trHeight w:val="715"/>
        </w:trPr>
        <w:tc>
          <w:tcPr>
            <w:tcW w:w="9243" w:type="dxa"/>
            <w:shd w:val="clear" w:color="auto" w:fill="auto"/>
          </w:tcPr>
          <w:p w14:paraId="5381CB6B" w14:textId="77777777" w:rsidR="00991612" w:rsidRDefault="00991612" w:rsidP="003779E6">
            <w:pPr>
              <w:pStyle w:val="Formlabel"/>
              <w:jc w:val="center"/>
              <w:rPr>
                <w:b/>
                <w:sz w:val="22"/>
                <w:szCs w:val="22"/>
              </w:rPr>
            </w:pPr>
            <w:r>
              <w:rPr>
                <w:b/>
                <w:sz w:val="22"/>
                <w:szCs w:val="22"/>
              </w:rPr>
              <w:t>Proposal theme:</w:t>
            </w:r>
          </w:p>
          <w:p w14:paraId="572AB1FB" w14:textId="030457F9" w:rsidR="00C0695B" w:rsidRPr="00B36EC5" w:rsidRDefault="0027325A" w:rsidP="00C0695B">
            <w:pPr>
              <w:pStyle w:val="NormalWeb"/>
              <w:spacing w:before="0" w:beforeAutospacing="0" w:after="0" w:afterAutospacing="0" w:line="276" w:lineRule="auto"/>
              <w:jc w:val="both"/>
              <w:rPr>
                <w:rFonts w:ascii="Arial" w:hAnsi="Arial" w:cs="Arial"/>
                <w:color w:val="000000" w:themeColor="text1"/>
                <w:spacing w:val="1"/>
                <w:sz w:val="22"/>
                <w:szCs w:val="22"/>
              </w:rPr>
            </w:pPr>
            <w:r>
              <w:rPr>
                <w:rFonts w:ascii="Arial" w:hAnsi="Arial" w:cs="Arial"/>
                <w:color w:val="000000" w:themeColor="text1"/>
                <w:spacing w:val="1"/>
                <w:sz w:val="22"/>
                <w:szCs w:val="22"/>
              </w:rPr>
              <w:t>Youth a</w:t>
            </w:r>
            <w:r w:rsidR="00C0695B" w:rsidRPr="00B36EC5">
              <w:rPr>
                <w:rFonts w:ascii="Arial" w:hAnsi="Arial" w:cs="Arial"/>
                <w:color w:val="000000" w:themeColor="text1"/>
                <w:spacing w:val="1"/>
                <w:sz w:val="22"/>
                <w:szCs w:val="22"/>
              </w:rPr>
              <w:t xml:space="preserve">nti-social behaviour is a problem in the UK, and </w:t>
            </w:r>
            <w:r w:rsidR="00C0695B">
              <w:rPr>
                <w:rFonts w:ascii="Arial" w:hAnsi="Arial" w:cs="Arial"/>
                <w:color w:val="000000" w:themeColor="text1"/>
                <w:spacing w:val="1"/>
                <w:sz w:val="22"/>
                <w:szCs w:val="22"/>
              </w:rPr>
              <w:t>reoffending</w:t>
            </w:r>
            <w:r w:rsidR="00C0695B" w:rsidRPr="00B36EC5">
              <w:rPr>
                <w:rFonts w:ascii="Arial" w:hAnsi="Arial" w:cs="Arial"/>
                <w:color w:val="000000" w:themeColor="text1"/>
                <w:spacing w:val="1"/>
                <w:sz w:val="22"/>
                <w:szCs w:val="22"/>
              </w:rPr>
              <w:t xml:space="preserve"> rates ar</w:t>
            </w:r>
            <w:r w:rsidR="00C0695B">
              <w:rPr>
                <w:rFonts w:ascii="Arial" w:hAnsi="Arial" w:cs="Arial"/>
                <w:color w:val="000000" w:themeColor="text1"/>
                <w:spacing w:val="1"/>
                <w:sz w:val="22"/>
                <w:szCs w:val="22"/>
              </w:rPr>
              <w:t>e of continuing concern.</w:t>
            </w:r>
            <w:r>
              <w:rPr>
                <w:rFonts w:ascii="Arial" w:hAnsi="Arial" w:cs="Arial"/>
                <w:color w:val="000000" w:themeColor="text1"/>
                <w:spacing w:val="1"/>
                <w:sz w:val="22"/>
                <w:szCs w:val="22"/>
              </w:rPr>
              <w:t xml:space="preserve"> </w:t>
            </w:r>
            <w:r w:rsidR="00C0695B">
              <w:rPr>
                <w:rFonts w:ascii="Arial" w:hAnsi="Arial" w:cs="Arial"/>
                <w:color w:val="000000" w:themeColor="text1"/>
                <w:spacing w:val="1"/>
                <w:sz w:val="22"/>
                <w:szCs w:val="22"/>
              </w:rPr>
              <w:t xml:space="preserve">The Good </w:t>
            </w:r>
            <w:r w:rsidR="00C0695B">
              <w:rPr>
                <w:rFonts w:ascii="Arial" w:hAnsi="Arial" w:cs="Arial"/>
                <w:color w:val="000000" w:themeColor="text1"/>
                <w:spacing w:val="1"/>
                <w:sz w:val="22"/>
                <w:szCs w:val="22"/>
              </w:rPr>
              <w:t>Lives</w:t>
            </w:r>
            <w:r w:rsidR="00C0695B">
              <w:rPr>
                <w:rFonts w:ascii="Arial" w:hAnsi="Arial" w:cs="Arial"/>
                <w:color w:val="000000" w:themeColor="text1"/>
                <w:spacing w:val="1"/>
                <w:sz w:val="22"/>
                <w:szCs w:val="22"/>
              </w:rPr>
              <w:t xml:space="preserve"> </w:t>
            </w:r>
            <w:r w:rsidR="00C0695B">
              <w:rPr>
                <w:rFonts w:ascii="Arial" w:hAnsi="Arial" w:cs="Arial"/>
                <w:color w:val="000000" w:themeColor="text1"/>
                <w:spacing w:val="1"/>
                <w:sz w:val="22"/>
                <w:szCs w:val="22"/>
              </w:rPr>
              <w:t>M</w:t>
            </w:r>
            <w:r w:rsidR="00C0695B">
              <w:rPr>
                <w:rFonts w:ascii="Arial" w:hAnsi="Arial" w:cs="Arial"/>
                <w:color w:val="000000" w:themeColor="text1"/>
                <w:spacing w:val="1"/>
                <w:sz w:val="22"/>
                <w:szCs w:val="22"/>
              </w:rPr>
              <w:t>odel promotes behaviour and attitude change, promoting new skills and strategies for change. Parent training has been shown to improve reoffending rates in youth offenders and a proven example of this is the Triple P programme, which promotes positive parenting. This proposal sets out a</w:t>
            </w:r>
            <w:r w:rsidR="005A3F27">
              <w:rPr>
                <w:rFonts w:ascii="Arial" w:hAnsi="Arial" w:cs="Arial"/>
                <w:color w:val="000000" w:themeColor="text1"/>
                <w:spacing w:val="1"/>
                <w:sz w:val="22"/>
                <w:szCs w:val="22"/>
              </w:rPr>
              <w:t xml:space="preserve"> programme</w:t>
            </w:r>
            <w:r w:rsidR="00C0695B">
              <w:rPr>
                <w:rFonts w:ascii="Arial" w:hAnsi="Arial" w:cs="Arial"/>
                <w:color w:val="000000" w:themeColor="text1"/>
                <w:spacing w:val="1"/>
                <w:sz w:val="22"/>
                <w:szCs w:val="22"/>
              </w:rPr>
              <w:t xml:space="preserve"> and plan of </w:t>
            </w:r>
            <w:r w:rsidR="005A3F27">
              <w:rPr>
                <w:rFonts w:ascii="Arial" w:hAnsi="Arial" w:cs="Arial"/>
                <w:color w:val="000000" w:themeColor="text1"/>
                <w:spacing w:val="1"/>
                <w:sz w:val="22"/>
                <w:szCs w:val="22"/>
              </w:rPr>
              <w:t>implementation</w:t>
            </w:r>
            <w:r w:rsidR="00C0695B">
              <w:rPr>
                <w:rFonts w:ascii="Arial" w:hAnsi="Arial" w:cs="Arial"/>
                <w:color w:val="000000" w:themeColor="text1"/>
                <w:spacing w:val="1"/>
                <w:sz w:val="22"/>
                <w:szCs w:val="22"/>
              </w:rPr>
              <w:t xml:space="preserve"> </w:t>
            </w:r>
            <w:r w:rsidR="005A3F27">
              <w:rPr>
                <w:rFonts w:ascii="Arial" w:hAnsi="Arial" w:cs="Arial"/>
                <w:color w:val="000000" w:themeColor="text1"/>
                <w:spacing w:val="1"/>
                <w:sz w:val="22"/>
                <w:szCs w:val="22"/>
              </w:rPr>
              <w:t>of</w:t>
            </w:r>
            <w:r w:rsidR="00C0695B">
              <w:rPr>
                <w:rFonts w:ascii="Arial" w:hAnsi="Arial" w:cs="Arial"/>
                <w:color w:val="000000" w:themeColor="text1"/>
                <w:spacing w:val="1"/>
                <w:sz w:val="22"/>
                <w:szCs w:val="22"/>
              </w:rPr>
              <w:t xml:space="preserve"> the </w:t>
            </w:r>
            <w:r w:rsidR="00C340D8">
              <w:rPr>
                <w:rFonts w:ascii="Arial" w:hAnsi="Arial" w:cs="Arial"/>
                <w:color w:val="000000" w:themeColor="text1"/>
                <w:spacing w:val="1"/>
                <w:sz w:val="22"/>
                <w:szCs w:val="22"/>
              </w:rPr>
              <w:t xml:space="preserve">Standard Teen </w:t>
            </w:r>
            <w:r w:rsidR="00C0695B">
              <w:rPr>
                <w:rFonts w:ascii="Arial" w:hAnsi="Arial" w:cs="Arial"/>
                <w:color w:val="000000" w:themeColor="text1"/>
                <w:spacing w:val="1"/>
                <w:sz w:val="22"/>
                <w:szCs w:val="22"/>
              </w:rPr>
              <w:t>Triple P parenting programme in the community with families and their teens</w:t>
            </w:r>
            <w:r w:rsidR="00C340D8">
              <w:rPr>
                <w:rFonts w:ascii="Arial" w:hAnsi="Arial" w:cs="Arial"/>
                <w:color w:val="000000" w:themeColor="text1"/>
                <w:spacing w:val="1"/>
                <w:sz w:val="22"/>
                <w:szCs w:val="22"/>
              </w:rPr>
              <w:t xml:space="preserve"> using referrals from South Wales youth offender institutes</w:t>
            </w:r>
            <w:r w:rsidR="00C0695B">
              <w:rPr>
                <w:rFonts w:ascii="Arial" w:hAnsi="Arial" w:cs="Arial"/>
                <w:color w:val="000000" w:themeColor="text1"/>
                <w:spacing w:val="1"/>
                <w:sz w:val="22"/>
                <w:szCs w:val="22"/>
              </w:rPr>
              <w:t>. Assessment tools within the programme will allow statistical and thematic analysis of the programme.</w:t>
            </w:r>
          </w:p>
          <w:p w14:paraId="60E166B7" w14:textId="6BD01147" w:rsidR="00991612" w:rsidRPr="00210378" w:rsidRDefault="00991612" w:rsidP="00CC53AF">
            <w:pPr>
              <w:pStyle w:val="Formlabel"/>
              <w:rPr>
                <w:b/>
                <w:sz w:val="22"/>
                <w:szCs w:val="22"/>
              </w:rPr>
            </w:pPr>
          </w:p>
        </w:tc>
      </w:tr>
      <w:tr w:rsidR="009E10F9" w:rsidRPr="00210378" w14:paraId="2342E4C2" w14:textId="77777777" w:rsidTr="00991612">
        <w:trPr>
          <w:trHeight w:val="715"/>
        </w:trPr>
        <w:tc>
          <w:tcPr>
            <w:tcW w:w="9243" w:type="dxa"/>
            <w:shd w:val="clear" w:color="auto" w:fill="auto"/>
          </w:tcPr>
          <w:p w14:paraId="4DAE7779" w14:textId="1DCDE119" w:rsidR="009E10F9" w:rsidRDefault="009A0F00" w:rsidP="003779E6">
            <w:pPr>
              <w:pStyle w:val="Formlabel"/>
              <w:jc w:val="center"/>
              <w:rPr>
                <w:b/>
                <w:bCs/>
                <w:iCs/>
                <w:sz w:val="22"/>
                <w:szCs w:val="22"/>
              </w:rPr>
            </w:pPr>
            <w:r w:rsidRPr="009A0F00">
              <w:rPr>
                <w:b/>
                <w:bCs/>
                <w:iCs/>
                <w:sz w:val="22"/>
                <w:szCs w:val="22"/>
              </w:rPr>
              <w:t>Background literature review:</w:t>
            </w:r>
          </w:p>
          <w:p w14:paraId="6D86B997" w14:textId="77777777" w:rsidR="005A14E7" w:rsidRDefault="005A14E7" w:rsidP="003779E6">
            <w:pPr>
              <w:pStyle w:val="Formlabel"/>
              <w:jc w:val="center"/>
              <w:rPr>
                <w:b/>
                <w:bCs/>
                <w:iCs/>
                <w:sz w:val="22"/>
                <w:szCs w:val="22"/>
              </w:rPr>
            </w:pPr>
          </w:p>
          <w:p w14:paraId="24362CE2" w14:textId="77777777" w:rsidR="003779E6"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Pr>
                <w:rFonts w:ascii="Arial" w:hAnsi="Arial" w:cs="Arial"/>
                <w:color w:val="000000" w:themeColor="text1"/>
                <w:spacing w:val="1"/>
                <w:sz w:val="22"/>
                <w:szCs w:val="22"/>
              </w:rPr>
              <w:t>Youth anti-social behaviour in the UK is a pressing concern for policymakers, researchers, and the public and continues to remain a problem in UK adolescents (</w:t>
            </w:r>
            <w:r w:rsidRPr="0088592F">
              <w:rPr>
                <w:rFonts w:ascii="Arial" w:hAnsi="Arial" w:cs="Arial"/>
                <w:sz w:val="22"/>
                <w:szCs w:val="22"/>
              </w:rPr>
              <w:t>Fitzsimons &amp; Villadsen,</w:t>
            </w:r>
            <w:r>
              <w:rPr>
                <w:rFonts w:ascii="Arial" w:hAnsi="Arial" w:cs="Arial"/>
                <w:sz w:val="22"/>
                <w:szCs w:val="22"/>
              </w:rPr>
              <w:t xml:space="preserve"> </w:t>
            </w:r>
            <w:r w:rsidRPr="0088592F">
              <w:rPr>
                <w:rFonts w:ascii="Arial" w:hAnsi="Arial" w:cs="Arial"/>
                <w:sz w:val="22"/>
                <w:szCs w:val="22"/>
              </w:rPr>
              <w:t>2021)</w:t>
            </w:r>
            <w:r>
              <w:rPr>
                <w:rFonts w:ascii="Arial" w:hAnsi="Arial" w:cs="Arial"/>
                <w:sz w:val="22"/>
                <w:szCs w:val="22"/>
              </w:rPr>
              <w:t>.</w:t>
            </w:r>
            <w:r w:rsidRPr="00B36EC5">
              <w:rPr>
                <w:rFonts w:ascii="Arial" w:hAnsi="Arial" w:cs="Arial"/>
                <w:color w:val="000000" w:themeColor="text1"/>
                <w:spacing w:val="1"/>
                <w:sz w:val="22"/>
                <w:szCs w:val="22"/>
              </w:rPr>
              <w:t xml:space="preserve"> Understanding the causes of youth anti-social behaviour is crucial for developing effective strategies to address and prevent this problem. </w:t>
            </w:r>
            <w:r>
              <w:rPr>
                <w:rFonts w:ascii="Arial" w:hAnsi="Arial" w:cs="Arial"/>
                <w:color w:val="000000" w:themeColor="text1"/>
                <w:spacing w:val="1"/>
                <w:sz w:val="22"/>
                <w:szCs w:val="22"/>
              </w:rPr>
              <w:t>It is suggested that</w:t>
            </w:r>
            <w:r w:rsidRPr="00B36EC5">
              <w:rPr>
                <w:rFonts w:ascii="Arial" w:hAnsi="Arial" w:cs="Arial"/>
                <w:color w:val="000000" w:themeColor="text1"/>
                <w:spacing w:val="1"/>
                <w:sz w:val="22"/>
                <w:szCs w:val="22"/>
              </w:rPr>
              <w:t xml:space="preserve"> key factor contributing to youth anti-social behaviour is the lack of positive </w:t>
            </w:r>
            <w:r>
              <w:rPr>
                <w:rFonts w:ascii="Arial" w:hAnsi="Arial" w:cs="Arial"/>
                <w:color w:val="000000" w:themeColor="text1"/>
                <w:spacing w:val="1"/>
                <w:sz w:val="22"/>
                <w:szCs w:val="22"/>
              </w:rPr>
              <w:t>parenting</w:t>
            </w:r>
            <w:r w:rsidRPr="00B36EC5">
              <w:rPr>
                <w:rFonts w:ascii="Arial" w:hAnsi="Arial" w:cs="Arial"/>
                <w:color w:val="000000" w:themeColor="text1"/>
                <w:spacing w:val="1"/>
                <w:sz w:val="22"/>
                <w:szCs w:val="22"/>
              </w:rPr>
              <w:t xml:space="preserve"> and guidance at home</w:t>
            </w:r>
            <w:r>
              <w:rPr>
                <w:rFonts w:ascii="Arial" w:hAnsi="Arial" w:cs="Arial"/>
                <w:color w:val="000000" w:themeColor="text1"/>
                <w:spacing w:val="1"/>
                <w:sz w:val="22"/>
                <w:szCs w:val="22"/>
              </w:rPr>
              <w:t xml:space="preserve"> (</w:t>
            </w:r>
            <w:r w:rsidRPr="0088592F">
              <w:rPr>
                <w:rFonts w:ascii="Arial" w:hAnsi="Arial" w:cs="Arial"/>
                <w:sz w:val="22"/>
                <w:szCs w:val="22"/>
              </w:rPr>
              <w:t>Otto</w:t>
            </w:r>
            <w:r>
              <w:rPr>
                <w:rFonts w:ascii="Arial" w:hAnsi="Arial" w:cs="Arial"/>
                <w:sz w:val="22"/>
                <w:szCs w:val="22"/>
              </w:rPr>
              <w:t xml:space="preserve"> et al., </w:t>
            </w:r>
            <w:r w:rsidRPr="0088592F">
              <w:rPr>
                <w:rFonts w:ascii="Arial" w:hAnsi="Arial" w:cs="Arial"/>
                <w:sz w:val="22"/>
                <w:szCs w:val="22"/>
              </w:rPr>
              <w:t>2021).</w:t>
            </w:r>
            <w:r>
              <w:rPr>
                <w:rFonts w:ascii="Arial" w:hAnsi="Arial" w:cs="Arial"/>
                <w:color w:val="000000" w:themeColor="text1"/>
                <w:spacing w:val="1"/>
                <w:sz w:val="22"/>
                <w:szCs w:val="22"/>
              </w:rPr>
              <w:t xml:space="preserve"> C</w:t>
            </w:r>
            <w:r w:rsidRPr="00B36EC5">
              <w:rPr>
                <w:rFonts w:ascii="Arial" w:hAnsi="Arial" w:cs="Arial"/>
                <w:color w:val="000000" w:themeColor="text1"/>
                <w:spacing w:val="1"/>
                <w:sz w:val="22"/>
                <w:szCs w:val="22"/>
              </w:rPr>
              <w:t>hildren growing up in dysfunctional families or experiencing neglect are more likely to exhibit anti-social tendencies</w:t>
            </w:r>
            <w:r>
              <w:rPr>
                <w:rFonts w:ascii="Arial" w:hAnsi="Arial" w:cs="Arial"/>
                <w:color w:val="000000" w:themeColor="text1"/>
                <w:spacing w:val="1"/>
                <w:sz w:val="22"/>
                <w:szCs w:val="22"/>
              </w:rPr>
              <w:t xml:space="preserve"> (</w:t>
            </w:r>
            <w:r w:rsidRPr="00D2088A">
              <w:rPr>
                <w:rFonts w:ascii="Arial" w:hAnsi="Arial" w:cs="Arial"/>
                <w:sz w:val="22"/>
                <w:szCs w:val="22"/>
              </w:rPr>
              <w:t>Stevens, 2018).</w:t>
            </w:r>
            <w:r w:rsidRPr="00B36EC5">
              <w:rPr>
                <w:rFonts w:ascii="Arial" w:hAnsi="Arial" w:cs="Arial"/>
                <w:color w:val="000000" w:themeColor="text1"/>
                <w:spacing w:val="1"/>
                <w:sz w:val="22"/>
                <w:szCs w:val="22"/>
              </w:rPr>
              <w:t xml:space="preserve"> This can be due to a lack of discipline, inconsistent parenting styles, or exposure to domestic violence</w:t>
            </w:r>
            <w:r>
              <w:rPr>
                <w:rFonts w:ascii="Arial" w:hAnsi="Arial" w:cs="Arial"/>
                <w:color w:val="000000" w:themeColor="text1"/>
                <w:spacing w:val="1"/>
                <w:sz w:val="22"/>
                <w:szCs w:val="22"/>
              </w:rPr>
              <w:t>. Therefore, children with adverse childhood experiences (ACEs) can increase their likelihood of anti-social behaviour (</w:t>
            </w:r>
            <w:r w:rsidRPr="005F1AA3">
              <w:rPr>
                <w:rFonts w:ascii="Arial" w:hAnsi="Arial" w:cs="Arial"/>
                <w:sz w:val="22"/>
                <w:szCs w:val="22"/>
              </w:rPr>
              <w:t>Bevilacqua</w:t>
            </w:r>
            <w:r>
              <w:rPr>
                <w:rFonts w:ascii="Arial" w:hAnsi="Arial" w:cs="Arial"/>
                <w:sz w:val="22"/>
                <w:szCs w:val="22"/>
              </w:rPr>
              <w:t xml:space="preserve"> et al., </w:t>
            </w:r>
            <w:r w:rsidRPr="005F1AA3">
              <w:rPr>
                <w:rFonts w:ascii="Arial" w:hAnsi="Arial" w:cs="Arial"/>
                <w:sz w:val="22"/>
                <w:szCs w:val="22"/>
              </w:rPr>
              <w:t>2021</w:t>
            </w:r>
            <w:r>
              <w:rPr>
                <w:rFonts w:ascii="Arial" w:hAnsi="Arial" w:cs="Arial"/>
                <w:sz w:val="22"/>
                <w:szCs w:val="22"/>
              </w:rPr>
              <w:t xml:space="preserve">). </w:t>
            </w:r>
          </w:p>
          <w:p w14:paraId="4D649093" w14:textId="77777777" w:rsidR="003779E6"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p>
          <w:p w14:paraId="260B3344" w14:textId="5C07DBA4" w:rsidR="003779E6"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t xml:space="preserve">To combat youth anti-social behaviour effectively, a holistic </w:t>
            </w:r>
            <w:r>
              <w:rPr>
                <w:rFonts w:ascii="Arial" w:hAnsi="Arial" w:cs="Arial"/>
                <w:color w:val="000000" w:themeColor="text1"/>
                <w:spacing w:val="1"/>
                <w:sz w:val="22"/>
                <w:szCs w:val="22"/>
              </w:rPr>
              <w:t>and strength-based approach</w:t>
            </w:r>
            <w:r w:rsidRPr="00B36EC5">
              <w:rPr>
                <w:rFonts w:ascii="Arial" w:hAnsi="Arial" w:cs="Arial"/>
                <w:color w:val="000000" w:themeColor="text1"/>
                <w:spacing w:val="1"/>
                <w:sz w:val="22"/>
                <w:szCs w:val="22"/>
              </w:rPr>
              <w:t xml:space="preserve"> is </w:t>
            </w:r>
            <w:r>
              <w:rPr>
                <w:rFonts w:ascii="Arial" w:hAnsi="Arial" w:cs="Arial"/>
                <w:color w:val="000000" w:themeColor="text1"/>
                <w:spacing w:val="1"/>
                <w:sz w:val="22"/>
                <w:szCs w:val="22"/>
              </w:rPr>
              <w:t>said to be beneficial (</w:t>
            </w:r>
            <w:r w:rsidRPr="001F5AE3">
              <w:rPr>
                <w:rFonts w:ascii="Arial" w:hAnsi="Arial" w:cs="Arial"/>
                <w:sz w:val="22"/>
                <w:szCs w:val="22"/>
              </w:rPr>
              <w:t>Fortune, 2018</w:t>
            </w:r>
            <w:r>
              <w:rPr>
                <w:rFonts w:ascii="Arial" w:hAnsi="Arial" w:cs="Arial"/>
                <w:sz w:val="22"/>
                <w:szCs w:val="22"/>
              </w:rPr>
              <w:t>)</w:t>
            </w:r>
            <w:r w:rsidRPr="00B36EC5">
              <w:rPr>
                <w:rFonts w:ascii="Arial" w:hAnsi="Arial" w:cs="Arial"/>
                <w:color w:val="000000" w:themeColor="text1"/>
                <w:spacing w:val="1"/>
                <w:sz w:val="22"/>
                <w:szCs w:val="22"/>
              </w:rPr>
              <w:t>. One of the key strengths of the Good Lives Model</w:t>
            </w:r>
            <w:r>
              <w:rPr>
                <w:rFonts w:ascii="Arial" w:hAnsi="Arial" w:cs="Arial"/>
                <w:color w:val="000000" w:themeColor="text1"/>
                <w:spacing w:val="1"/>
                <w:sz w:val="22"/>
                <w:szCs w:val="22"/>
              </w:rPr>
              <w:t xml:space="preserve"> (GLM)</w:t>
            </w:r>
            <w:r w:rsidRPr="00B36EC5">
              <w:rPr>
                <w:rFonts w:ascii="Arial" w:hAnsi="Arial" w:cs="Arial"/>
                <w:color w:val="000000" w:themeColor="text1"/>
                <w:spacing w:val="1"/>
                <w:sz w:val="22"/>
                <w:szCs w:val="22"/>
              </w:rPr>
              <w:t xml:space="preserve"> lies in its holistic and positive approach</w:t>
            </w:r>
            <w:r>
              <w:rPr>
                <w:rFonts w:ascii="Arial" w:hAnsi="Arial" w:cs="Arial"/>
                <w:color w:val="000000" w:themeColor="text1"/>
                <w:spacing w:val="1"/>
                <w:sz w:val="22"/>
                <w:szCs w:val="22"/>
              </w:rPr>
              <w:t>, r</w:t>
            </w:r>
            <w:r w:rsidRPr="00B36EC5">
              <w:rPr>
                <w:rFonts w:ascii="Arial" w:hAnsi="Arial" w:cs="Arial"/>
                <w:color w:val="000000" w:themeColor="text1"/>
                <w:spacing w:val="1"/>
                <w:sz w:val="22"/>
                <w:szCs w:val="22"/>
              </w:rPr>
              <w:t xml:space="preserve">ather than </w:t>
            </w:r>
            <w:r>
              <w:rPr>
                <w:rFonts w:ascii="Arial" w:hAnsi="Arial" w:cs="Arial"/>
                <w:color w:val="000000" w:themeColor="text1"/>
                <w:spacing w:val="1"/>
                <w:sz w:val="22"/>
                <w:szCs w:val="22"/>
              </w:rPr>
              <w:t>the focus</w:t>
            </w:r>
            <w:r w:rsidRPr="00B36EC5">
              <w:rPr>
                <w:rFonts w:ascii="Arial" w:hAnsi="Arial" w:cs="Arial"/>
                <w:color w:val="000000" w:themeColor="text1"/>
                <w:spacing w:val="1"/>
                <w:sz w:val="22"/>
                <w:szCs w:val="22"/>
              </w:rPr>
              <w:t xml:space="preserve"> on risk factor</w:t>
            </w:r>
            <w:r>
              <w:rPr>
                <w:rFonts w:ascii="Arial" w:hAnsi="Arial" w:cs="Arial"/>
                <w:color w:val="000000" w:themeColor="text1"/>
                <w:spacing w:val="1"/>
                <w:sz w:val="22"/>
                <w:szCs w:val="22"/>
              </w:rPr>
              <w:t>s.</w:t>
            </w:r>
            <w:r w:rsidRPr="00B36EC5">
              <w:rPr>
                <w:rFonts w:ascii="Arial" w:hAnsi="Arial" w:cs="Arial"/>
                <w:color w:val="000000" w:themeColor="text1"/>
                <w:spacing w:val="1"/>
                <w:sz w:val="22"/>
                <w:szCs w:val="22"/>
              </w:rPr>
              <w:t xml:space="preserve"> GLM interventions aim to empower individuals by helping them identify and pursue meaningful goals that align with their personal values and interests. By supporting individuals in developing adaptive skills, enhancing self-efficacy, and fostering prosocial relationships, the GLM promotes personal growth and self-actuali</w:t>
            </w:r>
            <w:r w:rsidR="001039DF">
              <w:rPr>
                <w:rFonts w:ascii="Arial" w:hAnsi="Arial" w:cs="Arial"/>
                <w:color w:val="000000" w:themeColor="text1"/>
                <w:spacing w:val="1"/>
                <w:sz w:val="22"/>
                <w:szCs w:val="22"/>
              </w:rPr>
              <w:t>s</w:t>
            </w:r>
            <w:r w:rsidRPr="00B36EC5">
              <w:rPr>
                <w:rFonts w:ascii="Arial" w:hAnsi="Arial" w:cs="Arial"/>
                <w:color w:val="000000" w:themeColor="text1"/>
                <w:spacing w:val="1"/>
                <w:sz w:val="22"/>
                <w:szCs w:val="22"/>
              </w:rPr>
              <w:t>ation</w:t>
            </w:r>
            <w:r>
              <w:rPr>
                <w:rFonts w:ascii="Arial" w:hAnsi="Arial" w:cs="Arial"/>
                <w:color w:val="000000" w:themeColor="text1"/>
                <w:spacing w:val="1"/>
                <w:sz w:val="22"/>
                <w:szCs w:val="22"/>
              </w:rPr>
              <w:t>. This model has been shown to be specifically useful with youth anti-social behaviour (</w:t>
            </w:r>
            <w:proofErr w:type="gramStart"/>
            <w:r w:rsidRPr="00FE4ED9">
              <w:rPr>
                <w:rFonts w:ascii="Arial" w:hAnsi="Arial" w:cs="Arial"/>
                <w:color w:val="000000" w:themeColor="text1"/>
                <w:spacing w:val="1"/>
                <w:sz w:val="22"/>
                <w:szCs w:val="22"/>
              </w:rPr>
              <w:t>Loney</w:t>
            </w:r>
            <w:r>
              <w:rPr>
                <w:rFonts w:ascii="Arial" w:hAnsi="Arial" w:cs="Arial"/>
                <w:color w:val="000000" w:themeColor="text1"/>
                <w:spacing w:val="1"/>
                <w:sz w:val="22"/>
                <w:szCs w:val="22"/>
              </w:rPr>
              <w:t xml:space="preserve"> </w:t>
            </w:r>
            <w:r w:rsidRPr="00FE4ED9">
              <w:rPr>
                <w:rFonts w:ascii="Arial" w:hAnsi="Arial" w:cs="Arial"/>
                <w:color w:val="000000" w:themeColor="text1"/>
                <w:spacing w:val="1"/>
                <w:sz w:val="22"/>
                <w:szCs w:val="22"/>
              </w:rPr>
              <w:t xml:space="preserve"> &amp;</w:t>
            </w:r>
            <w:proofErr w:type="gramEnd"/>
            <w:r w:rsidRPr="00FE4ED9">
              <w:rPr>
                <w:rFonts w:ascii="Arial" w:hAnsi="Arial" w:cs="Arial"/>
                <w:color w:val="000000" w:themeColor="text1"/>
                <w:spacing w:val="1"/>
                <w:sz w:val="22"/>
                <w:szCs w:val="22"/>
              </w:rPr>
              <w:t xml:space="preserve"> Harkins, 2018).</w:t>
            </w:r>
          </w:p>
          <w:p w14:paraId="16BA85B5"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p>
          <w:p w14:paraId="0CA8279B"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t>At its core, the Good Lives Model</w:t>
            </w:r>
            <w:r>
              <w:rPr>
                <w:rFonts w:ascii="Arial" w:hAnsi="Arial" w:cs="Arial"/>
                <w:color w:val="000000" w:themeColor="text1"/>
                <w:spacing w:val="1"/>
                <w:sz w:val="22"/>
                <w:szCs w:val="22"/>
              </w:rPr>
              <w:t xml:space="preserve"> (</w:t>
            </w:r>
            <w:r w:rsidRPr="00DE174F">
              <w:rPr>
                <w:rFonts w:ascii="Arial" w:hAnsi="Arial" w:cs="Arial"/>
                <w:color w:val="000000" w:themeColor="text1"/>
                <w:spacing w:val="1"/>
                <w:sz w:val="22"/>
                <w:szCs w:val="22"/>
              </w:rPr>
              <w:t>Ward, 2002)</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is built upon the assumption that individuals engage in criminal behaviour because they lack the necessary skills, resources, or opportunities to pursue a good life in lawful ways. Therefore, by focusing on the promotion of well-being, fulfilment of needs, and enhancement of positive experiences, the GLM seeks to address the root causes of criminal behaviour rather than simply targeting the symptoms</w:t>
            </w:r>
            <w:r>
              <w:rPr>
                <w:rFonts w:ascii="Arial" w:hAnsi="Arial" w:cs="Arial"/>
                <w:color w:val="000000" w:themeColor="text1"/>
                <w:spacing w:val="1"/>
                <w:sz w:val="22"/>
                <w:szCs w:val="22"/>
              </w:rPr>
              <w:t xml:space="preserve"> (</w:t>
            </w:r>
            <w:r w:rsidRPr="00CF19BF">
              <w:rPr>
                <w:rFonts w:ascii="Arial" w:hAnsi="Arial" w:cs="Arial"/>
                <w:sz w:val="22"/>
                <w:szCs w:val="22"/>
              </w:rPr>
              <w:t>Mallion</w:t>
            </w:r>
            <w:r>
              <w:rPr>
                <w:rFonts w:ascii="Arial" w:hAnsi="Arial" w:cs="Arial"/>
                <w:sz w:val="22"/>
                <w:szCs w:val="22"/>
              </w:rPr>
              <w:t xml:space="preserve"> et al., </w:t>
            </w:r>
            <w:r w:rsidRPr="00CF19BF">
              <w:rPr>
                <w:rFonts w:ascii="Arial" w:hAnsi="Arial" w:cs="Arial"/>
                <w:sz w:val="22"/>
                <w:szCs w:val="22"/>
              </w:rPr>
              <w:t>2020).</w:t>
            </w:r>
          </w:p>
          <w:p w14:paraId="2A04174A"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p>
          <w:p w14:paraId="79FE2B46"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lastRenderedPageBreak/>
              <w:t>The Good Lives Model has been shown to have promising outcomes in terms of reducing reoffending rates and promoting desistance from crime</w:t>
            </w:r>
            <w:r>
              <w:rPr>
                <w:rFonts w:ascii="Arial" w:hAnsi="Arial" w:cs="Arial"/>
                <w:color w:val="000000" w:themeColor="text1"/>
                <w:spacing w:val="1"/>
                <w:sz w:val="22"/>
                <w:szCs w:val="22"/>
              </w:rPr>
              <w:t xml:space="preserve"> (</w:t>
            </w:r>
            <w:r w:rsidRPr="00A30D54">
              <w:rPr>
                <w:rFonts w:ascii="Arial" w:hAnsi="Arial" w:cs="Arial"/>
                <w:sz w:val="22"/>
                <w:szCs w:val="22"/>
              </w:rPr>
              <w:t>Fortune, 2018</w:t>
            </w:r>
            <w:r>
              <w:rPr>
                <w:rFonts w:ascii="Arial" w:hAnsi="Arial" w:cs="Arial"/>
                <w:sz w:val="22"/>
                <w:szCs w:val="22"/>
              </w:rPr>
              <w:t>)</w:t>
            </w:r>
            <w:r w:rsidRPr="00B36EC5">
              <w:rPr>
                <w:rFonts w:ascii="Arial" w:hAnsi="Arial" w:cs="Arial"/>
                <w:color w:val="000000" w:themeColor="text1"/>
                <w:spacing w:val="1"/>
                <w:sz w:val="22"/>
                <w:szCs w:val="22"/>
              </w:rPr>
              <w:t>. Several studies have highlighted the positive impact of GLM interventions, ranging from increased self-esteem and well-being to improved social integration and reduced likelihood of relapse</w:t>
            </w:r>
            <w:r>
              <w:rPr>
                <w:rFonts w:ascii="Arial" w:hAnsi="Arial" w:cs="Arial"/>
                <w:color w:val="000000" w:themeColor="text1"/>
                <w:spacing w:val="1"/>
                <w:sz w:val="22"/>
                <w:szCs w:val="22"/>
              </w:rPr>
              <w:t xml:space="preserve"> (</w:t>
            </w:r>
            <w:r w:rsidRPr="00CF19BF">
              <w:rPr>
                <w:rFonts w:ascii="Arial" w:hAnsi="Arial" w:cs="Arial"/>
                <w:sz w:val="22"/>
                <w:szCs w:val="22"/>
              </w:rPr>
              <w:t>Mallion</w:t>
            </w:r>
            <w:r>
              <w:rPr>
                <w:rFonts w:ascii="Arial" w:hAnsi="Arial" w:cs="Arial"/>
                <w:sz w:val="22"/>
                <w:szCs w:val="22"/>
              </w:rPr>
              <w:t xml:space="preserve"> et al., </w:t>
            </w:r>
            <w:r w:rsidRPr="00CF19BF">
              <w:rPr>
                <w:rFonts w:ascii="Arial" w:hAnsi="Arial" w:cs="Arial"/>
                <w:sz w:val="22"/>
                <w:szCs w:val="22"/>
              </w:rPr>
              <w:t>2020</w:t>
            </w:r>
            <w:r>
              <w:rPr>
                <w:rFonts w:ascii="Arial" w:hAnsi="Arial" w:cs="Arial"/>
                <w:sz w:val="22"/>
                <w:szCs w:val="22"/>
              </w:rPr>
              <w:t xml:space="preserve">; </w:t>
            </w:r>
            <w:r w:rsidRPr="00E73791">
              <w:rPr>
                <w:rFonts w:ascii="Arial" w:hAnsi="Arial" w:cs="Arial"/>
                <w:sz w:val="22"/>
                <w:szCs w:val="22"/>
              </w:rPr>
              <w:t>Breheny,</w:t>
            </w:r>
            <w:r>
              <w:rPr>
                <w:rFonts w:ascii="Arial" w:hAnsi="Arial" w:cs="Arial"/>
                <w:sz w:val="22"/>
                <w:szCs w:val="22"/>
              </w:rPr>
              <w:t xml:space="preserve"> 2021; </w:t>
            </w:r>
            <w:r w:rsidRPr="00E73791">
              <w:rPr>
                <w:rFonts w:ascii="Arial" w:hAnsi="Arial" w:cs="Arial"/>
                <w:sz w:val="22"/>
                <w:szCs w:val="22"/>
              </w:rPr>
              <w:t>Willis &amp; Ward, 2013</w:t>
            </w:r>
            <w:r>
              <w:rPr>
                <w:rFonts w:ascii="Arial" w:hAnsi="Arial" w:cs="Arial"/>
                <w:sz w:val="22"/>
                <w:szCs w:val="22"/>
              </w:rPr>
              <w:t>; Fortune, 2018</w:t>
            </w:r>
            <w:r w:rsidRPr="00E73791">
              <w:rPr>
                <w:rFonts w:ascii="Arial" w:hAnsi="Arial" w:cs="Arial"/>
                <w:sz w:val="22"/>
                <w:szCs w:val="22"/>
              </w:rPr>
              <w:t xml:space="preserve">). </w:t>
            </w:r>
            <w:r w:rsidRPr="00B36EC5">
              <w:rPr>
                <w:rFonts w:ascii="Arial" w:hAnsi="Arial" w:cs="Arial"/>
                <w:color w:val="000000" w:themeColor="text1"/>
                <w:spacing w:val="1"/>
                <w:sz w:val="22"/>
                <w:szCs w:val="22"/>
              </w:rPr>
              <w:t>These findings provide empirical support for the model's effectiveness and contribute to its growing recognition in the field of correctional psychology.</w:t>
            </w:r>
          </w:p>
          <w:p w14:paraId="26CF21E1"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p>
          <w:p w14:paraId="73537B8B"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t>Parent training intervention programs have emerged as a promising strategy to address and mitigate negative behaviours in youths</w:t>
            </w:r>
            <w:r>
              <w:rPr>
                <w:rFonts w:ascii="Arial" w:hAnsi="Arial" w:cs="Arial"/>
                <w:color w:val="000000" w:themeColor="text1"/>
                <w:spacing w:val="1"/>
                <w:sz w:val="22"/>
                <w:szCs w:val="22"/>
              </w:rPr>
              <w:t xml:space="preserve"> (</w:t>
            </w:r>
            <w:r w:rsidRPr="007B21AF">
              <w:rPr>
                <w:rFonts w:ascii="Arial" w:hAnsi="Arial" w:cs="Arial"/>
                <w:sz w:val="22"/>
                <w:szCs w:val="22"/>
              </w:rPr>
              <w:t>Beelmann</w:t>
            </w:r>
            <w:r>
              <w:rPr>
                <w:rFonts w:ascii="Arial" w:hAnsi="Arial" w:cs="Arial"/>
                <w:sz w:val="22"/>
                <w:szCs w:val="22"/>
              </w:rPr>
              <w:t xml:space="preserve"> et al., </w:t>
            </w:r>
            <w:r w:rsidRPr="007B21AF">
              <w:rPr>
                <w:rFonts w:ascii="Arial" w:hAnsi="Arial" w:cs="Arial"/>
                <w:sz w:val="22"/>
                <w:szCs w:val="22"/>
              </w:rPr>
              <w:t>2023).</w:t>
            </w:r>
            <w:r w:rsidRPr="00B36EC5">
              <w:rPr>
                <w:rFonts w:ascii="Arial" w:hAnsi="Arial" w:cs="Arial"/>
                <w:color w:val="000000" w:themeColor="text1"/>
                <w:spacing w:val="1"/>
                <w:sz w:val="22"/>
                <w:szCs w:val="22"/>
              </w:rPr>
              <w:t xml:space="preserve"> Parent training interventions are designed to equip parents with necessary skills, knowledge, and strategies to foster positive development and to prevent or reduce anti-social behaviour in their children. Parent training interventions afford parents the opportunity to enhance their parenting skills, improve communication with their children, and establish positive and healthy relationships within the family</w:t>
            </w:r>
            <w:r>
              <w:rPr>
                <w:rFonts w:ascii="Arial" w:hAnsi="Arial" w:cs="Arial"/>
                <w:color w:val="000000" w:themeColor="text1"/>
                <w:spacing w:val="1"/>
                <w:sz w:val="22"/>
                <w:szCs w:val="22"/>
              </w:rPr>
              <w:t xml:space="preserve"> (</w:t>
            </w:r>
            <w:r w:rsidRPr="00007132">
              <w:rPr>
                <w:rFonts w:ascii="Arial" w:hAnsi="Arial" w:cs="Arial"/>
                <w:sz w:val="22"/>
                <w:szCs w:val="22"/>
              </w:rPr>
              <w:t>Gaffney</w:t>
            </w:r>
            <w:r>
              <w:rPr>
                <w:rFonts w:ascii="Arial" w:hAnsi="Arial" w:cs="Arial"/>
                <w:sz w:val="22"/>
                <w:szCs w:val="22"/>
              </w:rPr>
              <w:t xml:space="preserve"> et al., </w:t>
            </w:r>
            <w:r w:rsidRPr="00007132">
              <w:rPr>
                <w:rFonts w:ascii="Arial" w:hAnsi="Arial" w:cs="Arial"/>
                <w:sz w:val="22"/>
                <w:szCs w:val="22"/>
              </w:rPr>
              <w:t>2021</w:t>
            </w:r>
            <w:r>
              <w:rPr>
                <w:rFonts w:ascii="Arial" w:hAnsi="Arial" w:cs="Arial"/>
                <w:sz w:val="22"/>
                <w:szCs w:val="22"/>
              </w:rPr>
              <w:t>).</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These interventions typically encompass evidence-based techniques and strategies to address specific behaviours and challenges associated with anti-social behaviour, such as aggression, substance use, and poor academic performance</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By empowering parents with effective strategies, such as positive reinforcement, effective discipline techniques, and improved communication skills, these interventions aim to create a nurturing and supportive environment that promotes pro-social behaviour and reduces the likelihood of engaging in anti-social activities</w:t>
            </w:r>
            <w:r>
              <w:rPr>
                <w:rFonts w:ascii="Arial" w:hAnsi="Arial" w:cs="Arial"/>
                <w:color w:val="000000" w:themeColor="text1"/>
                <w:spacing w:val="1"/>
                <w:sz w:val="22"/>
                <w:szCs w:val="22"/>
              </w:rPr>
              <w:t xml:space="preserve"> (</w:t>
            </w:r>
            <w:r w:rsidRPr="00007132">
              <w:rPr>
                <w:rFonts w:ascii="Arial" w:hAnsi="Arial" w:cs="Arial"/>
                <w:sz w:val="22"/>
                <w:szCs w:val="22"/>
              </w:rPr>
              <w:t>Weber</w:t>
            </w:r>
            <w:r>
              <w:rPr>
                <w:rFonts w:ascii="Arial" w:hAnsi="Arial" w:cs="Arial"/>
                <w:sz w:val="22"/>
                <w:szCs w:val="22"/>
              </w:rPr>
              <w:t xml:space="preserve"> et al.,</w:t>
            </w:r>
            <w:r w:rsidRPr="00007132">
              <w:rPr>
                <w:rFonts w:ascii="Arial" w:hAnsi="Arial" w:cs="Arial"/>
                <w:sz w:val="22"/>
                <w:szCs w:val="22"/>
              </w:rPr>
              <w:t xml:space="preserve"> 2019)</w:t>
            </w:r>
            <w:r w:rsidRPr="00B36EC5">
              <w:rPr>
                <w:rFonts w:ascii="Arial" w:hAnsi="Arial" w:cs="Arial"/>
                <w:color w:val="000000" w:themeColor="text1"/>
                <w:spacing w:val="1"/>
                <w:sz w:val="22"/>
                <w:szCs w:val="22"/>
              </w:rPr>
              <w:t>.</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 xml:space="preserve">Research has consistently shown that parent training interventions yield significant benefits for both parents and their children. These interventions provide parents with a deeper understanding of their child's needs, encourage their active involvement in their child's life, and equip them with tools to respond appropriately to their child's challenging </w:t>
            </w:r>
            <w:r>
              <w:rPr>
                <w:rFonts w:ascii="Arial" w:hAnsi="Arial" w:cs="Arial"/>
                <w:color w:val="000000" w:themeColor="text1"/>
                <w:spacing w:val="1"/>
                <w:sz w:val="22"/>
                <w:szCs w:val="22"/>
              </w:rPr>
              <w:t>behaviours (</w:t>
            </w:r>
            <w:r w:rsidRPr="00656A86">
              <w:rPr>
                <w:rFonts w:ascii="Arial" w:hAnsi="Arial" w:cs="Arial"/>
                <w:sz w:val="22"/>
                <w:szCs w:val="22"/>
              </w:rPr>
              <w:t>Piquero</w:t>
            </w:r>
            <w:r>
              <w:rPr>
                <w:rFonts w:ascii="Arial" w:hAnsi="Arial" w:cs="Arial"/>
                <w:sz w:val="22"/>
                <w:szCs w:val="22"/>
              </w:rPr>
              <w:t xml:space="preserve"> et al., </w:t>
            </w:r>
            <w:r w:rsidRPr="00656A86">
              <w:rPr>
                <w:rFonts w:ascii="Arial" w:hAnsi="Arial" w:cs="Arial"/>
                <w:sz w:val="22"/>
                <w:szCs w:val="22"/>
              </w:rPr>
              <w:t>2009)</w:t>
            </w:r>
            <w:r w:rsidRPr="00B36EC5">
              <w:rPr>
                <w:rFonts w:ascii="Arial" w:hAnsi="Arial" w:cs="Arial"/>
                <w:color w:val="000000" w:themeColor="text1"/>
                <w:spacing w:val="1"/>
                <w:sz w:val="22"/>
                <w:szCs w:val="22"/>
              </w:rPr>
              <w:t xml:space="preserve">. </w:t>
            </w:r>
          </w:p>
          <w:p w14:paraId="64B77649" w14:textId="7777777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br/>
              <w:t>The Triple P Programme operates on the notion that effective parenting is crucial for fostering optimal child development. It offers a comprehensive toolbox of strategies that empower parents in addressing a wide range of challenging situations. The program encompasses five primary levels of intervention, providing tailored resources to meet the diverse needs of parents. These levels include Primary Care, Brief Primary Care, Group, Standard, and Enhanced Triple P, each offering increasing intensity and support depending on the severity of parenting challenges and the family's circumstances</w:t>
            </w:r>
            <w:r>
              <w:rPr>
                <w:rFonts w:ascii="Arial" w:hAnsi="Arial" w:cs="Arial"/>
                <w:color w:val="000000" w:themeColor="text1"/>
                <w:spacing w:val="1"/>
                <w:sz w:val="22"/>
                <w:szCs w:val="22"/>
              </w:rPr>
              <w:t xml:space="preserve"> (</w:t>
            </w:r>
            <w:r w:rsidRPr="00656A86">
              <w:rPr>
                <w:rFonts w:ascii="Arial" w:hAnsi="Arial" w:cs="Arial"/>
                <w:sz w:val="22"/>
                <w:szCs w:val="22"/>
              </w:rPr>
              <w:t>Triple</w:t>
            </w:r>
            <w:r>
              <w:rPr>
                <w:rFonts w:ascii="Arial" w:hAnsi="Arial" w:cs="Arial"/>
                <w:sz w:val="22"/>
                <w:szCs w:val="22"/>
              </w:rPr>
              <w:t xml:space="preserve"> P International</w:t>
            </w:r>
            <w:r w:rsidRPr="00656A86">
              <w:rPr>
                <w:rFonts w:ascii="Arial" w:hAnsi="Arial" w:cs="Arial"/>
                <w:sz w:val="22"/>
                <w:szCs w:val="22"/>
              </w:rPr>
              <w:t>, 2012).</w:t>
            </w:r>
          </w:p>
          <w:p w14:paraId="6D41B2D9" w14:textId="52296BBF"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br/>
              <w:t>Central to the Triple P Programme is the promotion of positive parenting techniques. These techniques include establishing clear expectations, providing consistent consequences, fostering open communication, and engaging in active listening. Triple P also emphasi</w:t>
            </w:r>
            <w:r w:rsidR="00914C9B">
              <w:rPr>
                <w:rFonts w:ascii="Arial" w:hAnsi="Arial" w:cs="Arial"/>
                <w:color w:val="000000" w:themeColor="text1"/>
                <w:spacing w:val="1"/>
                <w:sz w:val="22"/>
                <w:szCs w:val="22"/>
              </w:rPr>
              <w:t>s</w:t>
            </w:r>
            <w:r w:rsidRPr="00B36EC5">
              <w:rPr>
                <w:rFonts w:ascii="Arial" w:hAnsi="Arial" w:cs="Arial"/>
                <w:color w:val="000000" w:themeColor="text1"/>
                <w:spacing w:val="1"/>
                <w:sz w:val="22"/>
                <w:szCs w:val="22"/>
              </w:rPr>
              <w:t xml:space="preserve">es the importance of self-care for parents, recognizing that by tending to their own well-being, they can </w:t>
            </w:r>
            <w:r w:rsidR="00A71F98">
              <w:rPr>
                <w:rFonts w:ascii="Arial" w:hAnsi="Arial" w:cs="Arial"/>
                <w:color w:val="000000" w:themeColor="text1"/>
                <w:spacing w:val="1"/>
                <w:sz w:val="22"/>
                <w:szCs w:val="22"/>
              </w:rPr>
              <w:t xml:space="preserve">potentially </w:t>
            </w:r>
            <w:r w:rsidRPr="00B36EC5">
              <w:rPr>
                <w:rFonts w:ascii="Arial" w:hAnsi="Arial" w:cs="Arial"/>
                <w:color w:val="000000" w:themeColor="text1"/>
                <w:spacing w:val="1"/>
                <w:sz w:val="22"/>
                <w:szCs w:val="22"/>
              </w:rPr>
              <w:t>better nurture their children. The program uses evidence-based techniques such as positive reinforcement, problem-solving, and effective discipline strategies, all of which are taught through interactive workshops, self-help manuals, online resources, and individual consultations</w:t>
            </w:r>
            <w:r>
              <w:rPr>
                <w:rFonts w:ascii="Arial" w:hAnsi="Arial" w:cs="Arial"/>
                <w:color w:val="000000" w:themeColor="text1"/>
                <w:spacing w:val="1"/>
                <w:sz w:val="22"/>
                <w:szCs w:val="22"/>
              </w:rPr>
              <w:t xml:space="preserve"> (</w:t>
            </w:r>
            <w:r w:rsidRPr="00007132">
              <w:rPr>
                <w:rFonts w:ascii="Arial" w:hAnsi="Arial" w:cs="Arial"/>
                <w:sz w:val="22"/>
                <w:szCs w:val="22"/>
              </w:rPr>
              <w:t>Gaffney</w:t>
            </w:r>
            <w:r>
              <w:rPr>
                <w:rFonts w:ascii="Arial" w:hAnsi="Arial" w:cs="Arial"/>
                <w:sz w:val="22"/>
                <w:szCs w:val="22"/>
              </w:rPr>
              <w:t xml:space="preserve"> et al., </w:t>
            </w:r>
            <w:r w:rsidRPr="00007132">
              <w:rPr>
                <w:rFonts w:ascii="Arial" w:hAnsi="Arial" w:cs="Arial"/>
                <w:sz w:val="22"/>
                <w:szCs w:val="22"/>
              </w:rPr>
              <w:t>2021</w:t>
            </w:r>
            <w:r>
              <w:rPr>
                <w:rFonts w:ascii="Arial" w:hAnsi="Arial" w:cs="Arial"/>
                <w:sz w:val="22"/>
                <w:szCs w:val="22"/>
              </w:rPr>
              <w:t>)</w:t>
            </w:r>
            <w:r w:rsidRPr="00B36EC5">
              <w:rPr>
                <w:rFonts w:ascii="Arial" w:hAnsi="Arial" w:cs="Arial"/>
                <w:color w:val="000000" w:themeColor="text1"/>
                <w:spacing w:val="1"/>
                <w:sz w:val="22"/>
                <w:szCs w:val="22"/>
              </w:rPr>
              <w:t>.</w:t>
            </w:r>
          </w:p>
          <w:p w14:paraId="0C7710FE" w14:textId="1B5F5EEB"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br/>
              <w:t>The Triple P Programme aims to equip parents with the necessary skills, knowledge, and confidence to address a wide range of parenting challenges effectively. Studies have shown significant positive outcomes for parents who engage with Triple P</w:t>
            </w:r>
            <w:r>
              <w:rPr>
                <w:rFonts w:ascii="Arial" w:hAnsi="Arial" w:cs="Arial"/>
                <w:color w:val="000000" w:themeColor="text1"/>
                <w:spacing w:val="1"/>
                <w:sz w:val="22"/>
                <w:szCs w:val="22"/>
              </w:rPr>
              <w:t xml:space="preserve"> (</w:t>
            </w:r>
            <w:r w:rsidRPr="00392238">
              <w:rPr>
                <w:rFonts w:ascii="Arial" w:hAnsi="Arial" w:cs="Arial"/>
                <w:sz w:val="22"/>
                <w:szCs w:val="22"/>
              </w:rPr>
              <w:t>Proctor &amp; Brestan-Knight, 2016)</w:t>
            </w:r>
            <w:r w:rsidRPr="00B36EC5">
              <w:rPr>
                <w:rFonts w:ascii="Arial" w:hAnsi="Arial" w:cs="Arial"/>
                <w:color w:val="000000" w:themeColor="text1"/>
                <w:spacing w:val="1"/>
                <w:sz w:val="22"/>
                <w:szCs w:val="22"/>
              </w:rPr>
              <w:t xml:space="preserve">, including reduced parental stress, increased parental competence, improved child </w:t>
            </w:r>
            <w:r>
              <w:rPr>
                <w:rFonts w:ascii="Arial" w:hAnsi="Arial" w:cs="Arial"/>
                <w:color w:val="000000" w:themeColor="text1"/>
                <w:spacing w:val="1"/>
                <w:sz w:val="22"/>
                <w:szCs w:val="22"/>
              </w:rPr>
              <w:t>behaviour (</w:t>
            </w:r>
            <w:r w:rsidRPr="00AC6171">
              <w:rPr>
                <w:rFonts w:ascii="Arial" w:hAnsi="Arial" w:cs="Arial"/>
                <w:sz w:val="22"/>
                <w:szCs w:val="22"/>
              </w:rPr>
              <w:t>Eisner</w:t>
            </w:r>
            <w:r>
              <w:rPr>
                <w:rFonts w:ascii="Arial" w:hAnsi="Arial" w:cs="Arial"/>
                <w:sz w:val="22"/>
                <w:szCs w:val="22"/>
              </w:rPr>
              <w:t xml:space="preserve"> </w:t>
            </w:r>
            <w:r w:rsidRPr="00AC6171">
              <w:rPr>
                <w:rFonts w:ascii="Arial" w:hAnsi="Arial" w:cs="Arial"/>
                <w:sz w:val="22"/>
                <w:szCs w:val="22"/>
              </w:rPr>
              <w:t>&amp; Meide</w:t>
            </w:r>
            <w:r>
              <w:rPr>
                <w:rFonts w:ascii="Arial" w:hAnsi="Arial" w:cs="Arial"/>
                <w:sz w:val="22"/>
                <w:szCs w:val="22"/>
              </w:rPr>
              <w:t xml:space="preserve">rt, </w:t>
            </w:r>
            <w:r w:rsidRPr="00AC6171">
              <w:rPr>
                <w:rFonts w:ascii="Arial" w:hAnsi="Arial" w:cs="Arial"/>
                <w:sz w:val="22"/>
                <w:szCs w:val="22"/>
              </w:rPr>
              <w:t>2011</w:t>
            </w:r>
            <w:r>
              <w:rPr>
                <w:rFonts w:ascii="Arial" w:hAnsi="Arial" w:cs="Arial"/>
                <w:color w:val="000000" w:themeColor="text1"/>
                <w:spacing w:val="1"/>
                <w:sz w:val="22"/>
                <w:szCs w:val="22"/>
              </w:rPr>
              <w:t>)</w:t>
            </w:r>
            <w:r w:rsidRPr="00B36EC5">
              <w:rPr>
                <w:rFonts w:ascii="Arial" w:hAnsi="Arial" w:cs="Arial"/>
                <w:color w:val="000000" w:themeColor="text1"/>
                <w:spacing w:val="1"/>
                <w:sz w:val="22"/>
                <w:szCs w:val="22"/>
              </w:rPr>
              <w:t xml:space="preserve"> and enhanced family relationships</w:t>
            </w:r>
            <w:r>
              <w:rPr>
                <w:rFonts w:ascii="Arial" w:hAnsi="Arial" w:cs="Arial"/>
                <w:color w:val="000000" w:themeColor="text1"/>
                <w:spacing w:val="1"/>
                <w:sz w:val="22"/>
                <w:szCs w:val="22"/>
              </w:rPr>
              <w:t xml:space="preserve"> (Thomas &amp; Zimmer-Gembeck</w:t>
            </w:r>
            <w:r>
              <w:rPr>
                <w:rFonts w:ascii="Arial" w:hAnsi="Arial" w:cs="Arial"/>
                <w:sz w:val="22"/>
                <w:szCs w:val="22"/>
              </w:rPr>
              <w:t xml:space="preserve">, </w:t>
            </w:r>
            <w:r w:rsidRPr="00392238">
              <w:rPr>
                <w:rFonts w:ascii="Arial" w:hAnsi="Arial" w:cs="Arial"/>
                <w:sz w:val="22"/>
                <w:szCs w:val="22"/>
              </w:rPr>
              <w:t>2007</w:t>
            </w:r>
            <w:r>
              <w:rPr>
                <w:rFonts w:ascii="Arial" w:hAnsi="Arial" w:cs="Arial"/>
                <w:sz w:val="22"/>
                <w:szCs w:val="22"/>
              </w:rPr>
              <w:t>).</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 xml:space="preserve">Consequently, children who experience </w:t>
            </w:r>
            <w:r w:rsidR="0000434F">
              <w:rPr>
                <w:rFonts w:ascii="Arial" w:hAnsi="Arial" w:cs="Arial"/>
                <w:color w:val="000000" w:themeColor="text1"/>
                <w:spacing w:val="1"/>
                <w:sz w:val="22"/>
                <w:szCs w:val="22"/>
              </w:rPr>
              <w:t xml:space="preserve">a </w:t>
            </w:r>
            <w:r w:rsidRPr="00B36EC5">
              <w:rPr>
                <w:rFonts w:ascii="Arial" w:hAnsi="Arial" w:cs="Arial"/>
                <w:color w:val="000000" w:themeColor="text1"/>
                <w:spacing w:val="1"/>
                <w:sz w:val="22"/>
                <w:szCs w:val="22"/>
              </w:rPr>
              <w:t>Triple P intervention often exhibit improved emotional regulation, social skills, and academic performance</w:t>
            </w:r>
            <w:r>
              <w:rPr>
                <w:rFonts w:ascii="Arial" w:hAnsi="Arial" w:cs="Arial"/>
                <w:color w:val="000000" w:themeColor="text1"/>
                <w:spacing w:val="1"/>
                <w:sz w:val="22"/>
                <w:szCs w:val="22"/>
              </w:rPr>
              <w:t xml:space="preserve"> (</w:t>
            </w:r>
            <w:r w:rsidRPr="00AC6171">
              <w:rPr>
                <w:rFonts w:ascii="Arial" w:hAnsi="Arial" w:cs="Arial"/>
                <w:sz w:val="22"/>
                <w:szCs w:val="22"/>
              </w:rPr>
              <w:t>Sanders</w:t>
            </w:r>
            <w:r>
              <w:rPr>
                <w:rFonts w:ascii="Arial" w:hAnsi="Arial" w:cs="Arial"/>
                <w:sz w:val="22"/>
                <w:szCs w:val="22"/>
              </w:rPr>
              <w:t xml:space="preserve"> et al., </w:t>
            </w:r>
            <w:r w:rsidRPr="00AC6171">
              <w:rPr>
                <w:rFonts w:ascii="Arial" w:hAnsi="Arial" w:cs="Arial"/>
                <w:sz w:val="22"/>
                <w:szCs w:val="22"/>
              </w:rPr>
              <w:t>2014</w:t>
            </w:r>
            <w:r>
              <w:rPr>
                <w:rFonts w:ascii="Arial" w:hAnsi="Arial" w:cs="Arial"/>
                <w:sz w:val="22"/>
                <w:szCs w:val="22"/>
              </w:rPr>
              <w:t>)</w:t>
            </w:r>
            <w:r w:rsidRPr="00B36EC5">
              <w:rPr>
                <w:rFonts w:ascii="Arial" w:hAnsi="Arial" w:cs="Arial"/>
                <w:color w:val="000000" w:themeColor="text1"/>
                <w:spacing w:val="1"/>
                <w:sz w:val="22"/>
                <w:szCs w:val="22"/>
              </w:rPr>
              <w:t>.</w:t>
            </w:r>
          </w:p>
          <w:p w14:paraId="4ED391CD" w14:textId="2002AD3B"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lastRenderedPageBreak/>
              <w:br/>
              <w:t>The Triple P Programme has been implemented in various settings, including schools, healthcare facilities, and community centres. Its materials have been translated into multiple languages, making it accessible to a wide range of culturally diverse populations. Moreover, the program is supported by a team of trained facilitators who provide guidance and individuali</w:t>
            </w:r>
            <w:r w:rsidR="0000434F">
              <w:rPr>
                <w:rFonts w:ascii="Arial" w:hAnsi="Arial" w:cs="Arial"/>
                <w:color w:val="000000" w:themeColor="text1"/>
                <w:spacing w:val="1"/>
                <w:sz w:val="22"/>
                <w:szCs w:val="22"/>
              </w:rPr>
              <w:t>s</w:t>
            </w:r>
            <w:r w:rsidRPr="00B36EC5">
              <w:rPr>
                <w:rFonts w:ascii="Arial" w:hAnsi="Arial" w:cs="Arial"/>
                <w:color w:val="000000" w:themeColor="text1"/>
                <w:spacing w:val="1"/>
                <w:sz w:val="22"/>
                <w:szCs w:val="22"/>
              </w:rPr>
              <w:t>ed support to parents</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The flexibility of delivery options, including workshops and online resources, ensures that parents can access Triple P in a manner that suits their needs and preferences</w:t>
            </w:r>
            <w:r>
              <w:rPr>
                <w:rFonts w:ascii="Arial" w:hAnsi="Arial" w:cs="Arial"/>
                <w:color w:val="000000" w:themeColor="text1"/>
                <w:spacing w:val="1"/>
                <w:sz w:val="22"/>
                <w:szCs w:val="22"/>
              </w:rPr>
              <w:t xml:space="preserve"> (</w:t>
            </w:r>
            <w:r w:rsidRPr="00656A86">
              <w:rPr>
                <w:rFonts w:ascii="Arial" w:hAnsi="Arial" w:cs="Arial"/>
                <w:sz w:val="22"/>
                <w:szCs w:val="22"/>
              </w:rPr>
              <w:t>Triple</w:t>
            </w:r>
            <w:r>
              <w:rPr>
                <w:rFonts w:ascii="Arial" w:hAnsi="Arial" w:cs="Arial"/>
                <w:sz w:val="22"/>
                <w:szCs w:val="22"/>
              </w:rPr>
              <w:t xml:space="preserve"> P International</w:t>
            </w:r>
            <w:r w:rsidRPr="00656A86">
              <w:rPr>
                <w:rFonts w:ascii="Arial" w:hAnsi="Arial" w:cs="Arial"/>
                <w:sz w:val="22"/>
                <w:szCs w:val="22"/>
              </w:rPr>
              <w:t>, 2012)</w:t>
            </w:r>
            <w:r w:rsidRPr="00B36EC5">
              <w:rPr>
                <w:rFonts w:ascii="Arial" w:hAnsi="Arial" w:cs="Arial"/>
                <w:color w:val="000000" w:themeColor="text1"/>
                <w:spacing w:val="1"/>
                <w:sz w:val="22"/>
                <w:szCs w:val="22"/>
              </w:rPr>
              <w:t>.</w:t>
            </w:r>
          </w:p>
          <w:p w14:paraId="258D41C9" w14:textId="5F4BD4B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br/>
            </w:r>
            <w:r>
              <w:rPr>
                <w:rFonts w:ascii="Arial" w:hAnsi="Arial" w:cs="Arial"/>
                <w:color w:val="000000" w:themeColor="text1"/>
                <w:spacing w:val="1"/>
                <w:sz w:val="22"/>
                <w:szCs w:val="22"/>
              </w:rPr>
              <w:t>To summarise, th</w:t>
            </w:r>
            <w:r w:rsidRPr="00B36EC5">
              <w:rPr>
                <w:rFonts w:ascii="Arial" w:hAnsi="Arial" w:cs="Arial"/>
                <w:color w:val="000000" w:themeColor="text1"/>
                <w:spacing w:val="1"/>
                <w:sz w:val="22"/>
                <w:szCs w:val="22"/>
              </w:rPr>
              <w:t xml:space="preserve">e Triple P Programme has emerged as a valuable tool for empowering parents and helping them navigate the complexities of parenting successfully. By combining evidence-based strategies, tailored interventions, and accessible resources, Triple P equips parents with the necessary tools to promote positive child development, enhance family functioning, and prevent the emergence of more significant behavioural and emotional issues. As Triple P continues to gain recognition and adoption worldwide, investment in this program becomes </w:t>
            </w:r>
            <w:r w:rsidR="0018441C">
              <w:rPr>
                <w:rFonts w:ascii="Arial" w:hAnsi="Arial" w:cs="Arial"/>
                <w:color w:val="000000" w:themeColor="text1"/>
                <w:spacing w:val="1"/>
                <w:sz w:val="22"/>
                <w:szCs w:val="22"/>
              </w:rPr>
              <w:t>a step</w:t>
            </w:r>
            <w:r w:rsidRPr="00B36EC5">
              <w:rPr>
                <w:rFonts w:ascii="Arial" w:hAnsi="Arial" w:cs="Arial"/>
                <w:color w:val="000000" w:themeColor="text1"/>
                <w:spacing w:val="1"/>
                <w:sz w:val="22"/>
                <w:szCs w:val="22"/>
              </w:rPr>
              <w:t xml:space="preserve"> toward creating a more nurturing and supportive environment for children and families alike.</w:t>
            </w:r>
            <w:r>
              <w:rPr>
                <w:rFonts w:ascii="Arial" w:hAnsi="Arial" w:cs="Arial"/>
                <w:color w:val="000000" w:themeColor="text1"/>
                <w:spacing w:val="1"/>
                <w:sz w:val="22"/>
                <w:szCs w:val="22"/>
              </w:rPr>
              <w:t xml:space="preserve"> Therefore, due to the literature research demonstrating sound empirical basis for use of the Triple P programme as a suitable parent training style intervention for anti-social youth offenders</w:t>
            </w:r>
            <w:r w:rsidR="0018441C">
              <w:rPr>
                <w:rFonts w:ascii="Arial" w:hAnsi="Arial" w:cs="Arial"/>
                <w:color w:val="000000" w:themeColor="text1"/>
                <w:spacing w:val="1"/>
                <w:sz w:val="22"/>
                <w:szCs w:val="22"/>
              </w:rPr>
              <w:t>, it shall be used for this programme</w:t>
            </w:r>
            <w:r>
              <w:rPr>
                <w:rFonts w:ascii="Arial" w:hAnsi="Arial" w:cs="Arial"/>
                <w:color w:val="000000" w:themeColor="text1"/>
                <w:spacing w:val="1"/>
                <w:sz w:val="22"/>
                <w:szCs w:val="22"/>
              </w:rPr>
              <w:t>. The measures used are provided by the Triple P programme</w:t>
            </w:r>
            <w:r w:rsidR="009611DA">
              <w:rPr>
                <w:rFonts w:ascii="Arial" w:hAnsi="Arial" w:cs="Arial"/>
                <w:color w:val="000000" w:themeColor="text1"/>
                <w:spacing w:val="1"/>
                <w:sz w:val="22"/>
                <w:szCs w:val="22"/>
              </w:rPr>
              <w:t>. An</w:t>
            </w:r>
            <w:r>
              <w:rPr>
                <w:rFonts w:ascii="Arial" w:hAnsi="Arial" w:cs="Arial"/>
                <w:color w:val="000000" w:themeColor="text1"/>
                <w:spacing w:val="1"/>
                <w:sz w:val="22"/>
                <w:szCs w:val="22"/>
              </w:rPr>
              <w:t xml:space="preserve"> additional measure of the </w:t>
            </w:r>
            <w:r w:rsidRPr="00B36EC5">
              <w:rPr>
                <w:rFonts w:ascii="Arial" w:hAnsi="Arial" w:cs="Arial"/>
                <w:color w:val="212121"/>
                <w:sz w:val="22"/>
                <w:szCs w:val="22"/>
              </w:rPr>
              <w:t>Home and Community Social Behaviour Scales (HCSBS) (</w:t>
            </w:r>
            <w:r w:rsidRPr="00B36EC5">
              <w:rPr>
                <w:rFonts w:ascii="Arial" w:hAnsi="Arial" w:cs="Arial"/>
                <w:sz w:val="22"/>
                <w:szCs w:val="22"/>
              </w:rPr>
              <w:t>Merrell &amp; Caldarella, 2002</w:t>
            </w:r>
            <w:r>
              <w:rPr>
                <w:rFonts w:ascii="Arial" w:hAnsi="Arial" w:cs="Arial"/>
                <w:sz w:val="22"/>
                <w:szCs w:val="22"/>
              </w:rPr>
              <w:t>) will be utilised to determine the anti-social behaviours, which has been as a valid tool for use with anti-social youths (</w:t>
            </w:r>
            <w:r w:rsidRPr="002F6503">
              <w:rPr>
                <w:rFonts w:ascii="Arial" w:hAnsi="Arial" w:cs="Arial"/>
                <w:sz w:val="22"/>
                <w:szCs w:val="22"/>
              </w:rPr>
              <w:t>Lund &amp; Merrell, 2001).</w:t>
            </w:r>
          </w:p>
          <w:p w14:paraId="149E2DC7" w14:textId="77777777" w:rsidR="00991612" w:rsidRDefault="00991612" w:rsidP="00CC53AF">
            <w:pPr>
              <w:pStyle w:val="Formlabel"/>
              <w:rPr>
                <w:b/>
                <w:iCs/>
                <w:sz w:val="22"/>
                <w:szCs w:val="22"/>
              </w:rPr>
            </w:pPr>
          </w:p>
          <w:p w14:paraId="392A3513" w14:textId="547B2DF0" w:rsidR="00991612" w:rsidRPr="009A0F00" w:rsidRDefault="00991612" w:rsidP="00CC53AF">
            <w:pPr>
              <w:pStyle w:val="Formlabel"/>
              <w:rPr>
                <w:b/>
                <w:iCs/>
                <w:sz w:val="22"/>
                <w:szCs w:val="22"/>
              </w:rPr>
            </w:pPr>
          </w:p>
        </w:tc>
      </w:tr>
      <w:tr w:rsidR="009E10F9" w:rsidRPr="00210378" w14:paraId="0696DE9E" w14:textId="77777777" w:rsidTr="00991612">
        <w:trPr>
          <w:trHeight w:val="2481"/>
        </w:trPr>
        <w:tc>
          <w:tcPr>
            <w:tcW w:w="9243" w:type="dxa"/>
            <w:shd w:val="clear" w:color="auto" w:fill="auto"/>
          </w:tcPr>
          <w:p w14:paraId="185BB769" w14:textId="38D6530B" w:rsidR="004B2F08" w:rsidRPr="008C1B8E" w:rsidRDefault="00991612" w:rsidP="003779E6">
            <w:pPr>
              <w:pStyle w:val="ListParagraph"/>
              <w:spacing w:line="240" w:lineRule="auto"/>
              <w:ind w:left="0"/>
              <w:jc w:val="center"/>
              <w:rPr>
                <w:rFonts w:ascii="Arial" w:hAnsi="Arial" w:cs="Arial"/>
                <w:bCs/>
                <w:i/>
                <w:iCs/>
                <w:sz w:val="20"/>
                <w:szCs w:val="20"/>
              </w:rPr>
            </w:pPr>
            <w:r w:rsidRPr="00210378">
              <w:rPr>
                <w:rFonts w:ascii="Arial" w:hAnsi="Arial" w:cs="Arial"/>
                <w:b/>
              </w:rPr>
              <w:lastRenderedPageBreak/>
              <w:t>Proposed methodology:</w:t>
            </w:r>
          </w:p>
          <w:p w14:paraId="11980154" w14:textId="77777777" w:rsidR="004B2F08" w:rsidRDefault="004B2F08" w:rsidP="004B2F08">
            <w:pPr>
              <w:pStyle w:val="ListParagraph"/>
              <w:spacing w:line="240" w:lineRule="auto"/>
              <w:ind w:left="0"/>
              <w:rPr>
                <w:rFonts w:ascii="Arial" w:hAnsi="Arial" w:cs="Arial"/>
                <w:b/>
              </w:rPr>
            </w:pPr>
          </w:p>
          <w:p w14:paraId="530465E7" w14:textId="26B66BA8" w:rsidR="00991612" w:rsidRDefault="00991612" w:rsidP="00CC53AF">
            <w:pPr>
              <w:pStyle w:val="ListParagraph"/>
              <w:spacing w:line="240" w:lineRule="auto"/>
              <w:ind w:left="0"/>
              <w:rPr>
                <w:rFonts w:ascii="Arial" w:hAnsi="Arial" w:cs="Arial"/>
                <w:b/>
              </w:rPr>
            </w:pPr>
            <w:r>
              <w:rPr>
                <w:rFonts w:ascii="Arial" w:hAnsi="Arial" w:cs="Arial"/>
                <w:b/>
              </w:rPr>
              <w:t>The rehabilitative intervention design:</w:t>
            </w:r>
            <w:r w:rsidR="003779E6">
              <w:rPr>
                <w:rFonts w:ascii="Arial" w:hAnsi="Arial" w:cs="Arial"/>
                <w:b/>
              </w:rPr>
              <w:br/>
            </w:r>
          </w:p>
          <w:p w14:paraId="0C8013A0" w14:textId="1A93C3FC" w:rsidR="003779E6" w:rsidRDefault="003779E6" w:rsidP="003779E6">
            <w:pPr>
              <w:pStyle w:val="ListParagraph"/>
              <w:ind w:left="0"/>
              <w:jc w:val="both"/>
              <w:rPr>
                <w:rFonts w:ascii="Arial" w:hAnsi="Arial" w:cs="Arial"/>
                <w:color w:val="212121"/>
              </w:rPr>
            </w:pPr>
            <w:r w:rsidRPr="00B36EC5">
              <w:rPr>
                <w:rFonts w:ascii="Arial" w:hAnsi="Arial" w:cs="Arial"/>
                <w:bCs/>
                <w:color w:val="000000" w:themeColor="text1"/>
              </w:rPr>
              <w:t xml:space="preserve">Using the Good Lives Model, the Triple P programme focusses on being a support intervention to allow parents and their teens to develop tools and skills to prevent further anti-social behaviours. </w:t>
            </w:r>
            <w:r>
              <w:rPr>
                <w:rFonts w:ascii="Arial" w:hAnsi="Arial" w:cs="Arial"/>
                <w:bCs/>
                <w:color w:val="000000" w:themeColor="text1"/>
              </w:rPr>
              <w:t>As iterated in the literature review, the Triple P programme presents as a</w:t>
            </w:r>
            <w:r w:rsidR="006A2EF0">
              <w:rPr>
                <w:rFonts w:ascii="Arial" w:hAnsi="Arial" w:cs="Arial"/>
                <w:bCs/>
                <w:color w:val="000000" w:themeColor="text1"/>
              </w:rPr>
              <w:t>n</w:t>
            </w:r>
            <w:r>
              <w:rPr>
                <w:rFonts w:ascii="Arial" w:hAnsi="Arial" w:cs="Arial"/>
                <w:bCs/>
                <w:color w:val="000000" w:themeColor="text1"/>
              </w:rPr>
              <w:t xml:space="preserve"> </w:t>
            </w:r>
            <w:r w:rsidR="00A11864">
              <w:rPr>
                <w:rFonts w:ascii="Arial" w:hAnsi="Arial" w:cs="Arial"/>
                <w:bCs/>
                <w:color w:val="000000" w:themeColor="text1"/>
              </w:rPr>
              <w:t xml:space="preserve">established and </w:t>
            </w:r>
            <w:r>
              <w:rPr>
                <w:rFonts w:ascii="Arial" w:hAnsi="Arial" w:cs="Arial"/>
                <w:bCs/>
                <w:color w:val="000000" w:themeColor="text1"/>
              </w:rPr>
              <w:t xml:space="preserve">valuable intervention for use with anti-social youth offenders. </w:t>
            </w:r>
            <w:r w:rsidRPr="00B36EC5">
              <w:rPr>
                <w:rFonts w:ascii="Arial" w:hAnsi="Arial" w:cs="Arial"/>
                <w:color w:val="212121"/>
                <w:shd w:val="clear" w:color="auto" w:fill="FFFFFF"/>
              </w:rPr>
              <w:t xml:space="preserve">In this programme, 25 parents or caregivers with children of anti-social youth offenders aged between 13-16 are to be used. They will attend a Triple P course; </w:t>
            </w:r>
            <w:r w:rsidRPr="00B36EC5">
              <w:rPr>
                <w:rFonts w:ascii="Arial" w:hAnsi="Arial" w:cs="Arial"/>
              </w:rPr>
              <w:t xml:space="preserve">a one-to-one parent training style intervention </w:t>
            </w:r>
            <w:r w:rsidR="000F16AF">
              <w:rPr>
                <w:rFonts w:ascii="Arial" w:hAnsi="Arial" w:cs="Arial"/>
              </w:rPr>
              <w:t xml:space="preserve">for </w:t>
            </w:r>
            <w:proofErr w:type="gramStart"/>
            <w:r w:rsidRPr="00B36EC5">
              <w:rPr>
                <w:rFonts w:ascii="Arial" w:hAnsi="Arial" w:cs="Arial"/>
              </w:rPr>
              <w:t>parents</w:t>
            </w:r>
            <w:proofErr w:type="gramEnd"/>
            <w:r w:rsidRPr="00B36EC5">
              <w:rPr>
                <w:rFonts w:ascii="Arial" w:hAnsi="Arial" w:cs="Arial"/>
              </w:rPr>
              <w:t xml:space="preserve"> caregivers of teenagers 13-16yrs. </w:t>
            </w:r>
            <w:r w:rsidRPr="00B36EC5">
              <w:rPr>
                <w:rFonts w:ascii="Arial" w:hAnsi="Arial" w:cs="Arial"/>
                <w:color w:val="212121"/>
              </w:rPr>
              <w:t xml:space="preserve">Each family are to meet the following criteria: child’s age between 13 and 16 years; confirmed anti-social youth offenders, using referrals from youth offender institutions. </w:t>
            </w:r>
          </w:p>
          <w:p w14:paraId="74982B2B" w14:textId="77777777" w:rsidR="003779E6" w:rsidRDefault="003779E6" w:rsidP="003779E6">
            <w:pPr>
              <w:pStyle w:val="ListParagraph"/>
              <w:ind w:left="0"/>
              <w:jc w:val="both"/>
              <w:rPr>
                <w:rFonts w:ascii="Arial" w:hAnsi="Arial" w:cs="Arial"/>
                <w:color w:val="212121"/>
              </w:rPr>
            </w:pPr>
          </w:p>
          <w:p w14:paraId="29D1AA22" w14:textId="287D93B4" w:rsidR="003779E6" w:rsidRPr="003779E6" w:rsidRDefault="003779E6" w:rsidP="003779E6">
            <w:pPr>
              <w:pStyle w:val="ListParagraph"/>
              <w:ind w:left="0"/>
              <w:jc w:val="both"/>
              <w:rPr>
                <w:rFonts w:ascii="Arial" w:hAnsi="Arial" w:cs="Arial"/>
                <w:bCs/>
                <w:color w:val="000000" w:themeColor="text1"/>
              </w:rPr>
            </w:pPr>
            <w:r w:rsidRPr="00B36EC5">
              <w:rPr>
                <w:rFonts w:ascii="Arial" w:hAnsi="Arial" w:cs="Arial"/>
                <w:color w:val="212121"/>
              </w:rPr>
              <w:t>After the referral has been received, the parents/caregivers will receive information about the programme. The intervention is described to ensure full understanding of the intervention and determine willingness to take part. Written informed consents are obtained from all participating families. Participants are asked to complete the Triple P assessment at the start of the programme and then at the end of the programme. The teen is also asked to complete the Home and Community Social Behaviour Scales (HCSBS) (</w:t>
            </w:r>
            <w:r w:rsidRPr="00B36EC5">
              <w:rPr>
                <w:rFonts w:ascii="Arial" w:hAnsi="Arial" w:cs="Arial"/>
              </w:rPr>
              <w:t>Merrell &amp; Caldarella, 2002)</w:t>
            </w:r>
            <w:r w:rsidRPr="00B36EC5">
              <w:rPr>
                <w:rFonts w:ascii="Arial" w:hAnsi="Arial" w:cs="Arial"/>
                <w:color w:val="212121"/>
              </w:rPr>
              <w:t>, once at the start of the intervention and then again at the end of the programme. This scale has been reviewed and tested as reliable for such use (</w:t>
            </w:r>
            <w:r w:rsidRPr="00B36EC5">
              <w:rPr>
                <w:rFonts w:ascii="Arial" w:hAnsi="Arial" w:cs="Arial"/>
              </w:rPr>
              <w:t xml:space="preserve">Hukkelberg &amp; Andersson, 2023). </w:t>
            </w:r>
            <w:r w:rsidRPr="00B36EC5">
              <w:rPr>
                <w:rFonts w:ascii="Arial" w:hAnsi="Arial" w:cs="Arial"/>
                <w:color w:val="212121"/>
              </w:rPr>
              <w:t xml:space="preserve">A Client Satisfaction Questionnaire (CSQ) will also be done at the end of the programme. </w:t>
            </w:r>
          </w:p>
          <w:p w14:paraId="6B789CE3" w14:textId="77777777" w:rsidR="003779E6" w:rsidRPr="00B36EC5" w:rsidRDefault="003779E6" w:rsidP="003779E6">
            <w:pPr>
              <w:pStyle w:val="NormalWeb"/>
              <w:spacing w:before="400" w:beforeAutospacing="0" w:after="400" w:afterAutospacing="0" w:line="276" w:lineRule="auto"/>
              <w:jc w:val="both"/>
              <w:rPr>
                <w:rFonts w:ascii="Arial" w:hAnsi="Arial" w:cs="Arial"/>
                <w:color w:val="212121"/>
                <w:sz w:val="22"/>
                <w:szCs w:val="22"/>
              </w:rPr>
            </w:pPr>
            <w:r w:rsidRPr="00B36EC5">
              <w:rPr>
                <w:rFonts w:ascii="Arial" w:hAnsi="Arial" w:cs="Arial"/>
                <w:sz w:val="22"/>
                <w:szCs w:val="22"/>
              </w:rPr>
              <w:t xml:space="preserve">Parents attend 10 weekly sessions to identify the influences on their teenagers' behaviour, set goals for change, and learn how to use appropriate consequences. After conducting the initial assessments, </w:t>
            </w:r>
            <w:r w:rsidRPr="00B36EC5">
              <w:rPr>
                <w:rFonts w:ascii="Arial" w:hAnsi="Arial" w:cs="Arial"/>
                <w:sz w:val="22"/>
                <w:szCs w:val="22"/>
              </w:rPr>
              <w:lastRenderedPageBreak/>
              <w:t xml:space="preserve">parents establish their own objectives, acquire techniques to foster positive behaviour in teenagers, and encourage their teenagers on developing new skills. </w:t>
            </w:r>
            <w:r w:rsidRPr="00B36EC5">
              <w:rPr>
                <w:rFonts w:ascii="Arial" w:hAnsi="Arial" w:cs="Arial"/>
                <w:bCs/>
                <w:color w:val="000000" w:themeColor="text1"/>
                <w:sz w:val="22"/>
                <w:szCs w:val="22"/>
              </w:rPr>
              <w:t>Each family is given a copy of the Teen Triple P Family Workbook.</w:t>
            </w:r>
          </w:p>
          <w:p w14:paraId="3E81FD63" w14:textId="6FAD1A8C" w:rsidR="00991612" w:rsidRDefault="00991612" w:rsidP="00CC53AF">
            <w:pPr>
              <w:pStyle w:val="ListParagraph"/>
              <w:spacing w:line="240" w:lineRule="auto"/>
              <w:ind w:left="0"/>
              <w:rPr>
                <w:rFonts w:ascii="Arial" w:hAnsi="Arial" w:cs="Arial"/>
                <w:b/>
              </w:rPr>
            </w:pPr>
            <w:r>
              <w:rPr>
                <w:rFonts w:ascii="Arial" w:hAnsi="Arial" w:cs="Arial"/>
                <w:b/>
              </w:rPr>
              <w:t>The target population and recruitment:</w:t>
            </w:r>
          </w:p>
          <w:p w14:paraId="04FDE5F1" w14:textId="77777777" w:rsidR="003779E6" w:rsidRDefault="003779E6" w:rsidP="00CC53AF">
            <w:pPr>
              <w:pStyle w:val="ListParagraph"/>
              <w:spacing w:line="240" w:lineRule="auto"/>
              <w:ind w:left="0"/>
              <w:rPr>
                <w:rFonts w:ascii="Arial" w:hAnsi="Arial" w:cs="Arial"/>
                <w:b/>
              </w:rPr>
            </w:pPr>
          </w:p>
          <w:p w14:paraId="70907E51" w14:textId="77777777" w:rsidR="003779E6" w:rsidRPr="00B36EC5" w:rsidRDefault="003779E6" w:rsidP="003779E6">
            <w:pPr>
              <w:pStyle w:val="ListParagraph"/>
              <w:ind w:left="0"/>
              <w:jc w:val="both"/>
              <w:rPr>
                <w:rFonts w:ascii="Arial" w:hAnsi="Arial" w:cs="Arial"/>
              </w:rPr>
            </w:pPr>
            <w:r w:rsidRPr="00B36EC5">
              <w:rPr>
                <w:rFonts w:ascii="Arial" w:hAnsi="Arial" w:cs="Arial"/>
              </w:rPr>
              <w:t xml:space="preserve">The programme is for parents or caregivers of youth offenders of anti-social behaviour between the ages of 13 and 16. A referral system will be set up with HMP Parc Young Offender’s Institution (Bridgend) and Hillside Secure Children’s Home (Neath Port Talbot) to the programme and will begin in July 2024 with a maximum of 25 places. The programme will be delivered in community spaces in the participants’ locality, such as community centres. Private rooms will be hired for the purpose. </w:t>
            </w:r>
          </w:p>
          <w:p w14:paraId="68633E1D" w14:textId="4252BC1F" w:rsidR="00991612" w:rsidRDefault="00991612" w:rsidP="008C59A3">
            <w:pPr>
              <w:pStyle w:val="ListParagraph"/>
              <w:spacing w:line="240" w:lineRule="auto"/>
              <w:ind w:left="0"/>
              <w:rPr>
                <w:rFonts w:ascii="Arial" w:hAnsi="Arial" w:cs="Arial"/>
              </w:rPr>
            </w:pPr>
          </w:p>
          <w:p w14:paraId="5DDD7FB0" w14:textId="77777777" w:rsidR="00991612" w:rsidRDefault="00991612" w:rsidP="008C59A3">
            <w:pPr>
              <w:pStyle w:val="ListParagraph"/>
              <w:spacing w:line="240" w:lineRule="auto"/>
              <w:ind w:left="0"/>
              <w:rPr>
                <w:rFonts w:ascii="Arial" w:hAnsi="Arial" w:cs="Arial"/>
                <w:b/>
                <w:bCs/>
              </w:rPr>
            </w:pPr>
            <w:r w:rsidRPr="00991612">
              <w:rPr>
                <w:rFonts w:ascii="Arial" w:hAnsi="Arial" w:cs="Arial"/>
                <w:b/>
                <w:bCs/>
              </w:rPr>
              <w:t xml:space="preserve">Materials/measures: </w:t>
            </w:r>
          </w:p>
          <w:p w14:paraId="5C169E2A" w14:textId="5FF20177" w:rsidR="003779E6" w:rsidRPr="00B36EC5" w:rsidRDefault="003779E6" w:rsidP="003779E6">
            <w:pPr>
              <w:pStyle w:val="NormalWeb"/>
              <w:spacing w:before="400" w:beforeAutospacing="0" w:after="400" w:afterAutospacing="0" w:line="276" w:lineRule="auto"/>
              <w:rPr>
                <w:rFonts w:ascii="Arial" w:hAnsi="Arial" w:cs="Arial"/>
                <w:b/>
                <w:bCs/>
                <w:color w:val="212121"/>
                <w:sz w:val="22"/>
                <w:szCs w:val="22"/>
              </w:rPr>
            </w:pPr>
            <w:r w:rsidRPr="00B36EC5">
              <w:rPr>
                <w:rFonts w:ascii="Arial" w:hAnsi="Arial" w:cs="Arial"/>
                <w:b/>
                <w:bCs/>
                <w:color w:val="212121"/>
                <w:sz w:val="22"/>
                <w:szCs w:val="22"/>
              </w:rPr>
              <w:t xml:space="preserve">Home and Community Social Behaviour Scales (HCSBS) </w:t>
            </w:r>
            <w:r>
              <w:rPr>
                <w:rFonts w:ascii="Arial" w:hAnsi="Arial" w:cs="Arial"/>
                <w:b/>
                <w:bCs/>
                <w:color w:val="212121"/>
                <w:sz w:val="22"/>
                <w:szCs w:val="22"/>
              </w:rPr>
              <w:br/>
            </w:r>
            <w:r w:rsidRPr="00522E23">
              <w:rPr>
                <w:rFonts w:ascii="Arial" w:hAnsi="Arial" w:cs="Arial"/>
                <w:color w:val="212121"/>
                <w:sz w:val="22"/>
                <w:szCs w:val="22"/>
              </w:rPr>
              <w:t>A tool that assesse</w:t>
            </w:r>
            <w:r w:rsidR="001A733C">
              <w:rPr>
                <w:rFonts w:ascii="Arial" w:hAnsi="Arial" w:cs="Arial"/>
                <w:color w:val="212121"/>
                <w:sz w:val="22"/>
                <w:szCs w:val="22"/>
              </w:rPr>
              <w:t>s</w:t>
            </w:r>
            <w:r w:rsidRPr="00522E23">
              <w:rPr>
                <w:rFonts w:ascii="Arial" w:hAnsi="Arial" w:cs="Arial"/>
                <w:color w:val="212121"/>
                <w:sz w:val="22"/>
                <w:szCs w:val="22"/>
              </w:rPr>
              <w:t xml:space="preserve"> youth social competence and anti-social behaviour and social/emotional behaviours.</w:t>
            </w:r>
          </w:p>
          <w:p w14:paraId="6ABE8C71" w14:textId="63F76646" w:rsidR="003779E6" w:rsidRPr="00B36EC5" w:rsidRDefault="003779E6" w:rsidP="003779E6">
            <w:pPr>
              <w:pStyle w:val="NormalWeb"/>
              <w:spacing w:before="400" w:beforeAutospacing="0" w:after="400" w:afterAutospacing="0" w:line="276" w:lineRule="auto"/>
              <w:rPr>
                <w:rFonts w:ascii="Arial" w:hAnsi="Arial" w:cs="Arial"/>
                <w:b/>
                <w:bCs/>
                <w:color w:val="212121"/>
                <w:sz w:val="22"/>
                <w:szCs w:val="22"/>
              </w:rPr>
            </w:pPr>
            <w:r w:rsidRPr="00B36EC5">
              <w:rPr>
                <w:rStyle w:val="Emphasis"/>
                <w:rFonts w:ascii="Arial" w:hAnsi="Arial" w:cs="Arial"/>
                <w:b/>
                <w:bCs/>
                <w:i w:val="0"/>
                <w:iCs w:val="0"/>
                <w:color w:val="212121"/>
                <w:sz w:val="22"/>
                <w:szCs w:val="22"/>
              </w:rPr>
              <w:t>Standard Teen Triple P Programme</w:t>
            </w:r>
            <w:r>
              <w:rPr>
                <w:rStyle w:val="Emphasis"/>
                <w:rFonts w:ascii="Arial" w:hAnsi="Arial" w:cs="Arial"/>
                <w:b/>
                <w:bCs/>
                <w:i w:val="0"/>
                <w:iCs w:val="0"/>
                <w:color w:val="212121"/>
                <w:sz w:val="22"/>
                <w:szCs w:val="22"/>
              </w:rPr>
              <w:t xml:space="preserve"> </w:t>
            </w:r>
            <w:r w:rsidRPr="00B36EC5">
              <w:rPr>
                <w:rStyle w:val="Emphasis"/>
                <w:rFonts w:ascii="Arial" w:hAnsi="Arial" w:cs="Arial"/>
                <w:b/>
                <w:bCs/>
                <w:i w:val="0"/>
                <w:iCs w:val="0"/>
                <w:color w:val="212121"/>
                <w:sz w:val="22"/>
                <w:szCs w:val="22"/>
              </w:rPr>
              <w:br/>
            </w:r>
            <w:r w:rsidRPr="00B36EC5">
              <w:rPr>
                <w:rFonts w:ascii="Arial" w:hAnsi="Arial" w:cs="Arial"/>
                <w:color w:val="212121"/>
                <w:sz w:val="22"/>
                <w:szCs w:val="22"/>
              </w:rPr>
              <w:t>The Level 4 of Triple P programme. Specifically, the ‘Standard Teen Triple P’ programme, a ten-session programme, focussing on the Triple P’s 17 core parenting skills.</w:t>
            </w:r>
          </w:p>
          <w:p w14:paraId="2B1ECD6D" w14:textId="2B808001" w:rsidR="003779E6" w:rsidRPr="00B36EC5" w:rsidRDefault="003779E6" w:rsidP="003779E6">
            <w:pPr>
              <w:pStyle w:val="ListParagraph"/>
              <w:ind w:left="0"/>
              <w:rPr>
                <w:rFonts w:ascii="Arial" w:hAnsi="Arial" w:cs="Arial"/>
                <w:color w:val="212121"/>
              </w:rPr>
            </w:pPr>
            <w:r w:rsidRPr="00B36EC5">
              <w:rPr>
                <w:rFonts w:ascii="Arial" w:hAnsi="Arial" w:cs="Arial"/>
                <w:b/>
                <w:bCs/>
                <w:color w:val="212121"/>
              </w:rPr>
              <w:t>Triple P questionnaire</w:t>
            </w:r>
            <w:r w:rsidRPr="00B36EC5">
              <w:rPr>
                <w:rFonts w:ascii="Arial" w:hAnsi="Arial" w:cs="Arial"/>
                <w:color w:val="212121"/>
              </w:rPr>
              <w:t xml:space="preserve"> (included as part of the </w:t>
            </w:r>
            <w:r>
              <w:rPr>
                <w:rFonts w:ascii="Arial" w:hAnsi="Arial" w:cs="Arial"/>
                <w:color w:val="212121"/>
              </w:rPr>
              <w:t xml:space="preserve">Triple P </w:t>
            </w:r>
            <w:r w:rsidRPr="00B36EC5">
              <w:rPr>
                <w:rFonts w:ascii="Arial" w:hAnsi="Arial" w:cs="Arial"/>
                <w:color w:val="212121"/>
              </w:rPr>
              <w:t>programme)</w:t>
            </w:r>
          </w:p>
          <w:p w14:paraId="57BBAA89" w14:textId="77777777" w:rsidR="003779E6" w:rsidRPr="00B36EC5" w:rsidRDefault="003779E6" w:rsidP="003779E6">
            <w:pPr>
              <w:pStyle w:val="ListParagraph"/>
              <w:ind w:left="0"/>
              <w:rPr>
                <w:rFonts w:ascii="Arial" w:hAnsi="Arial" w:cs="Arial"/>
                <w:color w:val="212121"/>
              </w:rPr>
            </w:pPr>
          </w:p>
          <w:p w14:paraId="558A1EBD" w14:textId="602FBF38" w:rsidR="003779E6" w:rsidRPr="00B36EC5" w:rsidRDefault="003779E6" w:rsidP="003779E6">
            <w:pPr>
              <w:pStyle w:val="ListParagraph"/>
              <w:ind w:left="0"/>
              <w:rPr>
                <w:rFonts w:ascii="Arial" w:hAnsi="Arial" w:cs="Arial"/>
                <w:b/>
                <w:bCs/>
                <w:color w:val="000000" w:themeColor="text1"/>
              </w:rPr>
            </w:pPr>
            <w:r w:rsidRPr="00B36EC5">
              <w:rPr>
                <w:rFonts w:ascii="Arial" w:hAnsi="Arial" w:cs="Arial"/>
                <w:b/>
                <w:bCs/>
              </w:rPr>
              <w:t xml:space="preserve">Client Satisfaction Questionnaire (CSQ) </w:t>
            </w:r>
            <w:r w:rsidRPr="00B36EC5">
              <w:rPr>
                <w:rFonts w:ascii="Arial" w:hAnsi="Arial" w:cs="Arial"/>
                <w:color w:val="212121"/>
              </w:rPr>
              <w:t xml:space="preserve">(included as part of the </w:t>
            </w:r>
            <w:r>
              <w:rPr>
                <w:rFonts w:ascii="Arial" w:hAnsi="Arial" w:cs="Arial"/>
                <w:color w:val="212121"/>
              </w:rPr>
              <w:t xml:space="preserve">Triple P </w:t>
            </w:r>
            <w:r w:rsidRPr="00B36EC5">
              <w:rPr>
                <w:rFonts w:ascii="Arial" w:hAnsi="Arial" w:cs="Arial"/>
                <w:color w:val="212121"/>
              </w:rPr>
              <w:t>programme)</w:t>
            </w:r>
          </w:p>
          <w:p w14:paraId="149610FE" w14:textId="77777777" w:rsidR="003779E6" w:rsidRDefault="003779E6" w:rsidP="008C59A3">
            <w:pPr>
              <w:pStyle w:val="ListParagraph"/>
              <w:spacing w:line="240" w:lineRule="auto"/>
              <w:ind w:left="0"/>
              <w:rPr>
                <w:rFonts w:ascii="Arial" w:hAnsi="Arial" w:cs="Arial"/>
                <w:b/>
                <w:bCs/>
              </w:rPr>
            </w:pPr>
          </w:p>
          <w:p w14:paraId="53267D04" w14:textId="1CBFD999" w:rsidR="00991612" w:rsidRPr="00991612" w:rsidRDefault="00991612" w:rsidP="008C59A3">
            <w:pPr>
              <w:pStyle w:val="ListParagraph"/>
              <w:spacing w:line="240" w:lineRule="auto"/>
              <w:ind w:left="0"/>
              <w:rPr>
                <w:rFonts w:ascii="Arial" w:hAnsi="Arial" w:cs="Arial"/>
                <w:b/>
                <w:bCs/>
              </w:rPr>
            </w:pPr>
          </w:p>
        </w:tc>
      </w:tr>
      <w:tr w:rsidR="009E10F9" w:rsidRPr="00210378" w14:paraId="6FD11615" w14:textId="77777777" w:rsidTr="00991612">
        <w:trPr>
          <w:trHeight w:val="2660"/>
        </w:trPr>
        <w:tc>
          <w:tcPr>
            <w:tcW w:w="9243" w:type="dxa"/>
            <w:shd w:val="clear" w:color="auto" w:fill="auto"/>
          </w:tcPr>
          <w:p w14:paraId="4F48D75A" w14:textId="77777777" w:rsidR="00FD04DE" w:rsidRPr="00FD04DE" w:rsidRDefault="00FD04DE" w:rsidP="00FD04DE"/>
          <w:p w14:paraId="7B1D6B53" w14:textId="7190C030" w:rsidR="00FD04DE" w:rsidRDefault="00991612" w:rsidP="003779E6">
            <w:pPr>
              <w:pStyle w:val="ListParagraph"/>
              <w:spacing w:after="0" w:line="240" w:lineRule="auto"/>
              <w:ind w:left="0"/>
              <w:jc w:val="center"/>
              <w:rPr>
                <w:rFonts w:ascii="Arial" w:hAnsi="Arial" w:cs="Arial"/>
                <w:i/>
                <w:iCs/>
                <w:sz w:val="20"/>
                <w:szCs w:val="20"/>
              </w:rPr>
            </w:pPr>
            <w:r w:rsidRPr="00991612">
              <w:rPr>
                <w:rFonts w:ascii="Arial" w:hAnsi="Arial" w:cs="Arial"/>
                <w:b/>
                <w:bCs/>
              </w:rPr>
              <w:t>Procedure:</w:t>
            </w:r>
          </w:p>
          <w:p w14:paraId="18B55147" w14:textId="77777777" w:rsidR="003779E6" w:rsidRDefault="003779E6" w:rsidP="00CC53AF">
            <w:pPr>
              <w:pStyle w:val="ListParagraph"/>
              <w:spacing w:after="0" w:line="240" w:lineRule="auto"/>
              <w:ind w:left="0"/>
              <w:rPr>
                <w:rFonts w:ascii="Arial" w:hAnsi="Arial" w:cs="Arial"/>
                <w:i/>
                <w:iCs/>
                <w:sz w:val="20"/>
                <w:szCs w:val="20"/>
              </w:rPr>
            </w:pPr>
          </w:p>
          <w:p w14:paraId="58C73526"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b/>
                <w:bCs/>
                <w:color w:val="000000" w:themeColor="text1"/>
              </w:rPr>
              <w:t>Target participants</w:t>
            </w:r>
            <w:r w:rsidRPr="00B36EC5">
              <w:rPr>
                <w:rFonts w:ascii="Arial" w:hAnsi="Arial" w:cs="Arial"/>
                <w:color w:val="000000" w:themeColor="text1"/>
              </w:rPr>
              <w:t xml:space="preserve"> </w:t>
            </w:r>
          </w:p>
          <w:p w14:paraId="6D4EDE8D"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 xml:space="preserve">The participants will be identified by the youth custody centres and referrals will be made directly to the programme. The youth custody centres are given the criteria for eligible participants; anti-social youth offenders between 13-16yrs, will parents/caregivers willing to participate.  </w:t>
            </w:r>
          </w:p>
          <w:p w14:paraId="05BCA8B5" w14:textId="77777777" w:rsidR="003779E6" w:rsidRPr="00B36EC5" w:rsidRDefault="003779E6" w:rsidP="003779E6">
            <w:pPr>
              <w:pStyle w:val="ListParagraph"/>
              <w:spacing w:after="0"/>
              <w:ind w:left="0"/>
              <w:jc w:val="both"/>
              <w:rPr>
                <w:rFonts w:ascii="Arial" w:hAnsi="Arial" w:cs="Arial"/>
                <w:b/>
                <w:bCs/>
                <w:color w:val="000000" w:themeColor="text1"/>
              </w:rPr>
            </w:pPr>
          </w:p>
          <w:p w14:paraId="31A0E75F" w14:textId="77777777" w:rsidR="003779E6" w:rsidRPr="00B36EC5" w:rsidRDefault="003779E6" w:rsidP="003779E6">
            <w:pPr>
              <w:pStyle w:val="ListParagraph"/>
              <w:spacing w:after="0"/>
              <w:ind w:left="0"/>
              <w:jc w:val="both"/>
              <w:rPr>
                <w:rFonts w:ascii="Arial" w:hAnsi="Arial" w:cs="Arial"/>
                <w:b/>
                <w:bCs/>
                <w:color w:val="000000" w:themeColor="text1"/>
              </w:rPr>
            </w:pPr>
            <w:r w:rsidRPr="00B36EC5">
              <w:rPr>
                <w:rFonts w:ascii="Arial" w:hAnsi="Arial" w:cs="Arial"/>
                <w:b/>
                <w:bCs/>
                <w:color w:val="000000" w:themeColor="text1"/>
              </w:rPr>
              <w:t>Referral</w:t>
            </w:r>
          </w:p>
          <w:p w14:paraId="04D8E329"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 xml:space="preserve">Once the referral is received, the programme lead will contact the families to invite them for their initial consultation and give the programme dates. </w:t>
            </w:r>
          </w:p>
          <w:p w14:paraId="0F8F3F7D" w14:textId="77777777" w:rsidR="003779E6" w:rsidRPr="00B36EC5" w:rsidRDefault="003779E6" w:rsidP="003779E6">
            <w:pPr>
              <w:pStyle w:val="ListParagraph"/>
              <w:spacing w:after="0"/>
              <w:ind w:left="0"/>
              <w:jc w:val="both"/>
              <w:rPr>
                <w:rFonts w:ascii="Arial" w:hAnsi="Arial" w:cs="Arial"/>
                <w:b/>
                <w:bCs/>
                <w:color w:val="000000" w:themeColor="text1"/>
              </w:rPr>
            </w:pPr>
          </w:p>
          <w:p w14:paraId="05835C9B"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1: Initial interview</w:t>
            </w:r>
          </w:p>
          <w:p w14:paraId="1B8450A5"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The teenagers complete the HCSBS.</w:t>
            </w:r>
          </w:p>
          <w:p w14:paraId="3E169578"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The parents/caregivers complete the Trip P initial questionnaire.  </w:t>
            </w:r>
          </w:p>
          <w:p w14:paraId="0370FA09"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Monitoring forms are introduced to parents, </w:t>
            </w:r>
            <w:proofErr w:type="gramStart"/>
            <w:r w:rsidRPr="00B36EC5">
              <w:rPr>
                <w:rFonts w:ascii="Arial" w:hAnsi="Arial" w:cs="Arial"/>
              </w:rPr>
              <w:t>in order to</w:t>
            </w:r>
            <w:proofErr w:type="gramEnd"/>
            <w:r w:rsidRPr="00B36EC5">
              <w:rPr>
                <w:rFonts w:ascii="Arial" w:hAnsi="Arial" w:cs="Arial"/>
              </w:rPr>
              <w:t xml:space="preserve"> track behaviours, the following week.</w:t>
            </w:r>
          </w:p>
          <w:p w14:paraId="2034CBCA"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Teen Triple P workbook is given out.</w:t>
            </w:r>
          </w:p>
          <w:p w14:paraId="247AD7C8" w14:textId="77777777" w:rsidR="003779E6" w:rsidRPr="00B36EC5" w:rsidRDefault="003779E6" w:rsidP="003779E6">
            <w:pPr>
              <w:pStyle w:val="ListParagraph"/>
              <w:spacing w:after="0"/>
              <w:ind w:left="0"/>
              <w:jc w:val="both"/>
              <w:rPr>
                <w:rFonts w:ascii="Arial" w:hAnsi="Arial" w:cs="Arial"/>
              </w:rPr>
            </w:pPr>
          </w:p>
          <w:p w14:paraId="17B4CD81"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2: Further assessments</w:t>
            </w:r>
          </w:p>
          <w:p w14:paraId="0E3C8A09" w14:textId="5EB8537A" w:rsidR="003779E6" w:rsidRPr="00B36EC5" w:rsidRDefault="003779E6" w:rsidP="003779E6">
            <w:pPr>
              <w:pStyle w:val="ListParagraph"/>
              <w:spacing w:after="0"/>
              <w:ind w:left="0"/>
              <w:jc w:val="both"/>
              <w:rPr>
                <w:rFonts w:ascii="Arial" w:hAnsi="Arial" w:cs="Arial"/>
              </w:rPr>
            </w:pPr>
            <w:r w:rsidRPr="00B36EC5">
              <w:rPr>
                <w:rFonts w:ascii="Arial" w:hAnsi="Arial" w:cs="Arial"/>
              </w:rPr>
              <w:lastRenderedPageBreak/>
              <w:t xml:space="preserve">Interview </w:t>
            </w:r>
            <w:r w:rsidR="005D1B12">
              <w:rPr>
                <w:rFonts w:ascii="Arial" w:hAnsi="Arial" w:cs="Arial"/>
              </w:rPr>
              <w:t xml:space="preserve">with </w:t>
            </w:r>
            <w:r w:rsidRPr="00B36EC5">
              <w:rPr>
                <w:rFonts w:ascii="Arial" w:hAnsi="Arial" w:cs="Arial"/>
              </w:rPr>
              <w:t>teen to gain their perspective and mental status.</w:t>
            </w:r>
          </w:p>
          <w:p w14:paraId="43882947"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Parent and teen problem-solving discussion under observation.</w:t>
            </w:r>
          </w:p>
          <w:p w14:paraId="59A45080" w14:textId="77777777" w:rsidR="003779E6" w:rsidRPr="00B36EC5" w:rsidRDefault="003779E6" w:rsidP="003779E6">
            <w:pPr>
              <w:pStyle w:val="ListParagraph"/>
              <w:spacing w:after="0"/>
              <w:ind w:left="0"/>
              <w:jc w:val="both"/>
              <w:rPr>
                <w:rFonts w:ascii="Arial" w:hAnsi="Arial" w:cs="Arial"/>
              </w:rPr>
            </w:pPr>
          </w:p>
          <w:p w14:paraId="0FB111D3"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 xml:space="preserve">Week 3: Assessment results and goal planning </w:t>
            </w:r>
          </w:p>
          <w:p w14:paraId="17057E88"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Assessment results are shared with the parent/caregivers.</w:t>
            </w:r>
          </w:p>
          <w:p w14:paraId="48D3E7B2"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Based on assessment results, a treatment plan is created.</w:t>
            </w:r>
          </w:p>
          <w:p w14:paraId="046C6BAA"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Parents/caregivers set goals for both themselves and their teen to bring about positive behaviour changes.</w:t>
            </w:r>
          </w:p>
          <w:p w14:paraId="4E6AFD9F" w14:textId="77777777" w:rsidR="003779E6" w:rsidRPr="00B36EC5" w:rsidRDefault="003779E6" w:rsidP="003779E6">
            <w:pPr>
              <w:pStyle w:val="ListParagraph"/>
              <w:spacing w:after="0"/>
              <w:ind w:left="0"/>
              <w:jc w:val="both"/>
              <w:rPr>
                <w:rFonts w:ascii="Arial" w:hAnsi="Arial" w:cs="Arial"/>
              </w:rPr>
            </w:pPr>
          </w:p>
          <w:p w14:paraId="7990A4AF"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4: Learning skills.</w:t>
            </w:r>
          </w:p>
          <w:p w14:paraId="3D0ACB4E"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Parents/caregivers learn three effective positive parenting skills.</w:t>
            </w:r>
          </w:p>
          <w:p w14:paraId="6226413B"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These skills encompass strategies for building a positive rapport with their teen, methods for reinforcing desirable behaviour, and techniques for imparting new skills.</w:t>
            </w:r>
          </w:p>
          <w:p w14:paraId="70A162BA" w14:textId="77777777" w:rsidR="003779E6" w:rsidRPr="00B36EC5" w:rsidRDefault="003779E6" w:rsidP="003779E6">
            <w:pPr>
              <w:pStyle w:val="ListParagraph"/>
              <w:spacing w:after="0"/>
              <w:ind w:left="0"/>
              <w:jc w:val="both"/>
              <w:rPr>
                <w:rFonts w:ascii="Arial" w:hAnsi="Arial" w:cs="Arial"/>
              </w:rPr>
            </w:pPr>
          </w:p>
          <w:p w14:paraId="7A5561CB"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5: Observations/feedback</w:t>
            </w:r>
          </w:p>
          <w:p w14:paraId="38959C10"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Observation of parents/caregivers and teens practising learnt skills.</w:t>
            </w:r>
          </w:p>
          <w:p w14:paraId="5E90DA44"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Feedback given and evaluation done of the skills demonstrated.</w:t>
            </w:r>
          </w:p>
          <w:p w14:paraId="76125557"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Further goals set.</w:t>
            </w:r>
          </w:p>
          <w:p w14:paraId="3860E75D" w14:textId="77777777" w:rsidR="003779E6" w:rsidRPr="00B36EC5" w:rsidRDefault="003779E6" w:rsidP="003779E6">
            <w:pPr>
              <w:pStyle w:val="ListParagraph"/>
              <w:spacing w:after="0"/>
              <w:ind w:left="0"/>
              <w:jc w:val="both"/>
              <w:rPr>
                <w:rFonts w:ascii="Arial" w:hAnsi="Arial" w:cs="Arial"/>
              </w:rPr>
            </w:pPr>
          </w:p>
          <w:p w14:paraId="78989EE4"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b/>
                <w:bCs/>
              </w:rPr>
              <w:t>Week 6:</w:t>
            </w:r>
            <w:r w:rsidRPr="00B36EC5">
              <w:rPr>
                <w:rFonts w:ascii="Arial" w:hAnsi="Arial" w:cs="Arial"/>
              </w:rPr>
              <w:t xml:space="preserve"> </w:t>
            </w:r>
            <w:r w:rsidRPr="00B36EC5">
              <w:rPr>
                <w:rFonts w:ascii="Arial" w:hAnsi="Arial" w:cs="Arial"/>
                <w:b/>
                <w:bCs/>
              </w:rPr>
              <w:t>Management of emotions</w:t>
            </w:r>
          </w:p>
          <w:p w14:paraId="1214954E"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Parents/caregivers are taught skills to manage teen emotions.</w:t>
            </w:r>
          </w:p>
          <w:p w14:paraId="3AB08A35"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Skills and strategies are practiced. </w:t>
            </w:r>
          </w:p>
          <w:p w14:paraId="21B2E7ED" w14:textId="77777777" w:rsidR="003779E6" w:rsidRPr="00B36EC5" w:rsidRDefault="003779E6" w:rsidP="003779E6">
            <w:pPr>
              <w:pStyle w:val="ListParagraph"/>
              <w:spacing w:after="0"/>
              <w:ind w:left="0"/>
              <w:jc w:val="both"/>
              <w:rPr>
                <w:rFonts w:ascii="Arial" w:hAnsi="Arial" w:cs="Arial"/>
              </w:rPr>
            </w:pPr>
          </w:p>
          <w:p w14:paraId="67782C50"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b/>
                <w:bCs/>
              </w:rPr>
              <w:t>Week 7:</w:t>
            </w:r>
            <w:r w:rsidRPr="00B36EC5">
              <w:rPr>
                <w:rFonts w:ascii="Arial" w:hAnsi="Arial" w:cs="Arial"/>
              </w:rPr>
              <w:t xml:space="preserve"> </w:t>
            </w:r>
            <w:r w:rsidRPr="00B36EC5">
              <w:rPr>
                <w:rFonts w:ascii="Arial" w:hAnsi="Arial" w:cs="Arial"/>
                <w:b/>
                <w:bCs/>
              </w:rPr>
              <w:t>Observations/feedback</w:t>
            </w:r>
          </w:p>
          <w:p w14:paraId="0848E244"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Observation of parents/caregivers and teen interactions.</w:t>
            </w:r>
          </w:p>
          <w:p w14:paraId="6F1CFF13"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Feedback given and evaluation. </w:t>
            </w:r>
          </w:p>
          <w:p w14:paraId="46727AD5"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Further goals set. </w:t>
            </w:r>
          </w:p>
          <w:p w14:paraId="30DF0BAE" w14:textId="77777777" w:rsidR="003779E6" w:rsidRPr="00B36EC5" w:rsidRDefault="003779E6" w:rsidP="003779E6">
            <w:pPr>
              <w:pStyle w:val="ListParagraph"/>
              <w:spacing w:after="0"/>
              <w:ind w:left="0"/>
              <w:jc w:val="both"/>
              <w:rPr>
                <w:rFonts w:ascii="Arial" w:hAnsi="Arial" w:cs="Arial"/>
              </w:rPr>
            </w:pPr>
          </w:p>
          <w:p w14:paraId="77CFE4EE"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8: Risky behaviour</w:t>
            </w:r>
          </w:p>
          <w:p w14:paraId="7D8E6CAD" w14:textId="45A2C1FC" w:rsidR="003779E6" w:rsidRPr="00B36EC5" w:rsidRDefault="003779E6" w:rsidP="003779E6">
            <w:pPr>
              <w:pStyle w:val="ListParagraph"/>
              <w:spacing w:after="0"/>
              <w:ind w:left="0"/>
              <w:jc w:val="both"/>
              <w:rPr>
                <w:rFonts w:ascii="Arial" w:hAnsi="Arial" w:cs="Arial"/>
              </w:rPr>
            </w:pPr>
            <w:r w:rsidRPr="00B36EC5">
              <w:rPr>
                <w:rFonts w:ascii="Arial" w:hAnsi="Arial" w:cs="Arial"/>
              </w:rPr>
              <w:t>Routines introduced to parent</w:t>
            </w:r>
            <w:r w:rsidR="006B3777">
              <w:rPr>
                <w:rFonts w:ascii="Arial" w:hAnsi="Arial" w:cs="Arial"/>
              </w:rPr>
              <w:t>/caregiver</w:t>
            </w:r>
            <w:r w:rsidRPr="00B36EC5">
              <w:rPr>
                <w:rFonts w:ascii="Arial" w:hAnsi="Arial" w:cs="Arial"/>
              </w:rPr>
              <w:t xml:space="preserve"> to use in the following week. </w:t>
            </w:r>
          </w:p>
          <w:p w14:paraId="5BEC308B" w14:textId="77777777" w:rsidR="003779E6" w:rsidRPr="00B36EC5" w:rsidRDefault="003779E6" w:rsidP="003779E6">
            <w:pPr>
              <w:pStyle w:val="ListParagraph"/>
              <w:spacing w:after="0"/>
              <w:ind w:left="0"/>
              <w:jc w:val="both"/>
              <w:rPr>
                <w:rFonts w:ascii="Arial" w:hAnsi="Arial" w:cs="Arial"/>
              </w:rPr>
            </w:pPr>
          </w:p>
          <w:p w14:paraId="0F0F1C8A"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9: Review</w:t>
            </w:r>
          </w:p>
          <w:p w14:paraId="51C69E04"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Parents/caregivers and teen review how to deal with risky behaviours. </w:t>
            </w:r>
          </w:p>
          <w:p w14:paraId="4BA8EF05"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rPr>
              <w:t xml:space="preserve">Support and feedback given. </w:t>
            </w:r>
          </w:p>
          <w:p w14:paraId="2AE67E6A" w14:textId="77777777" w:rsidR="003779E6" w:rsidRPr="00B36EC5" w:rsidRDefault="003779E6" w:rsidP="003779E6">
            <w:pPr>
              <w:pStyle w:val="ListParagraph"/>
              <w:spacing w:after="0"/>
              <w:ind w:left="0"/>
              <w:jc w:val="both"/>
              <w:rPr>
                <w:rFonts w:ascii="Arial" w:hAnsi="Arial" w:cs="Arial"/>
                <w:b/>
                <w:bCs/>
              </w:rPr>
            </w:pPr>
          </w:p>
          <w:p w14:paraId="678C7C0D"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 xml:space="preserve">Week 10: Conclusion </w:t>
            </w:r>
          </w:p>
          <w:p w14:paraId="137FECDF"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Progress review</w:t>
            </w:r>
          </w:p>
          <w:p w14:paraId="2DAEDAF0"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Final parent/caregiver questionnaire</w:t>
            </w:r>
          </w:p>
          <w:p w14:paraId="2811FE4F"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HCSBS completed again with teen.</w:t>
            </w:r>
          </w:p>
          <w:p w14:paraId="5555DD5D"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Relevant signposting. </w:t>
            </w:r>
          </w:p>
          <w:p w14:paraId="5A1A0942"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CSQ at end of the programme.</w:t>
            </w:r>
          </w:p>
          <w:p w14:paraId="1E9F1A78" w14:textId="77777777" w:rsidR="003779E6" w:rsidRPr="004B2F08" w:rsidRDefault="003779E6" w:rsidP="00CC53AF">
            <w:pPr>
              <w:pStyle w:val="ListParagraph"/>
              <w:spacing w:after="0" w:line="240" w:lineRule="auto"/>
              <w:ind w:left="0"/>
              <w:rPr>
                <w:rFonts w:ascii="Arial" w:hAnsi="Arial" w:cs="Arial"/>
                <w:i/>
                <w:iCs/>
                <w:sz w:val="20"/>
                <w:szCs w:val="20"/>
              </w:rPr>
            </w:pPr>
          </w:p>
          <w:p w14:paraId="2012DA59" w14:textId="4AF5EDE6" w:rsidR="00991612" w:rsidRDefault="00C52B09" w:rsidP="00CC53AF">
            <w:pPr>
              <w:pStyle w:val="ListParagraph"/>
              <w:spacing w:after="0" w:line="240" w:lineRule="auto"/>
              <w:ind w:left="0"/>
              <w:rPr>
                <w:rFonts w:ascii="Arial" w:hAnsi="Arial" w:cs="Arial"/>
                <w:b/>
                <w:bCs/>
              </w:rPr>
            </w:pPr>
            <w:r>
              <w:rPr>
                <w:rFonts w:ascii="Arial" w:hAnsi="Arial" w:cs="Arial"/>
                <w:b/>
                <w:bCs/>
              </w:rPr>
              <w:t>Analysis:</w:t>
            </w:r>
          </w:p>
          <w:p w14:paraId="403A0CAA" w14:textId="655A6AD9" w:rsidR="00C52B09" w:rsidRPr="00C52B09" w:rsidRDefault="00C52B09" w:rsidP="00CC53AF">
            <w:pPr>
              <w:pStyle w:val="ListParagraph"/>
              <w:spacing w:after="0" w:line="240" w:lineRule="auto"/>
              <w:ind w:left="0"/>
              <w:rPr>
                <w:rFonts w:ascii="Arial" w:hAnsi="Arial" w:cs="Arial"/>
              </w:rPr>
            </w:pPr>
            <w:r w:rsidRPr="00C52B09">
              <w:rPr>
                <w:rFonts w:ascii="Arial" w:hAnsi="Arial" w:cs="Arial"/>
              </w:rPr>
              <w:t xml:space="preserve">Statistical and thematic analysis will be done using the questionnaires, </w:t>
            </w:r>
            <w:proofErr w:type="gramStart"/>
            <w:r w:rsidRPr="00C52B09">
              <w:rPr>
                <w:rFonts w:ascii="Arial" w:hAnsi="Arial" w:cs="Arial"/>
              </w:rPr>
              <w:t>scales</w:t>
            </w:r>
            <w:proofErr w:type="gramEnd"/>
            <w:r w:rsidRPr="00C52B09">
              <w:rPr>
                <w:rFonts w:ascii="Arial" w:hAnsi="Arial" w:cs="Arial"/>
              </w:rPr>
              <w:t xml:space="preserve"> and feedback sessions.</w:t>
            </w:r>
          </w:p>
          <w:p w14:paraId="415F70FE" w14:textId="057E922D" w:rsidR="00991612" w:rsidRDefault="00991612" w:rsidP="00CC53AF">
            <w:pPr>
              <w:pStyle w:val="ListParagraph"/>
              <w:spacing w:after="0" w:line="240" w:lineRule="auto"/>
              <w:ind w:left="0"/>
              <w:rPr>
                <w:rFonts w:ascii="Arial" w:hAnsi="Arial" w:cs="Arial"/>
                <w:b/>
                <w:bCs/>
              </w:rPr>
            </w:pPr>
          </w:p>
          <w:p w14:paraId="63BA69EA" w14:textId="017E1E3D" w:rsidR="00991612" w:rsidRDefault="00991612" w:rsidP="00CC53AF">
            <w:pPr>
              <w:pStyle w:val="ListParagraph"/>
              <w:spacing w:after="0" w:line="240" w:lineRule="auto"/>
              <w:ind w:left="0"/>
              <w:rPr>
                <w:rFonts w:ascii="Arial" w:hAnsi="Arial" w:cs="Arial"/>
                <w:b/>
                <w:bCs/>
              </w:rPr>
            </w:pPr>
          </w:p>
          <w:p w14:paraId="5E5AB0AC" w14:textId="58389E43" w:rsidR="00991612" w:rsidRDefault="00991612" w:rsidP="00CC53AF">
            <w:pPr>
              <w:pStyle w:val="ListParagraph"/>
              <w:spacing w:after="0" w:line="240" w:lineRule="auto"/>
              <w:ind w:left="0"/>
              <w:rPr>
                <w:rFonts w:ascii="Arial" w:hAnsi="Arial" w:cs="Arial"/>
                <w:b/>
                <w:bCs/>
              </w:rPr>
            </w:pPr>
          </w:p>
          <w:p w14:paraId="0F1C453D" w14:textId="4A98E0EB" w:rsidR="00991612" w:rsidRDefault="00991612" w:rsidP="00CC53AF">
            <w:pPr>
              <w:pStyle w:val="ListParagraph"/>
              <w:spacing w:after="0" w:line="240" w:lineRule="auto"/>
              <w:ind w:left="0"/>
              <w:rPr>
                <w:rFonts w:ascii="Arial" w:hAnsi="Arial" w:cs="Arial"/>
                <w:b/>
                <w:bCs/>
              </w:rPr>
            </w:pPr>
          </w:p>
          <w:p w14:paraId="65F97435" w14:textId="2DEBF11E" w:rsidR="00991612" w:rsidRDefault="00991612" w:rsidP="00CC53AF">
            <w:pPr>
              <w:pStyle w:val="ListParagraph"/>
              <w:spacing w:after="0" w:line="240" w:lineRule="auto"/>
              <w:ind w:left="0"/>
              <w:rPr>
                <w:rFonts w:ascii="Arial" w:hAnsi="Arial" w:cs="Arial"/>
                <w:b/>
                <w:bCs/>
              </w:rPr>
            </w:pPr>
          </w:p>
          <w:p w14:paraId="4F8DD9E6" w14:textId="0FED29C5" w:rsidR="00991612" w:rsidRDefault="00991612" w:rsidP="00CC53AF">
            <w:pPr>
              <w:pStyle w:val="ListParagraph"/>
              <w:spacing w:after="0" w:line="240" w:lineRule="auto"/>
              <w:ind w:left="0"/>
              <w:rPr>
                <w:rFonts w:ascii="Arial" w:hAnsi="Arial" w:cs="Arial"/>
                <w:b/>
                <w:bCs/>
              </w:rPr>
            </w:pPr>
          </w:p>
          <w:p w14:paraId="18681C8C" w14:textId="6D1BE041" w:rsidR="00991612" w:rsidRDefault="00991612" w:rsidP="00CC53AF">
            <w:pPr>
              <w:pStyle w:val="ListParagraph"/>
              <w:spacing w:after="0" w:line="240" w:lineRule="auto"/>
              <w:ind w:left="0"/>
              <w:rPr>
                <w:rFonts w:ascii="Arial" w:hAnsi="Arial" w:cs="Arial"/>
                <w:b/>
                <w:bCs/>
              </w:rPr>
            </w:pPr>
          </w:p>
          <w:p w14:paraId="113D5FCC" w14:textId="3385483A" w:rsidR="00991612" w:rsidRDefault="00991612" w:rsidP="00CC53AF">
            <w:pPr>
              <w:pStyle w:val="ListParagraph"/>
              <w:spacing w:after="0" w:line="240" w:lineRule="auto"/>
              <w:ind w:left="0"/>
              <w:rPr>
                <w:rFonts w:ascii="Arial" w:hAnsi="Arial" w:cs="Arial"/>
                <w:b/>
                <w:bCs/>
              </w:rPr>
            </w:pPr>
            <w:r>
              <w:rPr>
                <w:rFonts w:ascii="Arial" w:hAnsi="Arial" w:cs="Arial"/>
                <w:b/>
                <w:bCs/>
              </w:rPr>
              <w:t>Ethical considerations:</w:t>
            </w:r>
          </w:p>
          <w:p w14:paraId="1B30A68C" w14:textId="70F6789F" w:rsidR="00991612" w:rsidRPr="008C1B8E" w:rsidRDefault="008C1B8E" w:rsidP="00CC53AF">
            <w:pPr>
              <w:pStyle w:val="ListParagraph"/>
              <w:spacing w:after="0" w:line="240" w:lineRule="auto"/>
              <w:ind w:left="0"/>
              <w:rPr>
                <w:rFonts w:ascii="Arial" w:hAnsi="Arial" w:cs="Arial"/>
                <w:i/>
                <w:iCs/>
                <w:sz w:val="20"/>
                <w:szCs w:val="20"/>
              </w:rPr>
            </w:pPr>
            <w:r>
              <w:rPr>
                <w:rFonts w:ascii="Arial" w:hAnsi="Arial" w:cs="Arial"/>
                <w:i/>
                <w:iCs/>
                <w:sz w:val="20"/>
                <w:szCs w:val="20"/>
              </w:rPr>
              <w:t>.</w:t>
            </w:r>
          </w:p>
          <w:p w14:paraId="65C6C3DC" w14:textId="77777777" w:rsidR="003779E6"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Information is given at every stage of the intervention to ensure that each participant is fully informed.</w:t>
            </w:r>
          </w:p>
          <w:p w14:paraId="6C2B8EE3"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 xml:space="preserve">Written consent is gained at the first stage, before the first assessment questionnaire. </w:t>
            </w:r>
          </w:p>
          <w:p w14:paraId="5E1599EB"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The participants will be informed via the initial information sheet that they have the right to withdraw at any stage.</w:t>
            </w:r>
          </w:p>
          <w:p w14:paraId="7DBEA528" w14:textId="77777777" w:rsidR="003779E6"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Should it be identified that any participant is adversely affected by the programme, they will be withdrawn from the programme and signposted to the relevant local support networks.</w:t>
            </w:r>
          </w:p>
          <w:p w14:paraId="15D2F91A" w14:textId="77777777" w:rsidR="003779E6" w:rsidRPr="00B36EC5" w:rsidRDefault="003779E6" w:rsidP="003779E6">
            <w:pPr>
              <w:pStyle w:val="ListParagraph"/>
              <w:spacing w:after="0"/>
              <w:ind w:left="0"/>
              <w:jc w:val="both"/>
              <w:rPr>
                <w:rFonts w:ascii="Arial" w:hAnsi="Arial" w:cs="Arial"/>
                <w:color w:val="000000" w:themeColor="text1"/>
              </w:rPr>
            </w:pPr>
            <w:r>
              <w:rPr>
                <w:rFonts w:ascii="Arial" w:hAnsi="Arial" w:cs="Arial"/>
                <w:color w:val="212121"/>
              </w:rPr>
              <w:t xml:space="preserve">Necessary checks and reviews will be done along the way to ensure good practice, health and safety and wellbeing; these are provided as part of the Triple P programme. An exit strategy will </w:t>
            </w:r>
            <w:proofErr w:type="gramStart"/>
            <w:r>
              <w:rPr>
                <w:rFonts w:ascii="Arial" w:hAnsi="Arial" w:cs="Arial"/>
                <w:color w:val="212121"/>
              </w:rPr>
              <w:t>be in place at all times</w:t>
            </w:r>
            <w:proofErr w:type="gramEnd"/>
            <w:r>
              <w:rPr>
                <w:rFonts w:ascii="Arial" w:hAnsi="Arial" w:cs="Arial"/>
                <w:color w:val="212121"/>
              </w:rPr>
              <w:t xml:space="preserve"> if any risk factors are identified.</w:t>
            </w:r>
          </w:p>
          <w:p w14:paraId="3841A2F2" w14:textId="4914DD14" w:rsidR="00991612" w:rsidRDefault="00991612" w:rsidP="00CC53AF">
            <w:pPr>
              <w:pStyle w:val="ListParagraph"/>
              <w:spacing w:after="0" w:line="240" w:lineRule="auto"/>
              <w:ind w:left="0"/>
              <w:rPr>
                <w:rFonts w:ascii="Arial" w:hAnsi="Arial" w:cs="Arial"/>
                <w:b/>
                <w:bCs/>
              </w:rPr>
            </w:pPr>
          </w:p>
          <w:p w14:paraId="407226D3" w14:textId="76484F54" w:rsidR="00991612" w:rsidRDefault="00991612" w:rsidP="00CC53AF">
            <w:pPr>
              <w:pStyle w:val="ListParagraph"/>
              <w:spacing w:after="0" w:line="240" w:lineRule="auto"/>
              <w:ind w:left="0"/>
              <w:rPr>
                <w:rFonts w:ascii="Arial" w:hAnsi="Arial" w:cs="Arial"/>
                <w:b/>
                <w:bCs/>
              </w:rPr>
            </w:pPr>
          </w:p>
          <w:p w14:paraId="4F18522F" w14:textId="7315BAE6" w:rsidR="00991612" w:rsidRDefault="00991612" w:rsidP="00CC53AF">
            <w:pPr>
              <w:pStyle w:val="ListParagraph"/>
              <w:spacing w:after="0" w:line="240" w:lineRule="auto"/>
              <w:ind w:left="0"/>
              <w:rPr>
                <w:rFonts w:ascii="Arial" w:hAnsi="Arial" w:cs="Arial"/>
                <w:b/>
                <w:bCs/>
              </w:rPr>
            </w:pPr>
          </w:p>
          <w:p w14:paraId="23B003FD" w14:textId="77777777" w:rsidR="00991612" w:rsidRPr="00991612" w:rsidRDefault="00991612" w:rsidP="00CC53AF">
            <w:pPr>
              <w:pStyle w:val="ListParagraph"/>
              <w:spacing w:after="0" w:line="240" w:lineRule="auto"/>
              <w:ind w:left="0"/>
              <w:rPr>
                <w:rFonts w:ascii="Arial" w:hAnsi="Arial" w:cs="Arial"/>
                <w:b/>
                <w:bCs/>
              </w:rPr>
            </w:pPr>
          </w:p>
          <w:p w14:paraId="32AB470A" w14:textId="77777777" w:rsidR="00F86126" w:rsidRPr="00210378" w:rsidRDefault="00F86126" w:rsidP="005E34DB">
            <w:pPr>
              <w:pStyle w:val="ListParagraph"/>
              <w:spacing w:after="0" w:line="240" w:lineRule="auto"/>
              <w:ind w:left="0"/>
              <w:rPr>
                <w:rFonts w:ascii="Arial" w:hAnsi="Arial" w:cs="Arial"/>
              </w:rPr>
            </w:pPr>
          </w:p>
        </w:tc>
      </w:tr>
      <w:tr w:rsidR="009E10F9" w:rsidRPr="00210378" w14:paraId="19B8D313" w14:textId="77777777" w:rsidTr="00991612">
        <w:trPr>
          <w:trHeight w:val="2560"/>
        </w:trPr>
        <w:tc>
          <w:tcPr>
            <w:tcW w:w="9243" w:type="dxa"/>
            <w:shd w:val="clear" w:color="auto" w:fill="auto"/>
          </w:tcPr>
          <w:p w14:paraId="2C4612C6" w14:textId="77777777" w:rsidR="004A4FCC" w:rsidRPr="004A4FCC" w:rsidRDefault="004A4FCC" w:rsidP="004A4FCC"/>
          <w:p w14:paraId="21707925" w14:textId="29C3929A" w:rsidR="004A4FCC" w:rsidRDefault="00991612" w:rsidP="004A4FCC">
            <w:pPr>
              <w:rPr>
                <w:rFonts w:ascii="Arial" w:hAnsi="Arial" w:cs="Arial"/>
                <w:b/>
                <w:bCs/>
                <w:sz w:val="22"/>
                <w:szCs w:val="22"/>
              </w:rPr>
            </w:pPr>
            <w:r w:rsidRPr="00991612">
              <w:rPr>
                <w:rFonts w:ascii="Arial" w:hAnsi="Arial" w:cs="Arial"/>
                <w:b/>
                <w:bCs/>
                <w:sz w:val="22"/>
                <w:szCs w:val="22"/>
              </w:rPr>
              <w:t xml:space="preserve">Planned analysis: </w:t>
            </w:r>
          </w:p>
          <w:p w14:paraId="04D391A3" w14:textId="77777777" w:rsidR="003779E6" w:rsidRPr="00B36EC5" w:rsidRDefault="003779E6" w:rsidP="003779E6">
            <w:pPr>
              <w:pStyle w:val="ListParagraph"/>
              <w:spacing w:after="0"/>
              <w:ind w:left="0"/>
              <w:jc w:val="both"/>
              <w:rPr>
                <w:rFonts w:ascii="Arial" w:hAnsi="Arial" w:cs="Arial"/>
                <w:b/>
                <w:bCs/>
                <w:color w:val="000000" w:themeColor="text1"/>
              </w:rPr>
            </w:pPr>
            <w:r w:rsidRPr="00B36EC5">
              <w:rPr>
                <w:rFonts w:ascii="Arial" w:hAnsi="Arial" w:cs="Arial"/>
              </w:rPr>
              <w:t xml:space="preserve">Statistical and thematic analysis will be done with the assessment tools and questionnaires used at the start and end of the programme. </w:t>
            </w:r>
          </w:p>
          <w:p w14:paraId="4386DBC7" w14:textId="7777777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 xml:space="preserve">The parents/caregivers will complete a ‘Triple P’ questionnaire at the start and the end of the programme to provide statistical analysis of how the programme assisted the families positively. </w:t>
            </w:r>
          </w:p>
          <w:p w14:paraId="27AA38A9" w14:textId="7777777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The CSQ will assess the participants’ satisfaction with the programme.</w:t>
            </w:r>
          </w:p>
          <w:p w14:paraId="484C7D4A" w14:textId="7777777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 xml:space="preserve">The HCSBS will be used at the start and the end of the programme to make comparisons and identify if the programme has had a positive effect. </w:t>
            </w:r>
          </w:p>
          <w:p w14:paraId="662FB72E" w14:textId="77777777" w:rsidR="003779E6" w:rsidRPr="00991612" w:rsidRDefault="003779E6" w:rsidP="004A4FCC">
            <w:pPr>
              <w:rPr>
                <w:rFonts w:ascii="Arial" w:hAnsi="Arial" w:cs="Arial"/>
                <w:b/>
                <w:bCs/>
                <w:sz w:val="22"/>
                <w:szCs w:val="22"/>
              </w:rPr>
            </w:pPr>
          </w:p>
          <w:p w14:paraId="59BB1148" w14:textId="7595DE9D" w:rsidR="00C13A5E" w:rsidRDefault="00C13A5E" w:rsidP="00991612"/>
          <w:p w14:paraId="0E1C7A8B" w14:textId="77777777" w:rsidR="00991612" w:rsidRDefault="00991612" w:rsidP="00991612"/>
          <w:p w14:paraId="27A2558D" w14:textId="5F0641F0" w:rsidR="00991612" w:rsidRPr="004A4FCC" w:rsidRDefault="00991612" w:rsidP="00991612"/>
        </w:tc>
      </w:tr>
      <w:tr w:rsidR="009E10F9" w:rsidRPr="00210378" w14:paraId="5DA08F94" w14:textId="77777777" w:rsidTr="00991612">
        <w:trPr>
          <w:trHeight w:val="4109"/>
        </w:trPr>
        <w:tc>
          <w:tcPr>
            <w:tcW w:w="9243" w:type="dxa"/>
            <w:shd w:val="clear" w:color="auto" w:fill="auto"/>
          </w:tcPr>
          <w:p w14:paraId="232E6A00" w14:textId="77777777" w:rsidR="00982567" w:rsidRDefault="009E10F9" w:rsidP="00991612">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p>
          <w:p w14:paraId="3D6BE98D" w14:textId="77777777" w:rsidR="003779E6" w:rsidRPr="00B36EC5" w:rsidRDefault="003779E6" w:rsidP="003779E6">
            <w:pPr>
              <w:spacing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 xml:space="preserve">The outcomes of the programme </w:t>
            </w:r>
            <w:proofErr w:type="gramStart"/>
            <w:r w:rsidRPr="00B36EC5">
              <w:rPr>
                <w:rFonts w:ascii="Arial" w:hAnsi="Arial" w:cs="Arial"/>
                <w:color w:val="000000" w:themeColor="text1"/>
                <w:sz w:val="22"/>
                <w:szCs w:val="22"/>
              </w:rPr>
              <w:t>are:</w:t>
            </w:r>
            <w:proofErr w:type="gramEnd"/>
            <w:r w:rsidRPr="00B36EC5">
              <w:rPr>
                <w:rFonts w:ascii="Arial" w:hAnsi="Arial" w:cs="Arial"/>
                <w:color w:val="000000" w:themeColor="text1"/>
                <w:sz w:val="22"/>
                <w:szCs w:val="22"/>
              </w:rPr>
              <w:t xml:space="preserve"> teen behaviour management; identifying risk factors; positive parenting approaches; application of key parenting strategies and maintaining behaviour change. The outcomes will be assessed and identified through the initial Triple P parent questionnaire at the start of the programme, followed by the final Triple P parent questionnaire at the end of the programme. </w:t>
            </w:r>
          </w:p>
          <w:p w14:paraId="6FEBA873" w14:textId="77777777" w:rsidR="003779E6" w:rsidRPr="00B36EC5" w:rsidRDefault="003779E6" w:rsidP="003779E6">
            <w:pPr>
              <w:spacing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Behaviour change can also be identified through the HCSBS done with the teenager before and after the programme.</w:t>
            </w:r>
          </w:p>
          <w:p w14:paraId="19A803A5" w14:textId="7DEA867D" w:rsidR="008C1B8E" w:rsidRPr="00E04A3F" w:rsidRDefault="003779E6" w:rsidP="00991612">
            <w:pPr>
              <w:pStyle w:val="ListParagraph"/>
              <w:spacing w:line="240" w:lineRule="auto"/>
              <w:ind w:left="0"/>
              <w:rPr>
                <w:rFonts w:ascii="Arial" w:hAnsi="Arial" w:cs="Arial"/>
                <w:b/>
              </w:rPr>
            </w:pPr>
            <w:r w:rsidRPr="00B36EC5">
              <w:rPr>
                <w:rFonts w:ascii="Arial" w:hAnsi="Arial" w:cs="Arial"/>
                <w:color w:val="000000" w:themeColor="text1"/>
              </w:rPr>
              <w:t>The above indicators will produce quantitative and qualitative data for statistical or thematic analysis to determine if the programme has made significant changes to the participants</w:t>
            </w:r>
            <w:r>
              <w:rPr>
                <w:rFonts w:ascii="Arial" w:hAnsi="Arial" w:cs="Arial"/>
                <w:color w:val="000000" w:themeColor="text1"/>
              </w:rPr>
              <w:t>.</w:t>
            </w:r>
          </w:p>
        </w:tc>
      </w:tr>
      <w:tr w:rsidR="009E10F9" w:rsidRPr="00210378" w14:paraId="2523D482" w14:textId="77777777" w:rsidTr="00991612">
        <w:trPr>
          <w:trHeight w:val="4650"/>
        </w:trPr>
        <w:tc>
          <w:tcPr>
            <w:tcW w:w="9243" w:type="dxa"/>
            <w:shd w:val="clear" w:color="auto" w:fill="auto"/>
          </w:tcPr>
          <w:p w14:paraId="73B11B45" w14:textId="77777777" w:rsidR="00E41099"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02D6F87B" w:rsidR="001D2066" w:rsidRDefault="006D0BA6" w:rsidP="00AC16C0">
            <w:pPr>
              <w:pStyle w:val="ListParagraph"/>
              <w:ind w:left="0"/>
              <w:rPr>
                <w:rFonts w:ascii="Arial" w:hAnsi="Arial" w:cs="Arial"/>
              </w:rPr>
            </w:pPr>
            <w:r>
              <w:rPr>
                <w:rFonts w:ascii="Arial" w:hAnsi="Arial" w:cs="Arial"/>
              </w:rPr>
              <w:t xml:space="preserve">Gantt Chart of proposed timescale: </w:t>
            </w:r>
          </w:p>
          <w:tbl>
            <w:tblPr>
              <w:tblW w:w="9721" w:type="dxa"/>
              <w:tblInd w:w="60" w:type="dxa"/>
              <w:tblLook w:val="04A0" w:firstRow="1" w:lastRow="0" w:firstColumn="1" w:lastColumn="0" w:noHBand="0" w:noVBand="1"/>
            </w:tblPr>
            <w:tblGrid>
              <w:gridCol w:w="9721"/>
            </w:tblGrid>
            <w:tr w:rsidR="00A36276" w14:paraId="70D552F5" w14:textId="77777777" w:rsidTr="00DF1728">
              <w:trPr>
                <w:trHeight w:val="397"/>
              </w:trPr>
              <w:tc>
                <w:tcPr>
                  <w:tcW w:w="9721"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24EF3420" w14:textId="5EBE7876" w:rsidR="00A36276" w:rsidRPr="008F6FCB" w:rsidRDefault="00A36276" w:rsidP="00A36276">
                  <w:pPr>
                    <w:jc w:val="center"/>
                    <w:rPr>
                      <w:rFonts w:cs="Arial"/>
                      <w:b/>
                      <w:bCs/>
                      <w:iCs/>
                    </w:rPr>
                  </w:pPr>
                  <w:r>
                    <w:rPr>
                      <w:rFonts w:cs="Arial"/>
                      <w:b/>
                      <w:bCs/>
                      <w:iCs/>
                    </w:rPr>
                    <w:t>Rehabilitative Proposal</w:t>
                  </w:r>
                </w:p>
                <w:p w14:paraId="07AF72D7" w14:textId="77777777" w:rsidR="00A36276" w:rsidRPr="008F6FCB" w:rsidRDefault="00A36276" w:rsidP="00A36276">
                  <w:pPr>
                    <w:rPr>
                      <w:rFonts w:cs="Arial"/>
                      <w:i/>
                      <w:sz w:val="22"/>
                      <w:szCs w:val="22"/>
                    </w:rPr>
                  </w:pPr>
                </w:p>
              </w:tc>
            </w:tr>
          </w:tbl>
          <w:p w14:paraId="6027A169" w14:textId="7A1DC99D" w:rsidR="006D0BA6" w:rsidRDefault="00DF1728" w:rsidP="00AC16C0">
            <w:pPr>
              <w:pStyle w:val="ListParagraph"/>
              <w:ind w:left="0"/>
              <w:rPr>
                <w:rFonts w:ascii="Arial" w:hAnsi="Arial" w:cs="Arial"/>
                <w:i/>
              </w:rPr>
            </w:pPr>
            <w:r>
              <w:rPr>
                <w:rFonts w:ascii="Arial" w:hAnsi="Arial" w:cs="Arial"/>
                <w:i/>
                <w:noProof/>
              </w:rPr>
              <w:drawing>
                <wp:inline distT="0" distB="0" distL="0" distR="0" wp14:anchorId="63CC9873" wp14:editId="0018E809">
                  <wp:extent cx="6361293" cy="1303506"/>
                  <wp:effectExtent l="0" t="0" r="1905" b="5080"/>
                  <wp:docPr id="1027626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626511" name="Picture 1027626511"/>
                          <pic:cNvPicPr/>
                        </pic:nvPicPr>
                        <pic:blipFill>
                          <a:blip r:embed="rId7">
                            <a:extLst>
                              <a:ext uri="{28A0092B-C50C-407E-A947-70E740481C1C}">
                                <a14:useLocalDpi xmlns:a14="http://schemas.microsoft.com/office/drawing/2010/main" val="0"/>
                              </a:ext>
                            </a:extLst>
                          </a:blip>
                          <a:stretch>
                            <a:fillRect/>
                          </a:stretch>
                        </pic:blipFill>
                        <pic:spPr>
                          <a:xfrm>
                            <a:off x="0" y="0"/>
                            <a:ext cx="6361293" cy="1303506"/>
                          </a:xfrm>
                          <a:prstGeom prst="rect">
                            <a:avLst/>
                          </a:prstGeom>
                        </pic:spPr>
                      </pic:pic>
                    </a:graphicData>
                  </a:graphic>
                </wp:inline>
              </w:drawing>
            </w:r>
          </w:p>
          <w:p w14:paraId="3B9D85D3" w14:textId="49E6232A" w:rsidR="008C1B8E" w:rsidRPr="00210378" w:rsidRDefault="008C1B8E" w:rsidP="00AC16C0">
            <w:pPr>
              <w:pStyle w:val="ListParagraph"/>
              <w:ind w:left="0"/>
              <w:rPr>
                <w:rFonts w:ascii="Arial" w:hAnsi="Arial" w:cs="Arial"/>
                <w:i/>
              </w:rPr>
            </w:pPr>
          </w:p>
        </w:tc>
      </w:tr>
      <w:tr w:rsidR="00AC16C0" w:rsidRPr="00210378" w14:paraId="6B79BC24" w14:textId="77777777" w:rsidTr="00991612">
        <w:trPr>
          <w:trHeight w:val="4650"/>
        </w:trPr>
        <w:tc>
          <w:tcPr>
            <w:tcW w:w="9243" w:type="dxa"/>
            <w:shd w:val="clear" w:color="auto" w:fill="auto"/>
          </w:tcPr>
          <w:p w14:paraId="6A9C456F" w14:textId="38A27BEE" w:rsidR="00AC16C0" w:rsidRDefault="00991612" w:rsidP="00AC16C0">
            <w:pPr>
              <w:pStyle w:val="ListParagraph"/>
              <w:ind w:left="0"/>
              <w:rPr>
                <w:rFonts w:ascii="Arial" w:hAnsi="Arial" w:cs="Arial"/>
                <w:b/>
              </w:rPr>
            </w:pPr>
            <w:r>
              <w:rPr>
                <w:rFonts w:ascii="Arial" w:hAnsi="Arial" w:cs="Arial"/>
                <w:b/>
              </w:rPr>
              <w:t>R</w:t>
            </w:r>
            <w:r w:rsidR="00AC16C0" w:rsidRPr="00210378">
              <w:rPr>
                <w:rFonts w:ascii="Arial" w:hAnsi="Arial" w:cs="Arial"/>
                <w:b/>
              </w:rPr>
              <w:t xml:space="preserve">eferences </w:t>
            </w:r>
          </w:p>
          <w:p w14:paraId="2B71ED39" w14:textId="77777777" w:rsidR="006E632F" w:rsidRPr="009A70F4" w:rsidRDefault="006E632F" w:rsidP="006E632F">
            <w:pPr>
              <w:spacing w:line="276" w:lineRule="auto"/>
              <w:jc w:val="both"/>
              <w:rPr>
                <w:rFonts w:ascii="Arial" w:hAnsi="Arial" w:cs="Arial"/>
                <w:sz w:val="22"/>
                <w:szCs w:val="22"/>
              </w:rPr>
            </w:pPr>
          </w:p>
          <w:p w14:paraId="4CA66618"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Beelmann, A., Arnold, L. S., &amp; </w:t>
            </w:r>
            <w:proofErr w:type="spellStart"/>
            <w:r w:rsidRPr="009A70F4">
              <w:rPr>
                <w:rFonts w:ascii="Arial" w:hAnsi="Arial" w:cs="Arial"/>
                <w:sz w:val="22"/>
                <w:szCs w:val="22"/>
              </w:rPr>
              <w:t>Hercher</w:t>
            </w:r>
            <w:proofErr w:type="spellEnd"/>
            <w:r w:rsidRPr="009A70F4">
              <w:rPr>
                <w:rFonts w:ascii="Arial" w:hAnsi="Arial" w:cs="Arial"/>
                <w:sz w:val="22"/>
                <w:szCs w:val="22"/>
              </w:rPr>
              <w:t xml:space="preserve">, J. (2023). Parent training programs for preventing and treating antisocial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in children and adolescents: A comprehensive meta-analysis of international studies. </w:t>
            </w:r>
            <w:r w:rsidRPr="009A70F4">
              <w:rPr>
                <w:rFonts w:ascii="Arial" w:hAnsi="Arial" w:cs="Arial"/>
                <w:i/>
                <w:iCs/>
                <w:sz w:val="22"/>
                <w:szCs w:val="22"/>
              </w:rPr>
              <w:t xml:space="preserve">Aggression and Violent </w:t>
            </w:r>
            <w:proofErr w:type="spellStart"/>
            <w:r w:rsidRPr="009A70F4">
              <w:rPr>
                <w:rFonts w:ascii="Arial" w:hAnsi="Arial" w:cs="Arial"/>
                <w:i/>
                <w:iCs/>
                <w:sz w:val="22"/>
                <w:szCs w:val="22"/>
              </w:rPr>
              <w:t>Behavior</w:t>
            </w:r>
            <w:proofErr w:type="spellEnd"/>
            <w:r w:rsidRPr="009A70F4">
              <w:rPr>
                <w:rFonts w:ascii="Arial" w:hAnsi="Arial" w:cs="Arial"/>
                <w:sz w:val="22"/>
                <w:szCs w:val="22"/>
              </w:rPr>
              <w:t>, </w:t>
            </w:r>
            <w:r w:rsidRPr="009A70F4">
              <w:rPr>
                <w:rFonts w:ascii="Arial" w:hAnsi="Arial" w:cs="Arial"/>
                <w:i/>
                <w:iCs/>
                <w:sz w:val="22"/>
                <w:szCs w:val="22"/>
              </w:rPr>
              <w:t>68</w:t>
            </w:r>
            <w:r w:rsidRPr="009A70F4">
              <w:rPr>
                <w:rFonts w:ascii="Arial" w:hAnsi="Arial" w:cs="Arial"/>
                <w:sz w:val="22"/>
                <w:szCs w:val="22"/>
              </w:rPr>
              <w:t xml:space="preserve">, 101798-. </w:t>
            </w:r>
            <w:hyperlink r:id="rId8" w:history="1">
              <w:r w:rsidRPr="009A70F4">
                <w:rPr>
                  <w:rStyle w:val="Hyperlink"/>
                  <w:rFonts w:ascii="Arial" w:hAnsi="Arial" w:cs="Arial"/>
                  <w:sz w:val="22"/>
                  <w:szCs w:val="22"/>
                </w:rPr>
                <w:t>https://doi.org/10.1016/j.avb.2022.101798</w:t>
              </w:r>
            </w:hyperlink>
          </w:p>
          <w:p w14:paraId="26A77E0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Bevilacqua, L., Kelly, Y., </w:t>
            </w:r>
            <w:proofErr w:type="spellStart"/>
            <w:r w:rsidRPr="009A70F4">
              <w:rPr>
                <w:rFonts w:ascii="Arial" w:hAnsi="Arial" w:cs="Arial"/>
                <w:sz w:val="22"/>
                <w:szCs w:val="22"/>
              </w:rPr>
              <w:t>Heilmann</w:t>
            </w:r>
            <w:proofErr w:type="spellEnd"/>
            <w:r w:rsidRPr="009A70F4">
              <w:rPr>
                <w:rFonts w:ascii="Arial" w:hAnsi="Arial" w:cs="Arial"/>
                <w:sz w:val="22"/>
                <w:szCs w:val="22"/>
              </w:rPr>
              <w:t>, A., Priest, N., &amp; Lacey, R. (2021). </w:t>
            </w:r>
            <w:r w:rsidRPr="009A70F4">
              <w:rPr>
                <w:rFonts w:ascii="Arial" w:hAnsi="Arial" w:cs="Arial"/>
                <w:i/>
                <w:iCs/>
                <w:sz w:val="22"/>
                <w:szCs w:val="22"/>
              </w:rPr>
              <w:t xml:space="preserve">Adverse childhood experiences and trajectories of internalizing, externalizing, and prosocial </w:t>
            </w:r>
            <w:proofErr w:type="spellStart"/>
            <w:r w:rsidRPr="009A70F4">
              <w:rPr>
                <w:rFonts w:ascii="Arial" w:hAnsi="Arial" w:cs="Arial"/>
                <w:i/>
                <w:iCs/>
                <w:sz w:val="22"/>
                <w:szCs w:val="22"/>
              </w:rPr>
              <w:t>behaviors</w:t>
            </w:r>
            <w:proofErr w:type="spellEnd"/>
            <w:r w:rsidRPr="009A70F4">
              <w:rPr>
                <w:rFonts w:ascii="Arial" w:hAnsi="Arial" w:cs="Arial"/>
                <w:i/>
                <w:iCs/>
                <w:sz w:val="22"/>
                <w:szCs w:val="22"/>
              </w:rPr>
              <w:t xml:space="preserve"> from childhood to adolescence</w:t>
            </w:r>
            <w:r w:rsidRPr="009A70F4">
              <w:rPr>
                <w:rFonts w:ascii="Arial" w:hAnsi="Arial" w:cs="Arial"/>
                <w:sz w:val="22"/>
                <w:szCs w:val="22"/>
              </w:rPr>
              <w:t>.</w:t>
            </w:r>
          </w:p>
          <w:p w14:paraId="029A0406"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Breheny, H (2021). The contribution of self-determination theory and the good lives model to reducing reoffending. </w:t>
            </w:r>
            <w:proofErr w:type="spellStart"/>
            <w:r w:rsidRPr="009A70F4">
              <w:rPr>
                <w:rFonts w:ascii="Arial" w:hAnsi="Arial" w:cs="Arial"/>
                <w:i/>
                <w:iCs/>
                <w:sz w:val="22"/>
                <w:szCs w:val="22"/>
              </w:rPr>
              <w:t>PsyPAG</w:t>
            </w:r>
            <w:proofErr w:type="spellEnd"/>
            <w:r w:rsidRPr="009A70F4">
              <w:rPr>
                <w:rFonts w:ascii="Arial" w:hAnsi="Arial" w:cs="Arial"/>
                <w:i/>
                <w:iCs/>
                <w:sz w:val="22"/>
                <w:szCs w:val="22"/>
              </w:rPr>
              <w:t xml:space="preserve"> Quarterly goes electronic</w:t>
            </w:r>
            <w:r w:rsidRPr="009A70F4">
              <w:rPr>
                <w:rFonts w:ascii="Arial" w:hAnsi="Arial" w:cs="Arial"/>
                <w:sz w:val="22"/>
                <w:szCs w:val="22"/>
              </w:rPr>
              <w:t>, 17.</w:t>
            </w:r>
          </w:p>
          <w:p w14:paraId="6998FFDE"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Eisner, M., &amp; Meidert, U. (2011). Stages of parental engagement in a universal parent training program. </w:t>
            </w:r>
            <w:r w:rsidRPr="009A70F4">
              <w:rPr>
                <w:rFonts w:ascii="Arial" w:hAnsi="Arial" w:cs="Arial"/>
                <w:i/>
                <w:iCs/>
                <w:sz w:val="22"/>
                <w:szCs w:val="22"/>
              </w:rPr>
              <w:t>The journal of primary prevention</w:t>
            </w:r>
            <w:r w:rsidRPr="009A70F4">
              <w:rPr>
                <w:rFonts w:ascii="Arial" w:hAnsi="Arial" w:cs="Arial"/>
                <w:sz w:val="22"/>
                <w:szCs w:val="22"/>
              </w:rPr>
              <w:t>, </w:t>
            </w:r>
            <w:r w:rsidRPr="009A70F4">
              <w:rPr>
                <w:rFonts w:ascii="Arial" w:hAnsi="Arial" w:cs="Arial"/>
                <w:i/>
                <w:iCs/>
                <w:sz w:val="22"/>
                <w:szCs w:val="22"/>
              </w:rPr>
              <w:t>32</w:t>
            </w:r>
            <w:r w:rsidRPr="009A70F4">
              <w:rPr>
                <w:rFonts w:ascii="Arial" w:hAnsi="Arial" w:cs="Arial"/>
                <w:sz w:val="22"/>
                <w:szCs w:val="22"/>
              </w:rPr>
              <w:t>, 83-93.</w:t>
            </w:r>
          </w:p>
          <w:p w14:paraId="2D9CCF81"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Fitzsimons, E., &amp; Villadsen, A. (2021). Substance use and antisocial behaviour in adolescence.</w:t>
            </w:r>
          </w:p>
          <w:p w14:paraId="73D148E6"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Fortune, C. A. (2018). The Good Lives Model: A strength-based approach for youth offenders. </w:t>
            </w:r>
            <w:r w:rsidRPr="009A70F4">
              <w:rPr>
                <w:rFonts w:ascii="Arial" w:hAnsi="Arial" w:cs="Arial"/>
                <w:i/>
                <w:iCs/>
                <w:sz w:val="22"/>
                <w:szCs w:val="22"/>
              </w:rPr>
              <w:t xml:space="preserve">Aggression and violent </w:t>
            </w:r>
            <w:proofErr w:type="spellStart"/>
            <w:r w:rsidRPr="009A70F4">
              <w:rPr>
                <w:rFonts w:ascii="Arial" w:hAnsi="Arial" w:cs="Arial"/>
                <w:i/>
                <w:iCs/>
                <w:sz w:val="22"/>
                <w:szCs w:val="22"/>
              </w:rPr>
              <w:t>behavior</w:t>
            </w:r>
            <w:proofErr w:type="spellEnd"/>
            <w:r w:rsidRPr="009A70F4">
              <w:rPr>
                <w:rFonts w:ascii="Arial" w:hAnsi="Arial" w:cs="Arial"/>
                <w:sz w:val="22"/>
                <w:szCs w:val="22"/>
              </w:rPr>
              <w:t>, </w:t>
            </w:r>
            <w:r w:rsidRPr="009A70F4">
              <w:rPr>
                <w:rFonts w:ascii="Arial" w:hAnsi="Arial" w:cs="Arial"/>
                <w:i/>
                <w:iCs/>
                <w:sz w:val="22"/>
                <w:szCs w:val="22"/>
              </w:rPr>
              <w:t>38</w:t>
            </w:r>
            <w:r w:rsidRPr="009A70F4">
              <w:rPr>
                <w:rFonts w:ascii="Arial" w:hAnsi="Arial" w:cs="Arial"/>
                <w:sz w:val="22"/>
                <w:szCs w:val="22"/>
              </w:rPr>
              <w:t>, 21-30.</w:t>
            </w:r>
          </w:p>
          <w:p w14:paraId="3EE692DF"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Fortune, C.-A. (2018). The Good Lives Model: A strength-based approach for youth offenders. </w:t>
            </w:r>
            <w:r w:rsidRPr="009A70F4">
              <w:rPr>
                <w:rFonts w:ascii="Arial" w:hAnsi="Arial" w:cs="Arial"/>
                <w:i/>
                <w:iCs/>
                <w:sz w:val="22"/>
                <w:szCs w:val="22"/>
              </w:rPr>
              <w:t xml:space="preserve">Aggression and Violent </w:t>
            </w:r>
            <w:proofErr w:type="spellStart"/>
            <w:r w:rsidRPr="009A70F4">
              <w:rPr>
                <w:rFonts w:ascii="Arial" w:hAnsi="Arial" w:cs="Arial"/>
                <w:i/>
                <w:iCs/>
                <w:sz w:val="22"/>
                <w:szCs w:val="22"/>
              </w:rPr>
              <w:t>Behavior</w:t>
            </w:r>
            <w:proofErr w:type="spellEnd"/>
            <w:r w:rsidRPr="009A70F4">
              <w:rPr>
                <w:rFonts w:ascii="Arial" w:hAnsi="Arial" w:cs="Arial"/>
                <w:sz w:val="22"/>
                <w:szCs w:val="22"/>
              </w:rPr>
              <w:t>, </w:t>
            </w:r>
            <w:r w:rsidRPr="009A70F4">
              <w:rPr>
                <w:rFonts w:ascii="Arial" w:hAnsi="Arial" w:cs="Arial"/>
                <w:i/>
                <w:iCs/>
                <w:sz w:val="22"/>
                <w:szCs w:val="22"/>
              </w:rPr>
              <w:t>38</w:t>
            </w:r>
            <w:r w:rsidRPr="009A70F4">
              <w:rPr>
                <w:rFonts w:ascii="Arial" w:hAnsi="Arial" w:cs="Arial"/>
                <w:sz w:val="22"/>
                <w:szCs w:val="22"/>
              </w:rPr>
              <w:t xml:space="preserve">, 21–30. </w:t>
            </w:r>
            <w:hyperlink r:id="rId9" w:history="1">
              <w:r w:rsidRPr="009A70F4">
                <w:rPr>
                  <w:rStyle w:val="Hyperlink"/>
                  <w:rFonts w:ascii="Arial" w:hAnsi="Arial" w:cs="Arial"/>
                  <w:sz w:val="22"/>
                  <w:szCs w:val="22"/>
                </w:rPr>
                <w:t>https://doi.org/10.1016/j.avb.2017.11.003</w:t>
              </w:r>
            </w:hyperlink>
          </w:p>
          <w:p w14:paraId="2E9D3D78"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Gaffney, H., Farrington, D. P., &amp; White, H. (2021). Toolkit technical report.</w:t>
            </w:r>
          </w:p>
          <w:p w14:paraId="614BF0DE"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Hukkelberg, S. S., &amp; Andersson, B. (2023). Assessing social competence and antisocial </w:t>
            </w:r>
            <w:proofErr w:type="spellStart"/>
            <w:r w:rsidRPr="009A70F4">
              <w:rPr>
                <w:rFonts w:ascii="Arial" w:hAnsi="Arial" w:cs="Arial"/>
                <w:sz w:val="22"/>
                <w:szCs w:val="22"/>
              </w:rPr>
              <w:t>behaviors</w:t>
            </w:r>
            <w:proofErr w:type="spellEnd"/>
            <w:r w:rsidRPr="009A70F4">
              <w:rPr>
                <w:rFonts w:ascii="Arial" w:hAnsi="Arial" w:cs="Arial"/>
                <w:sz w:val="22"/>
                <w:szCs w:val="22"/>
              </w:rPr>
              <w:t xml:space="preserve"> in children: item response theory analysis of the home and community 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scales. </w:t>
            </w:r>
            <w:r w:rsidRPr="009A70F4">
              <w:rPr>
                <w:rFonts w:ascii="Arial" w:hAnsi="Arial" w:cs="Arial"/>
                <w:i/>
                <w:iCs/>
                <w:sz w:val="22"/>
                <w:szCs w:val="22"/>
              </w:rPr>
              <w:t>BMC Psychology</w:t>
            </w:r>
            <w:r w:rsidRPr="009A70F4">
              <w:rPr>
                <w:rFonts w:ascii="Arial" w:hAnsi="Arial" w:cs="Arial"/>
                <w:sz w:val="22"/>
                <w:szCs w:val="22"/>
              </w:rPr>
              <w:t>, </w:t>
            </w:r>
            <w:r w:rsidRPr="009A70F4">
              <w:rPr>
                <w:rFonts w:ascii="Arial" w:hAnsi="Arial" w:cs="Arial"/>
                <w:i/>
                <w:iCs/>
                <w:sz w:val="22"/>
                <w:szCs w:val="22"/>
              </w:rPr>
              <w:t>11</w:t>
            </w:r>
            <w:r w:rsidRPr="009A70F4">
              <w:rPr>
                <w:rFonts w:ascii="Arial" w:hAnsi="Arial" w:cs="Arial"/>
                <w:sz w:val="22"/>
                <w:szCs w:val="22"/>
              </w:rPr>
              <w:t xml:space="preserve">(1), 19–19. </w:t>
            </w:r>
            <w:hyperlink r:id="rId10" w:history="1">
              <w:r w:rsidRPr="009A70F4">
                <w:rPr>
                  <w:rStyle w:val="Hyperlink"/>
                  <w:rFonts w:ascii="Arial" w:hAnsi="Arial" w:cs="Arial"/>
                  <w:sz w:val="22"/>
                  <w:szCs w:val="22"/>
                </w:rPr>
                <w:t>https://doi.org/10.1186/s40359-023-01045-1</w:t>
              </w:r>
            </w:hyperlink>
          </w:p>
          <w:p w14:paraId="39647168"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Loney, D. M., &amp; Harkins, L. (2018). Examining the good lives model and antisocial behaviour. </w:t>
            </w:r>
            <w:r w:rsidRPr="009A70F4">
              <w:rPr>
                <w:rFonts w:ascii="Arial" w:hAnsi="Arial" w:cs="Arial"/>
                <w:i/>
                <w:iCs/>
                <w:sz w:val="22"/>
                <w:szCs w:val="22"/>
              </w:rPr>
              <w:t>Psychology, Crime &amp; Law</w:t>
            </w:r>
            <w:r w:rsidRPr="009A70F4">
              <w:rPr>
                <w:rFonts w:ascii="Arial" w:hAnsi="Arial" w:cs="Arial"/>
                <w:sz w:val="22"/>
                <w:szCs w:val="22"/>
              </w:rPr>
              <w:t>, </w:t>
            </w:r>
            <w:r w:rsidRPr="009A70F4">
              <w:rPr>
                <w:rFonts w:ascii="Arial" w:hAnsi="Arial" w:cs="Arial"/>
                <w:i/>
                <w:iCs/>
                <w:sz w:val="22"/>
                <w:szCs w:val="22"/>
              </w:rPr>
              <w:t>24</w:t>
            </w:r>
            <w:r w:rsidRPr="009A70F4">
              <w:rPr>
                <w:rFonts w:ascii="Arial" w:hAnsi="Arial" w:cs="Arial"/>
                <w:sz w:val="22"/>
                <w:szCs w:val="22"/>
              </w:rPr>
              <w:t xml:space="preserve">(1), 38–51. </w:t>
            </w:r>
            <w:hyperlink r:id="rId11" w:history="1">
              <w:r w:rsidRPr="009A70F4">
                <w:rPr>
                  <w:rStyle w:val="Hyperlink"/>
                  <w:rFonts w:ascii="Arial" w:hAnsi="Arial" w:cs="Arial"/>
                  <w:sz w:val="22"/>
                  <w:szCs w:val="22"/>
                </w:rPr>
                <w:t>https://doi.org/10.1080/1068316X.2017.1371304</w:t>
              </w:r>
            </w:hyperlink>
          </w:p>
          <w:p w14:paraId="5D5F66D1"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Lund, J., &amp; Merrell, K. W. (2001). Social and antisocial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of children with learning and </w:t>
            </w:r>
            <w:proofErr w:type="spellStart"/>
            <w:r w:rsidRPr="009A70F4">
              <w:rPr>
                <w:rFonts w:ascii="Arial" w:hAnsi="Arial" w:cs="Arial"/>
                <w:sz w:val="22"/>
                <w:szCs w:val="22"/>
              </w:rPr>
              <w:t>behavioral</w:t>
            </w:r>
            <w:proofErr w:type="spellEnd"/>
            <w:r w:rsidRPr="009A70F4">
              <w:rPr>
                <w:rFonts w:ascii="Arial" w:hAnsi="Arial" w:cs="Arial"/>
                <w:sz w:val="22"/>
                <w:szCs w:val="22"/>
              </w:rPr>
              <w:t xml:space="preserve"> disorders: Construct validity of the Home and Community 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Scales. </w:t>
            </w:r>
            <w:r w:rsidRPr="009A70F4">
              <w:rPr>
                <w:rFonts w:ascii="Arial" w:hAnsi="Arial" w:cs="Arial"/>
                <w:i/>
                <w:iCs/>
                <w:sz w:val="22"/>
                <w:szCs w:val="22"/>
              </w:rPr>
              <w:t>Journal of Psychoeducational Assessment</w:t>
            </w:r>
            <w:r w:rsidRPr="009A70F4">
              <w:rPr>
                <w:rFonts w:ascii="Arial" w:hAnsi="Arial" w:cs="Arial"/>
                <w:sz w:val="22"/>
                <w:szCs w:val="22"/>
              </w:rPr>
              <w:t>, </w:t>
            </w:r>
            <w:r w:rsidRPr="009A70F4">
              <w:rPr>
                <w:rFonts w:ascii="Arial" w:hAnsi="Arial" w:cs="Arial"/>
                <w:i/>
                <w:iCs/>
                <w:sz w:val="22"/>
                <w:szCs w:val="22"/>
              </w:rPr>
              <w:t>19</w:t>
            </w:r>
            <w:r w:rsidRPr="009A70F4">
              <w:rPr>
                <w:rFonts w:ascii="Arial" w:hAnsi="Arial" w:cs="Arial"/>
                <w:sz w:val="22"/>
                <w:szCs w:val="22"/>
              </w:rPr>
              <w:t>(2), 112-122.</w:t>
            </w:r>
          </w:p>
          <w:p w14:paraId="2FF83712"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lastRenderedPageBreak/>
              <w:t>Mallion, J. S., Wood, J. L., &amp; Mallion, A. (2020). Systematic review of ‘Good Lives’ assumptions and interventions. </w:t>
            </w:r>
            <w:r w:rsidRPr="009A70F4">
              <w:rPr>
                <w:rFonts w:ascii="Arial" w:hAnsi="Arial" w:cs="Arial"/>
                <w:i/>
                <w:iCs/>
                <w:sz w:val="22"/>
                <w:szCs w:val="22"/>
              </w:rPr>
              <w:t xml:space="preserve">Aggression and Violent </w:t>
            </w:r>
            <w:proofErr w:type="spellStart"/>
            <w:r w:rsidRPr="009A70F4">
              <w:rPr>
                <w:rFonts w:ascii="Arial" w:hAnsi="Arial" w:cs="Arial"/>
                <w:i/>
                <w:iCs/>
                <w:sz w:val="22"/>
                <w:szCs w:val="22"/>
              </w:rPr>
              <w:t>Behavior</w:t>
            </w:r>
            <w:proofErr w:type="spellEnd"/>
            <w:r w:rsidRPr="009A70F4">
              <w:rPr>
                <w:rFonts w:ascii="Arial" w:hAnsi="Arial" w:cs="Arial"/>
                <w:sz w:val="22"/>
                <w:szCs w:val="22"/>
              </w:rPr>
              <w:t>, </w:t>
            </w:r>
            <w:r w:rsidRPr="009A70F4">
              <w:rPr>
                <w:rFonts w:ascii="Arial" w:hAnsi="Arial" w:cs="Arial"/>
                <w:i/>
                <w:iCs/>
                <w:sz w:val="22"/>
                <w:szCs w:val="22"/>
              </w:rPr>
              <w:t>55</w:t>
            </w:r>
            <w:r w:rsidRPr="009A70F4">
              <w:rPr>
                <w:rFonts w:ascii="Arial" w:hAnsi="Arial" w:cs="Arial"/>
                <w:sz w:val="22"/>
                <w:szCs w:val="22"/>
              </w:rPr>
              <w:t xml:space="preserve">, 101510-. </w:t>
            </w:r>
            <w:hyperlink r:id="rId12" w:history="1">
              <w:r w:rsidRPr="009A70F4">
                <w:rPr>
                  <w:rStyle w:val="Hyperlink"/>
                  <w:rFonts w:ascii="Arial" w:hAnsi="Arial" w:cs="Arial"/>
                  <w:sz w:val="22"/>
                  <w:szCs w:val="22"/>
                </w:rPr>
                <w:t>https://doi.org/10.1016/j.avb.2020.101510</w:t>
              </w:r>
            </w:hyperlink>
          </w:p>
          <w:p w14:paraId="60656A87"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Merrell, K. W., &amp; Caldarella, P. (2002). </w:t>
            </w:r>
            <w:r w:rsidRPr="009A70F4">
              <w:rPr>
                <w:rFonts w:ascii="Arial" w:hAnsi="Arial" w:cs="Arial"/>
                <w:i/>
                <w:iCs/>
                <w:sz w:val="22"/>
                <w:szCs w:val="22"/>
              </w:rPr>
              <w:t xml:space="preserve">Home &amp; community social </w:t>
            </w:r>
            <w:proofErr w:type="spellStart"/>
            <w:r w:rsidRPr="009A70F4">
              <w:rPr>
                <w:rFonts w:ascii="Arial" w:hAnsi="Arial" w:cs="Arial"/>
                <w:i/>
                <w:iCs/>
                <w:sz w:val="22"/>
                <w:szCs w:val="22"/>
              </w:rPr>
              <w:t>behavior</w:t>
            </w:r>
            <w:proofErr w:type="spellEnd"/>
            <w:r w:rsidRPr="009A70F4">
              <w:rPr>
                <w:rFonts w:ascii="Arial" w:hAnsi="Arial" w:cs="Arial"/>
                <w:i/>
                <w:iCs/>
                <w:sz w:val="22"/>
                <w:szCs w:val="22"/>
              </w:rPr>
              <w:t xml:space="preserve"> scales user's guide</w:t>
            </w:r>
            <w:r w:rsidRPr="009A70F4">
              <w:rPr>
                <w:rFonts w:ascii="Arial" w:hAnsi="Arial" w:cs="Arial"/>
                <w:sz w:val="22"/>
                <w:szCs w:val="22"/>
              </w:rPr>
              <w:t>. Paul H. Brookes Publishing Company.</w:t>
            </w:r>
          </w:p>
          <w:p w14:paraId="2DB4B7B4"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Otto, C., Kaman, A., </w:t>
            </w:r>
            <w:proofErr w:type="spellStart"/>
            <w:r w:rsidRPr="009A70F4">
              <w:rPr>
                <w:rFonts w:ascii="Arial" w:hAnsi="Arial" w:cs="Arial"/>
                <w:sz w:val="22"/>
                <w:szCs w:val="22"/>
              </w:rPr>
              <w:t>Erhart</w:t>
            </w:r>
            <w:proofErr w:type="spellEnd"/>
            <w:r w:rsidRPr="009A70F4">
              <w:rPr>
                <w:rFonts w:ascii="Arial" w:hAnsi="Arial" w:cs="Arial"/>
                <w:sz w:val="22"/>
                <w:szCs w:val="22"/>
              </w:rPr>
              <w:t xml:space="preserve">, M., </w:t>
            </w:r>
            <w:proofErr w:type="spellStart"/>
            <w:r w:rsidRPr="009A70F4">
              <w:rPr>
                <w:rFonts w:ascii="Arial" w:hAnsi="Arial" w:cs="Arial"/>
                <w:sz w:val="22"/>
                <w:szCs w:val="22"/>
              </w:rPr>
              <w:t>Barkmann</w:t>
            </w:r>
            <w:proofErr w:type="spellEnd"/>
            <w:r w:rsidRPr="009A70F4">
              <w:rPr>
                <w:rFonts w:ascii="Arial" w:hAnsi="Arial" w:cs="Arial"/>
                <w:sz w:val="22"/>
                <w:szCs w:val="22"/>
              </w:rPr>
              <w:t xml:space="preserve">, C., </w:t>
            </w:r>
            <w:proofErr w:type="spellStart"/>
            <w:r w:rsidRPr="009A70F4">
              <w:rPr>
                <w:rFonts w:ascii="Arial" w:hAnsi="Arial" w:cs="Arial"/>
                <w:sz w:val="22"/>
                <w:szCs w:val="22"/>
              </w:rPr>
              <w:t>Klasen</w:t>
            </w:r>
            <w:proofErr w:type="spellEnd"/>
            <w:r w:rsidRPr="009A70F4">
              <w:rPr>
                <w:rFonts w:ascii="Arial" w:hAnsi="Arial" w:cs="Arial"/>
                <w:sz w:val="22"/>
                <w:szCs w:val="22"/>
              </w:rPr>
              <w:t>, F., Schlack, R., &amp; Ravens-</w:t>
            </w:r>
            <w:proofErr w:type="spellStart"/>
            <w:r w:rsidRPr="009A70F4">
              <w:rPr>
                <w:rFonts w:ascii="Arial" w:hAnsi="Arial" w:cs="Arial"/>
                <w:sz w:val="22"/>
                <w:szCs w:val="22"/>
              </w:rPr>
              <w:t>Sieberer</w:t>
            </w:r>
            <w:proofErr w:type="spellEnd"/>
            <w:r w:rsidRPr="009A70F4">
              <w:rPr>
                <w:rFonts w:ascii="Arial" w:hAnsi="Arial" w:cs="Arial"/>
                <w:sz w:val="22"/>
                <w:szCs w:val="22"/>
              </w:rPr>
              <w:t>, U. (2021). Risk and resource factors of antisocial behaviour in children and adolescents: results of the longitudinal BELLA study. </w:t>
            </w:r>
            <w:r w:rsidRPr="009A70F4">
              <w:rPr>
                <w:rFonts w:ascii="Arial" w:hAnsi="Arial" w:cs="Arial"/>
                <w:i/>
                <w:iCs/>
                <w:sz w:val="22"/>
                <w:szCs w:val="22"/>
              </w:rPr>
              <w:t>Child and Adolescent Psychiatry and Mental Health</w:t>
            </w:r>
            <w:r w:rsidRPr="009A70F4">
              <w:rPr>
                <w:rFonts w:ascii="Arial" w:hAnsi="Arial" w:cs="Arial"/>
                <w:sz w:val="22"/>
                <w:szCs w:val="22"/>
              </w:rPr>
              <w:t>, </w:t>
            </w:r>
            <w:r w:rsidRPr="009A70F4">
              <w:rPr>
                <w:rFonts w:ascii="Arial" w:hAnsi="Arial" w:cs="Arial"/>
                <w:i/>
                <w:iCs/>
                <w:sz w:val="22"/>
                <w:szCs w:val="22"/>
              </w:rPr>
              <w:t>15</w:t>
            </w:r>
            <w:r w:rsidRPr="009A70F4">
              <w:rPr>
                <w:rFonts w:ascii="Arial" w:hAnsi="Arial" w:cs="Arial"/>
                <w:sz w:val="22"/>
                <w:szCs w:val="22"/>
              </w:rPr>
              <w:t xml:space="preserve">(1), 1–61. </w:t>
            </w:r>
            <w:hyperlink r:id="rId13" w:history="1">
              <w:r w:rsidRPr="009A70F4">
                <w:rPr>
                  <w:rStyle w:val="Hyperlink"/>
                  <w:rFonts w:ascii="Arial" w:hAnsi="Arial" w:cs="Arial"/>
                  <w:sz w:val="22"/>
                  <w:szCs w:val="22"/>
                </w:rPr>
                <w:t>https://doi.org/10.1186/s13034-021-00412-3</w:t>
              </w:r>
            </w:hyperlink>
          </w:p>
          <w:p w14:paraId="08F83522"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Piquero, A. R., Farrington, D. P., Welsh, B. C., Tremblay, R., &amp; Jennings, W. G. (2009). Effects of early family/parent training programs on antisocial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and delinquency. </w:t>
            </w:r>
            <w:r w:rsidRPr="009A70F4">
              <w:rPr>
                <w:rFonts w:ascii="Arial" w:hAnsi="Arial" w:cs="Arial"/>
                <w:i/>
                <w:iCs/>
                <w:sz w:val="22"/>
                <w:szCs w:val="22"/>
              </w:rPr>
              <w:t>Journal of Experimental Criminology</w:t>
            </w:r>
            <w:r w:rsidRPr="009A70F4">
              <w:rPr>
                <w:rFonts w:ascii="Arial" w:hAnsi="Arial" w:cs="Arial"/>
                <w:sz w:val="22"/>
                <w:szCs w:val="22"/>
              </w:rPr>
              <w:t>, </w:t>
            </w:r>
            <w:r w:rsidRPr="009A70F4">
              <w:rPr>
                <w:rFonts w:ascii="Arial" w:hAnsi="Arial" w:cs="Arial"/>
                <w:i/>
                <w:iCs/>
                <w:sz w:val="22"/>
                <w:szCs w:val="22"/>
              </w:rPr>
              <w:t>5</w:t>
            </w:r>
            <w:r w:rsidRPr="009A70F4">
              <w:rPr>
                <w:rFonts w:ascii="Arial" w:hAnsi="Arial" w:cs="Arial"/>
                <w:sz w:val="22"/>
                <w:szCs w:val="22"/>
              </w:rPr>
              <w:t>, 83-120.</w:t>
            </w:r>
          </w:p>
          <w:p w14:paraId="351B0A6E"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Proctor, K. B., &amp; Brestan-Knight, E. (2016). Evaluating the use of assessment paradigms for preventive interventions: A review of the Triple P—Positive Parenting Program. </w:t>
            </w:r>
            <w:r w:rsidRPr="009A70F4">
              <w:rPr>
                <w:rFonts w:ascii="Arial" w:hAnsi="Arial" w:cs="Arial"/>
                <w:i/>
                <w:iCs/>
                <w:sz w:val="22"/>
                <w:szCs w:val="22"/>
              </w:rPr>
              <w:t>Children and Youth Services Review</w:t>
            </w:r>
            <w:r w:rsidRPr="009A70F4">
              <w:rPr>
                <w:rFonts w:ascii="Arial" w:hAnsi="Arial" w:cs="Arial"/>
                <w:sz w:val="22"/>
                <w:szCs w:val="22"/>
              </w:rPr>
              <w:t>, </w:t>
            </w:r>
            <w:r w:rsidRPr="009A70F4">
              <w:rPr>
                <w:rFonts w:ascii="Arial" w:hAnsi="Arial" w:cs="Arial"/>
                <w:i/>
                <w:iCs/>
                <w:sz w:val="22"/>
                <w:szCs w:val="22"/>
              </w:rPr>
              <w:t>62</w:t>
            </w:r>
            <w:r w:rsidRPr="009A70F4">
              <w:rPr>
                <w:rFonts w:ascii="Arial" w:hAnsi="Arial" w:cs="Arial"/>
                <w:sz w:val="22"/>
                <w:szCs w:val="22"/>
              </w:rPr>
              <w:t>, 72-82.</w:t>
            </w:r>
          </w:p>
          <w:p w14:paraId="696BF6D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Sanders, M. R., Kirby, J. N., </w:t>
            </w:r>
            <w:proofErr w:type="spellStart"/>
            <w:r w:rsidRPr="009A70F4">
              <w:rPr>
                <w:rFonts w:ascii="Arial" w:hAnsi="Arial" w:cs="Arial"/>
                <w:sz w:val="22"/>
                <w:szCs w:val="22"/>
              </w:rPr>
              <w:t>Tellegen</w:t>
            </w:r>
            <w:proofErr w:type="spellEnd"/>
            <w:r w:rsidRPr="009A70F4">
              <w:rPr>
                <w:rFonts w:ascii="Arial" w:hAnsi="Arial" w:cs="Arial"/>
                <w:sz w:val="22"/>
                <w:szCs w:val="22"/>
              </w:rPr>
              <w:t>, C. L., &amp; Day, J. J. (2014). The Triple P-Positive Parenting Program: A systematic review and meta-analysis of a multi-level system of parenting support. </w:t>
            </w:r>
            <w:r w:rsidRPr="009A70F4">
              <w:rPr>
                <w:rFonts w:ascii="Arial" w:hAnsi="Arial" w:cs="Arial"/>
                <w:i/>
                <w:iCs/>
                <w:sz w:val="22"/>
                <w:szCs w:val="22"/>
              </w:rPr>
              <w:t>Clinical Psychology Review</w:t>
            </w:r>
            <w:r w:rsidRPr="009A70F4">
              <w:rPr>
                <w:rFonts w:ascii="Arial" w:hAnsi="Arial" w:cs="Arial"/>
                <w:sz w:val="22"/>
                <w:szCs w:val="22"/>
              </w:rPr>
              <w:t>, </w:t>
            </w:r>
            <w:r w:rsidRPr="009A70F4">
              <w:rPr>
                <w:rFonts w:ascii="Arial" w:hAnsi="Arial" w:cs="Arial"/>
                <w:i/>
                <w:iCs/>
                <w:sz w:val="22"/>
                <w:szCs w:val="22"/>
              </w:rPr>
              <w:t>34</w:t>
            </w:r>
            <w:r w:rsidRPr="009A70F4">
              <w:rPr>
                <w:rFonts w:ascii="Arial" w:hAnsi="Arial" w:cs="Arial"/>
                <w:sz w:val="22"/>
                <w:szCs w:val="22"/>
              </w:rPr>
              <w:t xml:space="preserve">(4), 337–357. </w:t>
            </w:r>
            <w:hyperlink r:id="rId14" w:history="1">
              <w:r w:rsidRPr="009A70F4">
                <w:rPr>
                  <w:rStyle w:val="Hyperlink"/>
                  <w:rFonts w:ascii="Arial" w:hAnsi="Arial" w:cs="Arial"/>
                  <w:sz w:val="22"/>
                  <w:szCs w:val="22"/>
                </w:rPr>
                <w:t>https://doi.org/10.1016/j.cpr.2014.04.003</w:t>
              </w:r>
            </w:hyperlink>
          </w:p>
          <w:p w14:paraId="6DE8E6D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Stevens, M. (2018). Preventing at-risk children from developing antisocial and criminal behaviour: a longitudinal study examining the role of parenting, </w:t>
            </w:r>
            <w:proofErr w:type="gramStart"/>
            <w:r w:rsidRPr="009A70F4">
              <w:rPr>
                <w:rFonts w:ascii="Arial" w:hAnsi="Arial" w:cs="Arial"/>
                <w:sz w:val="22"/>
                <w:szCs w:val="22"/>
              </w:rPr>
              <w:t>community</w:t>
            </w:r>
            <w:proofErr w:type="gramEnd"/>
            <w:r w:rsidRPr="009A70F4">
              <w:rPr>
                <w:rFonts w:ascii="Arial" w:hAnsi="Arial" w:cs="Arial"/>
                <w:sz w:val="22"/>
                <w:szCs w:val="22"/>
              </w:rPr>
              <w:t xml:space="preserve"> and societal factors in middle childhood. </w:t>
            </w:r>
            <w:r w:rsidRPr="009A70F4">
              <w:rPr>
                <w:rFonts w:ascii="Arial" w:hAnsi="Arial" w:cs="Arial"/>
                <w:i/>
                <w:iCs/>
                <w:sz w:val="22"/>
                <w:szCs w:val="22"/>
              </w:rPr>
              <w:t>BMC Psychology</w:t>
            </w:r>
            <w:r w:rsidRPr="009A70F4">
              <w:rPr>
                <w:rFonts w:ascii="Arial" w:hAnsi="Arial" w:cs="Arial"/>
                <w:sz w:val="22"/>
                <w:szCs w:val="22"/>
              </w:rPr>
              <w:t>, </w:t>
            </w:r>
            <w:r w:rsidRPr="009A70F4">
              <w:rPr>
                <w:rFonts w:ascii="Arial" w:hAnsi="Arial" w:cs="Arial"/>
                <w:i/>
                <w:iCs/>
                <w:sz w:val="22"/>
                <w:szCs w:val="22"/>
              </w:rPr>
              <w:t>6</w:t>
            </w:r>
            <w:r w:rsidRPr="009A70F4">
              <w:rPr>
                <w:rFonts w:ascii="Arial" w:hAnsi="Arial" w:cs="Arial"/>
                <w:sz w:val="22"/>
                <w:szCs w:val="22"/>
              </w:rPr>
              <w:t>(1), 40–40. https://doi.org/10.1186/s40359-018-0254-z</w:t>
            </w:r>
          </w:p>
          <w:p w14:paraId="1AEC1541"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Thomas, R., &amp; Zimmer-Gembeck, M. J. (2007). </w:t>
            </w:r>
            <w:proofErr w:type="spellStart"/>
            <w:r w:rsidRPr="009A70F4">
              <w:rPr>
                <w:rFonts w:ascii="Arial" w:hAnsi="Arial" w:cs="Arial"/>
                <w:sz w:val="22"/>
                <w:szCs w:val="22"/>
              </w:rPr>
              <w:t>Behavioral</w:t>
            </w:r>
            <w:proofErr w:type="spellEnd"/>
            <w:r w:rsidRPr="009A70F4">
              <w:rPr>
                <w:rFonts w:ascii="Arial" w:hAnsi="Arial" w:cs="Arial"/>
                <w:sz w:val="22"/>
                <w:szCs w:val="22"/>
              </w:rPr>
              <w:t xml:space="preserve"> outcomes of parent-child interaction therapy and triple P-positive parenting </w:t>
            </w:r>
            <w:proofErr w:type="gramStart"/>
            <w:r w:rsidRPr="009A70F4">
              <w:rPr>
                <w:rFonts w:ascii="Arial" w:hAnsi="Arial" w:cs="Arial"/>
                <w:sz w:val="22"/>
                <w:szCs w:val="22"/>
              </w:rPr>
              <w:t>program :</w:t>
            </w:r>
            <w:proofErr w:type="gramEnd"/>
            <w:r w:rsidRPr="009A70F4">
              <w:rPr>
                <w:rFonts w:ascii="Arial" w:hAnsi="Arial" w:cs="Arial"/>
                <w:sz w:val="22"/>
                <w:szCs w:val="22"/>
              </w:rPr>
              <w:t xml:space="preserve"> A review and meta-analysis. </w:t>
            </w:r>
            <w:r w:rsidRPr="009A70F4">
              <w:rPr>
                <w:rFonts w:ascii="Arial" w:hAnsi="Arial" w:cs="Arial"/>
                <w:i/>
                <w:iCs/>
                <w:sz w:val="22"/>
                <w:szCs w:val="22"/>
              </w:rPr>
              <w:t>Journal of Abnormal Child Psychology</w:t>
            </w:r>
            <w:r w:rsidRPr="009A70F4">
              <w:rPr>
                <w:rFonts w:ascii="Arial" w:hAnsi="Arial" w:cs="Arial"/>
                <w:sz w:val="22"/>
                <w:szCs w:val="22"/>
              </w:rPr>
              <w:t>, </w:t>
            </w:r>
            <w:r w:rsidRPr="009A70F4">
              <w:rPr>
                <w:rFonts w:ascii="Arial" w:hAnsi="Arial" w:cs="Arial"/>
                <w:i/>
                <w:iCs/>
                <w:sz w:val="22"/>
                <w:szCs w:val="22"/>
              </w:rPr>
              <w:t>35</w:t>
            </w:r>
            <w:r w:rsidRPr="009A70F4">
              <w:rPr>
                <w:rFonts w:ascii="Arial" w:hAnsi="Arial" w:cs="Arial"/>
                <w:sz w:val="22"/>
                <w:szCs w:val="22"/>
              </w:rPr>
              <w:t xml:space="preserve">(3), 475–495. </w:t>
            </w:r>
            <w:hyperlink r:id="rId15" w:history="1">
              <w:r w:rsidRPr="009A70F4">
                <w:rPr>
                  <w:rStyle w:val="Hyperlink"/>
                  <w:rFonts w:ascii="Arial" w:hAnsi="Arial" w:cs="Arial"/>
                  <w:sz w:val="22"/>
                  <w:szCs w:val="22"/>
                </w:rPr>
                <w:t>https://doi.org/10.1007/s10802-007-9104-9</w:t>
              </w:r>
            </w:hyperlink>
          </w:p>
          <w:p w14:paraId="6DF827F7"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Triple, P. (2012). Triple P–Positive Parenting Program.</w:t>
            </w:r>
          </w:p>
          <w:p w14:paraId="6422284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Ward, T. (2002). The management of risk and the design of good lives. </w:t>
            </w:r>
            <w:r w:rsidRPr="009A70F4">
              <w:rPr>
                <w:rFonts w:ascii="Arial" w:hAnsi="Arial" w:cs="Arial"/>
                <w:i/>
                <w:iCs/>
                <w:sz w:val="22"/>
                <w:szCs w:val="22"/>
              </w:rPr>
              <w:t>Australian psychologist</w:t>
            </w:r>
            <w:r w:rsidRPr="009A70F4">
              <w:rPr>
                <w:rFonts w:ascii="Arial" w:hAnsi="Arial" w:cs="Arial"/>
                <w:sz w:val="22"/>
                <w:szCs w:val="22"/>
              </w:rPr>
              <w:t>, </w:t>
            </w:r>
            <w:r w:rsidRPr="009A70F4">
              <w:rPr>
                <w:rFonts w:ascii="Arial" w:hAnsi="Arial" w:cs="Arial"/>
                <w:i/>
                <w:iCs/>
                <w:sz w:val="22"/>
                <w:szCs w:val="22"/>
              </w:rPr>
              <w:t>37</w:t>
            </w:r>
            <w:r w:rsidRPr="009A70F4">
              <w:rPr>
                <w:rFonts w:ascii="Arial" w:hAnsi="Arial" w:cs="Arial"/>
                <w:sz w:val="22"/>
                <w:szCs w:val="22"/>
              </w:rPr>
              <w:t>(3), 172-179.</w:t>
            </w:r>
          </w:p>
          <w:p w14:paraId="0D6F8402"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Weber, L., Kamp-Becker, I., Christiansen, H., &amp; </w:t>
            </w:r>
            <w:proofErr w:type="spellStart"/>
            <w:r w:rsidRPr="009A70F4">
              <w:rPr>
                <w:rFonts w:ascii="Arial" w:hAnsi="Arial" w:cs="Arial"/>
                <w:sz w:val="22"/>
                <w:szCs w:val="22"/>
              </w:rPr>
              <w:t>Mingebach</w:t>
            </w:r>
            <w:proofErr w:type="spellEnd"/>
            <w:r w:rsidRPr="009A70F4">
              <w:rPr>
                <w:rFonts w:ascii="Arial" w:hAnsi="Arial" w:cs="Arial"/>
                <w:sz w:val="22"/>
                <w:szCs w:val="22"/>
              </w:rPr>
              <w:t xml:space="preserve">, T. (2019). Treatment of child externalizing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problems: a comprehensive review and meta–meta-analysis on effects of parent-based interventions on parental characteristics. </w:t>
            </w:r>
            <w:r w:rsidRPr="009A70F4">
              <w:rPr>
                <w:rFonts w:ascii="Arial" w:hAnsi="Arial" w:cs="Arial"/>
                <w:i/>
                <w:iCs/>
                <w:sz w:val="22"/>
                <w:szCs w:val="22"/>
              </w:rPr>
              <w:t>European Child &amp; Adolescent Psychiatry</w:t>
            </w:r>
            <w:r w:rsidRPr="009A70F4">
              <w:rPr>
                <w:rFonts w:ascii="Arial" w:hAnsi="Arial" w:cs="Arial"/>
                <w:sz w:val="22"/>
                <w:szCs w:val="22"/>
              </w:rPr>
              <w:t>, </w:t>
            </w:r>
            <w:r w:rsidRPr="009A70F4">
              <w:rPr>
                <w:rFonts w:ascii="Arial" w:hAnsi="Arial" w:cs="Arial"/>
                <w:i/>
                <w:iCs/>
                <w:sz w:val="22"/>
                <w:szCs w:val="22"/>
              </w:rPr>
              <w:t>28</w:t>
            </w:r>
            <w:r w:rsidRPr="009A70F4">
              <w:rPr>
                <w:rFonts w:ascii="Arial" w:hAnsi="Arial" w:cs="Arial"/>
                <w:sz w:val="22"/>
                <w:szCs w:val="22"/>
              </w:rPr>
              <w:t xml:space="preserve">(8), 1025–1036. </w:t>
            </w:r>
            <w:hyperlink r:id="rId16" w:history="1">
              <w:r w:rsidRPr="009A70F4">
                <w:rPr>
                  <w:rStyle w:val="Hyperlink"/>
                  <w:rFonts w:ascii="Arial" w:hAnsi="Arial" w:cs="Arial"/>
                  <w:sz w:val="22"/>
                  <w:szCs w:val="22"/>
                </w:rPr>
                <w:t>https://doi.org/10.1007/s00787-018-1175-3</w:t>
              </w:r>
            </w:hyperlink>
          </w:p>
          <w:p w14:paraId="0A28094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Willis, G. M., &amp; Ward, T. (2013). The good lives model: Does it work? Preliminary evidence. </w:t>
            </w:r>
            <w:r w:rsidRPr="009A70F4">
              <w:rPr>
                <w:rFonts w:ascii="Arial" w:hAnsi="Arial" w:cs="Arial"/>
                <w:i/>
                <w:iCs/>
                <w:sz w:val="22"/>
                <w:szCs w:val="22"/>
              </w:rPr>
              <w:t>What works in offender rehabilitation: An evidence</w:t>
            </w:r>
            <w:r w:rsidRPr="009A70F4">
              <w:rPr>
                <w:rFonts w:ascii="Cambria Math" w:hAnsi="Cambria Math" w:cs="Cambria Math"/>
                <w:i/>
                <w:iCs/>
                <w:sz w:val="22"/>
                <w:szCs w:val="22"/>
              </w:rPr>
              <w:t>‐</w:t>
            </w:r>
            <w:r w:rsidRPr="009A70F4">
              <w:rPr>
                <w:rFonts w:ascii="Arial" w:hAnsi="Arial" w:cs="Arial"/>
                <w:i/>
                <w:iCs/>
                <w:sz w:val="22"/>
                <w:szCs w:val="22"/>
              </w:rPr>
              <w:t>based approach to assessment and treatment</w:t>
            </w:r>
            <w:r w:rsidRPr="009A70F4">
              <w:rPr>
                <w:rFonts w:ascii="Arial" w:hAnsi="Arial" w:cs="Arial"/>
                <w:sz w:val="22"/>
                <w:szCs w:val="22"/>
              </w:rPr>
              <w:t>, 305-317.</w:t>
            </w:r>
          </w:p>
          <w:p w14:paraId="3C2D285B" w14:textId="77777777" w:rsidR="006E632F" w:rsidRDefault="006E632F" w:rsidP="00AC16C0">
            <w:pPr>
              <w:pStyle w:val="ListParagraph"/>
              <w:ind w:left="0"/>
              <w:rPr>
                <w:rFonts w:ascii="Arial" w:hAnsi="Arial" w:cs="Arial"/>
                <w:b/>
              </w:rPr>
            </w:pPr>
          </w:p>
          <w:p w14:paraId="082094BC" w14:textId="77777777" w:rsidR="00C97318" w:rsidRDefault="00C97318" w:rsidP="00AC16C0">
            <w:pPr>
              <w:pStyle w:val="ListParagraph"/>
              <w:ind w:left="0"/>
              <w:rPr>
                <w:rFonts w:ascii="Arial" w:hAnsi="Arial" w:cs="Arial"/>
                <w:b/>
              </w:rPr>
            </w:pPr>
          </w:p>
          <w:p w14:paraId="1C545CD3" w14:textId="4C792B22" w:rsidR="00C97318" w:rsidRPr="00C97318" w:rsidRDefault="00C97318" w:rsidP="00C97318">
            <w:pPr>
              <w:pStyle w:val="ListParagraph"/>
              <w:ind w:hanging="720"/>
              <w:rPr>
                <w:rFonts w:ascii="Times New Roman" w:hAnsi="Times New Roman"/>
                <w:sz w:val="24"/>
                <w:szCs w:val="24"/>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footerReference w:type="even" r:id="rId17"/>
      <w:footerReference w:type="default" r:id="rId1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5F663" w14:textId="77777777" w:rsidR="00B33908" w:rsidRDefault="00B33908">
      <w:r>
        <w:separator/>
      </w:r>
    </w:p>
  </w:endnote>
  <w:endnote w:type="continuationSeparator" w:id="0">
    <w:p w14:paraId="489990DA" w14:textId="77777777" w:rsidR="00B33908" w:rsidRDefault="00B33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A968" w14:textId="77777777" w:rsidR="00063DAD"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063DAD" w:rsidRDefault="00063DAD"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4E755" w14:textId="77777777" w:rsidR="00063DAD"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063DAD" w:rsidRDefault="00063DAD"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95866" w14:textId="77777777" w:rsidR="00B33908" w:rsidRDefault="00B33908">
      <w:r>
        <w:separator/>
      </w:r>
    </w:p>
  </w:footnote>
  <w:footnote w:type="continuationSeparator" w:id="0">
    <w:p w14:paraId="227D1459" w14:textId="77777777" w:rsidR="00B33908" w:rsidRDefault="00B339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0434F"/>
    <w:rsid w:val="0003399D"/>
    <w:rsid w:val="00045B17"/>
    <w:rsid w:val="00063DAD"/>
    <w:rsid w:val="000B404A"/>
    <w:rsid w:val="000F16AF"/>
    <w:rsid w:val="000F5955"/>
    <w:rsid w:val="001039DF"/>
    <w:rsid w:val="00150FF0"/>
    <w:rsid w:val="001521B8"/>
    <w:rsid w:val="00175EF5"/>
    <w:rsid w:val="0018441C"/>
    <w:rsid w:val="00185702"/>
    <w:rsid w:val="00186027"/>
    <w:rsid w:val="001A733C"/>
    <w:rsid w:val="001D2066"/>
    <w:rsid w:val="001D5C70"/>
    <w:rsid w:val="00210378"/>
    <w:rsid w:val="00223612"/>
    <w:rsid w:val="0027325A"/>
    <w:rsid w:val="002759A7"/>
    <w:rsid w:val="0028617B"/>
    <w:rsid w:val="002A36C9"/>
    <w:rsid w:val="002E474C"/>
    <w:rsid w:val="003779E6"/>
    <w:rsid w:val="00415064"/>
    <w:rsid w:val="00447680"/>
    <w:rsid w:val="004655CA"/>
    <w:rsid w:val="00497AD4"/>
    <w:rsid w:val="004A4FCC"/>
    <w:rsid w:val="004B2F08"/>
    <w:rsid w:val="004E7E1E"/>
    <w:rsid w:val="004F3881"/>
    <w:rsid w:val="005749BB"/>
    <w:rsid w:val="00581836"/>
    <w:rsid w:val="005858CC"/>
    <w:rsid w:val="005A14E7"/>
    <w:rsid w:val="005A3F27"/>
    <w:rsid w:val="005D1B12"/>
    <w:rsid w:val="005E34DB"/>
    <w:rsid w:val="00613328"/>
    <w:rsid w:val="00647302"/>
    <w:rsid w:val="00685585"/>
    <w:rsid w:val="006A2EF0"/>
    <w:rsid w:val="006A7F81"/>
    <w:rsid w:val="006B3777"/>
    <w:rsid w:val="006C7528"/>
    <w:rsid w:val="006D0BA6"/>
    <w:rsid w:val="006E632F"/>
    <w:rsid w:val="00723291"/>
    <w:rsid w:val="00724428"/>
    <w:rsid w:val="00756B3D"/>
    <w:rsid w:val="007A7E58"/>
    <w:rsid w:val="007F4982"/>
    <w:rsid w:val="007F78BE"/>
    <w:rsid w:val="008457F1"/>
    <w:rsid w:val="00861763"/>
    <w:rsid w:val="00885CF3"/>
    <w:rsid w:val="008C1B8E"/>
    <w:rsid w:val="008C59A3"/>
    <w:rsid w:val="008E6471"/>
    <w:rsid w:val="008F3AFA"/>
    <w:rsid w:val="0090747A"/>
    <w:rsid w:val="00914C9B"/>
    <w:rsid w:val="009312E4"/>
    <w:rsid w:val="0094288F"/>
    <w:rsid w:val="009611DA"/>
    <w:rsid w:val="00982567"/>
    <w:rsid w:val="00982BEA"/>
    <w:rsid w:val="00985278"/>
    <w:rsid w:val="00991612"/>
    <w:rsid w:val="009A0F00"/>
    <w:rsid w:val="009D59A2"/>
    <w:rsid w:val="009E10F9"/>
    <w:rsid w:val="009E423C"/>
    <w:rsid w:val="00A024DA"/>
    <w:rsid w:val="00A11864"/>
    <w:rsid w:val="00A36276"/>
    <w:rsid w:val="00A55E3E"/>
    <w:rsid w:val="00A71F98"/>
    <w:rsid w:val="00A93728"/>
    <w:rsid w:val="00AB7B22"/>
    <w:rsid w:val="00AC16C0"/>
    <w:rsid w:val="00B15D0E"/>
    <w:rsid w:val="00B33908"/>
    <w:rsid w:val="00BE72BA"/>
    <w:rsid w:val="00C0695B"/>
    <w:rsid w:val="00C11F19"/>
    <w:rsid w:val="00C13A5E"/>
    <w:rsid w:val="00C340D8"/>
    <w:rsid w:val="00C52B09"/>
    <w:rsid w:val="00C66CFD"/>
    <w:rsid w:val="00C760D7"/>
    <w:rsid w:val="00C97318"/>
    <w:rsid w:val="00D64EF9"/>
    <w:rsid w:val="00D81D3D"/>
    <w:rsid w:val="00DF1728"/>
    <w:rsid w:val="00E04A3F"/>
    <w:rsid w:val="00E1606E"/>
    <w:rsid w:val="00E41099"/>
    <w:rsid w:val="00E5484A"/>
    <w:rsid w:val="00E56D72"/>
    <w:rsid w:val="00EB11D7"/>
    <w:rsid w:val="00EC09DA"/>
    <w:rsid w:val="00ED1B3E"/>
    <w:rsid w:val="00F86126"/>
    <w:rsid w:val="00FD04DE"/>
    <w:rsid w:val="00FE31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0695B"/>
    <w:pPr>
      <w:spacing w:before="100" w:beforeAutospacing="1" w:after="100" w:afterAutospacing="1"/>
    </w:pPr>
  </w:style>
  <w:style w:type="character" w:styleId="Emphasis">
    <w:name w:val="Emphasis"/>
    <w:basedOn w:val="DefaultParagraphFont"/>
    <w:uiPriority w:val="20"/>
    <w:qFormat/>
    <w:rsid w:val="003779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vb.2022.101798" TargetMode="External"/><Relationship Id="rId13" Type="http://schemas.openxmlformats.org/officeDocument/2006/relationships/hyperlink" Target="https://doi.org/10.1186/s13034-021-00412-3"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avb.2020.10151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07/s00787-018-1175-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068316X.2017.1371304" TargetMode="External"/><Relationship Id="rId5" Type="http://schemas.openxmlformats.org/officeDocument/2006/relationships/footnotes" Target="footnotes.xml"/><Relationship Id="rId15" Type="http://schemas.openxmlformats.org/officeDocument/2006/relationships/hyperlink" Target="https://doi.org/10.1007/s10802-007-9104-9" TargetMode="External"/><Relationship Id="rId10" Type="http://schemas.openxmlformats.org/officeDocument/2006/relationships/hyperlink" Target="https://doi.org/10.1186/s40359-023-01045-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avb.2017.11.003" TargetMode="External"/><Relationship Id="rId14" Type="http://schemas.openxmlformats.org/officeDocument/2006/relationships/hyperlink" Target="https://doi.org/10.1016/j.cpr.2014.04.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8</Pages>
  <Words>3256</Words>
  <Characters>18563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Suzanne Pearton-Scale (2105981)</cp:lastModifiedBy>
  <cp:revision>28</cp:revision>
  <dcterms:created xsi:type="dcterms:W3CDTF">2024-01-08T16:08:00Z</dcterms:created>
  <dcterms:modified xsi:type="dcterms:W3CDTF">2024-01-09T09:50:00Z</dcterms:modified>
</cp:coreProperties>
</file>