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5228"/>
        <w:gridCol w:w="5228"/>
      </w:tblGrid>
      <w:tr w:rsidR="00B72A78" w14:paraId="0E325C40" w14:textId="77777777" w:rsidTr="00464916">
        <w:tc>
          <w:tcPr>
            <w:tcW w:w="2500" w:type="pct"/>
          </w:tcPr>
          <w:p w14:paraId="56EAD29F" w14:textId="74B32E91" w:rsidR="00B72A78" w:rsidRPr="00C94287" w:rsidRDefault="00B72A78" w:rsidP="00C94287">
            <w:pPr>
              <w:jc w:val="center"/>
              <w:rPr>
                <w:b/>
                <w:bCs/>
              </w:rPr>
            </w:pPr>
            <w:r w:rsidRPr="00C94287">
              <w:rPr>
                <w:b/>
                <w:bCs/>
              </w:rPr>
              <w:t>What is reflection and reflective practise?</w:t>
            </w:r>
          </w:p>
          <w:p w14:paraId="360E7845" w14:textId="77777777" w:rsidR="00B72A78" w:rsidRDefault="00B72A78"/>
          <w:p w14:paraId="796054CA" w14:textId="16D29552" w:rsidR="00A7083E" w:rsidRDefault="00A7083E"/>
          <w:p w14:paraId="145DB47F" w14:textId="3FC811D1" w:rsidR="00A7083E" w:rsidRDefault="00B72A78">
            <w:r>
              <w:t>Brock, (2015</w:t>
            </w:r>
            <w:r w:rsidR="00A7083E">
              <w:t xml:space="preserve">) </w:t>
            </w:r>
            <w:r>
              <w:t xml:space="preserve">Reflection is a continuous cycle of self-observation this can be done daily within the moment or after a situation in personal or professional life. </w:t>
            </w:r>
          </w:p>
          <w:p w14:paraId="2663DA67" w14:textId="5A57E939" w:rsidR="00B72A78" w:rsidRDefault="00B72A78">
            <w:r>
              <w:t>Providing yourself time to reflect allows support</w:t>
            </w:r>
            <w:r w:rsidR="002A1022">
              <w:t xml:space="preserve"> of</w:t>
            </w:r>
            <w:r>
              <w:t xml:space="preserve"> the process of understanding own emotional intelligence, actions and feelings, in the long-term providing benefits on own wellbeing, igniting new ideas and helping </w:t>
            </w:r>
            <w:proofErr w:type="gramStart"/>
            <w:r>
              <w:t>managing</w:t>
            </w:r>
            <w:proofErr w:type="gramEnd"/>
            <w:r>
              <w:t xml:space="preserve"> whilst working with a team. </w:t>
            </w:r>
          </w:p>
          <w:p w14:paraId="68C41DB7" w14:textId="265F92BA" w:rsidR="00B72A78" w:rsidRDefault="00B72A78">
            <w:r>
              <w:t>It allows you to see things in a different perspective good or bad</w:t>
            </w:r>
            <w:r w:rsidR="002A1022">
              <w:t xml:space="preserve">, providing time to reflect and evaluate to make changes. </w:t>
            </w:r>
          </w:p>
          <w:p w14:paraId="7AFB8221" w14:textId="2A433E34" w:rsidR="00B72A78" w:rsidRDefault="00B72A78"/>
          <w:p w14:paraId="029B6684" w14:textId="77777777" w:rsidR="00A7083E" w:rsidRDefault="00A7083E" w:rsidP="00A7083E">
            <w:r>
              <w:t>Johns (2013) suggests that reflection is a learning journey on route to becoming a reflective practitioner.</w:t>
            </w:r>
          </w:p>
          <w:p w14:paraId="5F3D003B" w14:textId="0DA37898" w:rsidR="00B72A78" w:rsidRDefault="00B72A78">
            <w:r>
              <w:t>Reflective practice is a process of reflecting</w:t>
            </w:r>
            <w:r w:rsidR="00A7083E">
              <w:t xml:space="preserve"> on</w:t>
            </w:r>
            <w:r>
              <w:t xml:space="preserve"> a situation and acting on the thinking</w:t>
            </w:r>
            <w:r w:rsidR="00A7083E">
              <w:t>, by</w:t>
            </w:r>
            <w:r>
              <w:t xml:space="preserve"> learn</w:t>
            </w:r>
            <w:r w:rsidR="00A7083E">
              <w:t>ing</w:t>
            </w:r>
            <w:r>
              <w:t xml:space="preserve"> </w:t>
            </w:r>
            <w:r w:rsidR="00A7083E">
              <w:t>a</w:t>
            </w:r>
            <w:r>
              <w:t>nd develop</w:t>
            </w:r>
            <w:r w:rsidR="00A7083E">
              <w:t>ing</w:t>
            </w:r>
            <w:r>
              <w:t xml:space="preserve"> ideas for the future. </w:t>
            </w:r>
          </w:p>
          <w:p w14:paraId="6D36BEBF" w14:textId="1D800C2D" w:rsidR="00B72A78" w:rsidRDefault="00B72A78">
            <w:r>
              <w:t xml:space="preserve">From reflecting on a </w:t>
            </w:r>
            <w:proofErr w:type="gramStart"/>
            <w:r>
              <w:t>situation</w:t>
            </w:r>
            <w:proofErr w:type="gramEnd"/>
            <w:r>
              <w:t xml:space="preserve"> it will encourage learning, building confidence and allow growth. </w:t>
            </w:r>
          </w:p>
        </w:tc>
        <w:tc>
          <w:tcPr>
            <w:tcW w:w="2500" w:type="pct"/>
          </w:tcPr>
          <w:p w14:paraId="710A2A26" w14:textId="190E729B" w:rsidR="00B72A78" w:rsidRPr="00C94287" w:rsidRDefault="00B36BEE" w:rsidP="00C94287">
            <w:pPr>
              <w:jc w:val="center"/>
              <w:rPr>
                <w:b/>
                <w:bCs/>
              </w:rPr>
            </w:pPr>
            <w:r w:rsidRPr="00C94287">
              <w:rPr>
                <w:b/>
                <w:bCs/>
                <w:noProof/>
              </w:rPr>
              <mc:AlternateContent>
                <mc:Choice Requires="wps">
                  <w:drawing>
                    <wp:anchor distT="0" distB="0" distL="114300" distR="114300" simplePos="0" relativeHeight="251666432" behindDoc="0" locked="0" layoutInCell="1" allowOverlap="1" wp14:anchorId="0632A07C" wp14:editId="7B4EBF88">
                      <wp:simplePos x="0" y="0"/>
                      <wp:positionH relativeFrom="column">
                        <wp:posOffset>2592403</wp:posOffset>
                      </wp:positionH>
                      <wp:positionV relativeFrom="paragraph">
                        <wp:posOffset>-461645</wp:posOffset>
                      </wp:positionV>
                      <wp:extent cx="1445260" cy="509905"/>
                      <wp:effectExtent l="0" t="0" r="0" b="0"/>
                      <wp:wrapNone/>
                      <wp:docPr id="52319287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5260" cy="509905"/>
                              </a:xfrm>
                              <a:prstGeom prst="rect">
                                <a:avLst/>
                              </a:prstGeom>
                              <a:noFill/>
                            </wps:spPr>
                            <wps:txbx>
                              <w:txbxContent>
                                <w:p w14:paraId="45F9A83F" w14:textId="77777777" w:rsidR="00B36BEE" w:rsidRPr="0066689A" w:rsidRDefault="00B36BEE" w:rsidP="00B36BEE">
                                  <w:pPr>
                                    <w:spacing w:after="0"/>
                                    <w:rPr>
                                      <w:rFonts w:hAnsi="Calibri"/>
                                      <w:color w:val="000000" w:themeColor="text1"/>
                                      <w:kern w:val="24"/>
                                      <w:sz w:val="18"/>
                                      <w:szCs w:val="18"/>
                                    </w:rPr>
                                  </w:pPr>
                                  <w:r w:rsidRPr="0066689A">
                                    <w:rPr>
                                      <w:rFonts w:hAnsi="Calibri"/>
                                      <w:color w:val="000000" w:themeColor="text1"/>
                                      <w:kern w:val="24"/>
                                      <w:sz w:val="18"/>
                                      <w:szCs w:val="18"/>
                                    </w:rPr>
                                    <w:t>2306819</w:t>
                                  </w:r>
                                </w:p>
                                <w:p w14:paraId="15B84551" w14:textId="77777777" w:rsidR="00B36BEE" w:rsidRPr="0066689A" w:rsidRDefault="00B36BEE" w:rsidP="00B36BEE">
                                  <w:pPr>
                                    <w:spacing w:after="0"/>
                                    <w:rPr>
                                      <w:rFonts w:hAnsi="Calibri"/>
                                      <w:color w:val="000000" w:themeColor="text1"/>
                                      <w:kern w:val="24"/>
                                      <w:sz w:val="18"/>
                                      <w:szCs w:val="18"/>
                                    </w:rPr>
                                  </w:pPr>
                                  <w:r w:rsidRPr="0066689A">
                                    <w:rPr>
                                      <w:rFonts w:hAnsi="Calibri"/>
                                      <w:color w:val="000000" w:themeColor="text1"/>
                                      <w:kern w:val="24"/>
                                      <w:sz w:val="18"/>
                                      <w:szCs w:val="18"/>
                                    </w:rPr>
                                    <w:t>ECEY4009</w:t>
                                  </w:r>
                                </w:p>
                                <w:p w14:paraId="5947F264" w14:textId="1532BD5E" w:rsidR="00B36BEE" w:rsidRPr="0066689A" w:rsidRDefault="00D334FE" w:rsidP="00B36BEE">
                                  <w:pPr>
                                    <w:spacing w:after="0"/>
                                    <w:rPr>
                                      <w:rFonts w:hAnsi="Calibri"/>
                                      <w:color w:val="000000" w:themeColor="text1"/>
                                      <w:kern w:val="24"/>
                                      <w:sz w:val="18"/>
                                      <w:szCs w:val="18"/>
                                    </w:rPr>
                                  </w:pPr>
                                  <w:r>
                                    <w:rPr>
                                      <w:rFonts w:hAnsi="Calibri"/>
                                      <w:color w:val="000000" w:themeColor="text1"/>
                                      <w:kern w:val="24"/>
                                      <w:sz w:val="18"/>
                                      <w:szCs w:val="18"/>
                                    </w:rPr>
                                    <w:t>969</w:t>
                                  </w:r>
                                  <w:r w:rsidR="00B36BEE" w:rsidRPr="0066689A">
                                    <w:rPr>
                                      <w:rFonts w:hAnsi="Calibri"/>
                                      <w:color w:val="000000" w:themeColor="text1"/>
                                      <w:kern w:val="24"/>
                                      <w:sz w:val="18"/>
                                      <w:szCs w:val="18"/>
                                    </w:rPr>
                                    <w:t xml:space="preserve"> words</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type w14:anchorId="0632A07C" id="_x0000_t202" coordsize="21600,21600" o:spt="202" path="m,l,21600r21600,l21600,xe">
                      <v:stroke joinstyle="miter"/>
                      <v:path gradientshapeok="t" o:connecttype="rect"/>
                    </v:shapetype>
                    <v:shape id="Text Box 4" o:spid="_x0000_s1026" type="#_x0000_t202" style="position:absolute;left:0;text-align:left;margin-left:204.15pt;margin-top:-36.35pt;width:113.8pt;height:40.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" filled="f" stroked="f">
                      <v:textbox style="mso-fit-shape-to-text:t">
                        <w:txbxContent>
                          <w:p w14:paraId="45F9A83F" w14:textId="77777777" w:rsidR="00B36BEE" w:rsidRPr="0066689A" w:rsidRDefault="00B36BEE" w:rsidP="00B36BEE">
                            <w:pPr>
                              <w:spacing w:after="0"/>
                              <w:rPr>
                                <w:rFonts w:hAnsi="Calibri"/>
                                <w:color w:val="000000" w:themeColor="text1"/>
                                <w:kern w:val="24"/>
                                <w:sz w:val="18"/>
                                <w:szCs w:val="18"/>
                              </w:rPr>
                            </w:pPr>
                            <w:r w:rsidRPr="0066689A">
                              <w:rPr>
                                <w:rFonts w:hAnsi="Calibri"/>
                                <w:color w:val="000000" w:themeColor="text1"/>
                                <w:kern w:val="24"/>
                                <w:sz w:val="18"/>
                                <w:szCs w:val="18"/>
                              </w:rPr>
                              <w:t>2306819</w:t>
                            </w:r>
                          </w:p>
                          <w:p w14:paraId="15B84551" w14:textId="77777777" w:rsidR="00B36BEE" w:rsidRPr="0066689A" w:rsidRDefault="00B36BEE" w:rsidP="00B36BEE">
                            <w:pPr>
                              <w:spacing w:after="0"/>
                              <w:rPr>
                                <w:rFonts w:hAnsi="Calibri"/>
                                <w:color w:val="000000" w:themeColor="text1"/>
                                <w:kern w:val="24"/>
                                <w:sz w:val="18"/>
                                <w:szCs w:val="18"/>
                              </w:rPr>
                            </w:pPr>
                            <w:r w:rsidRPr="0066689A">
                              <w:rPr>
                                <w:rFonts w:hAnsi="Calibri"/>
                                <w:color w:val="000000" w:themeColor="text1"/>
                                <w:kern w:val="24"/>
                                <w:sz w:val="18"/>
                                <w:szCs w:val="18"/>
                              </w:rPr>
                              <w:t>ECEY4009</w:t>
                            </w:r>
                          </w:p>
                          <w:p w14:paraId="5947F264" w14:textId="1532BD5E" w:rsidR="00B36BEE" w:rsidRPr="0066689A" w:rsidRDefault="00D334FE" w:rsidP="00B36BEE">
                            <w:pPr>
                              <w:spacing w:after="0"/>
                              <w:rPr>
                                <w:rFonts w:hAnsi="Calibri"/>
                                <w:color w:val="000000" w:themeColor="text1"/>
                                <w:kern w:val="24"/>
                                <w:sz w:val="18"/>
                                <w:szCs w:val="18"/>
                              </w:rPr>
                            </w:pPr>
                            <w:r>
                              <w:rPr>
                                <w:rFonts w:hAnsi="Calibri"/>
                                <w:color w:val="000000" w:themeColor="text1"/>
                                <w:kern w:val="24"/>
                                <w:sz w:val="18"/>
                                <w:szCs w:val="18"/>
                              </w:rPr>
                              <w:t>969</w:t>
                            </w:r>
                            <w:r w:rsidR="00B36BEE" w:rsidRPr="0066689A">
                              <w:rPr>
                                <w:rFonts w:hAnsi="Calibri"/>
                                <w:color w:val="000000" w:themeColor="text1"/>
                                <w:kern w:val="24"/>
                                <w:sz w:val="18"/>
                                <w:szCs w:val="18"/>
                              </w:rPr>
                              <w:t xml:space="preserve"> words</w:t>
                            </w:r>
                          </w:p>
                        </w:txbxContent>
                      </v:textbox>
                    </v:shape>
                  </w:pict>
                </mc:Fallback>
              </mc:AlternateContent>
            </w:r>
            <w:r w:rsidRPr="00C94287">
              <w:rPr>
                <w:b/>
                <w:bCs/>
                <w:noProof/>
              </w:rPr>
              <mc:AlternateContent>
                <mc:Choice Requires="wps">
                  <w:drawing>
                    <wp:anchor distT="0" distB="0" distL="114300" distR="114300" simplePos="0" relativeHeight="251664384" behindDoc="0" locked="0" layoutInCell="1" allowOverlap="1" wp14:anchorId="0632A07C" wp14:editId="4744A82E">
                      <wp:simplePos x="0" y="0"/>
                      <wp:positionH relativeFrom="column">
                        <wp:posOffset>6156960</wp:posOffset>
                      </wp:positionH>
                      <wp:positionV relativeFrom="paragraph">
                        <wp:posOffset>5097145</wp:posOffset>
                      </wp:positionV>
                      <wp:extent cx="1445260" cy="509905"/>
                      <wp:effectExtent l="0" t="0" r="0" b="0"/>
                      <wp:wrapNone/>
                      <wp:docPr id="6274835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5260" cy="509905"/>
                              </a:xfrm>
                              <a:prstGeom prst="rect">
                                <a:avLst/>
                              </a:prstGeom>
                              <a:noFill/>
                            </wps:spPr>
                            <wps:txbx>
                              <w:txbxContent>
                                <w:p w14:paraId="23650F69"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2306819</w:t>
                                  </w:r>
                                </w:p>
                                <w:p w14:paraId="770CF5A6"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ECEY4009</w:t>
                                  </w:r>
                                </w:p>
                                <w:p w14:paraId="4738DE96"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1000 words</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0632A07C" id="Text Box 2" o:spid="_x0000_s1027" type="#_x0000_t202" style="position:absolute;left:0;text-align:left;margin-left:484.8pt;margin-top:401.35pt;width:113.8pt;height:4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" filled="f" stroked="f">
                      <v:textbox style="mso-fit-shape-to-text:t">
                        <w:txbxContent>
                          <w:p w14:paraId="23650F69"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2306819</w:t>
                            </w:r>
                          </w:p>
                          <w:p w14:paraId="770CF5A6"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ECEY4009</w:t>
                            </w:r>
                          </w:p>
                          <w:p w14:paraId="4738DE96"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1000 words</w:t>
                            </w:r>
                          </w:p>
                        </w:txbxContent>
                      </v:textbox>
                    </v:shape>
                  </w:pict>
                </mc:Fallback>
              </mc:AlternateContent>
            </w:r>
            <w:r w:rsidRPr="00C94287">
              <w:rPr>
                <w:b/>
                <w:bCs/>
                <w:noProof/>
              </w:rPr>
              <mc:AlternateContent>
                <mc:Choice Requires="wps">
                  <w:drawing>
                    <wp:anchor distT="0" distB="0" distL="114300" distR="114300" simplePos="0" relativeHeight="251663360" behindDoc="0" locked="0" layoutInCell="1" allowOverlap="1" wp14:anchorId="0632A07C" wp14:editId="342803EA">
                      <wp:simplePos x="0" y="0"/>
                      <wp:positionH relativeFrom="column">
                        <wp:posOffset>6156960</wp:posOffset>
                      </wp:positionH>
                      <wp:positionV relativeFrom="paragraph">
                        <wp:posOffset>5097145</wp:posOffset>
                      </wp:positionV>
                      <wp:extent cx="1445260" cy="509905"/>
                      <wp:effectExtent l="0" t="0" r="0" b="0"/>
                      <wp:wrapNone/>
                      <wp:docPr id="78484062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5260" cy="509905"/>
                              </a:xfrm>
                              <a:prstGeom prst="rect">
                                <a:avLst/>
                              </a:prstGeom>
                              <a:noFill/>
                            </wps:spPr>
                            <wps:txbx>
                              <w:txbxContent>
                                <w:p w14:paraId="7AD88929"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2306819</w:t>
                                  </w:r>
                                </w:p>
                                <w:p w14:paraId="6012F0FD"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ECEY4009</w:t>
                                  </w:r>
                                </w:p>
                                <w:p w14:paraId="51B406EE"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1000 words</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0632A07C" id="Text Box 1" o:spid="_x0000_s1028" type="#_x0000_t202" style="position:absolute;left:0;text-align:left;margin-left:484.8pt;margin-top:401.35pt;width:113.8pt;height:40.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" filled="f" stroked="f">
                      <v:textbox style="mso-fit-shape-to-text:t">
                        <w:txbxContent>
                          <w:p w14:paraId="7AD88929"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2306819</w:t>
                            </w:r>
                          </w:p>
                          <w:p w14:paraId="6012F0FD"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ECEY4009</w:t>
                            </w:r>
                          </w:p>
                          <w:p w14:paraId="51B406EE" w14:textId="77777777" w:rsidR="00B36BEE" w:rsidRPr="0066689A" w:rsidRDefault="00B36BEE" w:rsidP="00B36BEE">
                            <w:pPr>
                              <w:rPr>
                                <w:rFonts w:hAnsi="Calibri"/>
                                <w:color w:val="000000" w:themeColor="text1"/>
                                <w:kern w:val="24"/>
                                <w:sz w:val="18"/>
                                <w:szCs w:val="18"/>
                              </w:rPr>
                            </w:pPr>
                            <w:r w:rsidRPr="0066689A">
                              <w:rPr>
                                <w:rFonts w:hAnsi="Calibri"/>
                                <w:color w:val="000000" w:themeColor="text1"/>
                                <w:kern w:val="24"/>
                                <w:sz w:val="18"/>
                                <w:szCs w:val="18"/>
                              </w:rPr>
                              <w:t>1000 words</w:t>
                            </w:r>
                          </w:p>
                        </w:txbxContent>
                      </v:textbox>
                    </v:shape>
                  </w:pict>
                </mc:Fallback>
              </mc:AlternateContent>
            </w:r>
            <w:r w:rsidR="00B72A78" w:rsidRPr="00C94287">
              <w:rPr>
                <w:b/>
                <w:bCs/>
              </w:rPr>
              <w:t>Why is reflective practise important to Early Years practise?</w:t>
            </w:r>
          </w:p>
          <w:p w14:paraId="4E242F33" w14:textId="77777777" w:rsidR="00B72A78" w:rsidRDefault="00B72A78"/>
          <w:p w14:paraId="2D44300B" w14:textId="77777777" w:rsidR="004D5899" w:rsidRDefault="004D5899">
            <w:r>
              <w:t xml:space="preserve">Early Years Practitioners </w:t>
            </w:r>
            <w:r>
              <w:t>(EYP)</w:t>
            </w:r>
            <w:r>
              <w:t xml:space="preserve"> use reflective practise daily according to Hallet (2013) use practical and professional knowledge to respond to everyday situations that occur in a setting. </w:t>
            </w:r>
          </w:p>
          <w:p w14:paraId="1D69A512" w14:textId="0D282019" w:rsidR="004D5899" w:rsidRDefault="00381B45">
            <w:r>
              <w:t xml:space="preserve">It is important that Early Years Practitioners </w:t>
            </w:r>
            <w:r w:rsidR="004D5899">
              <w:t xml:space="preserve">reflect </w:t>
            </w:r>
            <w:r>
              <w:t>as they learn</w:t>
            </w:r>
            <w:r w:rsidR="00F335D1">
              <w:t xml:space="preserve">, self-questioning can help ensure they understand the effect and efficiency, </w:t>
            </w:r>
            <w:r>
              <w:t xml:space="preserve">they </w:t>
            </w:r>
            <w:r w:rsidR="00F335D1">
              <w:t>can</w:t>
            </w:r>
            <w:r>
              <w:t xml:space="preserve"> </w:t>
            </w:r>
            <w:r w:rsidR="004D5899">
              <w:t>improve and modify the setting</w:t>
            </w:r>
            <w:r>
              <w:t xml:space="preserve"> and/</w:t>
            </w:r>
            <w:r w:rsidR="004D5899">
              <w:t xml:space="preserve">or themselves to provide better quality experiences for children and their families. </w:t>
            </w:r>
          </w:p>
          <w:p w14:paraId="476A7636" w14:textId="77777777" w:rsidR="00381B45" w:rsidRDefault="00381B45"/>
          <w:p w14:paraId="684084C5" w14:textId="61686772" w:rsidR="00F335D1" w:rsidRDefault="00381B45" w:rsidP="007831CA">
            <w:r>
              <w:t>Within Early Years teams, reflective practice can be used as</w:t>
            </w:r>
            <w:r w:rsidR="00B72A78">
              <w:t xml:space="preserve"> formal communication within a team</w:t>
            </w:r>
            <w:r w:rsidR="00F335D1">
              <w:t xml:space="preserve">. </w:t>
            </w:r>
            <w:r w:rsidR="007831CA">
              <w:t>Practitioners can identify problems or greatness within the setting or practice, having observations will allow the view of others perspective, this can provide new ideas</w:t>
            </w:r>
            <w:r w:rsidR="007831CA">
              <w:t xml:space="preserve"> and can develop continuous professional development (CPD)</w:t>
            </w:r>
          </w:p>
        </w:tc>
      </w:tr>
      <w:tr w:rsidR="00B72A78" w14:paraId="12371490" w14:textId="77777777" w:rsidTr="00464916">
        <w:tc>
          <w:tcPr>
            <w:tcW w:w="5000" w:type="pct"/>
            <w:gridSpan w:val="2"/>
          </w:tcPr>
          <w:p w14:paraId="3BB94981" w14:textId="7D90B4B8" w:rsidR="00B72A78" w:rsidRPr="00C94287" w:rsidRDefault="00464916" w:rsidP="00C94287">
            <w:pPr>
              <w:jc w:val="center"/>
              <w:rPr>
                <w:b/>
                <w:bCs/>
              </w:rPr>
            </w:pPr>
            <w:r w:rsidRPr="00C94287">
              <w:rPr>
                <w:b/>
                <w:bCs/>
              </w:rPr>
              <w:t xml:space="preserve">Theory of reflective </w:t>
            </w:r>
            <w:r w:rsidR="002A5B47" w:rsidRPr="00C94287">
              <w:rPr>
                <w:b/>
                <w:bCs/>
              </w:rPr>
              <w:t>practice.</w:t>
            </w:r>
          </w:p>
          <w:p w14:paraId="54B1B127" w14:textId="77777777" w:rsidR="00464916" w:rsidRDefault="00464916">
            <w:r>
              <w:t xml:space="preserve">Schon, 1976 theory on reflection is based on reflection on experiences of doing. </w:t>
            </w:r>
          </w:p>
          <w:p w14:paraId="06F04A4F" w14:textId="1F383949" w:rsidR="00464916" w:rsidRDefault="00464916">
            <w:r>
              <w:t xml:space="preserve">Reflection-in-action, where reflection of the situation takes place within the situation, action can take place to reflect the learning benefiting </w:t>
            </w:r>
            <w:proofErr w:type="spellStart"/>
            <w:r>
              <w:t>form</w:t>
            </w:r>
            <w:proofErr w:type="spellEnd"/>
            <w:r>
              <w:t xml:space="preserve"> direct action reflection. </w:t>
            </w:r>
          </w:p>
          <w:p w14:paraId="04821A4A" w14:textId="672AEEFC" w:rsidR="00464916" w:rsidRDefault="00464916">
            <w:r>
              <w:t xml:space="preserve">Reflection-on-action takes place after the situation has occurred. </w:t>
            </w:r>
            <w:proofErr w:type="gramStart"/>
            <w:r>
              <w:t>Reflecting back</w:t>
            </w:r>
            <w:proofErr w:type="gramEnd"/>
            <w:r>
              <w:t xml:space="preserve"> on a situation providing thinking and reflecting on how to learn from the situation with deeper thought, considering the good and the bad. </w:t>
            </w:r>
          </w:p>
          <w:p w14:paraId="492E1579" w14:textId="77777777" w:rsidR="00464916" w:rsidRDefault="00464916"/>
          <w:p w14:paraId="37496E28" w14:textId="38533F8D" w:rsidR="00464916" w:rsidRDefault="00464916">
            <w:r>
              <w:t>Dewey 1859 believed ‘We do not learn from experiences…we learn from reflecting on experiences’ (1933:78).</w:t>
            </w:r>
          </w:p>
          <w:p w14:paraId="0C5DAE7C" w14:textId="1F275895" w:rsidR="00464916" w:rsidRDefault="00464916">
            <w:r>
              <w:t xml:space="preserve">This is accomplished by thinking, </w:t>
            </w:r>
            <w:r w:rsidR="00253753">
              <w:t>problem</w:t>
            </w:r>
            <w:r>
              <w:t xml:space="preserve"> solving, sequencing events or ideas, being open minded and creating a plan to improve and develop further. </w:t>
            </w:r>
          </w:p>
          <w:p w14:paraId="39F8A0A1" w14:textId="7CD14108" w:rsidR="00464916" w:rsidRDefault="00464916"/>
        </w:tc>
      </w:tr>
      <w:tr w:rsidR="00464916" w14:paraId="631A3FA0" w14:textId="77777777" w:rsidTr="00464916">
        <w:tc>
          <w:tcPr>
            <w:tcW w:w="2500" w:type="pct"/>
          </w:tcPr>
          <w:p w14:paraId="148E0928" w14:textId="7CDECE6A" w:rsidR="00464916" w:rsidRPr="00C94287" w:rsidRDefault="007831CA" w:rsidP="00464916">
            <w:pPr>
              <w:jc w:val="center"/>
              <w:rPr>
                <w:rFonts w:ascii="Arial" w:hAnsi="Arial" w:cs="Arial"/>
                <w:b/>
                <w:bCs/>
              </w:rPr>
            </w:pPr>
            <w:r w:rsidRPr="007831CA">
              <w:rPr>
                <w:rFonts w:ascii="Arial" w:hAnsi="Arial" w:cs="Arial"/>
                <w:noProof/>
              </w:rPr>
              <w:drawing>
                <wp:anchor distT="0" distB="0" distL="114300" distR="114300" simplePos="0" relativeHeight="251667456" behindDoc="1" locked="0" layoutInCell="1" allowOverlap="1" wp14:anchorId="6F348A58" wp14:editId="07AF1DEB">
                  <wp:simplePos x="0" y="0"/>
                  <wp:positionH relativeFrom="column">
                    <wp:posOffset>788035</wp:posOffset>
                  </wp:positionH>
                  <wp:positionV relativeFrom="paragraph">
                    <wp:posOffset>132715</wp:posOffset>
                  </wp:positionV>
                  <wp:extent cx="1642745" cy="1603375"/>
                  <wp:effectExtent l="0" t="0" r="0" b="0"/>
                  <wp:wrapNone/>
                  <wp:docPr id="1927519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519849"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42745" cy="1603375"/>
                          </a:xfrm>
                          <a:prstGeom prst="rect">
                            <a:avLst/>
                          </a:prstGeom>
                        </pic:spPr>
                      </pic:pic>
                    </a:graphicData>
                  </a:graphic>
                </wp:anchor>
              </w:drawing>
            </w:r>
            <w:r w:rsidR="00464916" w:rsidRPr="00C94287">
              <w:rPr>
                <w:rFonts w:ascii="Arial" w:hAnsi="Arial" w:cs="Arial"/>
                <w:b/>
                <w:bCs/>
              </w:rPr>
              <w:t>Gibbs’ model</w:t>
            </w:r>
          </w:p>
          <w:p w14:paraId="28020C83" w14:textId="29E9794A" w:rsidR="00464916" w:rsidRDefault="00464916" w:rsidP="00464916">
            <w:pPr>
              <w:rPr>
                <w:rFonts w:ascii="Arial" w:hAnsi="Arial" w:cs="Arial"/>
              </w:rPr>
            </w:pPr>
          </w:p>
          <w:p w14:paraId="7CE98EE4" w14:textId="77777777" w:rsidR="007831CA" w:rsidRDefault="007831CA" w:rsidP="00464916">
            <w:pPr>
              <w:rPr>
                <w:rFonts w:ascii="Arial" w:hAnsi="Arial" w:cs="Arial"/>
              </w:rPr>
            </w:pPr>
          </w:p>
          <w:p w14:paraId="3ED112D1" w14:textId="77777777" w:rsidR="007831CA" w:rsidRDefault="007831CA" w:rsidP="00464916">
            <w:pPr>
              <w:rPr>
                <w:rFonts w:ascii="Arial" w:hAnsi="Arial" w:cs="Arial"/>
              </w:rPr>
            </w:pPr>
          </w:p>
          <w:p w14:paraId="2187C335" w14:textId="77777777" w:rsidR="007831CA" w:rsidRDefault="007831CA" w:rsidP="00464916">
            <w:pPr>
              <w:rPr>
                <w:rFonts w:ascii="Arial" w:hAnsi="Arial" w:cs="Arial"/>
              </w:rPr>
            </w:pPr>
          </w:p>
          <w:p w14:paraId="0FC2ED43" w14:textId="77777777" w:rsidR="007831CA" w:rsidRDefault="007831CA" w:rsidP="00464916">
            <w:pPr>
              <w:rPr>
                <w:rFonts w:ascii="Arial" w:hAnsi="Arial" w:cs="Arial"/>
              </w:rPr>
            </w:pPr>
          </w:p>
          <w:p w14:paraId="6E25E5BC" w14:textId="77777777" w:rsidR="007831CA" w:rsidRDefault="007831CA" w:rsidP="00464916">
            <w:pPr>
              <w:rPr>
                <w:rFonts w:ascii="Arial" w:hAnsi="Arial" w:cs="Arial"/>
              </w:rPr>
            </w:pPr>
          </w:p>
          <w:p w14:paraId="6321AF44" w14:textId="77777777" w:rsidR="007831CA" w:rsidRDefault="007831CA" w:rsidP="00464916">
            <w:pPr>
              <w:rPr>
                <w:rFonts w:ascii="Arial" w:hAnsi="Arial" w:cs="Arial"/>
              </w:rPr>
            </w:pPr>
          </w:p>
          <w:p w14:paraId="26F45D61" w14:textId="77777777" w:rsidR="007831CA" w:rsidRDefault="007831CA" w:rsidP="00464916">
            <w:pPr>
              <w:rPr>
                <w:rFonts w:ascii="Arial" w:hAnsi="Arial" w:cs="Arial"/>
              </w:rPr>
            </w:pPr>
          </w:p>
          <w:p w14:paraId="71A6D447" w14:textId="77777777" w:rsidR="00464916" w:rsidRPr="008A4E26" w:rsidRDefault="00464916" w:rsidP="00464916">
            <w:pPr>
              <w:rPr>
                <w:rFonts w:ascii="Arial" w:hAnsi="Arial" w:cs="Arial"/>
              </w:rPr>
            </w:pPr>
          </w:p>
          <w:p w14:paraId="661C8425" w14:textId="4AC27FD8" w:rsidR="00464916" w:rsidRDefault="00B36BEE" w:rsidP="007831CA">
            <w:r>
              <w:rPr>
                <w:rFonts w:ascii="Arial" w:hAnsi="Arial" w:cs="Arial"/>
                <w:noProof/>
              </w:rPr>
              <mc:AlternateContent>
                <mc:Choice Requires="wps">
                  <w:drawing>
                    <wp:anchor distT="0" distB="0" distL="114300" distR="114300" simplePos="0" relativeHeight="251665408" behindDoc="0" locked="0" layoutInCell="1" allowOverlap="1" wp14:anchorId="0632A07C" wp14:editId="5525DBE2">
                      <wp:simplePos x="0" y="0"/>
                      <wp:positionH relativeFrom="column">
                        <wp:posOffset>3699510</wp:posOffset>
                      </wp:positionH>
                      <wp:positionV relativeFrom="paragraph">
                        <wp:posOffset>7389495</wp:posOffset>
                      </wp:positionV>
                      <wp:extent cx="1445260" cy="509905"/>
                      <wp:effectExtent l="0" t="0" r="0" b="0"/>
                      <wp:wrapNone/>
                      <wp:docPr id="14805115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5260" cy="509905"/>
                              </a:xfrm>
                              <a:prstGeom prst="rect">
                                <a:avLst/>
                              </a:prstGeom>
                              <a:noFill/>
                            </wps:spPr>
                            <wps:txbx>
                              <w:txbxContent>
                                <w:p w14:paraId="6209441F" w14:textId="77777777" w:rsidR="00B36BEE" w:rsidRPr="0066689A" w:rsidRDefault="00B36BEE" w:rsidP="006B37AF">
                                  <w:pPr>
                                    <w:rPr>
                                      <w:rFonts w:hAnsi="Calibri"/>
                                      <w:color w:val="000000" w:themeColor="text1"/>
                                      <w:kern w:val="24"/>
                                      <w:sz w:val="18"/>
                                      <w:szCs w:val="18"/>
                                    </w:rPr>
                                  </w:pPr>
                                  <w:r w:rsidRPr="0066689A">
                                    <w:rPr>
                                      <w:rFonts w:hAnsi="Calibri"/>
                                      <w:color w:val="000000" w:themeColor="text1"/>
                                      <w:kern w:val="24"/>
                                      <w:sz w:val="18"/>
                                      <w:szCs w:val="18"/>
                                    </w:rPr>
                                    <w:t>2306819</w:t>
                                  </w:r>
                                </w:p>
                                <w:p w14:paraId="1887508D" w14:textId="77777777" w:rsidR="00B36BEE" w:rsidRPr="0066689A" w:rsidRDefault="00B36BEE" w:rsidP="006B37AF">
                                  <w:pPr>
                                    <w:rPr>
                                      <w:rFonts w:hAnsi="Calibri"/>
                                      <w:color w:val="000000" w:themeColor="text1"/>
                                      <w:kern w:val="24"/>
                                      <w:sz w:val="18"/>
                                      <w:szCs w:val="18"/>
                                    </w:rPr>
                                  </w:pPr>
                                  <w:r w:rsidRPr="0066689A">
                                    <w:rPr>
                                      <w:rFonts w:hAnsi="Calibri"/>
                                      <w:color w:val="000000" w:themeColor="text1"/>
                                      <w:kern w:val="24"/>
                                      <w:sz w:val="18"/>
                                      <w:szCs w:val="18"/>
                                    </w:rPr>
                                    <w:t>ECEY4009</w:t>
                                  </w:r>
                                </w:p>
                                <w:p w14:paraId="1A29EB4B" w14:textId="77777777" w:rsidR="00B36BEE" w:rsidRPr="0066689A" w:rsidRDefault="00B36BEE" w:rsidP="006B37AF">
                                  <w:pPr>
                                    <w:rPr>
                                      <w:rFonts w:hAnsi="Calibri"/>
                                      <w:color w:val="000000" w:themeColor="text1"/>
                                      <w:kern w:val="24"/>
                                      <w:sz w:val="18"/>
                                      <w:szCs w:val="18"/>
                                    </w:rPr>
                                  </w:pPr>
                                  <w:r w:rsidRPr="0066689A">
                                    <w:rPr>
                                      <w:rFonts w:hAnsi="Calibri"/>
                                      <w:color w:val="000000" w:themeColor="text1"/>
                                      <w:kern w:val="24"/>
                                      <w:sz w:val="18"/>
                                      <w:szCs w:val="18"/>
                                    </w:rPr>
                                    <w:t>1000 words</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0632A07C" id="Text Box 3" o:spid="_x0000_s1029" type="#_x0000_t202" style="position:absolute;margin-left:291.3pt;margin-top:581.85pt;width:113.8pt;height:4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" filled="f" stroked="f">
                      <v:textbox style="mso-fit-shape-to-text:t">
                        <w:txbxContent>
                          <w:p w14:paraId="6209441F" w14:textId="77777777" w:rsidR="00B36BEE" w:rsidRPr="0066689A" w:rsidRDefault="00B36BEE" w:rsidP="006B37AF">
                            <w:pPr>
                              <w:rPr>
                                <w:rFonts w:hAnsi="Calibri"/>
                                <w:color w:val="000000" w:themeColor="text1"/>
                                <w:kern w:val="24"/>
                                <w:sz w:val="18"/>
                                <w:szCs w:val="18"/>
                              </w:rPr>
                            </w:pPr>
                            <w:r w:rsidRPr="0066689A">
                              <w:rPr>
                                <w:rFonts w:hAnsi="Calibri"/>
                                <w:color w:val="000000" w:themeColor="text1"/>
                                <w:kern w:val="24"/>
                                <w:sz w:val="18"/>
                                <w:szCs w:val="18"/>
                              </w:rPr>
                              <w:t>2306819</w:t>
                            </w:r>
                          </w:p>
                          <w:p w14:paraId="1887508D" w14:textId="77777777" w:rsidR="00B36BEE" w:rsidRPr="0066689A" w:rsidRDefault="00B36BEE" w:rsidP="006B37AF">
                            <w:pPr>
                              <w:rPr>
                                <w:rFonts w:hAnsi="Calibri"/>
                                <w:color w:val="000000" w:themeColor="text1"/>
                                <w:kern w:val="24"/>
                                <w:sz w:val="18"/>
                                <w:szCs w:val="18"/>
                              </w:rPr>
                            </w:pPr>
                            <w:r w:rsidRPr="0066689A">
                              <w:rPr>
                                <w:rFonts w:hAnsi="Calibri"/>
                                <w:color w:val="000000" w:themeColor="text1"/>
                                <w:kern w:val="24"/>
                                <w:sz w:val="18"/>
                                <w:szCs w:val="18"/>
                              </w:rPr>
                              <w:t>ECEY4009</w:t>
                            </w:r>
                          </w:p>
                          <w:p w14:paraId="1A29EB4B" w14:textId="77777777" w:rsidR="00B36BEE" w:rsidRPr="0066689A" w:rsidRDefault="00B36BEE" w:rsidP="006B37AF">
                            <w:pPr>
                              <w:rPr>
                                <w:rFonts w:hAnsi="Calibri"/>
                                <w:color w:val="000000" w:themeColor="text1"/>
                                <w:kern w:val="24"/>
                                <w:sz w:val="18"/>
                                <w:szCs w:val="18"/>
                              </w:rPr>
                            </w:pPr>
                            <w:r w:rsidRPr="0066689A">
                              <w:rPr>
                                <w:rFonts w:hAnsi="Calibri"/>
                                <w:color w:val="000000" w:themeColor="text1"/>
                                <w:kern w:val="24"/>
                                <w:sz w:val="18"/>
                                <w:szCs w:val="18"/>
                              </w:rPr>
                              <w:t>1000 words</w:t>
                            </w:r>
                          </w:p>
                        </w:txbxContent>
                      </v:textbox>
                    </v:shape>
                  </w:pict>
                </mc:Fallback>
              </mc:AlternateContent>
            </w:r>
            <w:r w:rsidR="007831CA">
              <w:rPr>
                <w:rFonts w:ascii="Arial" w:hAnsi="Arial" w:cs="Arial"/>
              </w:rPr>
              <w:t>F</w:t>
            </w:r>
            <w:r w:rsidR="00464916">
              <w:rPr>
                <w:rFonts w:ascii="Arial" w:hAnsi="Arial" w:cs="Arial"/>
              </w:rPr>
              <w:t>igure 1.</w:t>
            </w:r>
          </w:p>
        </w:tc>
        <w:tc>
          <w:tcPr>
            <w:tcW w:w="2500" w:type="pct"/>
          </w:tcPr>
          <w:p w14:paraId="41778DDE" w14:textId="36C4A298" w:rsidR="00464916" w:rsidRPr="00C94287" w:rsidRDefault="00464916" w:rsidP="00464916">
            <w:pPr>
              <w:jc w:val="center"/>
              <w:rPr>
                <w:rFonts w:ascii="Arial" w:hAnsi="Arial" w:cs="Arial"/>
                <w:b/>
                <w:bCs/>
              </w:rPr>
            </w:pPr>
            <w:r w:rsidRPr="00C94287">
              <w:rPr>
                <w:rFonts w:ascii="Arial" w:hAnsi="Arial" w:cs="Arial"/>
                <w:b/>
                <w:bCs/>
              </w:rPr>
              <w:t>Driscoll’s model</w:t>
            </w:r>
          </w:p>
          <w:p w14:paraId="228A5B89" w14:textId="69C6AA83" w:rsidR="00464916" w:rsidRPr="008A4E26" w:rsidRDefault="00D334FE" w:rsidP="00464916">
            <w:pPr>
              <w:jc w:val="center"/>
              <w:rPr>
                <w:rFonts w:ascii="Arial" w:hAnsi="Arial" w:cs="Arial"/>
              </w:rPr>
            </w:pPr>
            <w:r w:rsidRPr="00D334FE">
              <w:rPr>
                <w:rFonts w:ascii="Arial" w:hAnsi="Arial" w:cs="Arial"/>
                <w:noProof/>
                <w:lang w:val="cy-GB"/>
              </w:rPr>
              <w:drawing>
                <wp:inline distT="0" distB="0" distL="0" distR="0" wp14:anchorId="058856AF" wp14:editId="45F0579A">
                  <wp:extent cx="1699957" cy="1206667"/>
                  <wp:effectExtent l="0" t="0" r="0" b="0"/>
                  <wp:docPr id="183114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4760" name=""/>
                          <pic:cNvPicPr/>
                        </pic:nvPicPr>
                        <pic:blipFill>
                          <a:blip r:embed="rId5"/>
                          <a:stretch>
                            <a:fillRect/>
                          </a:stretch>
                        </pic:blipFill>
                        <pic:spPr>
                          <a:xfrm>
                            <a:off x="0" y="0"/>
                            <a:ext cx="1712428" cy="1215519"/>
                          </a:xfrm>
                          <a:prstGeom prst="rect">
                            <a:avLst/>
                          </a:prstGeom>
                        </pic:spPr>
                      </pic:pic>
                    </a:graphicData>
                  </a:graphic>
                </wp:inline>
              </w:drawing>
            </w:r>
          </w:p>
          <w:p w14:paraId="4B05A0FF" w14:textId="77777777" w:rsidR="00464916" w:rsidRDefault="00464916" w:rsidP="00464916">
            <w:pPr>
              <w:rPr>
                <w:rFonts w:ascii="Arial" w:hAnsi="Arial" w:cs="Arial"/>
              </w:rPr>
            </w:pPr>
            <w:r w:rsidRPr="008A4E26">
              <w:rPr>
                <w:rFonts w:ascii="Arial" w:hAnsi="Arial" w:cs="Arial"/>
              </w:rPr>
              <w:t xml:space="preserve"> </w:t>
            </w:r>
          </w:p>
          <w:p w14:paraId="6F06633E" w14:textId="31FE2BE8" w:rsidR="00464916" w:rsidRDefault="00464916" w:rsidP="00464916">
            <w:r>
              <w:rPr>
                <w:rFonts w:ascii="Arial" w:hAnsi="Arial" w:cs="Arial"/>
              </w:rPr>
              <w:t xml:space="preserve">Figure 2. </w:t>
            </w:r>
          </w:p>
        </w:tc>
      </w:tr>
      <w:tr w:rsidR="00464916" w14:paraId="3F457873" w14:textId="77777777" w:rsidTr="00464916">
        <w:tc>
          <w:tcPr>
            <w:tcW w:w="5000" w:type="pct"/>
            <w:gridSpan w:val="2"/>
          </w:tcPr>
          <w:p w14:paraId="7D359154" w14:textId="43A1542F" w:rsidR="00464916" w:rsidRPr="00D334FE" w:rsidRDefault="00464916" w:rsidP="00D334FE">
            <w:pPr>
              <w:jc w:val="center"/>
              <w:rPr>
                <w:b/>
                <w:bCs/>
              </w:rPr>
            </w:pPr>
            <w:r w:rsidRPr="00D334FE">
              <w:rPr>
                <w:b/>
                <w:bCs/>
              </w:rPr>
              <w:t>Analysis of models</w:t>
            </w:r>
          </w:p>
          <w:p w14:paraId="1A337878" w14:textId="77777777" w:rsidR="00D334FE" w:rsidRDefault="00D334FE" w:rsidP="00464916"/>
          <w:p w14:paraId="7EEC5E60" w14:textId="010D8AF0" w:rsidR="00253753" w:rsidRDefault="00464916" w:rsidP="00464916">
            <w:r>
              <w:t>Gibbs model, published in 1988</w:t>
            </w:r>
            <w:r w:rsidR="00253753">
              <w:t xml:space="preserve"> </w:t>
            </w:r>
            <w:r w:rsidR="00C800EC">
              <w:t>is based on a six structured approach</w:t>
            </w:r>
            <w:r w:rsidR="00746E35">
              <w:t>, with the f</w:t>
            </w:r>
            <w:r w:rsidR="00253753">
              <w:t>ocus of teaching.</w:t>
            </w:r>
          </w:p>
          <w:p w14:paraId="67AF6B10" w14:textId="561E3DD1" w:rsidR="00C800EC" w:rsidRDefault="00C800EC" w:rsidP="00464916">
            <w:r>
              <w:t>Starting with the three areas related to making sense of the situation:</w:t>
            </w:r>
          </w:p>
          <w:p w14:paraId="0D242821" w14:textId="2D6C0B4E" w:rsidR="00C800EC" w:rsidRDefault="00C800EC" w:rsidP="00464916">
            <w:r w:rsidRPr="00746E35">
              <w:rPr>
                <w:b/>
                <w:bCs/>
                <w:i/>
                <w:iCs/>
              </w:rPr>
              <w:t>Description</w:t>
            </w:r>
            <w:r>
              <w:t>, of the practice. Based on where you were and what happened.</w:t>
            </w:r>
          </w:p>
          <w:p w14:paraId="3623466C" w14:textId="77777777" w:rsidR="00C800EC" w:rsidRDefault="00C800EC" w:rsidP="00464916">
            <w:r w:rsidRPr="00746E35">
              <w:rPr>
                <w:b/>
                <w:bCs/>
                <w:i/>
                <w:iCs/>
              </w:rPr>
              <w:t>Feelings</w:t>
            </w:r>
            <w:r>
              <w:t xml:space="preserve">, and thoughts of the practise/experience. How were you feeling? </w:t>
            </w:r>
          </w:p>
          <w:p w14:paraId="5CA45738" w14:textId="77777777" w:rsidR="00C800EC" w:rsidRDefault="00C800EC" w:rsidP="00464916">
            <w:r w:rsidRPr="00746E35">
              <w:rPr>
                <w:b/>
                <w:bCs/>
                <w:i/>
                <w:iCs/>
              </w:rPr>
              <w:t>Evaluation</w:t>
            </w:r>
            <w:r>
              <w:t xml:space="preserve">, of the experience, both good and bad. What went well or not so well, what knowledge was used, how did you contribute. </w:t>
            </w:r>
          </w:p>
          <w:p w14:paraId="115A8F36" w14:textId="3B6D92C7" w:rsidR="00427BE7" w:rsidRDefault="002A1022" w:rsidP="00464916">
            <w:r>
              <w:t>Following with three areas are to develop and create plans to improve the situation:</w:t>
            </w:r>
          </w:p>
          <w:p w14:paraId="22CA4A2A" w14:textId="77777777" w:rsidR="00C800EC" w:rsidRDefault="00C800EC" w:rsidP="00464916">
            <w:r w:rsidRPr="00746E35">
              <w:rPr>
                <w:b/>
                <w:bCs/>
                <w:i/>
                <w:iCs/>
              </w:rPr>
              <w:t>Analysis</w:t>
            </w:r>
            <w:r>
              <w:t xml:space="preserve">, to make sense of the situation. What went well. </w:t>
            </w:r>
          </w:p>
          <w:p w14:paraId="4D6EA8E3" w14:textId="77777777" w:rsidR="00C800EC" w:rsidRDefault="00C800EC" w:rsidP="00464916">
            <w:r w:rsidRPr="00746E35">
              <w:rPr>
                <w:b/>
                <w:bCs/>
                <w:i/>
                <w:iCs/>
              </w:rPr>
              <w:t>Conclusion</w:t>
            </w:r>
            <w:r>
              <w:t xml:space="preserve">, about what was learnt. What was learnt, how could be more positive/be changed. </w:t>
            </w:r>
          </w:p>
          <w:p w14:paraId="1119EC93" w14:textId="77777777" w:rsidR="00C800EC" w:rsidRDefault="00C800EC" w:rsidP="00464916">
            <w:r w:rsidRPr="00746E35">
              <w:rPr>
                <w:b/>
                <w:bCs/>
                <w:i/>
                <w:iCs/>
              </w:rPr>
              <w:t>Action Plan</w:t>
            </w:r>
            <w:r>
              <w:t xml:space="preserve">, how to deal with similar situations in the future or general changes that can be made. </w:t>
            </w:r>
          </w:p>
          <w:p w14:paraId="44935933" w14:textId="77777777" w:rsidR="00C800EC" w:rsidRDefault="00C800EC" w:rsidP="00464916"/>
          <w:p w14:paraId="07DF8533" w14:textId="49DD12BB" w:rsidR="00C800EC" w:rsidRDefault="00C800EC" w:rsidP="00464916">
            <w:r>
              <w:lastRenderedPageBreak/>
              <w:t>Driscoll’s model was published 1994, 200</w:t>
            </w:r>
            <w:r w:rsidR="00862965">
              <w:t>7</w:t>
            </w:r>
            <w:r>
              <w:t>, it was based on 3 simple questioning stage</w:t>
            </w:r>
            <w:r w:rsidR="00862965">
              <w:t xml:space="preserve">s and the focus of investigation and evidence. </w:t>
            </w:r>
          </w:p>
          <w:p w14:paraId="103872BE" w14:textId="0F830644" w:rsidR="00862965" w:rsidRDefault="00862965" w:rsidP="00464916">
            <w:r w:rsidRPr="00746E35">
              <w:rPr>
                <w:b/>
                <w:bCs/>
                <w:i/>
                <w:iCs/>
              </w:rPr>
              <w:t>What?</w:t>
            </w:r>
            <w:r>
              <w:t xml:space="preserve"> Based on thinking, </w:t>
            </w:r>
            <w:r w:rsidR="00746E35">
              <w:t>d</w:t>
            </w:r>
            <w:r>
              <w:t xml:space="preserve">escribing the situation, what happened. </w:t>
            </w:r>
          </w:p>
          <w:p w14:paraId="08A754FB" w14:textId="227A72FE" w:rsidR="00862965" w:rsidRDefault="00862965" w:rsidP="00464916">
            <w:r w:rsidRPr="00746E35">
              <w:rPr>
                <w:b/>
                <w:bCs/>
                <w:i/>
                <w:iCs/>
              </w:rPr>
              <w:t>So What?</w:t>
            </w:r>
            <w:r>
              <w:t xml:space="preserve"> Based on feelings, </w:t>
            </w:r>
            <w:r w:rsidR="00746E35">
              <w:t>h</w:t>
            </w:r>
            <w:r>
              <w:t>ow did you feel, react.</w:t>
            </w:r>
          </w:p>
          <w:p w14:paraId="34390C3E" w14:textId="3B5C4274" w:rsidR="00862965" w:rsidRDefault="00862965" w:rsidP="00464916">
            <w:r w:rsidRPr="00746E35">
              <w:rPr>
                <w:b/>
                <w:bCs/>
                <w:i/>
                <w:iCs/>
              </w:rPr>
              <w:t>Now What?</w:t>
            </w:r>
            <w:r>
              <w:t xml:space="preserve"> Based on doing, </w:t>
            </w:r>
            <w:r w:rsidR="00746E35">
              <w:t>w</w:t>
            </w:r>
            <w:r>
              <w:t xml:space="preserve">hat has been learnt, </w:t>
            </w:r>
            <w:r w:rsidR="00746E35">
              <w:t>h</w:t>
            </w:r>
            <w:r>
              <w:t xml:space="preserve">ow could changes be made. </w:t>
            </w:r>
          </w:p>
          <w:p w14:paraId="5FA3C0D4" w14:textId="77777777" w:rsidR="00862965" w:rsidRDefault="00862965" w:rsidP="00464916"/>
          <w:p w14:paraId="5DEEA58F" w14:textId="6F728744" w:rsidR="00A332BC" w:rsidRDefault="00253753" w:rsidP="00464916">
            <w:r>
              <w:t>Both</w:t>
            </w:r>
            <w:r>
              <w:t xml:space="preserve"> models are different</w:t>
            </w:r>
            <w:r>
              <w:t>, yet</w:t>
            </w:r>
            <w:r>
              <w:t xml:space="preserve"> there are some similarities between them, </w:t>
            </w:r>
            <w:r>
              <w:t>both models give a simple overview of what each area requires in their image of the model, yet both require the application of</w:t>
            </w:r>
            <w:r w:rsidR="002A1022">
              <w:t xml:space="preserve"> </w:t>
            </w:r>
            <w:proofErr w:type="gramStart"/>
            <w:r w:rsidR="002A1022">
              <w:t>questioning;</w:t>
            </w:r>
            <w:proofErr w:type="gramEnd"/>
            <w:r>
              <w:t xml:space="preserve"> who, what, where, when</w:t>
            </w:r>
            <w:r w:rsidR="00A332BC">
              <w:t>, why</w:t>
            </w:r>
            <w:r>
              <w:t xml:space="preserve"> and how, to deepen the reflection.</w:t>
            </w:r>
          </w:p>
          <w:p w14:paraId="28A403DD" w14:textId="77777777" w:rsidR="002A1022" w:rsidRDefault="002A1022" w:rsidP="00464916"/>
          <w:p w14:paraId="4989CDD6" w14:textId="3735022A" w:rsidR="00253753" w:rsidRDefault="00253753" w:rsidP="00464916">
            <w:r>
              <w:t xml:space="preserve">Gibb’s </w:t>
            </w:r>
            <w:r w:rsidR="00A332BC">
              <w:t xml:space="preserve">model </w:t>
            </w:r>
            <w:r>
              <w:t>is more structured and requires depth of understanding and encourages improvement</w:t>
            </w:r>
            <w:r w:rsidR="00746E35">
              <w:t xml:space="preserve"> for learning.</w:t>
            </w:r>
          </w:p>
          <w:p w14:paraId="6527FD2A" w14:textId="623AEEDD" w:rsidR="00253753" w:rsidRDefault="00253753" w:rsidP="00464916">
            <w:r>
              <w:t>Driscoll</w:t>
            </w:r>
            <w:r w:rsidR="00746E35">
              <w:t xml:space="preserve">’s provides support will little reflection of self, it lacks analysis. </w:t>
            </w:r>
          </w:p>
          <w:p w14:paraId="6E5A93EB" w14:textId="77777777" w:rsidR="00A332BC" w:rsidRDefault="00A332BC" w:rsidP="00464916"/>
          <w:p w14:paraId="60B61215" w14:textId="5B1FF313" w:rsidR="00A332BC" w:rsidRDefault="00A332BC" w:rsidP="00A332BC">
            <w:r>
              <w:t xml:space="preserve">Both models require thinking back and reflecting on what happened. Both enforce the need for acknowledging the </w:t>
            </w:r>
            <w:r>
              <w:t>practitioners’</w:t>
            </w:r>
            <w:r>
              <w:t xml:space="preserve"> feeling</w:t>
            </w:r>
            <w:r>
              <w:t xml:space="preserve">s and both require future action, yet only Gibbs, pushes further and requests an action plan for develop or improve practice. </w:t>
            </w:r>
          </w:p>
          <w:p w14:paraId="0158F5C2" w14:textId="77777777" w:rsidR="00746E35" w:rsidRDefault="00746E35" w:rsidP="00464916"/>
          <w:p w14:paraId="33806E60" w14:textId="308A6EB1" w:rsidR="00746E35" w:rsidRDefault="00746E35" w:rsidP="00464916">
            <w:r>
              <w:t xml:space="preserve">Driscoll’s model is easier to remember and question during situations enabling the practitioner to improve or amend within the moment. Where Gibb’s model is more structured and not easy to apply in the moment, and reflection is applied after the situation.  </w:t>
            </w:r>
          </w:p>
          <w:p w14:paraId="4B2901F0" w14:textId="77777777" w:rsidR="00A332BC" w:rsidRDefault="00A332BC" w:rsidP="00464916"/>
          <w:p w14:paraId="240DC4D9" w14:textId="074C10A0" w:rsidR="00096B3A" w:rsidRDefault="00096B3A" w:rsidP="00A332BC">
            <w:r>
              <w:t xml:space="preserve">Regarding Continuous Professional Development (CPD) Gibb’s model from being structured, this could be used for teams and CPD, there would be a formal layout of this model. Whereas Driscoll’s model would be more of a self-thought, or in a conversation between colleagues. </w:t>
            </w:r>
          </w:p>
        </w:tc>
      </w:tr>
      <w:tr w:rsidR="00464916" w14:paraId="628392D1" w14:textId="77777777" w:rsidTr="00464916">
        <w:tc>
          <w:tcPr>
            <w:tcW w:w="5000" w:type="pct"/>
            <w:gridSpan w:val="2"/>
          </w:tcPr>
          <w:p w14:paraId="09D01110" w14:textId="56977FA9" w:rsidR="00464916" w:rsidRPr="00D334FE" w:rsidRDefault="00C94287" w:rsidP="00D334FE">
            <w:pPr>
              <w:jc w:val="center"/>
              <w:rPr>
                <w:b/>
                <w:bCs/>
              </w:rPr>
            </w:pPr>
            <w:r w:rsidRPr="00D334FE">
              <w:rPr>
                <w:b/>
                <w:bCs/>
              </w:rPr>
              <w:lastRenderedPageBreak/>
              <w:t>Conclusion</w:t>
            </w:r>
          </w:p>
          <w:p w14:paraId="2D7F1332" w14:textId="5B7E1552" w:rsidR="00746E35" w:rsidRDefault="00746E35" w:rsidP="00464916"/>
          <w:p w14:paraId="493C7504" w14:textId="1464DE1B" w:rsidR="00A332BC" w:rsidRDefault="00A332BC" w:rsidP="00464916">
            <w:r>
              <w:t xml:space="preserve">Comparing both models is has become apparent that Gibb’s model follows the theory of Dewey, where the learning comes from reflecting on the experience. </w:t>
            </w:r>
          </w:p>
          <w:p w14:paraId="1BA0CEB7" w14:textId="0D147845" w:rsidR="00427BE7" w:rsidRDefault="00427BE7" w:rsidP="00464916">
            <w:r>
              <w:t xml:space="preserve">After the experience has passed and reflection can take place, only then can the </w:t>
            </w:r>
            <w:r w:rsidR="002A1022">
              <w:t>practitioner</w:t>
            </w:r>
            <w:r>
              <w:t xml:space="preserve"> </w:t>
            </w:r>
            <w:r w:rsidR="00096B3A">
              <w:t xml:space="preserve">reflect on their practice. </w:t>
            </w:r>
          </w:p>
          <w:p w14:paraId="45EBD416" w14:textId="77777777" w:rsidR="00096B3A" w:rsidRDefault="00096B3A" w:rsidP="00464916"/>
          <w:p w14:paraId="6C38C2E6" w14:textId="77777777" w:rsidR="00746E35" w:rsidRDefault="00A332BC" w:rsidP="00464916">
            <w:r>
              <w:t>Driscoll’s model has similarities from Schon’s theory. Where reflection can take place</w:t>
            </w:r>
            <w:r w:rsidR="00096B3A">
              <w:t xml:space="preserve"> within the situation</w:t>
            </w:r>
            <w:r>
              <w:t xml:space="preserve"> </w:t>
            </w:r>
            <w:r w:rsidR="00427BE7">
              <w:t>‘reflection-</w:t>
            </w:r>
            <w:r>
              <w:t>in-action</w:t>
            </w:r>
            <w:r w:rsidR="00427BE7">
              <w:t>’</w:t>
            </w:r>
            <w:r>
              <w:t xml:space="preserve">, providing immediate action. This model also provides </w:t>
            </w:r>
            <w:r w:rsidR="00427BE7">
              <w:t>‘reflection-</w:t>
            </w:r>
            <w:r>
              <w:t>on-action</w:t>
            </w:r>
            <w:r w:rsidR="00427BE7">
              <w:t>’</w:t>
            </w:r>
            <w:r>
              <w:t xml:space="preserve"> </w:t>
            </w:r>
            <w:r w:rsidR="00427BE7">
              <w:t xml:space="preserve">by </w:t>
            </w:r>
            <w:r w:rsidR="00096B3A">
              <w:t>reflecting</w:t>
            </w:r>
            <w:r w:rsidR="00427BE7">
              <w:t xml:space="preserve"> with thinking, feelings and how to do it differently next time. </w:t>
            </w:r>
          </w:p>
          <w:p w14:paraId="255AEB89" w14:textId="77777777" w:rsidR="00096B3A" w:rsidRDefault="00096B3A" w:rsidP="00464916"/>
          <w:p w14:paraId="42AC6E1A" w14:textId="77777777" w:rsidR="00096B3A" w:rsidRDefault="00096B3A" w:rsidP="00464916">
            <w:r>
              <w:t xml:space="preserve">Both models are worthy for reflection and reflective practice. Both are beneficial within working in the Early Years. </w:t>
            </w:r>
          </w:p>
          <w:p w14:paraId="12237503" w14:textId="519E369C" w:rsidR="00096B3A" w:rsidRDefault="00096B3A" w:rsidP="00464916">
            <w:r>
              <w:t xml:space="preserve">Dewey’s model is most likely followed more regularly than practitioners realise in practice. </w:t>
            </w:r>
          </w:p>
          <w:p w14:paraId="31F36C04" w14:textId="62F44F97" w:rsidR="00096B3A" w:rsidRDefault="00096B3A" w:rsidP="00464916">
            <w:r>
              <w:t xml:space="preserve">Where Gibb’s model is more likely to be used if a situation occurred and practitioners need to reflect on what happened, for improvement, or feedback. It could also be used as CPD. </w:t>
            </w:r>
          </w:p>
        </w:tc>
      </w:tr>
    </w:tbl>
    <w:p w14:paraId="374FD55C" w14:textId="686632C6" w:rsidR="00957614" w:rsidRDefault="00957614"/>
    <w:p w14:paraId="26063FEF" w14:textId="6291D62D" w:rsidR="00B36BEE" w:rsidRPr="00D334FE" w:rsidRDefault="00841B4D">
      <w:pPr>
        <w:rPr>
          <w:b/>
          <w:bCs/>
        </w:rPr>
      </w:pPr>
      <w:r w:rsidRPr="00D334FE">
        <w:rPr>
          <w:b/>
          <w:bCs/>
        </w:rPr>
        <w:t xml:space="preserve">References </w:t>
      </w:r>
    </w:p>
    <w:p w14:paraId="15E1E2DA" w14:textId="77777777" w:rsidR="00841B4D" w:rsidRDefault="00841B4D"/>
    <w:p w14:paraId="4C005100" w14:textId="77777777" w:rsidR="00534972" w:rsidRDefault="00841B4D" w:rsidP="00841B4D">
      <w:r>
        <w:t xml:space="preserve">Brock, A. 2015. The Early Years Reflection Practice Handbook. </w:t>
      </w:r>
      <w:proofErr w:type="spellStart"/>
      <w:proofErr w:type="gramStart"/>
      <w:r>
        <w:t>London:Routeldge</w:t>
      </w:r>
      <w:proofErr w:type="spellEnd"/>
      <w:proofErr w:type="gramEnd"/>
    </w:p>
    <w:p w14:paraId="26587F50" w14:textId="234F8E70" w:rsidR="004D5899" w:rsidRDefault="004D5899" w:rsidP="00841B4D">
      <w:r>
        <w:t xml:space="preserve">Hallet, E. 2013. The Reflective Early Years Practitioner. </w:t>
      </w:r>
      <w:proofErr w:type="spellStart"/>
      <w:proofErr w:type="gramStart"/>
      <w:r>
        <w:t>London:Sage</w:t>
      </w:r>
      <w:proofErr w:type="spellEnd"/>
      <w:proofErr w:type="gramEnd"/>
      <w:r>
        <w:t xml:space="preserve"> </w:t>
      </w:r>
    </w:p>
    <w:p w14:paraId="1E254ECD" w14:textId="2DF6AB87" w:rsidR="00534972" w:rsidRDefault="00534972" w:rsidP="00841B4D">
      <w:r>
        <w:t>Johns, C. 2013. Becoming a Reflective Practitioner. (4</w:t>
      </w:r>
      <w:r w:rsidRPr="00534972">
        <w:rPr>
          <w:vertAlign w:val="superscript"/>
        </w:rPr>
        <w:t>th</w:t>
      </w:r>
      <w:r>
        <w:t xml:space="preserve"> Ed) </w:t>
      </w:r>
      <w:proofErr w:type="spellStart"/>
      <w:proofErr w:type="gramStart"/>
      <w:r>
        <w:t>UK:Wiley</w:t>
      </w:r>
      <w:proofErr w:type="gramEnd"/>
      <w:r>
        <w:t>-Blackwell</w:t>
      </w:r>
      <w:proofErr w:type="spellEnd"/>
      <w:r w:rsidR="00841B4D">
        <w:t xml:space="preserve"> </w:t>
      </w:r>
    </w:p>
    <w:p w14:paraId="64A8FE5E" w14:textId="713DBCF2" w:rsidR="007831CA" w:rsidRDefault="00D334FE">
      <w:r>
        <w:t xml:space="preserve">Cambridge Universities. </w:t>
      </w:r>
      <w:r w:rsidRPr="00D334FE">
        <w:t>https://libguides.hull.ac.uk/reflectivewriting/schon</w:t>
      </w:r>
      <w:hyperlink r:id="rId6" w:history="1"/>
      <w:r>
        <w:t xml:space="preserve"> </w:t>
      </w:r>
      <w:r w:rsidR="007831CA">
        <w:t>[Accessed October 2023]</w:t>
      </w:r>
    </w:p>
    <w:p w14:paraId="52761A2E" w14:textId="501FE597" w:rsidR="00C94287" w:rsidRDefault="00D334FE" w:rsidP="00D334FE">
      <w:r w:rsidRPr="00D334FE">
        <w:t>https://libguides.cam.ac.uk/reflectivepracticetoolkit/models</w:t>
      </w:r>
      <w:r>
        <w:t xml:space="preserve"> </w:t>
      </w:r>
    </w:p>
    <w:p w14:paraId="0E537510" w14:textId="66DBE536" w:rsidR="00D334FE" w:rsidRDefault="00D334FE" w:rsidP="00D334FE">
      <w:r>
        <w:t xml:space="preserve">(November 2020) </w:t>
      </w:r>
      <w:r w:rsidRPr="00D334FE">
        <w:t>https://www.ed.ac.uk/reflection/reflectors-toolkit/reflecting-on-experience</w:t>
      </w:r>
      <w:r>
        <w:t xml:space="preserve"> [Accessed October 2023]</w:t>
      </w:r>
    </w:p>
    <w:p w14:paraId="036B71DA" w14:textId="2E1F748B" w:rsidR="00D334FE" w:rsidRDefault="00D334FE" w:rsidP="00D334FE">
      <w:r>
        <w:t xml:space="preserve">I need to reference the images. Figure 1 and 2. </w:t>
      </w:r>
      <w:hyperlink r:id="rId7" w:history="1">
        <w:r w:rsidRPr="00101F61">
          <w:rPr>
            <w:rStyle w:val="Hyperlink"/>
          </w:rPr>
          <w:t>https://libguides.cam.ac.uk/reflectivepracticetoolkit/models</w:t>
        </w:r>
      </w:hyperlink>
      <w:r>
        <w:t xml:space="preserve"> </w:t>
      </w:r>
    </w:p>
    <w:sectPr w:rsidR="00D334FE" w:rsidSect="0046491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A78"/>
    <w:rsid w:val="00096B3A"/>
    <w:rsid w:val="00253753"/>
    <w:rsid w:val="002A1022"/>
    <w:rsid w:val="002A5B47"/>
    <w:rsid w:val="00381B45"/>
    <w:rsid w:val="00427BE7"/>
    <w:rsid w:val="00464916"/>
    <w:rsid w:val="004D5899"/>
    <w:rsid w:val="00534972"/>
    <w:rsid w:val="00746E35"/>
    <w:rsid w:val="007831CA"/>
    <w:rsid w:val="00841B4D"/>
    <w:rsid w:val="00862965"/>
    <w:rsid w:val="00957614"/>
    <w:rsid w:val="00A332BC"/>
    <w:rsid w:val="00A7083E"/>
    <w:rsid w:val="00B36BEE"/>
    <w:rsid w:val="00B72A78"/>
    <w:rsid w:val="00C800EC"/>
    <w:rsid w:val="00C94287"/>
    <w:rsid w:val="00D334FE"/>
    <w:rsid w:val="00F3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1C2A60E"/>
  <w15:chartTrackingRefBased/>
  <w15:docId w15:val="{78458030-1F68-4A4A-B5A3-77F865943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4287"/>
    <w:rPr>
      <w:color w:val="0563C1" w:themeColor="hyperlink"/>
      <w:u w:val="single"/>
    </w:rPr>
  </w:style>
  <w:style w:type="character" w:styleId="FollowedHyperlink">
    <w:name w:val="FollowedHyperlink"/>
    <w:basedOn w:val="DefaultParagraphFont"/>
    <w:uiPriority w:val="99"/>
    <w:semiHidden/>
    <w:unhideWhenUsed/>
    <w:rsid w:val="00F335D1"/>
    <w:rPr>
      <w:color w:val="954F72" w:themeColor="followedHyperlink"/>
      <w:u w:val="single"/>
    </w:rPr>
  </w:style>
  <w:style w:type="character" w:styleId="UnresolvedMention">
    <w:name w:val="Unresolved Mention"/>
    <w:basedOn w:val="DefaultParagraphFont"/>
    <w:uiPriority w:val="99"/>
    <w:semiHidden/>
    <w:unhideWhenUsed/>
    <w:rsid w:val="007831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ibguides.cam.ac.uk/reflectivepracticetoolkit/mode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bguides.hull.ac.uk/reflectivewriting/schon"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Pages>2</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Barrett</dc:creator>
  <cp:keywords/>
  <dc:description/>
  <cp:lastModifiedBy>Steph Barrett</cp:lastModifiedBy>
  <cp:revision>2</cp:revision>
  <dcterms:created xsi:type="dcterms:W3CDTF">2023-10-15T09:34:00Z</dcterms:created>
  <dcterms:modified xsi:type="dcterms:W3CDTF">2023-10-15T18:29:00Z</dcterms:modified>
</cp:coreProperties>
</file>