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73042A40"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p>
    <w:p w14:paraId="01D5D8DB" w14:textId="03ED09ED" w:rsidR="00FF5B70" w:rsidRPr="003A2FDF" w:rsidRDefault="00FF5B70" w:rsidP="00041A5A">
      <w:pPr>
        <w:spacing w:line="360" w:lineRule="auto"/>
        <w:rPr>
          <w:rFonts w:ascii="Aptos" w:hAnsi="Aptos" w:cs="Arial"/>
          <w:sz w:val="28"/>
          <w:szCs w:val="28"/>
        </w:rPr>
      </w:pPr>
    </w:p>
    <w:p w14:paraId="7B4B148B" w14:textId="7D872481"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236DB6E9" w:rsidR="00D769F0" w:rsidRPr="003A2FDF"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p>
    <w:p w14:paraId="03FD30D3" w14:textId="58A038EC" w:rsidR="00715990" w:rsidRPr="003A2FDF" w:rsidRDefault="00780E22" w:rsidP="00041A5A">
      <w:pPr>
        <w:spacing w:line="360" w:lineRule="auto"/>
        <w:rPr>
          <w:rFonts w:ascii="Aptos" w:hAnsi="Aptos" w:cs="Arial"/>
        </w:rPr>
      </w:pPr>
      <w:r w:rsidRPr="00780E22">
        <w:rPr>
          <w:rFonts w:ascii="Aptos" w:hAnsi="Aptos" w:cs="Arial"/>
        </w:rPr>
        <w:t>The Impact Of Cultural Stigma On Dementia Diagnosis Rates Among BAME Elderly In The UK.</w:t>
      </w: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4C6858D8" w14:textId="4E5F0A23" w:rsidR="00784670" w:rsidRPr="003A2FDF" w:rsidRDefault="00331F5A" w:rsidP="00A6153D">
      <w:pPr>
        <w:spacing w:line="360" w:lineRule="auto"/>
        <w:rPr>
          <w:rFonts w:ascii="Aptos" w:hAnsi="Aptos" w:cs="Arial"/>
        </w:rPr>
      </w:pPr>
      <w:r w:rsidRPr="00331F5A">
        <w:rPr>
          <w:rFonts w:ascii="Aptos" w:hAnsi="Aptos" w:cs="Arial"/>
        </w:rPr>
        <w:t xml:space="preserve">Clearly state the primary goal of your research. </w:t>
      </w:r>
      <w:r w:rsidRPr="00331F5A">
        <w:rPr>
          <w:rFonts w:ascii="Aptos" w:hAnsi="Aptos" w:cs="Arial"/>
          <w:i/>
          <w:iCs/>
        </w:rPr>
        <w:t xml:space="preserve">(Approx. </w:t>
      </w:r>
      <w:r w:rsidRPr="003A2FDF">
        <w:rPr>
          <w:rFonts w:ascii="Aptos" w:hAnsi="Aptos" w:cs="Arial"/>
          <w:i/>
          <w:iCs/>
        </w:rPr>
        <w:t>5</w:t>
      </w:r>
      <w:r w:rsidRPr="00331F5A">
        <w:rPr>
          <w:rFonts w:ascii="Aptos" w:hAnsi="Aptos" w:cs="Arial"/>
          <w:i/>
          <w:iCs/>
        </w:rPr>
        <w:t>0 words)</w:t>
      </w:r>
    </w:p>
    <w:p w14:paraId="4B36F4E2" w14:textId="40C81992" w:rsidR="00A6153D" w:rsidRPr="003A2FDF" w:rsidRDefault="00780E22" w:rsidP="00A6153D">
      <w:pPr>
        <w:spacing w:line="360" w:lineRule="auto"/>
        <w:rPr>
          <w:rFonts w:ascii="Aptos" w:hAnsi="Aptos" w:cs="Arial"/>
        </w:rPr>
      </w:pPr>
      <w:r w:rsidRPr="00780E22">
        <w:rPr>
          <w:rFonts w:ascii="Aptos" w:hAnsi="Aptos" w:cs="Arial"/>
        </w:rPr>
        <w:t>To examine how cultural stigma influences dementia diagnosis rates among elderly individuals from BAME communities in the UK.</w:t>
      </w:r>
      <w:r>
        <w:rPr>
          <w:rFonts w:ascii="Aptos" w:hAnsi="Aptos" w:cs="Arial"/>
        </w:rPr>
        <w:t xml:space="preserve"> </w:t>
      </w: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02F6F59" w14:textId="77777777" w:rsidR="00780E22" w:rsidRPr="00780E22" w:rsidRDefault="00780E22" w:rsidP="00780E22">
      <w:pPr>
        <w:pStyle w:val="ListParagraph"/>
        <w:numPr>
          <w:ilvl w:val="0"/>
          <w:numId w:val="6"/>
        </w:numPr>
        <w:spacing w:line="360" w:lineRule="auto"/>
        <w:rPr>
          <w:rFonts w:ascii="Aptos" w:hAnsi="Aptos" w:cs="Arial"/>
        </w:rPr>
      </w:pPr>
      <w:r w:rsidRPr="00780E22">
        <w:rPr>
          <w:rFonts w:ascii="Aptos" w:hAnsi="Aptos" w:cs="Arial"/>
        </w:rPr>
        <w:t>To define and examine cultural stigma and its manifestations within BAME communities regarding dementia.</w:t>
      </w:r>
    </w:p>
    <w:p w14:paraId="76CF832B" w14:textId="77777777" w:rsidR="00780E22" w:rsidRPr="00780E22" w:rsidRDefault="00780E22" w:rsidP="00780E22">
      <w:pPr>
        <w:pStyle w:val="ListParagraph"/>
        <w:numPr>
          <w:ilvl w:val="0"/>
          <w:numId w:val="6"/>
        </w:numPr>
        <w:spacing w:line="360" w:lineRule="auto"/>
        <w:rPr>
          <w:rFonts w:ascii="Aptos" w:hAnsi="Aptos" w:cs="Arial"/>
        </w:rPr>
      </w:pPr>
      <w:r w:rsidRPr="00780E22">
        <w:rPr>
          <w:rFonts w:ascii="Aptos" w:hAnsi="Aptos" w:cs="Arial"/>
        </w:rPr>
        <w:t>To analyse differences in dementia diagnosis rates between BAME and White British elderly populations.</w:t>
      </w:r>
    </w:p>
    <w:p w14:paraId="11E800A9" w14:textId="77777777" w:rsidR="00780E22" w:rsidRPr="00780E22" w:rsidRDefault="00780E22" w:rsidP="00780E22">
      <w:pPr>
        <w:pStyle w:val="ListParagraph"/>
        <w:numPr>
          <w:ilvl w:val="0"/>
          <w:numId w:val="6"/>
        </w:numPr>
        <w:spacing w:line="360" w:lineRule="auto"/>
        <w:rPr>
          <w:rFonts w:ascii="Aptos" w:hAnsi="Aptos" w:cs="Arial"/>
        </w:rPr>
      </w:pPr>
      <w:r w:rsidRPr="00780E22">
        <w:rPr>
          <w:rFonts w:ascii="Aptos" w:hAnsi="Aptos" w:cs="Arial"/>
        </w:rPr>
        <w:t>To evaluate how stigma-related beliefs affect help-seeking behaviour and access to diagnostic services.</w:t>
      </w:r>
    </w:p>
    <w:p w14:paraId="0C6E0693" w14:textId="77777777" w:rsidR="00780E22" w:rsidRPr="00780E22" w:rsidRDefault="00780E22" w:rsidP="00780E22">
      <w:pPr>
        <w:pStyle w:val="ListParagraph"/>
        <w:numPr>
          <w:ilvl w:val="0"/>
          <w:numId w:val="6"/>
        </w:numPr>
        <w:spacing w:line="360" w:lineRule="auto"/>
        <w:rPr>
          <w:rFonts w:ascii="Aptos" w:hAnsi="Aptos" w:cs="Arial"/>
        </w:rPr>
      </w:pPr>
      <w:r w:rsidRPr="00780E22">
        <w:rPr>
          <w:rFonts w:ascii="Aptos" w:hAnsi="Aptos" w:cs="Arial"/>
        </w:rPr>
        <w:t>To provide recommendations for culturally sensitive strategies to improve early dementia diagnosis.</w:t>
      </w:r>
    </w:p>
    <w:p w14:paraId="4DE92F51" w14:textId="77777777" w:rsidR="00041A5A" w:rsidRPr="003A2FDF" w:rsidRDefault="00041A5A" w:rsidP="00041A5A">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48B3D1A4" w14:textId="38E63BE6" w:rsidR="00041A5A" w:rsidRDefault="00780E22" w:rsidP="00041A5A">
      <w:pPr>
        <w:spacing w:line="360" w:lineRule="auto"/>
        <w:rPr>
          <w:rFonts w:ascii="Aptos" w:hAnsi="Aptos" w:cs="Arial"/>
        </w:rPr>
      </w:pPr>
      <w:r w:rsidRPr="00780E22">
        <w:rPr>
          <w:rFonts w:ascii="Aptos" w:hAnsi="Aptos" w:cs="Arial"/>
        </w:rPr>
        <w:t>Dementia is an increasing concern for public health systems in the UK due to the ageing population, however there are still significant disparities in dementia diagnostic rates between BAME elderly individuals and White British elderly individuals</w:t>
      </w:r>
      <w:r w:rsidR="00F4469F">
        <w:rPr>
          <w:rFonts w:ascii="Aptos" w:hAnsi="Aptos" w:cs="Arial"/>
        </w:rPr>
        <w:t xml:space="preserve"> (</w:t>
      </w:r>
      <w:proofErr w:type="spellStart"/>
      <w:r w:rsidR="00F4469F" w:rsidRPr="00F4469F">
        <w:rPr>
          <w:rFonts w:ascii="Aptos" w:hAnsi="Aptos" w:cs="Arial"/>
        </w:rPr>
        <w:t>Giebel</w:t>
      </w:r>
      <w:proofErr w:type="spellEnd"/>
      <w:r w:rsidR="00F4469F" w:rsidRPr="00F4469F">
        <w:rPr>
          <w:rFonts w:ascii="Aptos" w:hAnsi="Aptos" w:cs="Arial"/>
        </w:rPr>
        <w:t xml:space="preserve">, </w:t>
      </w:r>
      <w:r w:rsidR="00F4469F">
        <w:rPr>
          <w:rFonts w:ascii="Aptos" w:hAnsi="Aptos" w:cs="Arial"/>
        </w:rPr>
        <w:t>2023)</w:t>
      </w:r>
      <w:r w:rsidRPr="00780E22">
        <w:rPr>
          <w:rFonts w:ascii="Aptos" w:hAnsi="Aptos" w:cs="Arial"/>
        </w:rPr>
        <w:t>. BAME population members are less likely to receive an early diagnosis of dementia and/or remain undiagnosed compared to their White British population members. One major barrier to help-seeking behaviour in some BAME communities is the cultural stigma associated with dementia, including belief systems which see dementia as simply part of the ageing process</w:t>
      </w:r>
      <w:r w:rsidR="00F4469F">
        <w:rPr>
          <w:rFonts w:ascii="Aptos" w:hAnsi="Aptos" w:cs="Arial"/>
        </w:rPr>
        <w:t xml:space="preserve"> (</w:t>
      </w:r>
      <w:r w:rsidR="00F4469F" w:rsidRPr="00F4469F">
        <w:rPr>
          <w:rFonts w:ascii="Aptos" w:hAnsi="Aptos" w:cs="Arial"/>
        </w:rPr>
        <w:t>Hussain</w:t>
      </w:r>
      <w:r w:rsidR="00F4469F">
        <w:rPr>
          <w:rFonts w:ascii="Aptos" w:hAnsi="Aptos" w:cs="Arial"/>
        </w:rPr>
        <w:t xml:space="preserve"> et al., 2024)</w:t>
      </w:r>
      <w:r w:rsidRPr="00780E22">
        <w:rPr>
          <w:rFonts w:ascii="Aptos" w:hAnsi="Aptos" w:cs="Arial"/>
        </w:rPr>
        <w:t xml:space="preserve">; or viewing dementia as a spiritual issue; or as a source of shame for the family. These views contribute to delays in accessing primary care services and/or deteriorating trust in formal healthcare systems. Although there has been increasing </w:t>
      </w:r>
      <w:r w:rsidRPr="00780E22">
        <w:rPr>
          <w:rFonts w:ascii="Aptos" w:hAnsi="Aptos" w:cs="Arial"/>
        </w:rPr>
        <w:lastRenderedPageBreak/>
        <w:t>policy focus on health disparities, little secondary research has been completed to evaluate how cultural stigma contributes to the disparity of dementia diagnostic rates. The current study will critically analyse the current research literature to address this gap and examine how to implement more inclusive, culturally sensitive and culturally competent dementia care practices in health and social care.</w:t>
      </w:r>
      <w:r>
        <w:rPr>
          <w:rFonts w:ascii="Aptos" w:hAnsi="Aptos" w:cs="Arial"/>
        </w:rPr>
        <w:t xml:space="preserve"> </w:t>
      </w:r>
    </w:p>
    <w:p w14:paraId="7394C556" w14:textId="77777777" w:rsidR="00F4469F" w:rsidRPr="003A2FDF" w:rsidRDefault="00F4469F" w:rsidP="00041A5A">
      <w:pPr>
        <w:spacing w:line="360" w:lineRule="auto"/>
        <w:rPr>
          <w:rFonts w:ascii="Aptos" w:hAnsi="Aptos" w:cs="Arial"/>
        </w:rPr>
      </w:pP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08437629" w14:textId="52981220" w:rsidR="0061260B" w:rsidRPr="003A2FDF" w:rsidRDefault="00780E22" w:rsidP="00780E22">
      <w:pPr>
        <w:spacing w:line="360" w:lineRule="auto"/>
        <w:rPr>
          <w:rFonts w:ascii="Aptos" w:hAnsi="Aptos" w:cs="Arial"/>
        </w:rPr>
      </w:pPr>
      <w:r w:rsidRPr="00780E22">
        <w:rPr>
          <w:rFonts w:ascii="Aptos" w:hAnsi="Aptos" w:cs="Arial"/>
        </w:rPr>
        <w:t>In order to conduct a qualitative secondary analysis of published research in peer-reviewed journals, this study will focus on the past decade (from approximately 2009 to 2019) and will utili</w:t>
      </w:r>
      <w:r w:rsidR="00102392">
        <w:rPr>
          <w:rFonts w:ascii="Aptos" w:hAnsi="Aptos" w:cs="Arial"/>
        </w:rPr>
        <w:t>s</w:t>
      </w:r>
      <w:r w:rsidRPr="00780E22">
        <w:rPr>
          <w:rFonts w:ascii="Aptos" w:hAnsi="Aptos" w:cs="Arial"/>
        </w:rPr>
        <w:t>e only articles written in English</w:t>
      </w:r>
      <w:r w:rsidR="00F4469F">
        <w:rPr>
          <w:rFonts w:ascii="Aptos" w:hAnsi="Aptos" w:cs="Arial"/>
        </w:rPr>
        <w:t xml:space="preserve"> (</w:t>
      </w:r>
      <w:r w:rsidR="00F4469F" w:rsidRPr="00F4469F">
        <w:rPr>
          <w:rFonts w:ascii="Aptos" w:hAnsi="Aptos" w:cs="Arial"/>
        </w:rPr>
        <w:t>Kelly</w:t>
      </w:r>
      <w:r w:rsidR="00F4469F">
        <w:rPr>
          <w:rFonts w:ascii="Aptos" w:hAnsi="Aptos" w:cs="Arial"/>
        </w:rPr>
        <w:t xml:space="preserve"> et al., 2024)</w:t>
      </w:r>
      <w:r w:rsidRPr="00780E22">
        <w:rPr>
          <w:rFonts w:ascii="Aptos" w:hAnsi="Aptos" w:cs="Arial"/>
        </w:rPr>
        <w:t xml:space="preserve">. All sources selected will be obtained through established health/social care literature databases and must be focused specifically on </w:t>
      </w:r>
      <w:proofErr w:type="spellStart"/>
      <w:r w:rsidRPr="00780E22">
        <w:rPr>
          <w:rFonts w:ascii="Aptos" w:hAnsi="Aptos" w:cs="Arial"/>
        </w:rPr>
        <w:t>demetia</w:t>
      </w:r>
      <w:proofErr w:type="spellEnd"/>
      <w:r w:rsidRPr="00780E22">
        <w:rPr>
          <w:rFonts w:ascii="Aptos" w:hAnsi="Aptos" w:cs="Arial"/>
        </w:rPr>
        <w:t>, BAME population (Black, Asian, and minority ethnic) and, stigma or diagnostic access in the UK. A thematic analysis approach will be used in the analysis of data to find similar patterns of belief, form and stigma as well as health care engagement across the literature</w:t>
      </w:r>
      <w:r w:rsidR="002752C3">
        <w:rPr>
          <w:rFonts w:ascii="Aptos" w:hAnsi="Aptos" w:cs="Arial"/>
        </w:rPr>
        <w:t xml:space="preserve"> (</w:t>
      </w:r>
      <w:r w:rsidR="002752C3" w:rsidRPr="002752C3">
        <w:rPr>
          <w:rFonts w:ascii="Aptos" w:hAnsi="Aptos" w:cs="Arial"/>
        </w:rPr>
        <w:t>Munro</w:t>
      </w:r>
      <w:r w:rsidR="002752C3">
        <w:rPr>
          <w:rFonts w:ascii="Aptos" w:hAnsi="Aptos" w:cs="Arial"/>
        </w:rPr>
        <w:t xml:space="preserve"> et al., 2022)</w:t>
      </w:r>
      <w:r w:rsidRPr="00780E22">
        <w:rPr>
          <w:rFonts w:ascii="Aptos" w:hAnsi="Aptos" w:cs="Arial"/>
        </w:rPr>
        <w:t>. Literature will be analysed for transparency by comparing the findings from each study in order to identify continuities and gaps in the body of knowledge. Ethical considerations for this analysis will include: accurate citation of every source used; critical appraisal of all sources; and following standards (academic integrity) to avoid plagiarising.</w:t>
      </w:r>
    </w:p>
    <w:p w14:paraId="2FE332DF" w14:textId="77777777" w:rsidR="00331F5A" w:rsidRPr="003A2FDF" w:rsidRDefault="00331F5A" w:rsidP="00331F5A">
      <w:pPr>
        <w:spacing w:line="360" w:lineRule="auto"/>
        <w:ind w:left="720"/>
        <w:rPr>
          <w:rFonts w:ascii="Aptos" w:hAnsi="Aptos" w:cs="Arial"/>
        </w:rPr>
      </w:pP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42B83384" w14:textId="77777777" w:rsidR="00140BDB" w:rsidRPr="00140BDB" w:rsidRDefault="00140BDB" w:rsidP="00140BDB">
      <w:pPr>
        <w:rPr>
          <w:rFonts w:ascii="Aptos" w:hAnsi="Aptos" w:cs="Arial"/>
        </w:rPr>
      </w:pPr>
      <w:r w:rsidRPr="00140BDB">
        <w:rPr>
          <w:rFonts w:ascii="Aptos" w:hAnsi="Aptos" w:cs="Arial"/>
        </w:rPr>
        <w:t>•</w:t>
      </w:r>
      <w:r w:rsidRPr="00140BDB">
        <w:rPr>
          <w:rFonts w:ascii="Aptos" w:hAnsi="Aptos" w:cs="Arial"/>
        </w:rPr>
        <w:tab/>
        <w:t>PubMed</w:t>
      </w:r>
    </w:p>
    <w:p w14:paraId="2F9D21C0" w14:textId="77777777" w:rsidR="00140BDB" w:rsidRPr="00140BDB" w:rsidRDefault="00140BDB" w:rsidP="00140BDB">
      <w:pPr>
        <w:rPr>
          <w:rFonts w:ascii="Aptos" w:hAnsi="Aptos" w:cs="Arial"/>
        </w:rPr>
      </w:pPr>
      <w:r w:rsidRPr="00140BDB">
        <w:rPr>
          <w:rFonts w:ascii="Aptos" w:hAnsi="Aptos" w:cs="Arial"/>
        </w:rPr>
        <w:t>•</w:t>
      </w:r>
      <w:r w:rsidRPr="00140BDB">
        <w:rPr>
          <w:rFonts w:ascii="Aptos" w:hAnsi="Aptos" w:cs="Arial"/>
        </w:rPr>
        <w:tab/>
        <w:t>CINAHL</w:t>
      </w:r>
    </w:p>
    <w:p w14:paraId="3A249193" w14:textId="77777777" w:rsidR="00140BDB" w:rsidRPr="00140BDB" w:rsidRDefault="00140BDB" w:rsidP="00140BDB">
      <w:pPr>
        <w:rPr>
          <w:rFonts w:ascii="Aptos" w:hAnsi="Aptos" w:cs="Arial"/>
        </w:rPr>
      </w:pPr>
      <w:r w:rsidRPr="00140BDB">
        <w:rPr>
          <w:rFonts w:ascii="Aptos" w:hAnsi="Aptos" w:cs="Arial"/>
        </w:rPr>
        <w:t>•</w:t>
      </w:r>
      <w:r w:rsidRPr="00140BDB">
        <w:rPr>
          <w:rFonts w:ascii="Aptos" w:hAnsi="Aptos" w:cs="Arial"/>
        </w:rPr>
        <w:tab/>
        <w:t>Google Scholar</w:t>
      </w:r>
    </w:p>
    <w:p w14:paraId="27F1918A" w14:textId="77777777" w:rsidR="00140BDB" w:rsidRPr="00140BDB" w:rsidRDefault="00140BDB" w:rsidP="00140BDB">
      <w:pPr>
        <w:rPr>
          <w:rFonts w:ascii="Aptos" w:hAnsi="Aptos" w:cs="Arial"/>
        </w:rPr>
      </w:pPr>
      <w:r w:rsidRPr="00140BDB">
        <w:rPr>
          <w:rFonts w:ascii="Aptos" w:hAnsi="Aptos" w:cs="Arial"/>
        </w:rPr>
        <w:t>•</w:t>
      </w:r>
      <w:r w:rsidRPr="00140BDB">
        <w:rPr>
          <w:rFonts w:ascii="Aptos" w:hAnsi="Aptos" w:cs="Arial"/>
        </w:rPr>
        <w:tab/>
        <w:t>University online library</w:t>
      </w:r>
    </w:p>
    <w:p w14:paraId="472C456C" w14:textId="4F0FA34C" w:rsidR="00140BDB" w:rsidRDefault="00140BDB" w:rsidP="00140BDB">
      <w:pPr>
        <w:rPr>
          <w:rFonts w:ascii="Aptos" w:hAnsi="Aptos" w:cs="Arial"/>
        </w:rPr>
      </w:pPr>
      <w:r w:rsidRPr="00140BDB">
        <w:rPr>
          <w:rFonts w:ascii="Aptos" w:hAnsi="Aptos" w:cs="Arial"/>
        </w:rPr>
        <w:t>•</w:t>
      </w:r>
      <w:r w:rsidRPr="00140BDB">
        <w:rPr>
          <w:rFonts w:ascii="Aptos" w:hAnsi="Aptos" w:cs="Arial"/>
        </w:rPr>
        <w:tab/>
        <w:t>Microsoft Word for data organisation</w:t>
      </w:r>
      <w:r>
        <w:rPr>
          <w:rFonts w:ascii="Aptos" w:hAnsi="Aptos" w:cs="Arial"/>
        </w:rPr>
        <w:t xml:space="preserve"> </w:t>
      </w:r>
    </w:p>
    <w:p w14:paraId="25F88A7B" w14:textId="77777777" w:rsidR="00140BDB" w:rsidRPr="003A2FDF" w:rsidRDefault="00140BDB" w:rsidP="00140BDB">
      <w:pPr>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lastRenderedPageBreak/>
        <w:t>6</w:t>
      </w:r>
      <w:r w:rsidR="0061260B" w:rsidRPr="003A2FDF">
        <w:rPr>
          <w:rFonts w:ascii="Aptos" w:hAnsi="Aptos"/>
        </w:rPr>
        <w:t>) Timescale:</w:t>
      </w:r>
    </w:p>
    <w:tbl>
      <w:tblPr>
        <w:tblStyle w:val="TableGrid"/>
        <w:tblW w:w="0" w:type="auto"/>
        <w:jc w:val="center"/>
        <w:tblLook w:val="04A0" w:firstRow="1" w:lastRow="0" w:firstColumn="1" w:lastColumn="0" w:noHBand="0" w:noVBand="1"/>
      </w:tblPr>
      <w:tblGrid>
        <w:gridCol w:w="2193"/>
        <w:gridCol w:w="852"/>
        <w:gridCol w:w="853"/>
        <w:gridCol w:w="853"/>
        <w:gridCol w:w="853"/>
        <w:gridCol w:w="853"/>
        <w:gridCol w:w="853"/>
        <w:gridCol w:w="853"/>
        <w:gridCol w:w="853"/>
      </w:tblGrid>
      <w:tr w:rsidR="00140BDB" w14:paraId="204090FE" w14:textId="77777777" w:rsidTr="00140BDB">
        <w:trPr>
          <w:jc w:val="center"/>
        </w:trPr>
        <w:tc>
          <w:tcPr>
            <w:tcW w:w="0" w:type="auto"/>
            <w:hideMark/>
          </w:tcPr>
          <w:p w14:paraId="06897B22" w14:textId="77777777" w:rsidR="00140BDB" w:rsidRPr="00893E73" w:rsidRDefault="00140BDB" w:rsidP="0046796F">
            <w:pPr>
              <w:jc w:val="center"/>
              <w:rPr>
                <w:b/>
              </w:rPr>
            </w:pPr>
            <w:r w:rsidRPr="00893E73">
              <w:rPr>
                <w:b/>
              </w:rPr>
              <w:t>Tasks</w:t>
            </w:r>
          </w:p>
        </w:tc>
        <w:tc>
          <w:tcPr>
            <w:tcW w:w="0" w:type="auto"/>
            <w:hideMark/>
          </w:tcPr>
          <w:p w14:paraId="63457548" w14:textId="77777777" w:rsidR="00140BDB" w:rsidRPr="00893E73" w:rsidRDefault="00140BDB" w:rsidP="0046796F">
            <w:pPr>
              <w:jc w:val="center"/>
              <w:rPr>
                <w:b/>
              </w:rPr>
            </w:pPr>
            <w:r w:rsidRPr="00893E73">
              <w:rPr>
                <w:b/>
              </w:rPr>
              <w:t>Week 1</w:t>
            </w:r>
          </w:p>
        </w:tc>
        <w:tc>
          <w:tcPr>
            <w:tcW w:w="0" w:type="auto"/>
            <w:hideMark/>
          </w:tcPr>
          <w:p w14:paraId="7AB13241" w14:textId="77777777" w:rsidR="00140BDB" w:rsidRPr="00893E73" w:rsidRDefault="00140BDB" w:rsidP="0046796F">
            <w:pPr>
              <w:jc w:val="center"/>
              <w:rPr>
                <w:b/>
              </w:rPr>
            </w:pPr>
            <w:r w:rsidRPr="00893E73">
              <w:rPr>
                <w:b/>
              </w:rPr>
              <w:t>Week 2</w:t>
            </w:r>
          </w:p>
        </w:tc>
        <w:tc>
          <w:tcPr>
            <w:tcW w:w="0" w:type="auto"/>
            <w:hideMark/>
          </w:tcPr>
          <w:p w14:paraId="7AE1E56A" w14:textId="77777777" w:rsidR="00140BDB" w:rsidRPr="00893E73" w:rsidRDefault="00140BDB" w:rsidP="0046796F">
            <w:pPr>
              <w:jc w:val="center"/>
              <w:rPr>
                <w:b/>
              </w:rPr>
            </w:pPr>
            <w:r w:rsidRPr="00893E73">
              <w:rPr>
                <w:b/>
              </w:rPr>
              <w:t>Week 3</w:t>
            </w:r>
          </w:p>
        </w:tc>
        <w:tc>
          <w:tcPr>
            <w:tcW w:w="0" w:type="auto"/>
            <w:hideMark/>
          </w:tcPr>
          <w:p w14:paraId="472B12D0" w14:textId="77777777" w:rsidR="00140BDB" w:rsidRPr="00893E73" w:rsidRDefault="00140BDB" w:rsidP="0046796F">
            <w:pPr>
              <w:jc w:val="center"/>
              <w:rPr>
                <w:b/>
              </w:rPr>
            </w:pPr>
            <w:r w:rsidRPr="00893E73">
              <w:rPr>
                <w:b/>
              </w:rPr>
              <w:t>Week 4</w:t>
            </w:r>
          </w:p>
        </w:tc>
        <w:tc>
          <w:tcPr>
            <w:tcW w:w="0" w:type="auto"/>
            <w:hideMark/>
          </w:tcPr>
          <w:p w14:paraId="5A7D806A" w14:textId="77777777" w:rsidR="00140BDB" w:rsidRPr="00893E73" w:rsidRDefault="00140BDB" w:rsidP="0046796F">
            <w:pPr>
              <w:jc w:val="center"/>
              <w:rPr>
                <w:b/>
              </w:rPr>
            </w:pPr>
            <w:r w:rsidRPr="00893E73">
              <w:rPr>
                <w:b/>
              </w:rPr>
              <w:t>Week 5</w:t>
            </w:r>
          </w:p>
        </w:tc>
        <w:tc>
          <w:tcPr>
            <w:tcW w:w="0" w:type="auto"/>
            <w:hideMark/>
          </w:tcPr>
          <w:p w14:paraId="1BB44DF5" w14:textId="77777777" w:rsidR="00140BDB" w:rsidRPr="00893E73" w:rsidRDefault="00140BDB" w:rsidP="0046796F">
            <w:pPr>
              <w:jc w:val="center"/>
              <w:rPr>
                <w:b/>
              </w:rPr>
            </w:pPr>
            <w:r w:rsidRPr="00893E73">
              <w:rPr>
                <w:b/>
              </w:rPr>
              <w:t>Week 6</w:t>
            </w:r>
          </w:p>
        </w:tc>
        <w:tc>
          <w:tcPr>
            <w:tcW w:w="0" w:type="auto"/>
            <w:hideMark/>
          </w:tcPr>
          <w:p w14:paraId="6F1F759C" w14:textId="77777777" w:rsidR="00140BDB" w:rsidRPr="00893E73" w:rsidRDefault="00140BDB" w:rsidP="0046796F">
            <w:pPr>
              <w:jc w:val="center"/>
              <w:rPr>
                <w:b/>
              </w:rPr>
            </w:pPr>
            <w:r w:rsidRPr="00893E73">
              <w:rPr>
                <w:b/>
              </w:rPr>
              <w:t>Week 7</w:t>
            </w:r>
          </w:p>
        </w:tc>
        <w:tc>
          <w:tcPr>
            <w:tcW w:w="0" w:type="auto"/>
            <w:hideMark/>
          </w:tcPr>
          <w:p w14:paraId="24EFD810" w14:textId="77777777" w:rsidR="00140BDB" w:rsidRPr="00893E73" w:rsidRDefault="00140BDB" w:rsidP="0046796F">
            <w:pPr>
              <w:jc w:val="center"/>
              <w:rPr>
                <w:b/>
              </w:rPr>
            </w:pPr>
            <w:r w:rsidRPr="00893E73">
              <w:rPr>
                <w:b/>
              </w:rPr>
              <w:t>Week 8</w:t>
            </w:r>
          </w:p>
        </w:tc>
      </w:tr>
      <w:tr w:rsidR="00140BDB" w14:paraId="6E2ABC29" w14:textId="77777777" w:rsidTr="00140BDB">
        <w:trPr>
          <w:jc w:val="center"/>
        </w:trPr>
        <w:tc>
          <w:tcPr>
            <w:tcW w:w="0" w:type="auto"/>
            <w:hideMark/>
          </w:tcPr>
          <w:p w14:paraId="68071612" w14:textId="77777777" w:rsidR="00140BDB" w:rsidRPr="00472718" w:rsidRDefault="00140BDB" w:rsidP="0046796F">
            <w:r w:rsidRPr="00472718">
              <w:t>Topic refinement &amp; proposal plan</w:t>
            </w:r>
          </w:p>
        </w:tc>
        <w:tc>
          <w:tcPr>
            <w:tcW w:w="0" w:type="auto"/>
            <w:shd w:val="clear" w:color="auto" w:fill="8EAADB" w:themeFill="accent1" w:themeFillTint="99"/>
          </w:tcPr>
          <w:p w14:paraId="72E69A69" w14:textId="77777777" w:rsidR="00140BDB" w:rsidRPr="00472718" w:rsidRDefault="00140BDB" w:rsidP="0046796F"/>
        </w:tc>
        <w:tc>
          <w:tcPr>
            <w:tcW w:w="0" w:type="auto"/>
          </w:tcPr>
          <w:p w14:paraId="13BEA13D" w14:textId="77777777" w:rsidR="00140BDB" w:rsidRPr="00472718" w:rsidRDefault="00140BDB" w:rsidP="0046796F"/>
        </w:tc>
        <w:tc>
          <w:tcPr>
            <w:tcW w:w="0" w:type="auto"/>
          </w:tcPr>
          <w:p w14:paraId="133C54A4" w14:textId="77777777" w:rsidR="00140BDB" w:rsidRPr="00472718" w:rsidRDefault="00140BDB" w:rsidP="0046796F"/>
        </w:tc>
        <w:tc>
          <w:tcPr>
            <w:tcW w:w="0" w:type="auto"/>
          </w:tcPr>
          <w:p w14:paraId="0C87C2E4" w14:textId="77777777" w:rsidR="00140BDB" w:rsidRPr="00472718" w:rsidRDefault="00140BDB" w:rsidP="0046796F"/>
        </w:tc>
        <w:tc>
          <w:tcPr>
            <w:tcW w:w="0" w:type="auto"/>
          </w:tcPr>
          <w:p w14:paraId="4F4C57DB" w14:textId="77777777" w:rsidR="00140BDB" w:rsidRPr="00472718" w:rsidRDefault="00140BDB" w:rsidP="0046796F"/>
        </w:tc>
        <w:tc>
          <w:tcPr>
            <w:tcW w:w="0" w:type="auto"/>
          </w:tcPr>
          <w:p w14:paraId="3ED33AC9" w14:textId="77777777" w:rsidR="00140BDB" w:rsidRPr="00472718" w:rsidRDefault="00140BDB" w:rsidP="0046796F"/>
        </w:tc>
        <w:tc>
          <w:tcPr>
            <w:tcW w:w="0" w:type="auto"/>
          </w:tcPr>
          <w:p w14:paraId="4882FCC6" w14:textId="77777777" w:rsidR="00140BDB" w:rsidRPr="00472718" w:rsidRDefault="00140BDB" w:rsidP="0046796F"/>
        </w:tc>
        <w:tc>
          <w:tcPr>
            <w:tcW w:w="0" w:type="auto"/>
          </w:tcPr>
          <w:p w14:paraId="642803E8" w14:textId="77777777" w:rsidR="00140BDB" w:rsidRPr="00472718" w:rsidRDefault="00140BDB" w:rsidP="0046796F"/>
        </w:tc>
      </w:tr>
      <w:tr w:rsidR="00140BDB" w14:paraId="79665D0C" w14:textId="77777777" w:rsidTr="00140BDB">
        <w:trPr>
          <w:jc w:val="center"/>
        </w:trPr>
        <w:tc>
          <w:tcPr>
            <w:tcW w:w="0" w:type="auto"/>
            <w:hideMark/>
          </w:tcPr>
          <w:p w14:paraId="78816BC6" w14:textId="77777777" w:rsidR="00140BDB" w:rsidRPr="00472718" w:rsidRDefault="00140BDB" w:rsidP="0046796F">
            <w:r w:rsidRPr="00472718">
              <w:t>Literature search &amp; screening</w:t>
            </w:r>
          </w:p>
        </w:tc>
        <w:tc>
          <w:tcPr>
            <w:tcW w:w="0" w:type="auto"/>
            <w:shd w:val="clear" w:color="auto" w:fill="8EAADB" w:themeFill="accent1" w:themeFillTint="99"/>
          </w:tcPr>
          <w:p w14:paraId="181086F0" w14:textId="77777777" w:rsidR="00140BDB" w:rsidRPr="00472718" w:rsidRDefault="00140BDB" w:rsidP="0046796F"/>
        </w:tc>
        <w:tc>
          <w:tcPr>
            <w:tcW w:w="0" w:type="auto"/>
            <w:shd w:val="clear" w:color="auto" w:fill="8EAADB" w:themeFill="accent1" w:themeFillTint="99"/>
          </w:tcPr>
          <w:p w14:paraId="4D157057" w14:textId="77777777" w:rsidR="00140BDB" w:rsidRPr="00472718" w:rsidRDefault="00140BDB" w:rsidP="0046796F"/>
        </w:tc>
        <w:tc>
          <w:tcPr>
            <w:tcW w:w="0" w:type="auto"/>
          </w:tcPr>
          <w:p w14:paraId="4A839A90" w14:textId="77777777" w:rsidR="00140BDB" w:rsidRPr="00472718" w:rsidRDefault="00140BDB" w:rsidP="0046796F"/>
        </w:tc>
        <w:tc>
          <w:tcPr>
            <w:tcW w:w="0" w:type="auto"/>
          </w:tcPr>
          <w:p w14:paraId="35CD61CD" w14:textId="77777777" w:rsidR="00140BDB" w:rsidRPr="00472718" w:rsidRDefault="00140BDB" w:rsidP="0046796F"/>
        </w:tc>
        <w:tc>
          <w:tcPr>
            <w:tcW w:w="0" w:type="auto"/>
          </w:tcPr>
          <w:p w14:paraId="232DC6FF" w14:textId="77777777" w:rsidR="00140BDB" w:rsidRPr="00472718" w:rsidRDefault="00140BDB" w:rsidP="0046796F"/>
        </w:tc>
        <w:tc>
          <w:tcPr>
            <w:tcW w:w="0" w:type="auto"/>
          </w:tcPr>
          <w:p w14:paraId="2E37F017" w14:textId="77777777" w:rsidR="00140BDB" w:rsidRPr="00472718" w:rsidRDefault="00140BDB" w:rsidP="0046796F"/>
        </w:tc>
        <w:tc>
          <w:tcPr>
            <w:tcW w:w="0" w:type="auto"/>
          </w:tcPr>
          <w:p w14:paraId="330278D3" w14:textId="77777777" w:rsidR="00140BDB" w:rsidRPr="00472718" w:rsidRDefault="00140BDB" w:rsidP="0046796F"/>
        </w:tc>
        <w:tc>
          <w:tcPr>
            <w:tcW w:w="0" w:type="auto"/>
          </w:tcPr>
          <w:p w14:paraId="00E201A9" w14:textId="77777777" w:rsidR="00140BDB" w:rsidRPr="00472718" w:rsidRDefault="00140BDB" w:rsidP="0046796F"/>
        </w:tc>
      </w:tr>
      <w:tr w:rsidR="00140BDB" w14:paraId="5ED56D68" w14:textId="77777777" w:rsidTr="00140BDB">
        <w:trPr>
          <w:jc w:val="center"/>
        </w:trPr>
        <w:tc>
          <w:tcPr>
            <w:tcW w:w="0" w:type="auto"/>
            <w:hideMark/>
          </w:tcPr>
          <w:p w14:paraId="670C9F74" w14:textId="77777777" w:rsidR="00140BDB" w:rsidRPr="00472718" w:rsidRDefault="00140BDB" w:rsidP="0046796F">
            <w:r w:rsidRPr="00472718">
              <w:t>Critical reading &amp; data extraction</w:t>
            </w:r>
          </w:p>
        </w:tc>
        <w:tc>
          <w:tcPr>
            <w:tcW w:w="0" w:type="auto"/>
          </w:tcPr>
          <w:p w14:paraId="6A4E0186" w14:textId="77777777" w:rsidR="00140BDB" w:rsidRPr="00472718" w:rsidRDefault="00140BDB" w:rsidP="0046796F"/>
        </w:tc>
        <w:tc>
          <w:tcPr>
            <w:tcW w:w="0" w:type="auto"/>
            <w:shd w:val="clear" w:color="auto" w:fill="8EAADB" w:themeFill="accent1" w:themeFillTint="99"/>
          </w:tcPr>
          <w:p w14:paraId="4D9D7075" w14:textId="77777777" w:rsidR="00140BDB" w:rsidRPr="00472718" w:rsidRDefault="00140BDB" w:rsidP="0046796F"/>
        </w:tc>
        <w:tc>
          <w:tcPr>
            <w:tcW w:w="0" w:type="auto"/>
            <w:shd w:val="clear" w:color="auto" w:fill="8EAADB" w:themeFill="accent1" w:themeFillTint="99"/>
          </w:tcPr>
          <w:p w14:paraId="2BF01F3B" w14:textId="77777777" w:rsidR="00140BDB" w:rsidRPr="00472718" w:rsidRDefault="00140BDB" w:rsidP="0046796F"/>
        </w:tc>
        <w:tc>
          <w:tcPr>
            <w:tcW w:w="0" w:type="auto"/>
          </w:tcPr>
          <w:p w14:paraId="35EAF566" w14:textId="77777777" w:rsidR="00140BDB" w:rsidRPr="00472718" w:rsidRDefault="00140BDB" w:rsidP="0046796F"/>
        </w:tc>
        <w:tc>
          <w:tcPr>
            <w:tcW w:w="0" w:type="auto"/>
          </w:tcPr>
          <w:p w14:paraId="11D5112A" w14:textId="77777777" w:rsidR="00140BDB" w:rsidRPr="00472718" w:rsidRDefault="00140BDB" w:rsidP="0046796F"/>
        </w:tc>
        <w:tc>
          <w:tcPr>
            <w:tcW w:w="0" w:type="auto"/>
          </w:tcPr>
          <w:p w14:paraId="36003A32" w14:textId="77777777" w:rsidR="00140BDB" w:rsidRPr="00472718" w:rsidRDefault="00140BDB" w:rsidP="0046796F"/>
        </w:tc>
        <w:tc>
          <w:tcPr>
            <w:tcW w:w="0" w:type="auto"/>
          </w:tcPr>
          <w:p w14:paraId="41C56402" w14:textId="77777777" w:rsidR="00140BDB" w:rsidRPr="00472718" w:rsidRDefault="00140BDB" w:rsidP="0046796F"/>
        </w:tc>
        <w:tc>
          <w:tcPr>
            <w:tcW w:w="0" w:type="auto"/>
          </w:tcPr>
          <w:p w14:paraId="4C9A8461" w14:textId="77777777" w:rsidR="00140BDB" w:rsidRPr="00472718" w:rsidRDefault="00140BDB" w:rsidP="0046796F"/>
        </w:tc>
      </w:tr>
      <w:tr w:rsidR="00140BDB" w14:paraId="657199DE" w14:textId="77777777" w:rsidTr="00140BDB">
        <w:trPr>
          <w:jc w:val="center"/>
        </w:trPr>
        <w:tc>
          <w:tcPr>
            <w:tcW w:w="0" w:type="auto"/>
            <w:hideMark/>
          </w:tcPr>
          <w:p w14:paraId="3CD30566" w14:textId="77777777" w:rsidR="00140BDB" w:rsidRPr="00472718" w:rsidRDefault="00140BDB" w:rsidP="0046796F">
            <w:r w:rsidRPr="00472718">
              <w:t>Thematic analysis</w:t>
            </w:r>
          </w:p>
        </w:tc>
        <w:tc>
          <w:tcPr>
            <w:tcW w:w="0" w:type="auto"/>
          </w:tcPr>
          <w:p w14:paraId="0682F300" w14:textId="77777777" w:rsidR="00140BDB" w:rsidRPr="00472718" w:rsidRDefault="00140BDB" w:rsidP="0046796F"/>
        </w:tc>
        <w:tc>
          <w:tcPr>
            <w:tcW w:w="0" w:type="auto"/>
          </w:tcPr>
          <w:p w14:paraId="68B0EB6A" w14:textId="77777777" w:rsidR="00140BDB" w:rsidRPr="00472718" w:rsidRDefault="00140BDB" w:rsidP="0046796F"/>
        </w:tc>
        <w:tc>
          <w:tcPr>
            <w:tcW w:w="0" w:type="auto"/>
            <w:shd w:val="clear" w:color="auto" w:fill="8EAADB" w:themeFill="accent1" w:themeFillTint="99"/>
          </w:tcPr>
          <w:p w14:paraId="664425FC" w14:textId="77777777" w:rsidR="00140BDB" w:rsidRPr="00472718" w:rsidRDefault="00140BDB" w:rsidP="0046796F"/>
        </w:tc>
        <w:tc>
          <w:tcPr>
            <w:tcW w:w="0" w:type="auto"/>
            <w:shd w:val="clear" w:color="auto" w:fill="8EAADB" w:themeFill="accent1" w:themeFillTint="99"/>
          </w:tcPr>
          <w:p w14:paraId="5F7224A3" w14:textId="77777777" w:rsidR="00140BDB" w:rsidRPr="00472718" w:rsidRDefault="00140BDB" w:rsidP="0046796F"/>
        </w:tc>
        <w:tc>
          <w:tcPr>
            <w:tcW w:w="0" w:type="auto"/>
          </w:tcPr>
          <w:p w14:paraId="38F4773A" w14:textId="77777777" w:rsidR="00140BDB" w:rsidRPr="00472718" w:rsidRDefault="00140BDB" w:rsidP="0046796F"/>
        </w:tc>
        <w:tc>
          <w:tcPr>
            <w:tcW w:w="0" w:type="auto"/>
          </w:tcPr>
          <w:p w14:paraId="158EC922" w14:textId="77777777" w:rsidR="00140BDB" w:rsidRPr="00472718" w:rsidRDefault="00140BDB" w:rsidP="0046796F"/>
        </w:tc>
        <w:tc>
          <w:tcPr>
            <w:tcW w:w="0" w:type="auto"/>
          </w:tcPr>
          <w:p w14:paraId="21C6E7C2" w14:textId="77777777" w:rsidR="00140BDB" w:rsidRPr="00472718" w:rsidRDefault="00140BDB" w:rsidP="0046796F"/>
        </w:tc>
        <w:tc>
          <w:tcPr>
            <w:tcW w:w="0" w:type="auto"/>
          </w:tcPr>
          <w:p w14:paraId="66B5BF1D" w14:textId="77777777" w:rsidR="00140BDB" w:rsidRPr="00472718" w:rsidRDefault="00140BDB" w:rsidP="0046796F"/>
        </w:tc>
      </w:tr>
      <w:tr w:rsidR="00140BDB" w14:paraId="1CAEC7DC" w14:textId="77777777" w:rsidTr="00140BDB">
        <w:trPr>
          <w:jc w:val="center"/>
        </w:trPr>
        <w:tc>
          <w:tcPr>
            <w:tcW w:w="0" w:type="auto"/>
            <w:hideMark/>
          </w:tcPr>
          <w:p w14:paraId="5228CDC9" w14:textId="77777777" w:rsidR="00140BDB" w:rsidRPr="00472718" w:rsidRDefault="00140BDB" w:rsidP="0046796F">
            <w:r w:rsidRPr="00472718">
              <w:t>Drafting proposal sections</w:t>
            </w:r>
          </w:p>
        </w:tc>
        <w:tc>
          <w:tcPr>
            <w:tcW w:w="0" w:type="auto"/>
          </w:tcPr>
          <w:p w14:paraId="026B86B1" w14:textId="77777777" w:rsidR="00140BDB" w:rsidRPr="00472718" w:rsidRDefault="00140BDB" w:rsidP="0046796F"/>
        </w:tc>
        <w:tc>
          <w:tcPr>
            <w:tcW w:w="0" w:type="auto"/>
          </w:tcPr>
          <w:p w14:paraId="721AF2A3" w14:textId="77777777" w:rsidR="00140BDB" w:rsidRPr="00472718" w:rsidRDefault="00140BDB" w:rsidP="0046796F"/>
        </w:tc>
        <w:tc>
          <w:tcPr>
            <w:tcW w:w="0" w:type="auto"/>
          </w:tcPr>
          <w:p w14:paraId="0EDB5C38" w14:textId="77777777" w:rsidR="00140BDB" w:rsidRPr="00472718" w:rsidRDefault="00140BDB" w:rsidP="0046796F"/>
        </w:tc>
        <w:tc>
          <w:tcPr>
            <w:tcW w:w="0" w:type="auto"/>
            <w:shd w:val="clear" w:color="auto" w:fill="8EAADB" w:themeFill="accent1" w:themeFillTint="99"/>
          </w:tcPr>
          <w:p w14:paraId="106D8446" w14:textId="77777777" w:rsidR="00140BDB" w:rsidRPr="00472718" w:rsidRDefault="00140BDB" w:rsidP="0046796F"/>
        </w:tc>
        <w:tc>
          <w:tcPr>
            <w:tcW w:w="0" w:type="auto"/>
            <w:shd w:val="clear" w:color="auto" w:fill="8EAADB" w:themeFill="accent1" w:themeFillTint="99"/>
          </w:tcPr>
          <w:p w14:paraId="5478202F" w14:textId="77777777" w:rsidR="00140BDB" w:rsidRPr="00472718" w:rsidRDefault="00140BDB" w:rsidP="0046796F"/>
        </w:tc>
        <w:tc>
          <w:tcPr>
            <w:tcW w:w="0" w:type="auto"/>
          </w:tcPr>
          <w:p w14:paraId="1F77921A" w14:textId="77777777" w:rsidR="00140BDB" w:rsidRPr="00472718" w:rsidRDefault="00140BDB" w:rsidP="0046796F"/>
        </w:tc>
        <w:tc>
          <w:tcPr>
            <w:tcW w:w="0" w:type="auto"/>
          </w:tcPr>
          <w:p w14:paraId="492CBFEB" w14:textId="77777777" w:rsidR="00140BDB" w:rsidRPr="00472718" w:rsidRDefault="00140BDB" w:rsidP="0046796F"/>
        </w:tc>
        <w:tc>
          <w:tcPr>
            <w:tcW w:w="0" w:type="auto"/>
          </w:tcPr>
          <w:p w14:paraId="54CB775B" w14:textId="77777777" w:rsidR="00140BDB" w:rsidRPr="00472718" w:rsidRDefault="00140BDB" w:rsidP="0046796F"/>
        </w:tc>
      </w:tr>
      <w:tr w:rsidR="00140BDB" w14:paraId="5810F823" w14:textId="77777777" w:rsidTr="00140BDB">
        <w:trPr>
          <w:jc w:val="center"/>
        </w:trPr>
        <w:tc>
          <w:tcPr>
            <w:tcW w:w="0" w:type="auto"/>
            <w:hideMark/>
          </w:tcPr>
          <w:p w14:paraId="783608AD" w14:textId="77777777" w:rsidR="00140BDB" w:rsidRPr="00472718" w:rsidRDefault="00140BDB" w:rsidP="0046796F">
            <w:r w:rsidRPr="00472718">
              <w:t>Review, editing &amp; refinement</w:t>
            </w:r>
          </w:p>
        </w:tc>
        <w:tc>
          <w:tcPr>
            <w:tcW w:w="0" w:type="auto"/>
          </w:tcPr>
          <w:p w14:paraId="4BF7D92C" w14:textId="77777777" w:rsidR="00140BDB" w:rsidRPr="00472718" w:rsidRDefault="00140BDB" w:rsidP="0046796F"/>
        </w:tc>
        <w:tc>
          <w:tcPr>
            <w:tcW w:w="0" w:type="auto"/>
          </w:tcPr>
          <w:p w14:paraId="7E533E6E" w14:textId="77777777" w:rsidR="00140BDB" w:rsidRPr="00472718" w:rsidRDefault="00140BDB" w:rsidP="0046796F"/>
        </w:tc>
        <w:tc>
          <w:tcPr>
            <w:tcW w:w="0" w:type="auto"/>
          </w:tcPr>
          <w:p w14:paraId="5A8EECCF" w14:textId="77777777" w:rsidR="00140BDB" w:rsidRPr="00472718" w:rsidRDefault="00140BDB" w:rsidP="0046796F"/>
        </w:tc>
        <w:tc>
          <w:tcPr>
            <w:tcW w:w="0" w:type="auto"/>
          </w:tcPr>
          <w:p w14:paraId="381F9BF0" w14:textId="77777777" w:rsidR="00140BDB" w:rsidRPr="00472718" w:rsidRDefault="00140BDB" w:rsidP="0046796F"/>
        </w:tc>
        <w:tc>
          <w:tcPr>
            <w:tcW w:w="0" w:type="auto"/>
            <w:shd w:val="clear" w:color="auto" w:fill="8EAADB" w:themeFill="accent1" w:themeFillTint="99"/>
          </w:tcPr>
          <w:p w14:paraId="2FAE1EC1" w14:textId="77777777" w:rsidR="00140BDB" w:rsidRPr="00472718" w:rsidRDefault="00140BDB" w:rsidP="0046796F"/>
        </w:tc>
        <w:tc>
          <w:tcPr>
            <w:tcW w:w="0" w:type="auto"/>
            <w:shd w:val="clear" w:color="auto" w:fill="8EAADB" w:themeFill="accent1" w:themeFillTint="99"/>
          </w:tcPr>
          <w:p w14:paraId="45DEA06A" w14:textId="77777777" w:rsidR="00140BDB" w:rsidRPr="00472718" w:rsidRDefault="00140BDB" w:rsidP="0046796F"/>
        </w:tc>
        <w:tc>
          <w:tcPr>
            <w:tcW w:w="0" w:type="auto"/>
          </w:tcPr>
          <w:p w14:paraId="08BCD53B" w14:textId="77777777" w:rsidR="00140BDB" w:rsidRPr="00472718" w:rsidRDefault="00140BDB" w:rsidP="0046796F"/>
        </w:tc>
        <w:tc>
          <w:tcPr>
            <w:tcW w:w="0" w:type="auto"/>
          </w:tcPr>
          <w:p w14:paraId="4F4D004A" w14:textId="77777777" w:rsidR="00140BDB" w:rsidRPr="00472718" w:rsidRDefault="00140BDB" w:rsidP="0046796F"/>
        </w:tc>
      </w:tr>
      <w:tr w:rsidR="00140BDB" w14:paraId="65C90D52" w14:textId="77777777" w:rsidTr="00140BDB">
        <w:trPr>
          <w:jc w:val="center"/>
        </w:trPr>
        <w:tc>
          <w:tcPr>
            <w:tcW w:w="0" w:type="auto"/>
            <w:hideMark/>
          </w:tcPr>
          <w:p w14:paraId="1E0C4E14" w14:textId="77777777" w:rsidR="00140BDB" w:rsidRPr="00472718" w:rsidRDefault="00140BDB" w:rsidP="0046796F">
            <w:r w:rsidRPr="00472718">
              <w:t>Final proofreading &amp; submission</w:t>
            </w:r>
          </w:p>
        </w:tc>
        <w:tc>
          <w:tcPr>
            <w:tcW w:w="0" w:type="auto"/>
          </w:tcPr>
          <w:p w14:paraId="591C164D" w14:textId="77777777" w:rsidR="00140BDB" w:rsidRPr="00472718" w:rsidRDefault="00140BDB" w:rsidP="0046796F"/>
        </w:tc>
        <w:tc>
          <w:tcPr>
            <w:tcW w:w="0" w:type="auto"/>
          </w:tcPr>
          <w:p w14:paraId="25907B4A" w14:textId="77777777" w:rsidR="00140BDB" w:rsidRPr="00472718" w:rsidRDefault="00140BDB" w:rsidP="0046796F"/>
        </w:tc>
        <w:tc>
          <w:tcPr>
            <w:tcW w:w="0" w:type="auto"/>
          </w:tcPr>
          <w:p w14:paraId="32D68E44" w14:textId="77777777" w:rsidR="00140BDB" w:rsidRPr="00472718" w:rsidRDefault="00140BDB" w:rsidP="0046796F"/>
        </w:tc>
        <w:tc>
          <w:tcPr>
            <w:tcW w:w="0" w:type="auto"/>
          </w:tcPr>
          <w:p w14:paraId="6C1C8C02" w14:textId="77777777" w:rsidR="00140BDB" w:rsidRPr="00472718" w:rsidRDefault="00140BDB" w:rsidP="0046796F"/>
        </w:tc>
        <w:tc>
          <w:tcPr>
            <w:tcW w:w="0" w:type="auto"/>
          </w:tcPr>
          <w:p w14:paraId="1E34299B" w14:textId="77777777" w:rsidR="00140BDB" w:rsidRPr="00472718" w:rsidRDefault="00140BDB" w:rsidP="0046796F"/>
        </w:tc>
        <w:tc>
          <w:tcPr>
            <w:tcW w:w="0" w:type="auto"/>
            <w:shd w:val="clear" w:color="auto" w:fill="8EAADB" w:themeFill="accent1" w:themeFillTint="99"/>
          </w:tcPr>
          <w:p w14:paraId="522CE2F8" w14:textId="77777777" w:rsidR="00140BDB" w:rsidRPr="00472718" w:rsidRDefault="00140BDB" w:rsidP="0046796F"/>
        </w:tc>
        <w:tc>
          <w:tcPr>
            <w:tcW w:w="0" w:type="auto"/>
            <w:shd w:val="clear" w:color="auto" w:fill="8EAADB" w:themeFill="accent1" w:themeFillTint="99"/>
          </w:tcPr>
          <w:p w14:paraId="1F0C1EC2" w14:textId="77777777" w:rsidR="00140BDB" w:rsidRPr="00472718" w:rsidRDefault="00140BDB" w:rsidP="0046796F"/>
        </w:tc>
        <w:tc>
          <w:tcPr>
            <w:tcW w:w="0" w:type="auto"/>
            <w:shd w:val="clear" w:color="auto" w:fill="8EAADB" w:themeFill="accent1" w:themeFillTint="99"/>
          </w:tcPr>
          <w:p w14:paraId="2F04CA13" w14:textId="77777777" w:rsidR="00140BDB" w:rsidRPr="00472718" w:rsidRDefault="00140BDB" w:rsidP="0046796F"/>
        </w:tc>
      </w:tr>
    </w:tbl>
    <w:p w14:paraId="41BD97AB" w14:textId="77777777" w:rsidR="00260277" w:rsidRPr="003A2FDF" w:rsidRDefault="00260277"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1CC9AD7D" w:rsidR="00545684" w:rsidRPr="003A2FDF" w:rsidRDefault="00140BDB" w:rsidP="00041A5A">
      <w:pPr>
        <w:spacing w:line="360" w:lineRule="auto"/>
        <w:rPr>
          <w:rFonts w:ascii="Aptos" w:hAnsi="Aptos" w:cs="Arial"/>
        </w:rPr>
      </w:pPr>
      <w:r w:rsidRPr="00140BDB">
        <w:rPr>
          <w:rFonts w:ascii="Aptos" w:hAnsi="Aptos" w:cs="Arial"/>
        </w:rPr>
        <w:t>One of my core skills is the analysis of literature for the purpose of synthesi</w:t>
      </w:r>
      <w:r w:rsidR="00102392">
        <w:rPr>
          <w:rFonts w:ascii="Aptos" w:hAnsi="Aptos" w:cs="Arial"/>
        </w:rPr>
        <w:t>s</w:t>
      </w:r>
      <w:r w:rsidRPr="00140BDB">
        <w:rPr>
          <w:rFonts w:ascii="Aptos" w:hAnsi="Aptos" w:cs="Arial"/>
        </w:rPr>
        <w:t>ing information about complex social and cultural themes using high-level critical thinking skills, but I find working with culturally based in</w:t>
      </w:r>
      <w:bookmarkStart w:id="0" w:name="_GoBack"/>
      <w:bookmarkEnd w:id="0"/>
      <w:r w:rsidRPr="00140BDB">
        <w:rPr>
          <w:rFonts w:ascii="Aptos" w:hAnsi="Aptos" w:cs="Arial"/>
        </w:rPr>
        <w:t xml:space="preserve">terpretations of findings from BAME groups to be quite challenging. By conducting this study, I expect to gain additional experience in thematic analysis, which will improve my understanding of health inequalities among populations affected by dementia. </w:t>
      </w:r>
      <w:r>
        <w:rPr>
          <w:rFonts w:ascii="Aptos" w:hAnsi="Aptos" w:cs="Arial"/>
        </w:rPr>
        <w:t xml:space="preserve"> </w:t>
      </w:r>
      <w:r w:rsidR="00545684" w:rsidRPr="003A2FDF">
        <w:rPr>
          <w:rFonts w:ascii="Aptos" w:hAnsi="Aptos" w:cs="Arial"/>
        </w:rPr>
        <w:br w:type="page"/>
      </w:r>
    </w:p>
    <w:p w14:paraId="6D871C44" w14:textId="1587E29D" w:rsidR="00331F5A" w:rsidRPr="007E51E1" w:rsidRDefault="00545684" w:rsidP="007E51E1">
      <w:pPr>
        <w:pStyle w:val="Heading1"/>
        <w:rPr>
          <w:rFonts w:ascii="Aptos" w:hAnsi="Aptos"/>
        </w:rPr>
      </w:pPr>
      <w:r w:rsidRPr="003A2FDF">
        <w:rPr>
          <w:rFonts w:ascii="Aptos" w:hAnsi="Aptos"/>
        </w:rPr>
        <w:lastRenderedPageBreak/>
        <w:t>References</w:t>
      </w:r>
    </w:p>
    <w:p w14:paraId="7722CB9C" w14:textId="77777777" w:rsidR="005D28DF" w:rsidRDefault="005D28DF" w:rsidP="00FC1014">
      <w:pPr>
        <w:spacing w:line="360" w:lineRule="auto"/>
        <w:ind w:left="720" w:hanging="720"/>
        <w:rPr>
          <w:rFonts w:ascii="Aptos" w:hAnsi="Aptos" w:cs="Arial"/>
        </w:rPr>
      </w:pPr>
      <w:proofErr w:type="spellStart"/>
      <w:r w:rsidRPr="002752C3">
        <w:rPr>
          <w:rFonts w:ascii="Aptos" w:hAnsi="Aptos" w:cs="Arial"/>
        </w:rPr>
        <w:t>Giebel</w:t>
      </w:r>
      <w:proofErr w:type="spellEnd"/>
      <w:r w:rsidRPr="002752C3">
        <w:rPr>
          <w:rFonts w:ascii="Aptos" w:hAnsi="Aptos" w:cs="Arial"/>
        </w:rPr>
        <w:t xml:space="preserve">, C., </w:t>
      </w:r>
      <w:r>
        <w:rPr>
          <w:rFonts w:ascii="Aptos" w:hAnsi="Aptos" w:cs="Arial"/>
        </w:rPr>
        <w:t>(</w:t>
      </w:r>
      <w:r w:rsidRPr="002752C3">
        <w:rPr>
          <w:rFonts w:ascii="Aptos" w:hAnsi="Aptos" w:cs="Arial"/>
        </w:rPr>
        <w:t>2023</w:t>
      </w:r>
      <w:r>
        <w:rPr>
          <w:rFonts w:ascii="Aptos" w:hAnsi="Aptos" w:cs="Arial"/>
        </w:rPr>
        <w:t>)</w:t>
      </w:r>
      <w:r w:rsidRPr="002752C3">
        <w:rPr>
          <w:rFonts w:ascii="Aptos" w:hAnsi="Aptos" w:cs="Arial"/>
        </w:rPr>
        <w:t>. The future of dementia care in an increasingly digital world. </w:t>
      </w:r>
      <w:r w:rsidRPr="002752C3">
        <w:rPr>
          <w:rFonts w:ascii="Aptos" w:hAnsi="Aptos" w:cs="Arial"/>
          <w:i/>
          <w:iCs/>
        </w:rPr>
        <w:t>Aging &amp; Mental Health</w:t>
      </w:r>
      <w:r w:rsidRPr="002752C3">
        <w:rPr>
          <w:rFonts w:ascii="Aptos" w:hAnsi="Aptos" w:cs="Arial"/>
        </w:rPr>
        <w:t>, </w:t>
      </w:r>
      <w:r w:rsidRPr="002752C3">
        <w:rPr>
          <w:rFonts w:ascii="Aptos" w:hAnsi="Aptos" w:cs="Arial"/>
          <w:i/>
          <w:iCs/>
        </w:rPr>
        <w:t>27</w:t>
      </w:r>
      <w:r w:rsidRPr="002752C3">
        <w:rPr>
          <w:rFonts w:ascii="Aptos" w:hAnsi="Aptos" w:cs="Arial"/>
        </w:rPr>
        <w:t>(9), pp.1653-1654.</w:t>
      </w:r>
      <w:r>
        <w:rPr>
          <w:rFonts w:ascii="Aptos" w:hAnsi="Aptos" w:cs="Arial"/>
        </w:rPr>
        <w:t xml:space="preserve"> </w:t>
      </w:r>
    </w:p>
    <w:p w14:paraId="0CEA1DA1" w14:textId="77777777" w:rsidR="005D28DF" w:rsidRDefault="005D28DF" w:rsidP="00FC1014">
      <w:pPr>
        <w:spacing w:line="360" w:lineRule="auto"/>
        <w:ind w:left="720" w:hanging="720"/>
        <w:rPr>
          <w:rFonts w:ascii="Aptos" w:hAnsi="Aptos" w:cs="Arial"/>
        </w:rPr>
      </w:pPr>
      <w:r w:rsidRPr="002752C3">
        <w:rPr>
          <w:rFonts w:ascii="Aptos" w:hAnsi="Aptos" w:cs="Arial"/>
        </w:rPr>
        <w:t xml:space="preserve">Hussain, N., Clark, A. and Innes, A., </w:t>
      </w:r>
      <w:r>
        <w:rPr>
          <w:rFonts w:ascii="Aptos" w:hAnsi="Aptos" w:cs="Arial"/>
        </w:rPr>
        <w:t>(</w:t>
      </w:r>
      <w:r w:rsidRPr="002752C3">
        <w:rPr>
          <w:rFonts w:ascii="Aptos" w:hAnsi="Aptos" w:cs="Arial"/>
        </w:rPr>
        <w:t>2024</w:t>
      </w:r>
      <w:r>
        <w:rPr>
          <w:rFonts w:ascii="Aptos" w:hAnsi="Aptos" w:cs="Arial"/>
        </w:rPr>
        <w:t>)</w:t>
      </w:r>
      <w:r w:rsidRPr="002752C3">
        <w:rPr>
          <w:rFonts w:ascii="Aptos" w:hAnsi="Aptos" w:cs="Arial"/>
        </w:rPr>
        <w:t>. Cultural myths, superstitions, and stigma surrounding dementia in a UK Bangladeshi community. </w:t>
      </w:r>
      <w:r w:rsidRPr="002752C3">
        <w:rPr>
          <w:rFonts w:ascii="Aptos" w:hAnsi="Aptos" w:cs="Arial"/>
          <w:i/>
          <w:iCs/>
        </w:rPr>
        <w:t>Health &amp; Social Care in the Community</w:t>
      </w:r>
      <w:r w:rsidRPr="002752C3">
        <w:rPr>
          <w:rFonts w:ascii="Aptos" w:hAnsi="Aptos" w:cs="Arial"/>
        </w:rPr>
        <w:t>, </w:t>
      </w:r>
      <w:r w:rsidRPr="002752C3">
        <w:rPr>
          <w:rFonts w:ascii="Aptos" w:hAnsi="Aptos" w:cs="Arial"/>
          <w:i/>
          <w:iCs/>
        </w:rPr>
        <w:t>2024</w:t>
      </w:r>
      <w:r w:rsidRPr="002752C3">
        <w:rPr>
          <w:rFonts w:ascii="Aptos" w:hAnsi="Aptos" w:cs="Arial"/>
        </w:rPr>
        <w:t>(1), p.8823063.</w:t>
      </w:r>
    </w:p>
    <w:p w14:paraId="0C7F6A01" w14:textId="77777777" w:rsidR="005D28DF" w:rsidRDefault="005D28DF" w:rsidP="00FC1014">
      <w:pPr>
        <w:spacing w:line="360" w:lineRule="auto"/>
        <w:ind w:left="720" w:hanging="720"/>
        <w:rPr>
          <w:rFonts w:ascii="Aptos" w:hAnsi="Aptos" w:cs="Arial"/>
        </w:rPr>
      </w:pPr>
      <w:r w:rsidRPr="002752C3">
        <w:rPr>
          <w:rFonts w:ascii="Aptos" w:hAnsi="Aptos" w:cs="Arial"/>
        </w:rPr>
        <w:t xml:space="preserve">Kelly, M.M., Martin-Peters, T. and Farber, J.S., </w:t>
      </w:r>
      <w:r>
        <w:rPr>
          <w:rFonts w:ascii="Aptos" w:hAnsi="Aptos" w:cs="Arial"/>
        </w:rPr>
        <w:t>(</w:t>
      </w:r>
      <w:r w:rsidRPr="002752C3">
        <w:rPr>
          <w:rFonts w:ascii="Aptos" w:hAnsi="Aptos" w:cs="Arial"/>
        </w:rPr>
        <w:t>2024</w:t>
      </w:r>
      <w:r>
        <w:rPr>
          <w:rFonts w:ascii="Aptos" w:hAnsi="Aptos" w:cs="Arial"/>
        </w:rPr>
        <w:t>)</w:t>
      </w:r>
      <w:r w:rsidRPr="002752C3">
        <w:rPr>
          <w:rFonts w:ascii="Aptos" w:hAnsi="Aptos" w:cs="Arial"/>
        </w:rPr>
        <w:t>. Secondary Data Analysis: Using existing data to answer new questions. </w:t>
      </w:r>
      <w:r w:rsidRPr="002752C3">
        <w:rPr>
          <w:rFonts w:ascii="Aptos" w:hAnsi="Aptos" w:cs="Arial"/>
          <w:i/>
          <w:iCs/>
        </w:rPr>
        <w:t>Journal of Pediatric Health Care</w:t>
      </w:r>
      <w:r w:rsidRPr="002752C3">
        <w:rPr>
          <w:rFonts w:ascii="Aptos" w:hAnsi="Aptos" w:cs="Arial"/>
        </w:rPr>
        <w:t>, </w:t>
      </w:r>
      <w:r w:rsidRPr="002752C3">
        <w:rPr>
          <w:rFonts w:ascii="Aptos" w:hAnsi="Aptos" w:cs="Arial"/>
          <w:i/>
          <w:iCs/>
        </w:rPr>
        <w:t>38</w:t>
      </w:r>
      <w:r w:rsidRPr="002752C3">
        <w:rPr>
          <w:rFonts w:ascii="Aptos" w:hAnsi="Aptos" w:cs="Arial"/>
        </w:rPr>
        <w:t>(4), pp.615-618.</w:t>
      </w:r>
    </w:p>
    <w:p w14:paraId="0F126AE7" w14:textId="77777777" w:rsidR="005D28DF" w:rsidRPr="003A2FDF" w:rsidRDefault="005D28DF" w:rsidP="00FC1014">
      <w:pPr>
        <w:spacing w:line="360" w:lineRule="auto"/>
        <w:ind w:left="720" w:hanging="720"/>
        <w:rPr>
          <w:rFonts w:ascii="Aptos" w:hAnsi="Aptos" w:cs="Arial"/>
        </w:rPr>
      </w:pPr>
      <w:r w:rsidRPr="002752C3">
        <w:rPr>
          <w:rFonts w:ascii="Aptos" w:hAnsi="Aptos" w:cs="Arial"/>
        </w:rPr>
        <w:t xml:space="preserve">Munro, M., Cook, A.M. and Bogart, K.R., </w:t>
      </w:r>
      <w:r>
        <w:rPr>
          <w:rFonts w:ascii="Aptos" w:hAnsi="Aptos" w:cs="Arial"/>
        </w:rPr>
        <w:t>(</w:t>
      </w:r>
      <w:r w:rsidRPr="002752C3">
        <w:rPr>
          <w:rFonts w:ascii="Aptos" w:hAnsi="Aptos" w:cs="Arial"/>
        </w:rPr>
        <w:t>2022</w:t>
      </w:r>
      <w:r>
        <w:rPr>
          <w:rFonts w:ascii="Aptos" w:hAnsi="Aptos" w:cs="Arial"/>
        </w:rPr>
        <w:t>)</w:t>
      </w:r>
      <w:r w:rsidRPr="002752C3">
        <w:rPr>
          <w:rFonts w:ascii="Aptos" w:hAnsi="Aptos" w:cs="Arial"/>
        </w:rPr>
        <w:t>. An inductive qualitative content analysis of stigma experienced by people with rare diseases. </w:t>
      </w:r>
      <w:r w:rsidRPr="002752C3">
        <w:rPr>
          <w:rFonts w:ascii="Aptos" w:hAnsi="Aptos" w:cs="Arial"/>
          <w:i/>
          <w:iCs/>
        </w:rPr>
        <w:t>Psychology &amp; health</w:t>
      </w:r>
      <w:r w:rsidRPr="002752C3">
        <w:rPr>
          <w:rFonts w:ascii="Aptos" w:hAnsi="Aptos" w:cs="Arial"/>
        </w:rPr>
        <w:t>, </w:t>
      </w:r>
      <w:r w:rsidRPr="002752C3">
        <w:rPr>
          <w:rFonts w:ascii="Aptos" w:hAnsi="Aptos" w:cs="Arial"/>
          <w:i/>
          <w:iCs/>
        </w:rPr>
        <w:t>37</w:t>
      </w:r>
      <w:r w:rsidRPr="002752C3">
        <w:rPr>
          <w:rFonts w:ascii="Aptos" w:hAnsi="Aptos" w:cs="Arial"/>
        </w:rPr>
        <w:t>(8), pp.948-963.</w:t>
      </w:r>
    </w:p>
    <w:sectPr w:rsidR="005D28DF"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97C39" w14:textId="77777777" w:rsidR="00A95DB5" w:rsidRDefault="00A95DB5" w:rsidP="00545684">
      <w:pPr>
        <w:spacing w:after="0" w:line="240" w:lineRule="auto"/>
      </w:pPr>
      <w:r>
        <w:separator/>
      </w:r>
    </w:p>
  </w:endnote>
  <w:endnote w:type="continuationSeparator" w:id="0">
    <w:p w14:paraId="2A8D8D16" w14:textId="77777777" w:rsidR="00A95DB5" w:rsidRDefault="00A95DB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altName w:val="Calibri"/>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737C3" w14:textId="77777777" w:rsidR="00A95DB5" w:rsidRDefault="00A95DB5" w:rsidP="00545684">
      <w:pPr>
        <w:spacing w:after="0" w:line="240" w:lineRule="auto"/>
      </w:pPr>
      <w:r>
        <w:separator/>
      </w:r>
    </w:p>
  </w:footnote>
  <w:footnote w:type="continuationSeparator" w:id="0">
    <w:p w14:paraId="6EBDA934" w14:textId="77777777" w:rsidR="00A95DB5" w:rsidRDefault="00A95DB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FE1591"/>
    <w:multiLevelType w:val="hybridMultilevel"/>
    <w:tmpl w:val="349A4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5ED9"/>
    <w:rsid w:val="000B67B3"/>
    <w:rsid w:val="000B7CD5"/>
    <w:rsid w:val="00102392"/>
    <w:rsid w:val="00140BDB"/>
    <w:rsid w:val="0020643B"/>
    <w:rsid w:val="00216C85"/>
    <w:rsid w:val="00245A44"/>
    <w:rsid w:val="00260277"/>
    <w:rsid w:val="00273EDD"/>
    <w:rsid w:val="002752C3"/>
    <w:rsid w:val="002A15DA"/>
    <w:rsid w:val="002C3965"/>
    <w:rsid w:val="003018F0"/>
    <w:rsid w:val="00321C4C"/>
    <w:rsid w:val="00331F5A"/>
    <w:rsid w:val="003A2FDF"/>
    <w:rsid w:val="003B5B7F"/>
    <w:rsid w:val="004903AA"/>
    <w:rsid w:val="004A12C8"/>
    <w:rsid w:val="004E6C3B"/>
    <w:rsid w:val="00545684"/>
    <w:rsid w:val="00567473"/>
    <w:rsid w:val="005D28DF"/>
    <w:rsid w:val="0061260B"/>
    <w:rsid w:val="00646B10"/>
    <w:rsid w:val="006D298C"/>
    <w:rsid w:val="00715990"/>
    <w:rsid w:val="00780E22"/>
    <w:rsid w:val="00784670"/>
    <w:rsid w:val="007E51E1"/>
    <w:rsid w:val="00866B7B"/>
    <w:rsid w:val="008E5015"/>
    <w:rsid w:val="009D1D1E"/>
    <w:rsid w:val="00A035FD"/>
    <w:rsid w:val="00A276A0"/>
    <w:rsid w:val="00A6153D"/>
    <w:rsid w:val="00A95DB5"/>
    <w:rsid w:val="00AF56D9"/>
    <w:rsid w:val="00B85DDC"/>
    <w:rsid w:val="00C54573"/>
    <w:rsid w:val="00D025CA"/>
    <w:rsid w:val="00D769F0"/>
    <w:rsid w:val="00E614D4"/>
    <w:rsid w:val="00EC68DA"/>
    <w:rsid w:val="00ED2A8D"/>
    <w:rsid w:val="00F278D4"/>
    <w:rsid w:val="00F4469F"/>
    <w:rsid w:val="00FA67B6"/>
    <w:rsid w:val="00FB4301"/>
    <w:rsid w:val="00FC1014"/>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748</Words>
  <Characters>4270</Characters>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2026-01-20T11:51:00Z</dcterms:created>
  <dcterms:modified xsi:type="dcterms:W3CDTF">2026-02-03T17:35:00Z</dcterms:modified>
</cp:coreProperties>
</file>