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0018F6" w14:textId="2182C84C" w:rsidR="00D83304" w:rsidRPr="00F97A68" w:rsidRDefault="00806C8F" w:rsidP="00F97A68">
      <w:pPr>
        <w:jc w:val="right"/>
        <w:rPr>
          <w:rStyle w:val="SubtleEmphasis"/>
          <w:b/>
          <w:bCs/>
          <w:sz w:val="26"/>
          <w:szCs w:val="26"/>
        </w:rPr>
      </w:pPr>
      <w:r w:rsidRPr="00F97A68">
        <w:rPr>
          <w:rStyle w:val="SubtleEmphasis"/>
          <w:b/>
          <w:bCs/>
          <w:sz w:val="26"/>
          <w:szCs w:val="26"/>
        </w:rPr>
        <w:t>EXPLORE THE SITUATIONS OF THE LOVER, MODES OF ADDRESSING THE BELOVED, AND DESCRIPTIONS OF THE BELOVED IN THE SONNETS AND LOVE LYRICS OF THOMAS WYATT.</w:t>
      </w:r>
    </w:p>
    <w:p w14:paraId="2171E9F1" w14:textId="6F7A7D30" w:rsidR="00720CBB" w:rsidRDefault="008D6C39">
      <w:r>
        <w:t>Sir Thomas Wyatt’s</w:t>
      </w:r>
      <w:r w:rsidR="00B004DC">
        <w:t xml:space="preserve"> poetry</w:t>
      </w:r>
      <w:r w:rsidR="0014318E">
        <w:rPr>
          <w:rStyle w:val="FootnoteReference"/>
        </w:rPr>
        <w:footnoteReference w:id="1"/>
      </w:r>
      <w:r w:rsidR="00B004DC">
        <w:t xml:space="preserve"> portrays the lover and the beloved as </w:t>
      </w:r>
      <w:r w:rsidR="00B2344F">
        <w:t xml:space="preserve">opposing forces. </w:t>
      </w:r>
      <w:r w:rsidR="005B56D8">
        <w:t xml:space="preserve">Primarily they are portrayed as either hunter and prey or torturer and victim - the </w:t>
      </w:r>
      <w:r w:rsidR="001B6CAC">
        <w:t xml:space="preserve">shift of </w:t>
      </w:r>
      <w:r w:rsidR="00431AE2">
        <w:t xml:space="preserve">power from poem to poem </w:t>
      </w:r>
      <w:r w:rsidR="00D914C7">
        <w:t xml:space="preserve">speaks to a wider turmoil within Wyatt’s relationship with </w:t>
      </w:r>
      <w:r w:rsidR="0019349C">
        <w:t xml:space="preserve">the subject of his poetry. </w:t>
      </w:r>
      <w:r w:rsidR="00D635EA">
        <w:t xml:space="preserve">While the lover is more often portrayed as the hunter, he is also seen as a victim to the beloved, whether that be </w:t>
      </w:r>
      <w:r w:rsidR="00F36942">
        <w:t xml:space="preserve">due to her wiliness and evasion of him or due to out right rejection, the speaker shows </w:t>
      </w:r>
      <w:r w:rsidR="000F7CF7">
        <w:t>the lover (</w:t>
      </w:r>
      <w:r w:rsidR="00914632">
        <w:t xml:space="preserve">usually </w:t>
      </w:r>
      <w:r w:rsidR="000F7CF7">
        <w:t xml:space="preserve">himself) as a victim despite his dominance. Conversely, the beloved is hunted and yet </w:t>
      </w:r>
      <w:r w:rsidR="003C2F14">
        <w:t>in complete control; the prey remains unfazed by the</w:t>
      </w:r>
      <w:r w:rsidR="004E5A84">
        <w:t xml:space="preserve"> lover and escap</w:t>
      </w:r>
      <w:r w:rsidR="00806DD4">
        <w:t>es</w:t>
      </w:r>
      <w:r w:rsidR="004E5A84">
        <w:t xml:space="preserve"> his pursuit with ease. Should </w:t>
      </w:r>
      <w:r w:rsidR="0080675B">
        <w:t>the reader</w:t>
      </w:r>
      <w:bookmarkStart w:id="0" w:name="_GoBack"/>
      <w:bookmarkEnd w:id="0"/>
      <w:r w:rsidR="004E5A84">
        <w:t xml:space="preserve"> subscribe to the theory of Sir Thomas Wyatt’s affair with queen Anne Boleyn</w:t>
      </w:r>
      <w:r w:rsidR="00F607E1">
        <w:rPr>
          <w:rStyle w:val="FootnoteReference"/>
        </w:rPr>
        <w:footnoteReference w:id="2"/>
      </w:r>
      <w:r w:rsidR="004E5A84">
        <w:t xml:space="preserve">, this power dynamic </w:t>
      </w:r>
      <w:r w:rsidR="004C486A">
        <w:t xml:space="preserve">makes sense – with her as his dual obsession and queen, he may be in pursuit but it is her who holds control. </w:t>
      </w:r>
    </w:p>
    <w:p w14:paraId="720D451F" w14:textId="1CF629A6" w:rsidR="00720CBB" w:rsidRDefault="00AC6D41" w:rsidP="00FD4DE5">
      <w:r>
        <w:t>In Sir Thomas Wyatt’s</w:t>
      </w:r>
      <w:r w:rsidR="001E340F">
        <w:t xml:space="preserve"> translation and interpretation of</w:t>
      </w:r>
      <w:r>
        <w:t xml:space="preserve"> ‘Whoso List to Hount’</w:t>
      </w:r>
      <w:r>
        <w:rPr>
          <w:rStyle w:val="FootnoteReference"/>
        </w:rPr>
        <w:footnoteReference w:id="3"/>
      </w:r>
      <w:r w:rsidR="0053125B">
        <w:t>, the</w:t>
      </w:r>
      <w:r w:rsidR="00FD4DE5">
        <w:t xml:space="preserve"> lover is portrayed as a hapless and helpless victim to the hunt</w:t>
      </w:r>
      <w:r w:rsidR="002A0449">
        <w:t xml:space="preserve">. </w:t>
      </w:r>
      <w:r w:rsidR="00284380">
        <w:t xml:space="preserve">The </w:t>
      </w:r>
      <w:r w:rsidR="000802E6">
        <w:t xml:space="preserve">first line is delivered with a somewhat </w:t>
      </w:r>
      <w:r w:rsidR="002E4457">
        <w:t>“</w:t>
      </w:r>
      <w:r w:rsidR="00EE6247">
        <w:t>cavalier</w:t>
      </w:r>
      <w:r w:rsidR="002E4457">
        <w:t xml:space="preserve"> [and] </w:t>
      </w:r>
      <w:r w:rsidR="00EE6247">
        <w:t>offhande</w:t>
      </w:r>
      <w:r w:rsidR="002E4457">
        <w:t>d”</w:t>
      </w:r>
      <w:r w:rsidR="002E4457">
        <w:rPr>
          <w:rStyle w:val="FootnoteReference"/>
        </w:rPr>
        <w:footnoteReference w:id="4"/>
      </w:r>
      <w:r w:rsidR="000802E6">
        <w:t xml:space="preserve"> tone, however </w:t>
      </w:r>
      <w:r w:rsidR="00D31E4B">
        <w:t xml:space="preserve">it is </w:t>
      </w:r>
      <w:r w:rsidR="00FF66C3">
        <w:t xml:space="preserve">“immediately betrayed by </w:t>
      </w:r>
      <w:r w:rsidR="00E10005">
        <w:t xml:space="preserve">the next line’s </w:t>
      </w:r>
      <w:r w:rsidR="00490E9D">
        <w:t>‘</w:t>
      </w:r>
      <w:r w:rsidR="00FE14B7">
        <w:t>helas</w:t>
      </w:r>
      <w:r w:rsidR="00490E9D">
        <w:t>’</w:t>
      </w:r>
      <w:r w:rsidR="00AE1636">
        <w:t>”</w:t>
      </w:r>
      <w:r w:rsidR="00490E9D">
        <w:rPr>
          <w:rStyle w:val="FootnoteReference"/>
        </w:rPr>
        <w:footnoteReference w:id="5"/>
      </w:r>
      <w:r w:rsidR="00EB7710">
        <w:t>. The speaker is immediately established as</w:t>
      </w:r>
      <w:r w:rsidR="00FD4DE5">
        <w:t xml:space="preserve"> wearied and worn by his time chasing the elusive hind and unable to continue despite his want.</w:t>
      </w:r>
      <w:r w:rsidR="000D4847">
        <w:t xml:space="preserve"> </w:t>
      </w:r>
      <w:r w:rsidR="005F312A">
        <w:t xml:space="preserve">Wyatt’s speakers are often </w:t>
      </w:r>
      <w:r w:rsidR="003D4E1C">
        <w:t xml:space="preserve">portrayed as wearied from the </w:t>
      </w:r>
      <w:r w:rsidR="000E33D9">
        <w:t>pursuit</w:t>
      </w:r>
      <w:r w:rsidR="003D4E1C">
        <w:t xml:space="preserve"> of their lover</w:t>
      </w:r>
      <w:r w:rsidR="00440141">
        <w:t xml:space="preserve">, </w:t>
      </w:r>
      <w:r w:rsidR="008161C5">
        <w:t xml:space="preserve">however here he is explicitly giving up, </w:t>
      </w:r>
      <w:r w:rsidR="000E33D9">
        <w:t>citing the “vain travail”</w:t>
      </w:r>
      <w:r w:rsidR="00BA0D6D">
        <w:rPr>
          <w:rStyle w:val="FootnoteReference"/>
        </w:rPr>
        <w:footnoteReference w:id="6"/>
      </w:r>
      <w:r w:rsidR="000E33D9">
        <w:t xml:space="preserve"> and his position “</w:t>
      </w:r>
      <w:r w:rsidR="0073782E">
        <w:t>furthest come behind”</w:t>
      </w:r>
      <w:r w:rsidR="0073782E">
        <w:rPr>
          <w:rStyle w:val="FootnoteReference"/>
        </w:rPr>
        <w:footnoteReference w:id="7"/>
      </w:r>
      <w:r w:rsidR="00440141">
        <w:t xml:space="preserve">. This may speak to elements of Wyatt’s own life – chiefly his infatuation with </w:t>
      </w:r>
      <w:r w:rsidR="00DE34FC">
        <w:t xml:space="preserve">Anne Boleyn and his </w:t>
      </w:r>
      <w:r w:rsidR="000E33D9">
        <w:t>pursuit</w:t>
      </w:r>
      <w:r w:rsidR="00DE34FC">
        <w:t xml:space="preserve"> of her from </w:t>
      </w:r>
      <w:r w:rsidR="0073782E">
        <w:t>both of their youth</w:t>
      </w:r>
      <w:r w:rsidR="000060E6">
        <w:t xml:space="preserve">. Moreover, the hind’s collar reads </w:t>
      </w:r>
      <w:r w:rsidR="00EA1741">
        <w:t xml:space="preserve">“for </w:t>
      </w:r>
      <w:r w:rsidR="00FF4740">
        <w:t>Caesar’s</w:t>
      </w:r>
      <w:r w:rsidR="00D7086D">
        <w:t xml:space="preserve"> I ame”</w:t>
      </w:r>
      <w:r w:rsidR="00CB5F62">
        <w:rPr>
          <w:rStyle w:val="FootnoteReference"/>
        </w:rPr>
        <w:footnoteReference w:id="8"/>
      </w:r>
      <w:r w:rsidR="006A3D73">
        <w:t xml:space="preserve"> </w:t>
      </w:r>
      <w:r w:rsidR="00CC1F9E">
        <w:t xml:space="preserve">– alluding to Anne Boleyn’s </w:t>
      </w:r>
      <w:r w:rsidR="00833CF6">
        <w:t>marri</w:t>
      </w:r>
      <w:r w:rsidR="00045948">
        <w:t xml:space="preserve">age to Henry VIII and </w:t>
      </w:r>
      <w:r w:rsidR="00EE54C7">
        <w:t xml:space="preserve">the ownership that came with being a married woman. </w:t>
      </w:r>
      <w:r w:rsidR="00273E65">
        <w:t xml:space="preserve">This </w:t>
      </w:r>
      <w:r w:rsidR="004406B6">
        <w:t xml:space="preserve">notion is of interest when it comes to </w:t>
      </w:r>
      <w:r w:rsidR="0094487D">
        <w:t xml:space="preserve">Wyatt’s poetry as he arguably finds a freedom in women’s confinement and therefore an element of </w:t>
      </w:r>
      <w:r w:rsidR="00534F53">
        <w:t xml:space="preserve">necessity for this control in order for women to gain agency. </w:t>
      </w:r>
    </w:p>
    <w:p w14:paraId="31D862E8" w14:textId="1164C98F" w:rsidR="00FD4DE5" w:rsidRDefault="00F67B1B" w:rsidP="00FD4DE5">
      <w:r>
        <w:t>Following this notion of confine</w:t>
      </w:r>
      <w:r w:rsidR="00461E6A">
        <w:t>ment</w:t>
      </w:r>
      <w:r w:rsidR="000C5090">
        <w:t xml:space="preserve">, Wyatt’s speaker </w:t>
      </w:r>
      <w:r w:rsidR="00F03CB6">
        <w:t>does not address</w:t>
      </w:r>
      <w:r w:rsidR="00FD4DE5">
        <w:t xml:space="preserve"> the beloved</w:t>
      </w:r>
      <w:r w:rsidR="00F03CB6">
        <w:t xml:space="preserve"> and instead heeds a warning to those who </w:t>
      </w:r>
      <w:r w:rsidR="00CE347C">
        <w:t>he invites to</w:t>
      </w:r>
      <w:r w:rsidR="00DD23DE">
        <w:t xml:space="preserve"> pursue her</w:t>
      </w:r>
      <w:r w:rsidR="00BC647E">
        <w:t xml:space="preserve"> in the opening, titular line; “whoso list</w:t>
      </w:r>
      <w:r w:rsidR="00634935">
        <w:t xml:space="preserve"> to hount, I know where is an hind”</w:t>
      </w:r>
      <w:r w:rsidR="00277FDE">
        <w:rPr>
          <w:rStyle w:val="FootnoteReference"/>
        </w:rPr>
        <w:footnoteReference w:id="9"/>
      </w:r>
      <w:r w:rsidR="00DD23DE">
        <w:t xml:space="preserve">. </w:t>
      </w:r>
      <w:r w:rsidR="00F03CB6">
        <w:t xml:space="preserve">She is portrayed </w:t>
      </w:r>
      <w:r w:rsidR="00FD4DE5">
        <w:t>as an animal</w:t>
      </w:r>
      <w:r w:rsidR="00E7004E">
        <w:t>,</w:t>
      </w:r>
      <w:r w:rsidR="00FD4DE5">
        <w:t xml:space="preserve"> dehumanising her</w:t>
      </w:r>
      <w:r w:rsidR="00E7004E">
        <w:t xml:space="preserve"> in a very literal way and making her a slave to basic instinct over rational thought </w:t>
      </w:r>
      <w:r w:rsidR="00575869">
        <w:t xml:space="preserve">or personal want. Wyatt also introduces elements of </w:t>
      </w:r>
      <w:r w:rsidR="00FD4DE5">
        <w:t>mystery and unobtainability</w:t>
      </w:r>
      <w:r w:rsidR="00575869">
        <w:t xml:space="preserve"> as the </w:t>
      </w:r>
      <w:r w:rsidR="00737FA9">
        <w:t>beloved is specifically a timid deer who has escaped his grasp for a long time</w:t>
      </w:r>
      <w:r w:rsidR="007A652E">
        <w:t>, signified by his “wearied”</w:t>
      </w:r>
      <w:r w:rsidR="003E4607">
        <w:rPr>
          <w:rStyle w:val="FootnoteReference"/>
        </w:rPr>
        <w:footnoteReference w:id="10"/>
      </w:r>
      <w:r w:rsidR="00D42A77">
        <w:t xml:space="preserve"> </w:t>
      </w:r>
      <w:r w:rsidR="007A652E">
        <w:t xml:space="preserve">body and the long sighing </w:t>
      </w:r>
      <w:r w:rsidR="00B529AD">
        <w:t>alliteration of ‘f’ sounds “</w:t>
      </w:r>
      <w:r w:rsidR="0013666E">
        <w:t>…</w:t>
      </w:r>
      <w:r w:rsidR="003664A7">
        <w:t>fleeth a</w:t>
      </w:r>
      <w:r w:rsidR="0013666E">
        <w:t>f</w:t>
      </w:r>
      <w:r w:rsidR="003664A7">
        <w:t>ore</w:t>
      </w:r>
      <w:r w:rsidR="0013666E">
        <w:t>,</w:t>
      </w:r>
      <w:r w:rsidR="003664A7">
        <w:t xml:space="preserve"> fainting I follow”</w:t>
      </w:r>
      <w:r w:rsidR="0013666E">
        <w:rPr>
          <w:rStyle w:val="FootnoteReference"/>
        </w:rPr>
        <w:footnoteReference w:id="11"/>
      </w:r>
      <w:r w:rsidR="00737FA9">
        <w:t xml:space="preserve"> </w:t>
      </w:r>
      <w:r w:rsidR="00DF74EA">
        <w:t xml:space="preserve">that forces the speaker to sound almost out of breath. </w:t>
      </w:r>
      <w:r w:rsidR="00737FA9">
        <w:t xml:space="preserve">A modern audience may see his </w:t>
      </w:r>
      <w:r w:rsidR="00FF4740">
        <w:t>pursuit</w:t>
      </w:r>
      <w:r w:rsidR="00737FA9">
        <w:t xml:space="preserve"> </w:t>
      </w:r>
      <w:r w:rsidR="00FB5E65">
        <w:t xml:space="preserve">as </w:t>
      </w:r>
      <w:r w:rsidR="009D0B4B">
        <w:t>wholly predatory</w:t>
      </w:r>
      <w:r w:rsidR="002527FD">
        <w:t xml:space="preserve"> – </w:t>
      </w:r>
      <w:r w:rsidR="009D0B4B">
        <w:t xml:space="preserve">however </w:t>
      </w:r>
      <w:r w:rsidR="00AE0626">
        <w:t xml:space="preserve">the speaker portrays himself as a meek and weakened hunter when faced with the </w:t>
      </w:r>
      <w:r w:rsidR="00AE0626">
        <w:lastRenderedPageBreak/>
        <w:t>strength and persistence of the hind</w:t>
      </w:r>
      <w:r w:rsidR="003934DA">
        <w:rPr>
          <w:rStyle w:val="FootnoteReference"/>
        </w:rPr>
        <w:footnoteReference w:id="12"/>
      </w:r>
      <w:r w:rsidR="00AE0626">
        <w:t>. Th</w:t>
      </w:r>
      <w:r w:rsidR="00F064D2">
        <w:t xml:space="preserve">is </w:t>
      </w:r>
      <w:r w:rsidR="004B4964">
        <w:t>oxymoron</w:t>
      </w:r>
      <w:r w:rsidR="00F064D2">
        <w:t xml:space="preserve"> of </w:t>
      </w:r>
      <w:r w:rsidR="000C414B">
        <w:t xml:space="preserve">the hunter being the weaker figure and the hunted being </w:t>
      </w:r>
      <w:r w:rsidR="004B4964">
        <w:t xml:space="preserve">the dominant figure may speak to Wyatt’s view of women - specifically noble women if you subscribe to the Anne Boleyn reading of the </w:t>
      </w:r>
      <w:r w:rsidR="009737E7">
        <w:t xml:space="preserve">poem - as acting above their station or, conversely, having a station above the men that pursue them. </w:t>
      </w:r>
    </w:p>
    <w:p w14:paraId="1549AE97" w14:textId="04DEC402" w:rsidR="00FC334E" w:rsidRDefault="00D062B6" w:rsidP="00FD4DE5">
      <w:r>
        <w:t>Additionally,</w:t>
      </w:r>
      <w:r w:rsidR="008845D9">
        <w:t xml:space="preserve"> his initial dehumanisation of the </w:t>
      </w:r>
      <w:r>
        <w:t xml:space="preserve">beloved is continued in his </w:t>
      </w:r>
      <w:r w:rsidR="00DA09B0">
        <w:t xml:space="preserve">descriptions of her - chiefly that the hind is not established as a lover until the sixth </w:t>
      </w:r>
      <w:r w:rsidR="005C0B18">
        <w:t>line of the poem</w:t>
      </w:r>
      <w:r w:rsidR="003857A9">
        <w:rPr>
          <w:rStyle w:val="FootnoteReference"/>
        </w:rPr>
        <w:footnoteReference w:id="13"/>
      </w:r>
      <w:r w:rsidR="002072D3">
        <w:t xml:space="preserve"> and is instead </w:t>
      </w:r>
      <w:r w:rsidR="00574CD4">
        <w:t xml:space="preserve">described solely as prey to the </w:t>
      </w:r>
      <w:r w:rsidR="00AF6D1B">
        <w:t>predatory hunter</w:t>
      </w:r>
      <w:r w:rsidR="001C66FD">
        <w:t xml:space="preserve">, this is arguably done to “stress the intensely inward experience </w:t>
      </w:r>
      <w:r w:rsidR="00392895">
        <w:t>of the speaker”</w:t>
      </w:r>
      <w:r w:rsidR="00392895">
        <w:rPr>
          <w:rStyle w:val="FootnoteReference"/>
        </w:rPr>
        <w:footnoteReference w:id="14"/>
      </w:r>
      <w:r w:rsidR="00FD4DE5">
        <w:t>.</w:t>
      </w:r>
      <w:r w:rsidR="00F00AB2">
        <w:t xml:space="preserve"> Additionally, detailed descriptions throughout the poem are more so centred around the hunter/speaker as opposed to the beloved, causing a reader to infer from his exhaustion that she too is tired of his pursuit</w:t>
      </w:r>
      <w:r w:rsidR="00AC4D08">
        <w:t xml:space="preserve"> and “wearied”</w:t>
      </w:r>
      <w:r w:rsidR="00C1541B">
        <w:rPr>
          <w:rStyle w:val="FootnoteReference"/>
        </w:rPr>
        <w:footnoteReference w:id="15"/>
      </w:r>
      <w:r w:rsidR="00AC4D08">
        <w:t xml:space="preserve"> from the long chase she has had to give. </w:t>
      </w:r>
      <w:r w:rsidR="00656423">
        <w:t xml:space="preserve">Moreover, the </w:t>
      </w:r>
      <w:r w:rsidR="00F00AB2">
        <w:t>hind is d</w:t>
      </w:r>
      <w:r w:rsidR="00FD4DE5">
        <w:t xml:space="preserve">epicted as the property of Caesar - further dehumanising the ‘beloved’ woman as property while still giving her a somewhat free station as she is “wild…though </w:t>
      </w:r>
      <w:r w:rsidR="004C2610">
        <w:t>[she]</w:t>
      </w:r>
      <w:r w:rsidR="00FD4DE5">
        <w:t xml:space="preserve"> seem</w:t>
      </w:r>
      <w:r w:rsidR="004C2610">
        <w:t>[s]</w:t>
      </w:r>
      <w:r w:rsidR="00FD4DE5">
        <w:t xml:space="preserve"> tame</w:t>
      </w:r>
      <w:r w:rsidR="00C904A1">
        <w:t>”</w:t>
      </w:r>
      <w:r w:rsidR="005451F4">
        <w:rPr>
          <w:rStyle w:val="FootnoteReference"/>
        </w:rPr>
        <w:footnoteReference w:id="16"/>
      </w:r>
      <w:r w:rsidR="00FD4DE5">
        <w:t>.</w:t>
      </w:r>
      <w:r w:rsidR="00F00AB2">
        <w:t xml:space="preserve"> </w:t>
      </w:r>
      <w:r w:rsidR="00C30FD2">
        <w:t xml:space="preserve">Wyatt portrays his beloved as </w:t>
      </w:r>
      <w:r w:rsidR="00AE23DB">
        <w:t>unconsc</w:t>
      </w:r>
      <w:r w:rsidR="00DA3D6B">
        <w:t>ious of her effect and yet conscious of his pursuit and seemingly aware that she is</w:t>
      </w:r>
      <w:r w:rsidR="00666786">
        <w:t xml:space="preserve"> dually </w:t>
      </w:r>
      <w:r w:rsidR="00FC334E">
        <w:t>owned and free.</w:t>
      </w:r>
    </w:p>
    <w:p w14:paraId="2AFD919B" w14:textId="418FDF53" w:rsidR="003100C7" w:rsidRDefault="002043F1" w:rsidP="003100C7">
      <w:r>
        <w:t>Wyatt continues this method of oxymoron</w:t>
      </w:r>
      <w:r w:rsidR="00AF558A">
        <w:t xml:space="preserve"> and distortion in </w:t>
      </w:r>
      <w:r w:rsidR="00A6009A">
        <w:t>‘I Find No Peace…’</w:t>
      </w:r>
      <w:r w:rsidR="00C22F0B">
        <w:rPr>
          <w:rStyle w:val="FootnoteReference"/>
        </w:rPr>
        <w:footnoteReference w:id="17"/>
      </w:r>
      <w:r w:rsidR="00A6009A">
        <w:t xml:space="preserve">. In this poem the </w:t>
      </w:r>
      <w:r w:rsidR="001E2B0A">
        <w:t xml:space="preserve">lover is again portrayed as broken by his pursuit of the </w:t>
      </w:r>
      <w:r w:rsidR="00B16376">
        <w:t>beloved</w:t>
      </w:r>
      <w:r w:rsidR="00A6009A">
        <w:t>, h</w:t>
      </w:r>
      <w:r w:rsidR="00B16376">
        <w:t xml:space="preserve">owever, the speaker is explicitly destroyed by the </w:t>
      </w:r>
      <w:r w:rsidR="00D67CF6">
        <w:t xml:space="preserve">concept of love </w:t>
      </w:r>
      <w:r w:rsidR="00A6009A">
        <w:t xml:space="preserve">rather than the beloved alone - placing more </w:t>
      </w:r>
      <w:r w:rsidR="001A45A3">
        <w:t xml:space="preserve">strife on the act of loving rather than who the speaker loves. This differs greatly from the Petrarch as he explicitly </w:t>
      </w:r>
      <w:r w:rsidR="002441EA">
        <w:t>blames the beloved for his pain</w:t>
      </w:r>
      <w:r w:rsidR="00232CFD">
        <w:rPr>
          <w:rStyle w:val="FootnoteReference"/>
        </w:rPr>
        <w:footnoteReference w:id="18"/>
      </w:r>
      <w:r w:rsidR="002441EA">
        <w:t xml:space="preserve">, addressing her as opposed to Wyatt’s seemingly listless lament with no direct </w:t>
      </w:r>
      <w:r w:rsidR="006738F0">
        <w:t xml:space="preserve">addressee. </w:t>
      </w:r>
      <w:r w:rsidR="001A45A3">
        <w:t xml:space="preserve"> </w:t>
      </w:r>
      <w:r w:rsidR="006738F0">
        <w:t>Th</w:t>
      </w:r>
      <w:r w:rsidR="003100C7">
        <w:t xml:space="preserve">e </w:t>
      </w:r>
      <w:r w:rsidR="006738F0">
        <w:t>speaker appears to be</w:t>
      </w:r>
      <w:r w:rsidR="003100C7">
        <w:t xml:space="preserve"> broken dow</w:t>
      </w:r>
      <w:r w:rsidR="00493703">
        <w:t xml:space="preserve">n and exhausted from his love once again, and this is portrayed as he is </w:t>
      </w:r>
      <w:r w:rsidR="003100C7">
        <w:t xml:space="preserve">forced into the slew of oxymoronic situations and </w:t>
      </w:r>
      <w:r w:rsidR="00493703">
        <w:t xml:space="preserve">while remaining </w:t>
      </w:r>
      <w:r w:rsidR="003100C7">
        <w:t xml:space="preserve">relatively numb to the world around him. </w:t>
      </w:r>
      <w:r w:rsidR="00DD69C8">
        <w:t xml:space="preserve">The </w:t>
      </w:r>
      <w:r w:rsidR="00962428">
        <w:t xml:space="preserve">lover is found in a situation of directionless </w:t>
      </w:r>
      <w:r w:rsidR="00C17810">
        <w:t>sorrow and</w:t>
      </w:r>
      <w:r w:rsidR="00962428">
        <w:t xml:space="preserve"> is heartbroken </w:t>
      </w:r>
      <w:r w:rsidR="00C17810">
        <w:t xml:space="preserve">due to the concept of heartbreak as opposed to a direct cause instigated by his supposed beloved. </w:t>
      </w:r>
    </w:p>
    <w:p w14:paraId="1FE096C3" w14:textId="034D3647" w:rsidR="000A13EC" w:rsidRDefault="003100C7" w:rsidP="003100C7">
      <w:r>
        <w:t>The beloved is addressed obscurely, as the speaker</w:t>
      </w:r>
      <w:r w:rsidR="005472AD">
        <w:t xml:space="preserve"> is</w:t>
      </w:r>
      <w:r>
        <w:t xml:space="preserve"> more so the focus of this poe</w:t>
      </w:r>
      <w:r w:rsidR="005472AD">
        <w:t xml:space="preserve">m, a </w:t>
      </w:r>
      <w:r w:rsidR="004E76F7">
        <w:t xml:space="preserve">perspective </w:t>
      </w:r>
      <w:r>
        <w:t>which differs greatly from the original Petrarch sonnets he is interpreting</w:t>
      </w:r>
      <w:r w:rsidR="00C3126A">
        <w:t>. The speaker</w:t>
      </w:r>
      <w:r>
        <w:t xml:space="preserve"> is lamenting toward the concept of lov</w:t>
      </w:r>
      <w:r w:rsidR="00C3126A">
        <w:t xml:space="preserve">ing and therefore </w:t>
      </w:r>
      <w:r w:rsidR="00246B56">
        <w:t xml:space="preserve">his descriptions are </w:t>
      </w:r>
      <w:r w:rsidR="00572826">
        <w:t>more so</w:t>
      </w:r>
      <w:r w:rsidR="00246B56">
        <w:t xml:space="preserve"> related to his pain and disorientation. </w:t>
      </w:r>
      <w:r w:rsidR="00541363">
        <w:t>Additionally, t</w:t>
      </w:r>
      <w:r>
        <w:t>he beloved is not described in this poem overtly - however it can be inferred that her presence brings order to the world of the speaker</w:t>
      </w:r>
      <w:r w:rsidR="00541363">
        <w:t xml:space="preserve"> as he is now </w:t>
      </w:r>
      <w:r w:rsidR="00D87040">
        <w:t xml:space="preserve">in a world of oxymorons, chiefly the </w:t>
      </w:r>
      <w:r w:rsidR="00EF2CEB">
        <w:t>speaker’s</w:t>
      </w:r>
      <w:r w:rsidR="001916DC">
        <w:t xml:space="preserve"> admittance</w:t>
      </w:r>
      <w:r w:rsidR="00EF2CEB">
        <w:t xml:space="preserve"> that “I love another, and thus I hate myself”</w:t>
      </w:r>
      <w:r w:rsidR="001916DC">
        <w:rPr>
          <w:rStyle w:val="FootnoteReference"/>
        </w:rPr>
        <w:footnoteReference w:id="19"/>
      </w:r>
      <w:r w:rsidR="00055976">
        <w:t xml:space="preserve">, this can be interpreted as </w:t>
      </w:r>
      <w:r w:rsidR="004D2B11">
        <w:t xml:space="preserve">either a deficit of love - in other words, he loves the subject so much that he cannot love himself - or a guilt </w:t>
      </w:r>
      <w:r w:rsidR="004E4898">
        <w:t xml:space="preserve">that comes with </w:t>
      </w:r>
      <w:r w:rsidR="004D2B11">
        <w:t>loving her a</w:t>
      </w:r>
      <w:r w:rsidR="004E4898">
        <w:t>nd that love remaining unreciprocated</w:t>
      </w:r>
      <w:r>
        <w:t>. It could also be inferred that he intrinsically relates her to the concept of love as his “delight is the causer of this strife”</w:t>
      </w:r>
      <w:r w:rsidR="00C22F0B">
        <w:rPr>
          <w:rStyle w:val="FootnoteReference"/>
        </w:rPr>
        <w:footnoteReference w:id="20"/>
      </w:r>
      <w:r w:rsidR="001D6B19">
        <w:t xml:space="preserve"> which both blames love as a concept and the beloved specifically for the hardship he is suffering due to this obscured version of heartbreak</w:t>
      </w:r>
      <w:r>
        <w:t>.</w:t>
      </w:r>
      <w:r w:rsidR="00761581">
        <w:t xml:space="preserve"> Conversely, the original</w:t>
      </w:r>
      <w:r>
        <w:t xml:space="preserve"> Petrarch </w:t>
      </w:r>
      <w:r w:rsidR="00761581">
        <w:t xml:space="preserve">poem </w:t>
      </w:r>
      <w:r>
        <w:t>explicitly s</w:t>
      </w:r>
      <w:r w:rsidR="00761581">
        <w:t>tates</w:t>
      </w:r>
      <w:r>
        <w:t xml:space="preserve"> it’s “you</w:t>
      </w:r>
      <w:r w:rsidR="00761581">
        <w:t xml:space="preserve"> [the beloved]</w:t>
      </w:r>
      <w:r>
        <w:t>”</w:t>
      </w:r>
      <w:r w:rsidR="00C22F0B">
        <w:rPr>
          <w:rStyle w:val="FootnoteReference"/>
        </w:rPr>
        <w:footnoteReference w:id="21"/>
      </w:r>
      <w:r>
        <w:t xml:space="preserve"> </w:t>
      </w:r>
      <w:r w:rsidR="007046E6">
        <w:t xml:space="preserve">who is the causer of his pain </w:t>
      </w:r>
      <w:r>
        <w:t xml:space="preserve">- Wyatt’s </w:t>
      </w:r>
      <w:r w:rsidR="007046E6">
        <w:t>language choices</w:t>
      </w:r>
      <w:r>
        <w:t xml:space="preserve"> </w:t>
      </w:r>
      <w:r w:rsidR="007046E6">
        <w:t>and the connection made through them</w:t>
      </w:r>
      <w:r>
        <w:t xml:space="preserve"> </w:t>
      </w:r>
      <w:r>
        <w:lastRenderedPageBreak/>
        <w:t xml:space="preserve">can be construed as an unbreakable link between </w:t>
      </w:r>
      <w:r w:rsidR="007046E6">
        <w:t xml:space="preserve">the concept of </w:t>
      </w:r>
      <w:r>
        <w:t>love and the beloved</w:t>
      </w:r>
      <w:r w:rsidR="007E768E">
        <w:t xml:space="preserve"> hersel</w:t>
      </w:r>
      <w:r w:rsidR="008E4F13">
        <w:t xml:space="preserve">f. The </w:t>
      </w:r>
      <w:r w:rsidR="00E36574">
        <w:t>fact that</w:t>
      </w:r>
      <w:r w:rsidR="008E4F13">
        <w:t xml:space="preserve"> Wyatt is largely considered </w:t>
      </w:r>
      <w:r w:rsidR="00E36574">
        <w:t xml:space="preserve">to have mistranslated Petrarch on purpose as he “consistently </w:t>
      </w:r>
      <w:r w:rsidR="00746AB3">
        <w:t>toughens, sours, and politicizes”</w:t>
      </w:r>
      <w:r w:rsidR="00771486">
        <w:rPr>
          <w:rStyle w:val="FootnoteReference"/>
        </w:rPr>
        <w:footnoteReference w:id="22"/>
      </w:r>
      <w:r w:rsidR="00746AB3">
        <w:t xml:space="preserve"> the texts</w:t>
      </w:r>
      <w:r w:rsidR="009E6C43">
        <w:t xml:space="preserve"> gives </w:t>
      </w:r>
      <w:r w:rsidR="0058618F">
        <w:t>credence</w:t>
      </w:r>
      <w:r w:rsidR="009E6C43">
        <w:t xml:space="preserve"> to this purposeful </w:t>
      </w:r>
      <w:r w:rsidR="000D179E">
        <w:t>shift</w:t>
      </w:r>
      <w:r w:rsidR="009E6C43">
        <w:t xml:space="preserve"> of </w:t>
      </w:r>
      <w:r w:rsidR="000D179E">
        <w:t>subject from not only the beloved but the concept of love</w:t>
      </w:r>
      <w:r w:rsidR="007E768E">
        <w:t xml:space="preserve">. While the beloved is not directly addressed or described, it can be inferred that she brings order and love to his life </w:t>
      </w:r>
      <w:r w:rsidR="00DC280C">
        <w:t xml:space="preserve">and is therefore a bringer of wholesale good; the </w:t>
      </w:r>
      <w:r w:rsidR="00B84D3B">
        <w:t xml:space="preserve">situations of the lover are in a deficit of order and love, which is portrayed through </w:t>
      </w:r>
      <w:r w:rsidR="0060712C">
        <w:t xml:space="preserve">each line’s </w:t>
      </w:r>
      <w:r w:rsidR="00D85695">
        <w:t xml:space="preserve">disoriented oxymoron. </w:t>
      </w:r>
    </w:p>
    <w:p w14:paraId="3EAFF0F2" w14:textId="45D68023" w:rsidR="00A31997" w:rsidRDefault="00155595" w:rsidP="003100C7">
      <w:r>
        <w:t xml:space="preserve">Disorientation and relative </w:t>
      </w:r>
      <w:r w:rsidR="008667EA">
        <w:t>crestfallenness</w:t>
      </w:r>
      <w:r w:rsidR="00297F2B">
        <w:t xml:space="preserve"> </w:t>
      </w:r>
      <w:r w:rsidR="00355ECF">
        <w:t>are</w:t>
      </w:r>
      <w:r w:rsidR="00297F2B">
        <w:t xml:space="preserve"> also shown </w:t>
      </w:r>
      <w:r w:rsidR="00490868">
        <w:t xml:space="preserve">in </w:t>
      </w:r>
      <w:r>
        <w:t>W</w:t>
      </w:r>
      <w:r w:rsidR="00490868">
        <w:t>yatt’s “My Galley Charged With Forgetfulness…”</w:t>
      </w:r>
      <w:r w:rsidR="004E43A0">
        <w:rPr>
          <w:rStyle w:val="FootnoteReference"/>
        </w:rPr>
        <w:footnoteReference w:id="23"/>
      </w:r>
      <w:r w:rsidR="00490868">
        <w:t xml:space="preserve"> </w:t>
      </w:r>
      <w:r w:rsidR="00DF2603">
        <w:t>as the speaker appears somewhat</w:t>
      </w:r>
      <w:r w:rsidR="00297C26">
        <w:t xml:space="preserve"> lost in his pursuit</w:t>
      </w:r>
      <w:r w:rsidR="00DF2603">
        <w:t>. This can be interpreted in a number of ways - e</w:t>
      </w:r>
      <w:r w:rsidR="00297C26">
        <w:t xml:space="preserve">ither he is wearied </w:t>
      </w:r>
      <w:r w:rsidR="00DF2603">
        <w:t xml:space="preserve">from a </w:t>
      </w:r>
      <w:r w:rsidR="00795862">
        <w:t xml:space="preserve">lengthy </w:t>
      </w:r>
      <w:r w:rsidR="004E43A0">
        <w:t>hunt</w:t>
      </w:r>
      <w:r w:rsidR="00297C26">
        <w:t xml:space="preserve"> or he has stop</w:t>
      </w:r>
      <w:r w:rsidR="004E43A0">
        <w:t xml:space="preserve">ped with his current obsession </w:t>
      </w:r>
      <w:r w:rsidR="00297C26">
        <w:t>and feels without purpose following this</w:t>
      </w:r>
      <w:r w:rsidR="00A0579B">
        <w:t xml:space="preserve">. </w:t>
      </w:r>
      <w:r w:rsidR="00EE4F37">
        <w:t>The speaker</w:t>
      </w:r>
      <w:r w:rsidR="000C3A71">
        <w:t xml:space="preserve"> positions </w:t>
      </w:r>
      <w:r w:rsidR="00A8576B">
        <w:t>himself “’tween rock and rock”</w:t>
      </w:r>
      <w:r w:rsidR="00A8576B">
        <w:rPr>
          <w:rStyle w:val="FootnoteReference"/>
        </w:rPr>
        <w:footnoteReference w:id="24"/>
      </w:r>
      <w:r w:rsidR="00581747">
        <w:t xml:space="preserve"> </w:t>
      </w:r>
      <w:r w:rsidR="00F17266">
        <w:t>proverbially placing himself in a losing scenario and the galley - which is arguably representative of the speaker himself</w:t>
      </w:r>
      <w:r w:rsidR="00705A69">
        <w:t xml:space="preserve"> - </w:t>
      </w:r>
      <w:r w:rsidR="00B13EDF">
        <w:t xml:space="preserve">in danger of destruction or </w:t>
      </w:r>
      <w:r w:rsidR="00EB00A9">
        <w:t xml:space="preserve">marooning. This again relates to Wyatt’s personal experiences if his relationship with Anne Boleyn is creditable; </w:t>
      </w:r>
      <w:r w:rsidR="00190EED">
        <w:t>“</w:t>
      </w:r>
      <w:r w:rsidR="005D4886">
        <w:t xml:space="preserve">Wyatt was </w:t>
      </w:r>
      <w:r w:rsidR="00190EED">
        <w:t>imprisoned at least three times”</w:t>
      </w:r>
      <w:r w:rsidR="00190EED">
        <w:rPr>
          <w:rStyle w:val="FootnoteReference"/>
        </w:rPr>
        <w:footnoteReference w:id="25"/>
      </w:r>
      <w:r w:rsidR="00F17266">
        <w:t xml:space="preserve"> </w:t>
      </w:r>
      <w:r w:rsidR="00597405">
        <w:t xml:space="preserve">and yet </w:t>
      </w:r>
      <w:r w:rsidR="00A4134E">
        <w:t xml:space="preserve">for unknown reasons he </w:t>
      </w:r>
      <w:r w:rsidR="00597405">
        <w:t xml:space="preserve">was not </w:t>
      </w:r>
      <w:r w:rsidR="00F2351E">
        <w:t xml:space="preserve">executed </w:t>
      </w:r>
      <w:r w:rsidR="003A5663">
        <w:t>“along with the rest of Anne Boleyn’s ‘lovers’”</w:t>
      </w:r>
      <w:r w:rsidR="003A5663">
        <w:rPr>
          <w:rStyle w:val="FootnoteReference"/>
        </w:rPr>
        <w:footnoteReference w:id="26"/>
      </w:r>
      <w:r w:rsidR="0009766F">
        <w:t xml:space="preserve">. If the beloved within this poem is perceived as the then Queen, the </w:t>
      </w:r>
      <w:r w:rsidR="008F373E">
        <w:t>sunken and saddened tone of the speaker takes on new meaning as though he may pine for her, there is no conceivable way for them to be together.</w:t>
      </w:r>
    </w:p>
    <w:p w14:paraId="7CBE3B3D" w14:textId="78A8116D" w:rsidR="00E35D2E" w:rsidRDefault="00A0579B" w:rsidP="003100C7">
      <w:r>
        <w:t>The beloved is not addressed in this poem</w:t>
      </w:r>
      <w:r w:rsidR="00E6382E">
        <w:t xml:space="preserve">, however the speakers’ feelings toward her are made clear </w:t>
      </w:r>
      <w:r w:rsidR="00CF3843">
        <w:t>as he feels “drowned in reason” - arguably this can be construed as the speaker wishing to follow his heart but being all too aware of</w:t>
      </w:r>
      <w:r w:rsidR="00741BEC">
        <w:t xml:space="preserve"> the consequences that may entail - thus “drowning [him] in reason”</w:t>
      </w:r>
      <w:r w:rsidR="00490868">
        <w:rPr>
          <w:rStyle w:val="FootnoteReference"/>
        </w:rPr>
        <w:footnoteReference w:id="27"/>
      </w:r>
      <w:r w:rsidR="00741BEC">
        <w:t xml:space="preserve"> as opposed to allowing himself the irrationality </w:t>
      </w:r>
      <w:r w:rsidR="00451B96">
        <w:t xml:space="preserve">and strife that may follow. </w:t>
      </w:r>
      <w:r w:rsidR="008736A2">
        <w:t>Moreover, he describes that “the stars be hid that led me to this pain”</w:t>
      </w:r>
      <w:r w:rsidR="008736A2">
        <w:rPr>
          <w:rStyle w:val="FootnoteReference"/>
        </w:rPr>
        <w:footnoteReference w:id="28"/>
      </w:r>
      <w:r w:rsidR="008736A2">
        <w:t xml:space="preserve">; stars have been known as a symbol of </w:t>
      </w:r>
      <w:r w:rsidR="00316DA0">
        <w:t>logic and reasoning, as sailors used them to navigate and thus used them as a signifier of order</w:t>
      </w:r>
      <w:r w:rsidR="00E66C3B">
        <w:t>. It can be said here, therefore, that the speaker</w:t>
      </w:r>
      <w:r w:rsidR="004F35B1">
        <w:t xml:space="preserve"> does not have a logical or rational reason to be hurt by the beloved, and yet he is. </w:t>
      </w:r>
      <w:r w:rsidR="009C03DA">
        <w:t xml:space="preserve">While the beloved is not described explicitly in this poem, there are references made that again allude to Wyatt’s infatuation with Anne Boleyn. </w:t>
      </w:r>
      <w:r w:rsidR="00490868">
        <w:t>He describes “[his] enemy, alas, that is [his] lord”</w:t>
      </w:r>
      <w:r w:rsidR="00490868">
        <w:rPr>
          <w:rStyle w:val="FootnoteReference"/>
        </w:rPr>
        <w:footnoteReference w:id="29"/>
      </w:r>
      <w:r w:rsidR="00345790">
        <w:t xml:space="preserve">, </w:t>
      </w:r>
      <w:r w:rsidR="003A66DB">
        <w:t xml:space="preserve">an allusion to Henry VIII who was dually his love rival and his King. </w:t>
      </w:r>
      <w:r w:rsidR="005F46B5">
        <w:t xml:space="preserve">This reading, while commonplace, maintains some of the more interesting interpretations, chiefly the notion that Wyatt saw himself as dually </w:t>
      </w:r>
      <w:r w:rsidR="008E3DC8">
        <w:t xml:space="preserve">a servant to the King and yet a slave to the King’s control over his beloved. </w:t>
      </w:r>
      <w:r w:rsidR="00216867">
        <w:t xml:space="preserve">Furthermore, many of Wyatt’s poems </w:t>
      </w:r>
      <w:r w:rsidR="004A3184">
        <w:t xml:space="preserve">were written after the </w:t>
      </w:r>
      <w:r w:rsidR="00083B10">
        <w:t xml:space="preserve">birth of Anne Boleyn’s daughter, the </w:t>
      </w:r>
      <w:r w:rsidR="00A517AD">
        <w:t>would-be</w:t>
      </w:r>
      <w:r w:rsidR="00083B10">
        <w:t xml:space="preserve"> Elizabeth I, </w:t>
      </w:r>
      <w:r w:rsidR="00F77623">
        <w:t>which linked his beloved to the king even further and dashed any and all chances of a relationship between the poet an</w:t>
      </w:r>
      <w:r w:rsidR="00F53CC1">
        <w:t xml:space="preserve">d the queen. </w:t>
      </w:r>
    </w:p>
    <w:p w14:paraId="049DE261" w14:textId="5A2380CD" w:rsidR="00A875BA" w:rsidRDefault="006B02A5" w:rsidP="003100C7">
      <w:r>
        <w:t xml:space="preserve">To conclude, Sir Thomas Wyatt portrays the dynamic between and individual </w:t>
      </w:r>
      <w:r w:rsidR="000249B3">
        <w:t xml:space="preserve">image of the lover and beloved as primarily at odds with each other. </w:t>
      </w:r>
      <w:r w:rsidR="000E11FC">
        <w:t>In ‘Whoso List To Hunt…’</w:t>
      </w:r>
      <w:r w:rsidR="00826F57">
        <w:rPr>
          <w:rStyle w:val="FootnoteReference"/>
        </w:rPr>
        <w:footnoteReference w:id="30"/>
      </w:r>
      <w:r w:rsidR="000E11FC">
        <w:t xml:space="preserve"> the dynamic of the hunt is most explicit as the speaker is exhausted from his pursuit of the beloved</w:t>
      </w:r>
      <w:r w:rsidR="000D6B76">
        <w:t xml:space="preserve">, situated as a </w:t>
      </w:r>
      <w:r w:rsidR="00350B6B">
        <w:t>wearied hunter warning other</w:t>
      </w:r>
      <w:r w:rsidR="00AB30BA">
        <w:t xml:space="preserve"> </w:t>
      </w:r>
      <w:r w:rsidR="00350B6B">
        <w:t xml:space="preserve">men </w:t>
      </w:r>
      <w:r w:rsidR="00AB30BA">
        <w:t xml:space="preserve">against the hind representing the beloved. </w:t>
      </w:r>
      <w:r w:rsidR="000D4E6F">
        <w:t>In ‘I Find No Peace…’</w:t>
      </w:r>
      <w:r w:rsidR="00826F57">
        <w:rPr>
          <w:rStyle w:val="FootnoteReference"/>
        </w:rPr>
        <w:footnoteReference w:id="31"/>
      </w:r>
      <w:r w:rsidR="00826F57">
        <w:t>,</w:t>
      </w:r>
      <w:r w:rsidR="000D4E6F">
        <w:t xml:space="preserve"> the speaker is instead somewhat tortured by his love, </w:t>
      </w:r>
      <w:r w:rsidR="000A13EC">
        <w:t xml:space="preserve">as he holds her responsible for </w:t>
      </w:r>
      <w:r w:rsidR="000A13EC">
        <w:lastRenderedPageBreak/>
        <w:t xml:space="preserve">all the good in his life and thus without her is listless and surrounded by disorienting oxymorons. </w:t>
      </w:r>
      <w:r w:rsidR="005E2719">
        <w:t>Finally, in ‘My Galley Charged…’</w:t>
      </w:r>
      <w:r w:rsidR="002028F0">
        <w:rPr>
          <w:rStyle w:val="FootnoteReference"/>
        </w:rPr>
        <w:footnoteReference w:id="32"/>
      </w:r>
      <w:r w:rsidR="005E2719">
        <w:t xml:space="preserve">, the </w:t>
      </w:r>
      <w:r w:rsidR="00A875BA">
        <w:t xml:space="preserve">speaker us portrayed as a lovelorn and weakened man </w:t>
      </w:r>
      <w:r w:rsidR="000F538E">
        <w:t xml:space="preserve">who is irrationally infatuated </w:t>
      </w:r>
      <w:r w:rsidR="00A875BA">
        <w:t xml:space="preserve">while the beloved is </w:t>
      </w:r>
      <w:r w:rsidR="000F538E">
        <w:t>referred to primarily as an owned or kept woman with a tyrant for a husband.</w:t>
      </w:r>
    </w:p>
    <w:p w14:paraId="1F112B1E" w14:textId="67D5986C" w:rsidR="00F97A68" w:rsidRDefault="00F97A68" w:rsidP="003100C7"/>
    <w:p w14:paraId="08454B91" w14:textId="6165D363" w:rsidR="00F97A68" w:rsidRDefault="00F97A68" w:rsidP="003100C7">
      <w:pPr>
        <w:rPr>
          <w:rStyle w:val="SubtleEmphasis"/>
          <w:b/>
          <w:bCs/>
          <w:sz w:val="26"/>
          <w:szCs w:val="26"/>
        </w:rPr>
      </w:pPr>
      <w:r w:rsidRPr="00F97A68">
        <w:rPr>
          <w:rStyle w:val="SubtleEmphasis"/>
          <w:b/>
          <w:bCs/>
          <w:sz w:val="26"/>
          <w:szCs w:val="26"/>
        </w:rPr>
        <w:t>BIBLIOGRAPHY</w:t>
      </w:r>
    </w:p>
    <w:p w14:paraId="1A6B7959" w14:textId="34C243DB" w:rsidR="002C075E" w:rsidRPr="00241E35" w:rsidRDefault="002C075E" w:rsidP="00241E35">
      <w:pPr>
        <w:rPr>
          <w:rStyle w:val="SubtleEmphasis"/>
          <w:u w:val="single"/>
        </w:rPr>
      </w:pPr>
      <w:r w:rsidRPr="00241E35">
        <w:rPr>
          <w:rStyle w:val="SubtleEmphasis"/>
          <w:u w:val="single"/>
        </w:rPr>
        <w:t>Primary</w:t>
      </w:r>
    </w:p>
    <w:p w14:paraId="0148E761" w14:textId="77777777" w:rsidR="00241E35" w:rsidRPr="0038656A" w:rsidRDefault="00241E35" w:rsidP="002341F8">
      <w:r w:rsidRPr="005E5411">
        <w:t>Wya</w:t>
      </w:r>
      <w:r>
        <w:t>tt</w:t>
      </w:r>
      <w:r w:rsidRPr="005E5411">
        <w:t xml:space="preserve">, </w:t>
      </w:r>
      <w:r>
        <w:t xml:space="preserve">Sir T., </w:t>
      </w:r>
      <w:r w:rsidRPr="00A360E6">
        <w:rPr>
          <w:i/>
          <w:iCs/>
        </w:rPr>
        <w:t>The Complete Poems</w:t>
      </w:r>
      <w:r w:rsidRPr="005E5411">
        <w:t>, ed. by R. A. Rebholz (London</w:t>
      </w:r>
      <w:r>
        <w:t>,</w:t>
      </w:r>
      <w:r w:rsidRPr="005E5411">
        <w:t xml:space="preserve"> Penguin Books Ltd., 1978).</w:t>
      </w:r>
    </w:p>
    <w:p w14:paraId="26032316" w14:textId="3FABB8AF" w:rsidR="002C075E" w:rsidRPr="00241E35" w:rsidRDefault="00241E35" w:rsidP="00241E35">
      <w:pPr>
        <w:rPr>
          <w:i/>
          <w:iCs/>
          <w:u w:val="single"/>
        </w:rPr>
      </w:pPr>
      <w:r w:rsidRPr="00241E35">
        <w:rPr>
          <w:i/>
          <w:iCs/>
          <w:u w:val="single"/>
        </w:rPr>
        <w:t>Secondary</w:t>
      </w:r>
    </w:p>
    <w:p w14:paraId="73B24DB6" w14:textId="12857C6D" w:rsidR="006363DD" w:rsidRDefault="006363DD" w:rsidP="002C075E">
      <w:r>
        <w:t xml:space="preserve">Dolven, J., ‘Reading Wyatt for Style’, </w:t>
      </w:r>
      <w:r>
        <w:rPr>
          <w:i/>
          <w:iCs/>
        </w:rPr>
        <w:t xml:space="preserve">Modern Philology, </w:t>
      </w:r>
      <w:r>
        <w:t>105, (2007), 65-86</w:t>
      </w:r>
      <w:r>
        <w:t>.</w:t>
      </w:r>
    </w:p>
    <w:p w14:paraId="754D0E88" w14:textId="08DBCF74" w:rsidR="00C6542F" w:rsidRDefault="00C6542F" w:rsidP="002C075E">
      <w:r>
        <w:t xml:space="preserve">Glaser, J., ‘Wyatt, Petrarch, &amp; the Uses of Mistranslation’, </w:t>
      </w:r>
      <w:r>
        <w:rPr>
          <w:i/>
          <w:iCs/>
        </w:rPr>
        <w:t xml:space="preserve">College Literature, </w:t>
      </w:r>
      <w:r>
        <w:t>11,(1984), 214-222</w:t>
      </w:r>
      <w:r w:rsidR="00FD6CAF">
        <w:t>.</w:t>
      </w:r>
    </w:p>
    <w:p w14:paraId="44DA482E" w14:textId="6619CB88" w:rsidR="00F97A68" w:rsidRPr="002C075E" w:rsidRDefault="00D753D2" w:rsidP="002C075E">
      <w:pPr>
        <w:rPr>
          <w:rStyle w:val="SubtleEmphasis"/>
          <w:i w:val="0"/>
          <w:iCs w:val="0"/>
          <w:color w:val="auto"/>
        </w:rPr>
      </w:pPr>
      <w:r>
        <w:t xml:space="preserve">Leonard, N., ‘The Speaker in Wyatt’s Lyric Poetry’, </w:t>
      </w:r>
      <w:r>
        <w:rPr>
          <w:i/>
          <w:iCs/>
        </w:rPr>
        <w:t>Huntington Library Quarterly,</w:t>
      </w:r>
      <w:r>
        <w:t xml:space="preserve"> 41, (1977), 1-18</w:t>
      </w:r>
      <w:r>
        <w:t>.</w:t>
      </w:r>
    </w:p>
    <w:p w14:paraId="790B60C0" w14:textId="6805F5B5" w:rsidR="00C6542F" w:rsidRDefault="00C6542F" w:rsidP="002C075E">
      <w:r>
        <w:t>Mitchell, P., ‘</w:t>
      </w:r>
      <w:r w:rsidRPr="00E37293">
        <w:t>Lecture on Sir Thomas Wyatt</w:t>
      </w:r>
      <w:r>
        <w:t xml:space="preserve">’, HPEN4001, </w:t>
      </w:r>
      <w:r>
        <w:rPr>
          <w:i/>
          <w:iCs/>
        </w:rPr>
        <w:t>Historicising Texts</w:t>
      </w:r>
      <w:r>
        <w:t>, University of Wales Trinity Saint David (Unpublished), October 2019.</w:t>
      </w:r>
    </w:p>
    <w:p w14:paraId="47B0084E" w14:textId="280E54D2" w:rsidR="00FD6CAF" w:rsidRPr="002C075E" w:rsidRDefault="0038656A" w:rsidP="002C075E">
      <w:pPr>
        <w:rPr>
          <w:lang w:val="en-CA"/>
        </w:rPr>
      </w:pPr>
      <w:r>
        <w:rPr>
          <w:lang w:val="en-CA"/>
        </w:rPr>
        <w:t>Warnicke, R. M., ‘</w:t>
      </w:r>
      <w:r w:rsidRPr="003F0B2F">
        <w:rPr>
          <w:lang w:val="en-CA"/>
        </w:rPr>
        <w:t xml:space="preserve">The Eternal Triangle and Court Politics: Henry VIII, Anne Boleyn, and Sir Thomas </w:t>
      </w:r>
      <w:r>
        <w:rPr>
          <w:lang w:val="en-CA"/>
        </w:rPr>
        <w:t xml:space="preserve">Wyatt’, </w:t>
      </w:r>
      <w:r w:rsidRPr="0061222F">
        <w:rPr>
          <w:i/>
          <w:iCs/>
          <w:lang w:val="en-CA"/>
        </w:rPr>
        <w:t>Albion: A Quarterly Journal Concerned with British Studies</w:t>
      </w:r>
      <w:r>
        <w:rPr>
          <w:i/>
          <w:iCs/>
          <w:lang w:val="en-CA"/>
        </w:rPr>
        <w:t xml:space="preserve">, </w:t>
      </w:r>
      <w:r>
        <w:rPr>
          <w:lang w:val="en-CA"/>
        </w:rPr>
        <w:t>18 (1986), 565-579</w:t>
      </w:r>
      <w:r w:rsidR="002C075E">
        <w:rPr>
          <w:lang w:val="en-CA"/>
        </w:rPr>
        <w:t>.</w:t>
      </w:r>
    </w:p>
    <w:p w14:paraId="55E940CD" w14:textId="33386B2C" w:rsidR="00FD6CAF" w:rsidRDefault="00FD6CAF" w:rsidP="002341F8">
      <w:pPr>
        <w:pStyle w:val="FootnoteText"/>
      </w:pPr>
    </w:p>
    <w:p w14:paraId="4EC03835" w14:textId="77777777" w:rsidR="00FD6CAF" w:rsidRPr="00D753D2" w:rsidRDefault="00FD6CAF" w:rsidP="00C6542F">
      <w:pPr>
        <w:rPr>
          <w:rStyle w:val="SubtleEmphasis"/>
          <w:i w:val="0"/>
          <w:iCs w:val="0"/>
          <w:color w:val="auto"/>
        </w:rPr>
      </w:pPr>
    </w:p>
    <w:sectPr w:rsidR="00FD6CAF" w:rsidRPr="00D753D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EE34A3" w14:textId="77777777" w:rsidR="00C006AB" w:rsidRDefault="00C006AB" w:rsidP="00AC6D41">
      <w:pPr>
        <w:spacing w:after="0" w:line="240" w:lineRule="auto"/>
      </w:pPr>
      <w:r>
        <w:separator/>
      </w:r>
    </w:p>
  </w:endnote>
  <w:endnote w:type="continuationSeparator" w:id="0">
    <w:p w14:paraId="7E5E2E7C" w14:textId="77777777" w:rsidR="00C006AB" w:rsidRDefault="00C006AB" w:rsidP="00AC6D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tardust Adventure">
    <w:altName w:val="Calibri"/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F04147" w14:textId="77777777" w:rsidR="00C006AB" w:rsidRDefault="00C006AB" w:rsidP="00AC6D41">
      <w:pPr>
        <w:spacing w:after="0" w:line="240" w:lineRule="auto"/>
      </w:pPr>
      <w:r>
        <w:separator/>
      </w:r>
    </w:p>
  </w:footnote>
  <w:footnote w:type="continuationSeparator" w:id="0">
    <w:p w14:paraId="186BC697" w14:textId="77777777" w:rsidR="00C006AB" w:rsidRDefault="00C006AB" w:rsidP="00AC6D41">
      <w:pPr>
        <w:spacing w:after="0" w:line="240" w:lineRule="auto"/>
      </w:pPr>
      <w:r>
        <w:continuationSeparator/>
      </w:r>
    </w:p>
  </w:footnote>
  <w:footnote w:id="1">
    <w:p w14:paraId="29B2351D" w14:textId="1938A3CE" w:rsidR="0014318E" w:rsidRDefault="0014318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5E5411" w:rsidRPr="005E5411">
        <w:t>Wya</w:t>
      </w:r>
      <w:r w:rsidR="00A360E6">
        <w:t>tt</w:t>
      </w:r>
      <w:r w:rsidR="005E5411" w:rsidRPr="005E5411">
        <w:t xml:space="preserve">, </w:t>
      </w:r>
      <w:r w:rsidR="00A360E6">
        <w:t xml:space="preserve">Sir T., </w:t>
      </w:r>
      <w:r w:rsidR="005E5411" w:rsidRPr="00A360E6">
        <w:rPr>
          <w:i/>
          <w:iCs/>
        </w:rPr>
        <w:t>The Complete Poems</w:t>
      </w:r>
      <w:r w:rsidR="005E5411" w:rsidRPr="005E5411">
        <w:t>, ed. by R. A. Rebholz (London</w:t>
      </w:r>
      <w:r w:rsidR="00EE5885">
        <w:t>,</w:t>
      </w:r>
      <w:r w:rsidR="005E5411" w:rsidRPr="005E5411">
        <w:t xml:space="preserve"> Penguin Books Ltd., 1978).</w:t>
      </w:r>
    </w:p>
  </w:footnote>
  <w:footnote w:id="2">
    <w:p w14:paraId="6A8909B9" w14:textId="7A420B87" w:rsidR="00F607E1" w:rsidRPr="00563D7E" w:rsidRDefault="00F607E1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 w:rsidR="0060661F">
        <w:rPr>
          <w:lang w:val="en-CA"/>
        </w:rPr>
        <w:t xml:space="preserve">Warnicke, </w:t>
      </w:r>
      <w:r w:rsidR="003F0B2F">
        <w:rPr>
          <w:lang w:val="en-CA"/>
        </w:rPr>
        <w:t>R. M., ‘</w:t>
      </w:r>
      <w:r w:rsidR="003F0B2F" w:rsidRPr="003F0B2F">
        <w:rPr>
          <w:lang w:val="en-CA"/>
        </w:rPr>
        <w:t xml:space="preserve">The Eternal Triangle and Court Politics: Henry VIII, Anne Boleyn, and Sir Thomas </w:t>
      </w:r>
      <w:r w:rsidR="003F0B2F">
        <w:rPr>
          <w:lang w:val="en-CA"/>
        </w:rPr>
        <w:t xml:space="preserve">Wyatt’, </w:t>
      </w:r>
      <w:r w:rsidR="0061222F" w:rsidRPr="0061222F">
        <w:rPr>
          <w:i/>
          <w:iCs/>
          <w:lang w:val="en-CA"/>
        </w:rPr>
        <w:t>Albion: A Quarterly Journal Concerned with British Studies</w:t>
      </w:r>
      <w:r w:rsidR="0061222F">
        <w:rPr>
          <w:i/>
          <w:iCs/>
          <w:lang w:val="en-CA"/>
        </w:rPr>
        <w:t xml:space="preserve">, </w:t>
      </w:r>
      <w:r w:rsidR="00563D7E">
        <w:rPr>
          <w:lang w:val="en-CA"/>
        </w:rPr>
        <w:t xml:space="preserve">18 (1986), 565-579 (p. </w:t>
      </w:r>
      <w:r w:rsidR="00085CF1">
        <w:rPr>
          <w:lang w:val="en-CA"/>
        </w:rPr>
        <w:t>565)</w:t>
      </w:r>
    </w:p>
  </w:footnote>
  <w:footnote w:id="3">
    <w:p w14:paraId="13697205" w14:textId="09882135" w:rsidR="00AC6D41" w:rsidRDefault="00AC6D4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7D57A3">
        <w:t>Wyatt, p. 77</w:t>
      </w:r>
      <w:r w:rsidR="0062311D">
        <w:t>.</w:t>
      </w:r>
    </w:p>
  </w:footnote>
  <w:footnote w:id="4">
    <w:p w14:paraId="35B1B37C" w14:textId="642DD5A6" w:rsidR="002E4457" w:rsidRPr="00724BED" w:rsidRDefault="002E445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C443EF">
        <w:t xml:space="preserve">Dolven, J., </w:t>
      </w:r>
      <w:r w:rsidR="002A234B">
        <w:t xml:space="preserve">‘Reading Wyatt for Style’, </w:t>
      </w:r>
      <w:r w:rsidR="002E2318">
        <w:rPr>
          <w:i/>
          <w:iCs/>
        </w:rPr>
        <w:t>Modern Philolog</w:t>
      </w:r>
      <w:r w:rsidR="00724BED">
        <w:rPr>
          <w:i/>
          <w:iCs/>
        </w:rPr>
        <w:t xml:space="preserve">y, </w:t>
      </w:r>
      <w:r w:rsidR="00007BE6">
        <w:t xml:space="preserve">105, </w:t>
      </w:r>
      <w:r w:rsidR="00E44FE3">
        <w:t xml:space="preserve">(2007), </w:t>
      </w:r>
      <w:r w:rsidR="0011079D">
        <w:t xml:space="preserve">65-86 (p. </w:t>
      </w:r>
      <w:r w:rsidR="00A668CE">
        <w:t>83)</w:t>
      </w:r>
      <w:r w:rsidR="007D04E8">
        <w:t>.</w:t>
      </w:r>
    </w:p>
  </w:footnote>
  <w:footnote w:id="5">
    <w:p w14:paraId="6286210A" w14:textId="6EE86313" w:rsidR="00490E9D" w:rsidRDefault="00490E9D">
      <w:pPr>
        <w:pStyle w:val="FootnoteText"/>
      </w:pPr>
      <w:r>
        <w:rPr>
          <w:rStyle w:val="FootnoteReference"/>
        </w:rPr>
        <w:footnoteRef/>
      </w:r>
      <w:r>
        <w:t xml:space="preserve"> Dolven, p.</w:t>
      </w:r>
      <w:r w:rsidR="00D0348D">
        <w:t xml:space="preserve"> </w:t>
      </w:r>
      <w:r>
        <w:t>83</w:t>
      </w:r>
      <w:r w:rsidR="007D04E8">
        <w:t>.</w:t>
      </w:r>
    </w:p>
  </w:footnote>
  <w:footnote w:id="6">
    <w:p w14:paraId="304C0562" w14:textId="5DD683B8" w:rsidR="00BA0D6D" w:rsidRDefault="00BA0D6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636AAC">
        <w:t>Wyatt, p. 77</w:t>
      </w:r>
      <w:r w:rsidR="0062311D">
        <w:t>.</w:t>
      </w:r>
    </w:p>
  </w:footnote>
  <w:footnote w:id="7">
    <w:p w14:paraId="1C56BFA3" w14:textId="5BD036E3" w:rsidR="0073782E" w:rsidRDefault="0073782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62311D">
        <w:t>Wyatt, p. 77.</w:t>
      </w:r>
    </w:p>
  </w:footnote>
  <w:footnote w:id="8">
    <w:p w14:paraId="5691B891" w14:textId="5FEB2AA7" w:rsidR="00CB5F62" w:rsidRDefault="00CB5F6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62311D">
        <w:t>Wyatt, p.77.</w:t>
      </w:r>
    </w:p>
  </w:footnote>
  <w:footnote w:id="9">
    <w:p w14:paraId="3339EDAB" w14:textId="40A74A94" w:rsidR="00277FDE" w:rsidRPr="00277FDE" w:rsidRDefault="00277FDE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CA"/>
        </w:rPr>
        <w:t>Wyatt, p. 77.</w:t>
      </w:r>
    </w:p>
  </w:footnote>
  <w:footnote w:id="10">
    <w:p w14:paraId="6AE08761" w14:textId="25F02A4C" w:rsidR="003E4607" w:rsidRPr="003E4607" w:rsidRDefault="003E4607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CA"/>
        </w:rPr>
        <w:t>Wyatt p.77</w:t>
      </w:r>
    </w:p>
  </w:footnote>
  <w:footnote w:id="11">
    <w:p w14:paraId="444751C6" w14:textId="7C61F9CF" w:rsidR="0013666E" w:rsidRPr="0013666E" w:rsidRDefault="0013666E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CA"/>
        </w:rPr>
        <w:t>Wyatt, p. 77.</w:t>
      </w:r>
    </w:p>
  </w:footnote>
  <w:footnote w:id="12">
    <w:p w14:paraId="314E136D" w14:textId="734A659F" w:rsidR="003934DA" w:rsidRPr="003B4FE4" w:rsidRDefault="003934D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E763C8">
        <w:t xml:space="preserve">Mitchell, P., </w:t>
      </w:r>
      <w:r w:rsidR="00E37293">
        <w:t>‘</w:t>
      </w:r>
      <w:r w:rsidR="005465B7" w:rsidRPr="00E37293">
        <w:t>Lecture on Sir Thomas Wyatt</w:t>
      </w:r>
      <w:r w:rsidR="00E37293">
        <w:t>’</w:t>
      </w:r>
      <w:r w:rsidR="00595C4F">
        <w:t xml:space="preserve">, HPEN4001, </w:t>
      </w:r>
      <w:r w:rsidR="003B4FE4">
        <w:rPr>
          <w:i/>
          <w:iCs/>
        </w:rPr>
        <w:t>Historicising Texts</w:t>
      </w:r>
      <w:r w:rsidR="003B4FE4">
        <w:t>, University of Wales Trinity Saint David</w:t>
      </w:r>
      <w:r w:rsidR="00BF2B1A">
        <w:t xml:space="preserve"> (Unpublished),</w:t>
      </w:r>
      <w:r w:rsidR="003B4FE4">
        <w:t xml:space="preserve"> </w:t>
      </w:r>
      <w:r w:rsidR="007D04E8">
        <w:t>October 2019.</w:t>
      </w:r>
    </w:p>
  </w:footnote>
  <w:footnote w:id="13">
    <w:p w14:paraId="5E32B7A8" w14:textId="4D6A23FC" w:rsidR="003857A9" w:rsidRPr="00704998" w:rsidRDefault="003857A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6925B6">
        <w:t>Leonard, N., ‘</w:t>
      </w:r>
      <w:r w:rsidR="00704998">
        <w:t xml:space="preserve">The Speaker in Wyatt’s Lyric Poetry’, </w:t>
      </w:r>
      <w:r w:rsidR="00704998">
        <w:rPr>
          <w:i/>
          <w:iCs/>
        </w:rPr>
        <w:t>Huntington Library Quarterly,</w:t>
      </w:r>
      <w:r w:rsidR="00D2517C">
        <w:t xml:space="preserve"> 41, (1977), 1-18 (p. 14)</w:t>
      </w:r>
      <w:r w:rsidR="007D04E8">
        <w:t>.</w:t>
      </w:r>
    </w:p>
  </w:footnote>
  <w:footnote w:id="14">
    <w:p w14:paraId="08A0F3AF" w14:textId="4F2C3B36" w:rsidR="00392895" w:rsidRDefault="0039289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D0348D">
        <w:t>Leonard, p. 14</w:t>
      </w:r>
      <w:r w:rsidR="007D04E8">
        <w:t>.</w:t>
      </w:r>
    </w:p>
  </w:footnote>
  <w:footnote w:id="15">
    <w:p w14:paraId="6079E803" w14:textId="7D9889CB" w:rsidR="00C1541B" w:rsidRDefault="00C1541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62311D">
        <w:t>Wyatt, p. 77.</w:t>
      </w:r>
    </w:p>
  </w:footnote>
  <w:footnote w:id="16">
    <w:p w14:paraId="3F6C804E" w14:textId="4A212702" w:rsidR="005451F4" w:rsidRDefault="005451F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FD0B89">
        <w:t>Wyatt, p. 77</w:t>
      </w:r>
      <w:r w:rsidR="00311EFB">
        <w:t>.</w:t>
      </w:r>
    </w:p>
  </w:footnote>
  <w:footnote w:id="17">
    <w:p w14:paraId="771BAAE7" w14:textId="66895832" w:rsidR="00C22F0B" w:rsidRDefault="00C22F0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61623A">
        <w:t>Wyatt, p. 80.</w:t>
      </w:r>
    </w:p>
  </w:footnote>
  <w:footnote w:id="18">
    <w:p w14:paraId="7E049F1F" w14:textId="14539F36" w:rsidR="00232CFD" w:rsidRDefault="00232CFD">
      <w:pPr>
        <w:pStyle w:val="FootnoteText"/>
      </w:pPr>
      <w:r>
        <w:rPr>
          <w:rStyle w:val="FootnoteReference"/>
        </w:rPr>
        <w:footnoteRef/>
      </w:r>
      <w:r>
        <w:t xml:space="preserve"> Mitchell, 2019</w:t>
      </w:r>
      <w:r w:rsidR="0061623A">
        <w:t>.</w:t>
      </w:r>
    </w:p>
  </w:footnote>
  <w:footnote w:id="19">
    <w:p w14:paraId="7659B1A9" w14:textId="5C2A86FC" w:rsidR="001916DC" w:rsidRDefault="001916D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61623A">
        <w:t>Wyatt, p. 80.</w:t>
      </w:r>
    </w:p>
  </w:footnote>
  <w:footnote w:id="20">
    <w:p w14:paraId="2C299BA7" w14:textId="275EA556" w:rsidR="00C22F0B" w:rsidRDefault="00C22F0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8F2238">
        <w:t>Wyatt, p. 80</w:t>
      </w:r>
    </w:p>
  </w:footnote>
  <w:footnote w:id="21">
    <w:p w14:paraId="19E14FBE" w14:textId="670F8B9E" w:rsidR="00C22F0B" w:rsidRDefault="00C22F0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232CFD">
        <w:t>Mitchell, 2019</w:t>
      </w:r>
      <w:r w:rsidR="0061623A">
        <w:t>.</w:t>
      </w:r>
    </w:p>
  </w:footnote>
  <w:footnote w:id="22">
    <w:p w14:paraId="716DB468" w14:textId="01C72F54" w:rsidR="00771486" w:rsidRPr="00386500" w:rsidRDefault="00771486">
      <w:pPr>
        <w:pStyle w:val="FootnoteText"/>
      </w:pPr>
      <w:r>
        <w:rPr>
          <w:rStyle w:val="FootnoteReference"/>
        </w:rPr>
        <w:footnoteRef/>
      </w:r>
      <w:r>
        <w:t xml:space="preserve"> Glaser, J., </w:t>
      </w:r>
      <w:r w:rsidR="00CB0043">
        <w:t xml:space="preserve">‘Wyatt, Petrarch, </w:t>
      </w:r>
      <w:r w:rsidR="0051131C">
        <w:t>&amp;</w:t>
      </w:r>
      <w:r w:rsidR="00CB0043">
        <w:t xml:space="preserve"> the Uses of Mistranslation’, </w:t>
      </w:r>
      <w:r w:rsidR="00386500">
        <w:rPr>
          <w:i/>
          <w:iCs/>
        </w:rPr>
        <w:t xml:space="preserve">College Literature, </w:t>
      </w:r>
      <w:r w:rsidR="0051131C">
        <w:t>11,(1984), 214-222 (p.221)</w:t>
      </w:r>
      <w:r w:rsidR="0061623A">
        <w:t>.</w:t>
      </w:r>
    </w:p>
  </w:footnote>
  <w:footnote w:id="23">
    <w:p w14:paraId="0F4DE3E3" w14:textId="753C2F09" w:rsidR="004E43A0" w:rsidRDefault="004E43A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8F2238">
        <w:t xml:space="preserve">Wyatt, p. </w:t>
      </w:r>
      <w:r w:rsidR="006356C1">
        <w:t>80.</w:t>
      </w:r>
    </w:p>
  </w:footnote>
  <w:footnote w:id="24">
    <w:p w14:paraId="0C3E1871" w14:textId="4C019EF6" w:rsidR="00A8576B" w:rsidRDefault="00A8576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6356C1">
        <w:t>Wyatt, p. 80.</w:t>
      </w:r>
    </w:p>
  </w:footnote>
  <w:footnote w:id="25">
    <w:p w14:paraId="0D5C87CD" w14:textId="268AA9F2" w:rsidR="00190EED" w:rsidRDefault="00190EE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597405">
        <w:t>Glaser, p. 221</w:t>
      </w:r>
      <w:r w:rsidR="006356C1">
        <w:t>.</w:t>
      </w:r>
    </w:p>
  </w:footnote>
  <w:footnote w:id="26">
    <w:p w14:paraId="18188568" w14:textId="02CDA6F5" w:rsidR="003A5663" w:rsidRDefault="003A5663">
      <w:pPr>
        <w:pStyle w:val="FootnoteText"/>
      </w:pPr>
      <w:r>
        <w:rPr>
          <w:rStyle w:val="FootnoteReference"/>
        </w:rPr>
        <w:footnoteRef/>
      </w:r>
      <w:r>
        <w:t xml:space="preserve"> Glaser p. 221</w:t>
      </w:r>
      <w:r w:rsidR="006356C1">
        <w:t>.</w:t>
      </w:r>
    </w:p>
  </w:footnote>
  <w:footnote w:id="27">
    <w:p w14:paraId="4DCA5B20" w14:textId="3D265668" w:rsidR="00490868" w:rsidRDefault="0049086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6356C1">
        <w:t>Wyatt, p. 81.</w:t>
      </w:r>
    </w:p>
  </w:footnote>
  <w:footnote w:id="28">
    <w:p w14:paraId="6DA217F4" w14:textId="3ECFC575" w:rsidR="008736A2" w:rsidRDefault="008736A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350B6B">
        <w:t>Wyatt, p. 81.</w:t>
      </w:r>
    </w:p>
  </w:footnote>
  <w:footnote w:id="29">
    <w:p w14:paraId="0ACB1B28" w14:textId="66AF7B84" w:rsidR="00490868" w:rsidRDefault="0049086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350B6B">
        <w:t>Wyatt, p. 81.</w:t>
      </w:r>
    </w:p>
  </w:footnote>
  <w:footnote w:id="30">
    <w:p w14:paraId="6EFB9E5B" w14:textId="5E47A2F3" w:rsidR="00826F57" w:rsidRDefault="00826F5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6356C1">
        <w:t>Wyatt, p. 77.</w:t>
      </w:r>
    </w:p>
  </w:footnote>
  <w:footnote w:id="31">
    <w:p w14:paraId="61532EC7" w14:textId="60A53670" w:rsidR="00826F57" w:rsidRDefault="00826F5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6356C1">
        <w:t>Wyatt, p. 80.</w:t>
      </w:r>
    </w:p>
  </w:footnote>
  <w:footnote w:id="32">
    <w:p w14:paraId="5606EE32" w14:textId="7E05A3EA" w:rsidR="002028F0" w:rsidRPr="002028F0" w:rsidRDefault="002028F0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CA"/>
        </w:rPr>
        <w:t>Wyatt, p. 81.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3C00DC"/>
    <w:multiLevelType w:val="hybridMultilevel"/>
    <w:tmpl w:val="299ED9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762787E"/>
    <w:multiLevelType w:val="hybridMultilevel"/>
    <w:tmpl w:val="F474B7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160"/>
  <w:revisionView w:inkAnnotations="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6490"/>
    <w:rsid w:val="000060E6"/>
    <w:rsid w:val="00007BE6"/>
    <w:rsid w:val="00017830"/>
    <w:rsid w:val="000249B3"/>
    <w:rsid w:val="00045948"/>
    <w:rsid w:val="00055976"/>
    <w:rsid w:val="000802E6"/>
    <w:rsid w:val="00083B10"/>
    <w:rsid w:val="00085CF1"/>
    <w:rsid w:val="00091B39"/>
    <w:rsid w:val="0009766F"/>
    <w:rsid w:val="000A13EC"/>
    <w:rsid w:val="000C3A71"/>
    <w:rsid w:val="000C414B"/>
    <w:rsid w:val="000C5090"/>
    <w:rsid w:val="000C57E9"/>
    <w:rsid w:val="000D179E"/>
    <w:rsid w:val="000D4847"/>
    <w:rsid w:val="000D4E64"/>
    <w:rsid w:val="000D4E6F"/>
    <w:rsid w:val="000D6B76"/>
    <w:rsid w:val="000E11FC"/>
    <w:rsid w:val="000E33D9"/>
    <w:rsid w:val="000F538E"/>
    <w:rsid w:val="000F5D5B"/>
    <w:rsid w:val="000F7CF7"/>
    <w:rsid w:val="00102A78"/>
    <w:rsid w:val="0011079D"/>
    <w:rsid w:val="0011680B"/>
    <w:rsid w:val="00124680"/>
    <w:rsid w:val="0013666E"/>
    <w:rsid w:val="0014318E"/>
    <w:rsid w:val="00144610"/>
    <w:rsid w:val="00154653"/>
    <w:rsid w:val="00155595"/>
    <w:rsid w:val="0017607F"/>
    <w:rsid w:val="00190EED"/>
    <w:rsid w:val="001916DC"/>
    <w:rsid w:val="0019349C"/>
    <w:rsid w:val="001A45A3"/>
    <w:rsid w:val="001B6CAC"/>
    <w:rsid w:val="001C66FD"/>
    <w:rsid w:val="001D6B19"/>
    <w:rsid w:val="001E2B0A"/>
    <w:rsid w:val="001E340F"/>
    <w:rsid w:val="001F399D"/>
    <w:rsid w:val="002028F0"/>
    <w:rsid w:val="002043F1"/>
    <w:rsid w:val="002072D3"/>
    <w:rsid w:val="00216867"/>
    <w:rsid w:val="00232CFD"/>
    <w:rsid w:val="00241E35"/>
    <w:rsid w:val="002441EA"/>
    <w:rsid w:val="00246B56"/>
    <w:rsid w:val="002527FD"/>
    <w:rsid w:val="00265EB5"/>
    <w:rsid w:val="002661EE"/>
    <w:rsid w:val="00273E65"/>
    <w:rsid w:val="00277FDE"/>
    <w:rsid w:val="00284380"/>
    <w:rsid w:val="0029446C"/>
    <w:rsid w:val="00297C26"/>
    <w:rsid w:val="00297F2B"/>
    <w:rsid w:val="002A0449"/>
    <w:rsid w:val="002A234B"/>
    <w:rsid w:val="002A27EB"/>
    <w:rsid w:val="002C075E"/>
    <w:rsid w:val="002D0073"/>
    <w:rsid w:val="002D3986"/>
    <w:rsid w:val="002E2318"/>
    <w:rsid w:val="002E4457"/>
    <w:rsid w:val="00301613"/>
    <w:rsid w:val="003100C7"/>
    <w:rsid w:val="00311EFB"/>
    <w:rsid w:val="00316DA0"/>
    <w:rsid w:val="00322843"/>
    <w:rsid w:val="003250DC"/>
    <w:rsid w:val="00345790"/>
    <w:rsid w:val="00350B6B"/>
    <w:rsid w:val="00355ECF"/>
    <w:rsid w:val="003664A7"/>
    <w:rsid w:val="00373D0E"/>
    <w:rsid w:val="003857A9"/>
    <w:rsid w:val="00386500"/>
    <w:rsid w:val="0038656A"/>
    <w:rsid w:val="00392895"/>
    <w:rsid w:val="003934DA"/>
    <w:rsid w:val="003A0384"/>
    <w:rsid w:val="003A41E8"/>
    <w:rsid w:val="003A5663"/>
    <w:rsid w:val="003A66DB"/>
    <w:rsid w:val="003B4FE4"/>
    <w:rsid w:val="003C2F14"/>
    <w:rsid w:val="003D4E1C"/>
    <w:rsid w:val="003D65C2"/>
    <w:rsid w:val="003E4607"/>
    <w:rsid w:val="003F0B2F"/>
    <w:rsid w:val="00431AE2"/>
    <w:rsid w:val="00440141"/>
    <w:rsid w:val="00440506"/>
    <w:rsid w:val="004406B6"/>
    <w:rsid w:val="00451B96"/>
    <w:rsid w:val="00461E6A"/>
    <w:rsid w:val="00490868"/>
    <w:rsid w:val="00490E9D"/>
    <w:rsid w:val="00493703"/>
    <w:rsid w:val="004A3184"/>
    <w:rsid w:val="004B28CE"/>
    <w:rsid w:val="004B4964"/>
    <w:rsid w:val="004C2610"/>
    <w:rsid w:val="004C486A"/>
    <w:rsid w:val="004D2B11"/>
    <w:rsid w:val="004E43A0"/>
    <w:rsid w:val="004E4898"/>
    <w:rsid w:val="004E5A84"/>
    <w:rsid w:val="004E76F7"/>
    <w:rsid w:val="004F35B1"/>
    <w:rsid w:val="004F6D69"/>
    <w:rsid w:val="0051131C"/>
    <w:rsid w:val="00516B79"/>
    <w:rsid w:val="00524D8C"/>
    <w:rsid w:val="005259BD"/>
    <w:rsid w:val="0053125B"/>
    <w:rsid w:val="00534F53"/>
    <w:rsid w:val="00541363"/>
    <w:rsid w:val="005451F4"/>
    <w:rsid w:val="005465B7"/>
    <w:rsid w:val="005472AD"/>
    <w:rsid w:val="00563D7E"/>
    <w:rsid w:val="005703EB"/>
    <w:rsid w:val="00572826"/>
    <w:rsid w:val="00574CD4"/>
    <w:rsid w:val="00575869"/>
    <w:rsid w:val="00581747"/>
    <w:rsid w:val="0058602C"/>
    <w:rsid w:val="0058618F"/>
    <w:rsid w:val="00595C4F"/>
    <w:rsid w:val="00597405"/>
    <w:rsid w:val="005B4B79"/>
    <w:rsid w:val="005B56D8"/>
    <w:rsid w:val="005C0B18"/>
    <w:rsid w:val="005D4886"/>
    <w:rsid w:val="005E2719"/>
    <w:rsid w:val="005E5411"/>
    <w:rsid w:val="005F312A"/>
    <w:rsid w:val="005F46B5"/>
    <w:rsid w:val="0060661F"/>
    <w:rsid w:val="0060712C"/>
    <w:rsid w:val="0061222F"/>
    <w:rsid w:val="0061623A"/>
    <w:rsid w:val="0062311D"/>
    <w:rsid w:val="006236C8"/>
    <w:rsid w:val="00634935"/>
    <w:rsid w:val="006356C1"/>
    <w:rsid w:val="006363DD"/>
    <w:rsid w:val="00636AAC"/>
    <w:rsid w:val="00641134"/>
    <w:rsid w:val="00656423"/>
    <w:rsid w:val="006646B4"/>
    <w:rsid w:val="00666786"/>
    <w:rsid w:val="00667A39"/>
    <w:rsid w:val="006738F0"/>
    <w:rsid w:val="006774A5"/>
    <w:rsid w:val="006925B6"/>
    <w:rsid w:val="006A3D73"/>
    <w:rsid w:val="006B02A5"/>
    <w:rsid w:val="006E28DA"/>
    <w:rsid w:val="007046E6"/>
    <w:rsid w:val="00704998"/>
    <w:rsid w:val="00705A69"/>
    <w:rsid w:val="007164CB"/>
    <w:rsid w:val="00720CBB"/>
    <w:rsid w:val="007247C8"/>
    <w:rsid w:val="00724BED"/>
    <w:rsid w:val="0073782E"/>
    <w:rsid w:val="00737FA9"/>
    <w:rsid w:val="007412B6"/>
    <w:rsid w:val="00741BEC"/>
    <w:rsid w:val="00745708"/>
    <w:rsid w:val="00746AB3"/>
    <w:rsid w:val="00761581"/>
    <w:rsid w:val="007638FB"/>
    <w:rsid w:val="00771486"/>
    <w:rsid w:val="00795862"/>
    <w:rsid w:val="007A652E"/>
    <w:rsid w:val="007D04E8"/>
    <w:rsid w:val="007D2E46"/>
    <w:rsid w:val="007D57A3"/>
    <w:rsid w:val="007E2D48"/>
    <w:rsid w:val="007E768E"/>
    <w:rsid w:val="007E770C"/>
    <w:rsid w:val="0080675B"/>
    <w:rsid w:val="00806C8F"/>
    <w:rsid w:val="00806DD4"/>
    <w:rsid w:val="00807D70"/>
    <w:rsid w:val="008161C5"/>
    <w:rsid w:val="00822336"/>
    <w:rsid w:val="008251ED"/>
    <w:rsid w:val="00826F57"/>
    <w:rsid w:val="00833CF6"/>
    <w:rsid w:val="008409CE"/>
    <w:rsid w:val="00852FCD"/>
    <w:rsid w:val="008566EA"/>
    <w:rsid w:val="008667EA"/>
    <w:rsid w:val="008736A2"/>
    <w:rsid w:val="008845D9"/>
    <w:rsid w:val="00891FF7"/>
    <w:rsid w:val="008B1385"/>
    <w:rsid w:val="008B4E7E"/>
    <w:rsid w:val="008D6C39"/>
    <w:rsid w:val="008E3DC8"/>
    <w:rsid w:val="008E4F13"/>
    <w:rsid w:val="008F2238"/>
    <w:rsid w:val="008F34D4"/>
    <w:rsid w:val="008F373E"/>
    <w:rsid w:val="008F3CFE"/>
    <w:rsid w:val="00914632"/>
    <w:rsid w:val="009328A0"/>
    <w:rsid w:val="009342BB"/>
    <w:rsid w:val="0094487D"/>
    <w:rsid w:val="00962428"/>
    <w:rsid w:val="009737E7"/>
    <w:rsid w:val="009B1529"/>
    <w:rsid w:val="009C03DA"/>
    <w:rsid w:val="009D0B4B"/>
    <w:rsid w:val="009E6C43"/>
    <w:rsid w:val="009F47BE"/>
    <w:rsid w:val="009F5F11"/>
    <w:rsid w:val="00A0579B"/>
    <w:rsid w:val="00A14648"/>
    <w:rsid w:val="00A31997"/>
    <w:rsid w:val="00A360E6"/>
    <w:rsid w:val="00A4134E"/>
    <w:rsid w:val="00A517AD"/>
    <w:rsid w:val="00A55143"/>
    <w:rsid w:val="00A6009A"/>
    <w:rsid w:val="00A61A08"/>
    <w:rsid w:val="00A668CE"/>
    <w:rsid w:val="00A740A6"/>
    <w:rsid w:val="00A8576B"/>
    <w:rsid w:val="00A86873"/>
    <w:rsid w:val="00A875BA"/>
    <w:rsid w:val="00AB30BA"/>
    <w:rsid w:val="00AB6C7E"/>
    <w:rsid w:val="00AC4D08"/>
    <w:rsid w:val="00AC6D41"/>
    <w:rsid w:val="00AE0626"/>
    <w:rsid w:val="00AE1636"/>
    <w:rsid w:val="00AE23DB"/>
    <w:rsid w:val="00AF558A"/>
    <w:rsid w:val="00AF6D1B"/>
    <w:rsid w:val="00B004DC"/>
    <w:rsid w:val="00B13EDF"/>
    <w:rsid w:val="00B16376"/>
    <w:rsid w:val="00B226D9"/>
    <w:rsid w:val="00B2344F"/>
    <w:rsid w:val="00B30311"/>
    <w:rsid w:val="00B36713"/>
    <w:rsid w:val="00B47A9D"/>
    <w:rsid w:val="00B529AD"/>
    <w:rsid w:val="00B645C6"/>
    <w:rsid w:val="00B84D3B"/>
    <w:rsid w:val="00BA0D6D"/>
    <w:rsid w:val="00BC647E"/>
    <w:rsid w:val="00BE3584"/>
    <w:rsid w:val="00BE7F48"/>
    <w:rsid w:val="00BF2B1A"/>
    <w:rsid w:val="00C006AB"/>
    <w:rsid w:val="00C06ABA"/>
    <w:rsid w:val="00C15400"/>
    <w:rsid w:val="00C1541B"/>
    <w:rsid w:val="00C17810"/>
    <w:rsid w:val="00C20166"/>
    <w:rsid w:val="00C22F0B"/>
    <w:rsid w:val="00C30FD2"/>
    <w:rsid w:val="00C3126A"/>
    <w:rsid w:val="00C40F47"/>
    <w:rsid w:val="00C41568"/>
    <w:rsid w:val="00C443EF"/>
    <w:rsid w:val="00C47EF7"/>
    <w:rsid w:val="00C6542F"/>
    <w:rsid w:val="00C829B1"/>
    <w:rsid w:val="00C904A1"/>
    <w:rsid w:val="00C94C79"/>
    <w:rsid w:val="00CB0043"/>
    <w:rsid w:val="00CB5F62"/>
    <w:rsid w:val="00CB6D99"/>
    <w:rsid w:val="00CC1F9E"/>
    <w:rsid w:val="00CC227E"/>
    <w:rsid w:val="00CE202F"/>
    <w:rsid w:val="00CE347C"/>
    <w:rsid w:val="00CF2684"/>
    <w:rsid w:val="00CF3843"/>
    <w:rsid w:val="00D0348D"/>
    <w:rsid w:val="00D062B6"/>
    <w:rsid w:val="00D2517C"/>
    <w:rsid w:val="00D31E4B"/>
    <w:rsid w:val="00D42A77"/>
    <w:rsid w:val="00D635EA"/>
    <w:rsid w:val="00D67CF6"/>
    <w:rsid w:val="00D7086D"/>
    <w:rsid w:val="00D73836"/>
    <w:rsid w:val="00D753D2"/>
    <w:rsid w:val="00D83304"/>
    <w:rsid w:val="00D85695"/>
    <w:rsid w:val="00D87040"/>
    <w:rsid w:val="00D91402"/>
    <w:rsid w:val="00D914C7"/>
    <w:rsid w:val="00D96DF5"/>
    <w:rsid w:val="00DA09B0"/>
    <w:rsid w:val="00DA3D6B"/>
    <w:rsid w:val="00DC280C"/>
    <w:rsid w:val="00DD23DE"/>
    <w:rsid w:val="00DD69C8"/>
    <w:rsid w:val="00DE34FC"/>
    <w:rsid w:val="00DF2603"/>
    <w:rsid w:val="00DF74EA"/>
    <w:rsid w:val="00E10005"/>
    <w:rsid w:val="00E35D2E"/>
    <w:rsid w:val="00E36574"/>
    <w:rsid w:val="00E37293"/>
    <w:rsid w:val="00E44FE3"/>
    <w:rsid w:val="00E6382E"/>
    <w:rsid w:val="00E66C3B"/>
    <w:rsid w:val="00E7004E"/>
    <w:rsid w:val="00E763C8"/>
    <w:rsid w:val="00EA1741"/>
    <w:rsid w:val="00EB00A9"/>
    <w:rsid w:val="00EB7710"/>
    <w:rsid w:val="00EE32C3"/>
    <w:rsid w:val="00EE4F37"/>
    <w:rsid w:val="00EE54C7"/>
    <w:rsid w:val="00EE5885"/>
    <w:rsid w:val="00EE6247"/>
    <w:rsid w:val="00EF2CEB"/>
    <w:rsid w:val="00EF6BDB"/>
    <w:rsid w:val="00F00AB2"/>
    <w:rsid w:val="00F03185"/>
    <w:rsid w:val="00F03CB6"/>
    <w:rsid w:val="00F064D2"/>
    <w:rsid w:val="00F14DAE"/>
    <w:rsid w:val="00F17266"/>
    <w:rsid w:val="00F2351E"/>
    <w:rsid w:val="00F36942"/>
    <w:rsid w:val="00F40EEA"/>
    <w:rsid w:val="00F42E45"/>
    <w:rsid w:val="00F46EA8"/>
    <w:rsid w:val="00F53CC1"/>
    <w:rsid w:val="00F607E1"/>
    <w:rsid w:val="00F65CFC"/>
    <w:rsid w:val="00F67B1B"/>
    <w:rsid w:val="00F67F96"/>
    <w:rsid w:val="00F77623"/>
    <w:rsid w:val="00F83689"/>
    <w:rsid w:val="00F97A68"/>
    <w:rsid w:val="00FA6490"/>
    <w:rsid w:val="00FB5E65"/>
    <w:rsid w:val="00FB7AD6"/>
    <w:rsid w:val="00FC334E"/>
    <w:rsid w:val="00FC471A"/>
    <w:rsid w:val="00FD0B89"/>
    <w:rsid w:val="00FD4DE5"/>
    <w:rsid w:val="00FD6CAF"/>
    <w:rsid w:val="00FE14B7"/>
    <w:rsid w:val="00FF266D"/>
    <w:rsid w:val="00FF4740"/>
    <w:rsid w:val="00FF6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4BA8FDA1"/>
  <w15:chartTrackingRefBased/>
  <w15:docId w15:val="{20304944-1898-4A56-9418-8D20CC8CCA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5EB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5EB5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unhideWhenUsed/>
    <w:rsid w:val="00AC6D4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AC6D4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C6D41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C154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5400"/>
  </w:style>
  <w:style w:type="paragraph" w:styleId="Footer">
    <w:name w:val="footer"/>
    <w:basedOn w:val="Normal"/>
    <w:link w:val="FooterChar"/>
    <w:uiPriority w:val="99"/>
    <w:unhideWhenUsed/>
    <w:rsid w:val="00C154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5400"/>
  </w:style>
  <w:style w:type="character" w:styleId="SubtleEmphasis">
    <w:name w:val="Subtle Emphasis"/>
    <w:basedOn w:val="DefaultParagraphFont"/>
    <w:uiPriority w:val="19"/>
    <w:qFormat/>
    <w:rsid w:val="00D91402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ustom 1">
      <a:majorFont>
        <a:latin typeface="Stardust Adventure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1902</Words>
  <Characters>9221</Characters>
  <Application>Microsoft Office Word</Application>
  <DocSecurity>0</DocSecurity>
  <Lines>76</Lines>
  <Paragraphs>22</Paragraphs>
  <ScaleCrop>false</ScaleCrop>
  <Company/>
  <LinksUpToDate>false</LinksUpToDate>
  <CharactersWithSpaces>11101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rose cornwell</dc:creator>
  <cp:keywords/>
  <dc:description/>
  <cp:lastModifiedBy>rose cornwell</cp:lastModifiedBy>
  <cp:revision>2</cp:revision>
  <dcterms:created xsi:type="dcterms:W3CDTF">2019-10-20T14:21:00Z</dcterms:created>
  <dcterms:modified xsi:type="dcterms:W3CDTF">2019-10-20T14:21:00Z</dcterms:modified>
</cp:coreProperties>
</file>