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41884A">
      <w:pPr>
        <w:rPr>
          <w:rFonts w:ascii="Times New Roman" w:hAnsi="Times New Roman" w:cs="Times New Roman"/>
          <w:sz w:val="24"/>
        </w:rPr>
      </w:pPr>
      <w:r>
        <w:rPr>
          <w:rFonts w:ascii="Times New Roman" w:hAnsi="Times New Roman" w:cs="Times New Roman"/>
          <w:sz w:val="24"/>
        </w:rPr>
        <w:drawing>
          <wp:inline distT="0" distB="0" distL="0" distR="0">
            <wp:extent cx="5274310" cy="2841625"/>
            <wp:effectExtent l="0" t="0" r="2540" b="0"/>
            <wp:docPr id="1123520562" name="图片 2"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20562" name="图片 2" descr="文本&#10;&#10;AI 生成的内容可能不正确。"/>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274310" cy="2841625"/>
                    </a:xfrm>
                    <a:prstGeom prst="rect">
                      <a:avLst/>
                    </a:prstGeom>
                    <a:noFill/>
                    <a:ln>
                      <a:noFill/>
                    </a:ln>
                  </pic:spPr>
                </pic:pic>
              </a:graphicData>
            </a:graphic>
          </wp:inline>
        </w:drawing>
      </w:r>
    </w:p>
    <w:p w14:paraId="5E165460">
      <w:pPr>
        <w:jc w:val="center"/>
        <w:rPr>
          <w:rFonts w:ascii="Times New Roman" w:hAnsi="Times New Roman" w:cs="Times New Roman"/>
          <w:sz w:val="52"/>
          <w:szCs w:val="52"/>
        </w:rPr>
      </w:pPr>
      <w:r>
        <w:rPr>
          <w:rFonts w:ascii="Times New Roman" w:hAnsi="Times New Roman" w:cs="Times New Roman"/>
          <w:sz w:val="52"/>
          <w:szCs w:val="52"/>
        </w:rPr>
        <w:t>Is greed good? Should modern businesses be concerned about ethics?</w:t>
      </w:r>
    </w:p>
    <w:p w14:paraId="19AFCA62">
      <w:pPr>
        <w:jc w:val="center"/>
        <w:rPr>
          <w:rFonts w:ascii="Times New Roman" w:hAnsi="Times New Roman" w:cs="Times New Roman"/>
          <w:sz w:val="52"/>
          <w:szCs w:val="52"/>
        </w:rPr>
      </w:pPr>
    </w:p>
    <w:p w14:paraId="07F3CD79">
      <w:pPr>
        <w:jc w:val="center"/>
        <w:rPr>
          <w:rFonts w:ascii="Times New Roman" w:hAnsi="Times New Roman" w:cs="Times New Roman"/>
          <w:sz w:val="40"/>
          <w:szCs w:val="40"/>
        </w:rPr>
      </w:pPr>
    </w:p>
    <w:p w14:paraId="2F1E5374">
      <w:pPr>
        <w:jc w:val="center"/>
        <w:rPr>
          <w:rFonts w:ascii="Times New Roman" w:hAnsi="Times New Roman" w:cs="Times New Roman"/>
          <w:sz w:val="40"/>
          <w:szCs w:val="40"/>
        </w:rPr>
      </w:pPr>
    </w:p>
    <w:p w14:paraId="39746155">
      <w:pPr>
        <w:jc w:val="center"/>
        <w:rPr>
          <w:rFonts w:ascii="Times New Roman" w:hAnsi="Times New Roman" w:cs="Times New Roman"/>
          <w:sz w:val="40"/>
          <w:szCs w:val="40"/>
        </w:rPr>
      </w:pPr>
      <w:r>
        <w:rPr>
          <w:rFonts w:hint="eastAsia" w:ascii="Times New Roman" w:hAnsi="Times New Roman" w:cs="Times New Roman"/>
          <w:sz w:val="40"/>
          <w:szCs w:val="40"/>
        </w:rPr>
        <w:t>Module code: BM</w:t>
      </w:r>
      <w:r>
        <w:rPr>
          <w:rFonts w:hint="eastAsia" w:ascii="Times New Roman" w:hAnsi="Times New Roman" w:cs="Times New Roman"/>
          <w:sz w:val="40"/>
          <w:szCs w:val="40"/>
          <w:lang w:val="en-US" w:eastAsia="zh-CN"/>
        </w:rPr>
        <w:t>B</w:t>
      </w:r>
      <w:bookmarkStart w:id="19" w:name="_GoBack"/>
      <w:bookmarkEnd w:id="19"/>
      <w:r>
        <w:rPr>
          <w:rFonts w:hint="eastAsia" w:ascii="Times New Roman" w:hAnsi="Times New Roman" w:cs="Times New Roman"/>
          <w:sz w:val="40"/>
          <w:szCs w:val="40"/>
        </w:rPr>
        <w:t>M6008</w:t>
      </w:r>
    </w:p>
    <w:p w14:paraId="40C6CBB3">
      <w:pPr>
        <w:jc w:val="center"/>
        <w:rPr>
          <w:rFonts w:ascii="Times New Roman" w:hAnsi="Times New Roman" w:cs="Times New Roman"/>
          <w:sz w:val="40"/>
          <w:szCs w:val="40"/>
        </w:rPr>
      </w:pPr>
    </w:p>
    <w:p w14:paraId="2581795B">
      <w:pPr>
        <w:jc w:val="center"/>
        <w:rPr>
          <w:rFonts w:ascii="Times New Roman" w:hAnsi="Times New Roman" w:cs="Times New Roman"/>
          <w:sz w:val="40"/>
          <w:szCs w:val="40"/>
        </w:rPr>
      </w:pPr>
      <w:r>
        <w:rPr>
          <w:rFonts w:hint="eastAsia" w:ascii="Times New Roman" w:hAnsi="Times New Roman" w:cs="Times New Roman"/>
          <w:sz w:val="40"/>
          <w:szCs w:val="40"/>
        </w:rPr>
        <w:t>Module title: Global ethics, Level 6</w:t>
      </w:r>
    </w:p>
    <w:p w14:paraId="73195E0A">
      <w:pPr>
        <w:jc w:val="center"/>
        <w:rPr>
          <w:rFonts w:ascii="Times New Roman" w:hAnsi="Times New Roman" w:cs="Times New Roman"/>
          <w:sz w:val="40"/>
          <w:szCs w:val="40"/>
        </w:rPr>
      </w:pPr>
    </w:p>
    <w:p w14:paraId="2F399880">
      <w:pPr>
        <w:jc w:val="center"/>
        <w:rPr>
          <w:rFonts w:ascii="Times New Roman" w:hAnsi="Times New Roman" w:cs="Times New Roman"/>
          <w:sz w:val="40"/>
          <w:szCs w:val="40"/>
        </w:rPr>
      </w:pPr>
      <w:r>
        <w:rPr>
          <w:rFonts w:hint="eastAsia" w:ascii="Times New Roman" w:hAnsi="Times New Roman" w:cs="Times New Roman"/>
          <w:sz w:val="40"/>
          <w:szCs w:val="40"/>
        </w:rPr>
        <w:t>Student name: Mengyang Jiang</w:t>
      </w:r>
    </w:p>
    <w:p w14:paraId="4F9C2B82">
      <w:pPr>
        <w:jc w:val="center"/>
        <w:rPr>
          <w:rFonts w:ascii="Times New Roman" w:hAnsi="Times New Roman" w:cs="Times New Roman"/>
          <w:sz w:val="40"/>
          <w:szCs w:val="40"/>
        </w:rPr>
      </w:pPr>
    </w:p>
    <w:p w14:paraId="353DFF3B">
      <w:pPr>
        <w:jc w:val="center"/>
        <w:rPr>
          <w:rFonts w:ascii="Times New Roman" w:hAnsi="Times New Roman" w:cs="Times New Roman"/>
          <w:sz w:val="40"/>
          <w:szCs w:val="40"/>
        </w:rPr>
      </w:pPr>
      <w:r>
        <w:rPr>
          <w:rFonts w:hint="eastAsia" w:ascii="Times New Roman" w:hAnsi="Times New Roman" w:cs="Times New Roman"/>
          <w:sz w:val="40"/>
          <w:szCs w:val="40"/>
        </w:rPr>
        <w:t>Student ID: 2420050</w:t>
      </w:r>
    </w:p>
    <w:p w14:paraId="26754E94">
      <w:pPr>
        <w:jc w:val="center"/>
        <w:rPr>
          <w:rFonts w:ascii="Times New Roman" w:hAnsi="Times New Roman" w:cs="Times New Roman"/>
          <w:sz w:val="40"/>
          <w:szCs w:val="40"/>
        </w:rPr>
      </w:pPr>
    </w:p>
    <w:p w14:paraId="7D545CED">
      <w:pPr>
        <w:jc w:val="center"/>
        <w:rPr>
          <w:rFonts w:ascii="Times New Roman" w:hAnsi="Times New Roman" w:cs="Times New Roman"/>
          <w:sz w:val="40"/>
          <w:szCs w:val="40"/>
        </w:rPr>
        <w:sectPr>
          <w:footerReference r:id="rId3" w:type="default"/>
          <w:pgSz w:w="11906" w:h="16838"/>
          <w:pgMar w:top="1440" w:right="1800" w:bottom="1440" w:left="1800" w:header="851" w:footer="992" w:gutter="0"/>
          <w:cols w:space="425" w:num="1"/>
          <w:docGrid w:type="lines" w:linePitch="312" w:charSpace="0"/>
        </w:sectPr>
      </w:pPr>
      <w:r>
        <w:rPr>
          <w:rFonts w:hint="eastAsia" w:ascii="Times New Roman" w:hAnsi="Times New Roman" w:cs="Times New Roman"/>
          <w:sz w:val="40"/>
          <w:szCs w:val="40"/>
        </w:rPr>
        <w:t>Teacher name: Arpu Kumar</w:t>
      </w:r>
    </w:p>
    <w:p w14:paraId="287DF625">
      <w:pPr>
        <w:jc w:val="left"/>
        <w:rPr>
          <w:rFonts w:ascii="Times New Roman" w:hAnsi="Times New Roman" w:cs="Times New Roman"/>
          <w:b/>
          <w:bCs/>
          <w:sz w:val="28"/>
          <w:szCs w:val="28"/>
        </w:rPr>
      </w:pPr>
      <w:r>
        <w:rPr>
          <w:rFonts w:ascii="Times New Roman" w:hAnsi="Times New Roman" w:cs="Times New Roman"/>
          <w:b/>
          <w:bCs/>
          <w:sz w:val="28"/>
          <w:szCs w:val="28"/>
        </w:rPr>
        <w:t>Executive Summary</w:t>
      </w:r>
    </w:p>
    <w:p w14:paraId="0358C1A3">
      <w:pPr>
        <w:widowControl/>
        <w:jc w:val="left"/>
        <w:rPr>
          <w:rFonts w:ascii="Times New Roman" w:hAnsi="Times New Roman" w:cs="Times New Roman"/>
          <w:sz w:val="24"/>
        </w:rPr>
      </w:pPr>
    </w:p>
    <w:p w14:paraId="7F0935AB">
      <w:pPr>
        <w:widowControl/>
        <w:jc w:val="left"/>
        <w:rPr>
          <w:rFonts w:ascii="Times New Roman" w:hAnsi="Times New Roman" w:cs="Times New Roman"/>
          <w:sz w:val="24"/>
        </w:rPr>
      </w:pPr>
      <w:r>
        <w:rPr>
          <w:rFonts w:hint="eastAsia" w:ascii="Times New Roman" w:hAnsi="Times New Roman" w:cs="Times New Roman"/>
          <w:sz w:val="24"/>
        </w:rPr>
        <w:t xml:space="preserve">This research focuses on two core questions: </w:t>
      </w:r>
      <w:r>
        <w:rPr>
          <w:rFonts w:ascii="Times New Roman" w:hAnsi="Times New Roman" w:cs="Times New Roman"/>
          <w:sz w:val="24"/>
        </w:rPr>
        <w:t>“</w:t>
      </w:r>
      <w:r>
        <w:rPr>
          <w:rFonts w:hint="eastAsia" w:ascii="Times New Roman" w:hAnsi="Times New Roman" w:cs="Times New Roman"/>
          <w:sz w:val="24"/>
        </w:rPr>
        <w:t>Is greed beneficial to enterprises?</w:t>
      </w:r>
      <w:r>
        <w:rPr>
          <w:rFonts w:ascii="Times New Roman" w:hAnsi="Times New Roman" w:cs="Times New Roman"/>
          <w:sz w:val="24"/>
        </w:rPr>
        <w:t>”</w:t>
      </w:r>
      <w:r>
        <w:rPr>
          <w:rFonts w:hint="eastAsia" w:ascii="Times New Roman" w:hAnsi="Times New Roman" w:cs="Times New Roman"/>
          <w:sz w:val="24"/>
        </w:rPr>
        <w:t xml:space="preserve"> And </w:t>
      </w:r>
      <w:r>
        <w:rPr>
          <w:rFonts w:ascii="Times New Roman" w:hAnsi="Times New Roman" w:cs="Times New Roman"/>
          <w:sz w:val="24"/>
        </w:rPr>
        <w:t>“</w:t>
      </w:r>
      <w:r>
        <w:rPr>
          <w:rFonts w:hint="eastAsia" w:ascii="Times New Roman" w:hAnsi="Times New Roman" w:cs="Times New Roman"/>
          <w:sz w:val="24"/>
        </w:rPr>
        <w:t>Should enterprises give priority to moral responsibility?</w:t>
      </w:r>
      <w:r>
        <w:rPr>
          <w:rFonts w:ascii="Times New Roman" w:hAnsi="Times New Roman" w:cs="Times New Roman"/>
          <w:sz w:val="24"/>
        </w:rPr>
        <w:t>”</w:t>
      </w:r>
      <w:r>
        <w:rPr>
          <w:rFonts w:hint="eastAsia" w:ascii="Times New Roman" w:hAnsi="Times New Roman" w:cs="Times New Roman"/>
          <w:sz w:val="24"/>
        </w:rPr>
        <w:t xml:space="preserve"> Through in-depth analysis of ethical theories and taking Starbucks as an example, this article draws the following conclusions:</w:t>
      </w:r>
    </w:p>
    <w:p w14:paraId="1F5CEED0">
      <w:pPr>
        <w:widowControl/>
        <w:jc w:val="left"/>
        <w:rPr>
          <w:rFonts w:ascii="Times New Roman" w:hAnsi="Times New Roman" w:cs="Times New Roman"/>
          <w:sz w:val="24"/>
        </w:rPr>
      </w:pPr>
    </w:p>
    <w:p w14:paraId="4B42679F">
      <w:pPr>
        <w:widowControl/>
        <w:jc w:val="left"/>
        <w:rPr>
          <w:rFonts w:ascii="Times New Roman" w:hAnsi="Times New Roman" w:cs="Times New Roman"/>
          <w:sz w:val="24"/>
        </w:rPr>
      </w:pPr>
      <w:r>
        <w:rPr>
          <w:rFonts w:hint="eastAsia" w:ascii="Times New Roman" w:hAnsi="Times New Roman" w:cs="Times New Roman"/>
          <w:sz w:val="24"/>
        </w:rPr>
        <w:t>First, based on the theory of duty, utilitarianism and other ethical frameworks, this study believes that although greed may promote short-term innovation, it must be bound by moral boundaries. Taking Starbucks</w:t>
      </w:r>
      <w:r>
        <w:rPr>
          <w:rFonts w:ascii="Times New Roman" w:hAnsi="Times New Roman" w:cs="Times New Roman"/>
          <w:sz w:val="24"/>
        </w:rPr>
        <w:t>’</w:t>
      </w:r>
      <w:r>
        <w:rPr>
          <w:rFonts w:hint="eastAsia" w:ascii="Times New Roman" w:hAnsi="Times New Roman" w:cs="Times New Roman"/>
          <w:sz w:val="24"/>
        </w:rPr>
        <w:t xml:space="preserve"> tax avoidance behavior and its suspicious practices in corporate social responsibility in the UK as an example, this study clarifies the inherent conflict between corporate profit-seeking behavior and moral obligations. This kind of immorality also damages the reputation of the company.</w:t>
      </w:r>
    </w:p>
    <w:p w14:paraId="4D8E123B">
      <w:pPr>
        <w:widowControl/>
        <w:jc w:val="left"/>
        <w:rPr>
          <w:rFonts w:ascii="Times New Roman" w:hAnsi="Times New Roman" w:cs="Times New Roman"/>
          <w:sz w:val="24"/>
        </w:rPr>
      </w:pPr>
    </w:p>
    <w:p w14:paraId="5E5E489C">
      <w:pPr>
        <w:widowControl/>
        <w:jc w:val="left"/>
        <w:rPr>
          <w:rFonts w:ascii="Times New Roman" w:hAnsi="Times New Roman" w:cs="Times New Roman"/>
          <w:sz w:val="24"/>
        </w:rPr>
      </w:pPr>
      <w:r>
        <w:rPr>
          <w:rFonts w:hint="eastAsia" w:ascii="Times New Roman" w:hAnsi="Times New Roman" w:cs="Times New Roman"/>
          <w:sz w:val="24"/>
        </w:rPr>
        <w:t>The conclusion is obvious: greed is not always beneficial. Enterprises must realize the importance of fulfilling their moral responsibilities to achieve sustainable development.</w:t>
      </w:r>
      <w:r>
        <w:rPr>
          <w:rFonts w:ascii="Times New Roman" w:hAnsi="Times New Roman" w:cs="Times New Roman"/>
          <w:sz w:val="24"/>
        </w:rPr>
        <w:t xml:space="preserve"> To this end, this article puts forward suggestions, including the establishment of an active moral supervision mechanism and the improvement of cross-border tax regulations to guide enterprises to seek a balance between profitability and morality.</w:t>
      </w:r>
    </w:p>
    <w:p w14:paraId="62146714">
      <w:pPr>
        <w:widowControl/>
        <w:jc w:val="left"/>
        <w:rPr>
          <w:rFonts w:ascii="Times New Roman" w:hAnsi="Times New Roman" w:cs="Times New Roman"/>
          <w:sz w:val="24"/>
        </w:rPr>
      </w:pPr>
    </w:p>
    <w:p w14:paraId="43C3655F">
      <w:pPr>
        <w:widowControl/>
        <w:jc w:val="left"/>
        <w:rPr>
          <w:rFonts w:ascii="Times New Roman" w:hAnsi="Times New Roman" w:cs="Times New Roman"/>
          <w:sz w:val="24"/>
        </w:rPr>
      </w:pPr>
      <w:r>
        <w:rPr>
          <w:rFonts w:ascii="Times New Roman" w:hAnsi="Times New Roman" w:cs="Times New Roman"/>
          <w:b/>
          <w:bCs/>
          <w:sz w:val="28"/>
          <w:szCs w:val="28"/>
        </w:rPr>
        <w:t>Key words</w:t>
      </w:r>
      <w:r>
        <w:rPr>
          <w:rFonts w:ascii="Times New Roman" w:hAnsi="Times New Roman" w:cs="Times New Roman"/>
          <w:sz w:val="24"/>
        </w:rPr>
        <w:t>: Greed, Corporate ethics, Business ethics, Ethical responsibility, Sustainable development, Stakeholders.</w:t>
      </w:r>
    </w:p>
    <w:p w14:paraId="3A14D80F">
      <w:pPr>
        <w:widowControl/>
        <w:jc w:val="left"/>
        <w:rPr>
          <w:rFonts w:ascii="Times New Roman" w:hAnsi="Times New Roman" w:cs="Times New Roman"/>
          <w:sz w:val="24"/>
        </w:rPr>
      </w:pPr>
    </w:p>
    <w:p w14:paraId="4CB19C87">
      <w:pPr>
        <w:widowControl/>
        <w:jc w:val="left"/>
        <w:rPr>
          <w:rFonts w:ascii="Times New Roman" w:hAnsi="Times New Roman" w:cs="Times New Roman"/>
          <w:sz w:val="24"/>
        </w:rPr>
      </w:pPr>
    </w:p>
    <w:p w14:paraId="54CEC228">
      <w:pPr>
        <w:widowControl/>
        <w:jc w:val="left"/>
        <w:rPr>
          <w:rFonts w:ascii="Times New Roman" w:hAnsi="Times New Roman" w:cs="Times New Roman"/>
          <w:sz w:val="24"/>
        </w:rPr>
      </w:pPr>
    </w:p>
    <w:p w14:paraId="1AFB4D94">
      <w:pPr>
        <w:widowControl/>
        <w:jc w:val="left"/>
        <w:rPr>
          <w:rFonts w:ascii="Times New Roman" w:hAnsi="Times New Roman" w:cs="Times New Roman"/>
          <w:sz w:val="24"/>
        </w:rPr>
      </w:pPr>
    </w:p>
    <w:p w14:paraId="35DBE076">
      <w:pPr>
        <w:widowControl/>
        <w:jc w:val="left"/>
        <w:rPr>
          <w:rFonts w:ascii="Times New Roman" w:hAnsi="Times New Roman" w:cs="Times New Roman"/>
          <w:sz w:val="24"/>
        </w:rPr>
      </w:pPr>
    </w:p>
    <w:p w14:paraId="4F3EE376">
      <w:pPr>
        <w:widowControl/>
        <w:jc w:val="left"/>
        <w:rPr>
          <w:rFonts w:ascii="Times New Roman" w:hAnsi="Times New Roman" w:cs="Times New Roman"/>
          <w:sz w:val="24"/>
        </w:rPr>
      </w:pPr>
    </w:p>
    <w:p w14:paraId="3AA9027B">
      <w:pPr>
        <w:widowControl/>
        <w:jc w:val="left"/>
        <w:rPr>
          <w:rFonts w:ascii="Times New Roman" w:hAnsi="Times New Roman" w:cs="Times New Roman"/>
          <w:sz w:val="24"/>
        </w:rPr>
      </w:pPr>
    </w:p>
    <w:p w14:paraId="00D0EFA5">
      <w:pPr>
        <w:widowControl/>
        <w:jc w:val="left"/>
        <w:rPr>
          <w:rFonts w:ascii="Times New Roman" w:hAnsi="Times New Roman" w:cs="Times New Roman"/>
          <w:sz w:val="24"/>
        </w:rPr>
      </w:pPr>
    </w:p>
    <w:p w14:paraId="6A8640F0">
      <w:pPr>
        <w:widowControl/>
        <w:jc w:val="left"/>
        <w:rPr>
          <w:rFonts w:ascii="Times New Roman" w:hAnsi="Times New Roman" w:cs="Times New Roman"/>
          <w:sz w:val="24"/>
        </w:rPr>
      </w:pPr>
    </w:p>
    <w:p w14:paraId="3B7639A4">
      <w:pPr>
        <w:widowControl/>
        <w:jc w:val="left"/>
        <w:rPr>
          <w:rFonts w:ascii="Times New Roman" w:hAnsi="Times New Roman" w:cs="Times New Roman"/>
          <w:sz w:val="24"/>
        </w:rPr>
      </w:pPr>
    </w:p>
    <w:p w14:paraId="418E1096">
      <w:pPr>
        <w:widowControl/>
        <w:jc w:val="left"/>
        <w:rPr>
          <w:rFonts w:ascii="Times New Roman" w:hAnsi="Times New Roman" w:cs="Times New Roman"/>
          <w:sz w:val="24"/>
        </w:rPr>
      </w:pPr>
    </w:p>
    <w:p w14:paraId="021F1354">
      <w:pPr>
        <w:widowControl/>
        <w:jc w:val="left"/>
        <w:rPr>
          <w:rFonts w:ascii="Times New Roman" w:hAnsi="Times New Roman" w:cs="Times New Roman"/>
          <w:sz w:val="24"/>
        </w:rPr>
      </w:pPr>
    </w:p>
    <w:p w14:paraId="7D351FE8">
      <w:pPr>
        <w:widowControl/>
        <w:jc w:val="left"/>
        <w:rPr>
          <w:rFonts w:ascii="Times New Roman" w:hAnsi="Times New Roman" w:cs="Times New Roman"/>
          <w:sz w:val="24"/>
        </w:rPr>
      </w:pPr>
    </w:p>
    <w:p w14:paraId="7A15EF6E">
      <w:pPr>
        <w:widowControl/>
        <w:jc w:val="left"/>
        <w:rPr>
          <w:rFonts w:ascii="Times New Roman" w:hAnsi="Times New Roman" w:cs="Times New Roman"/>
          <w:sz w:val="24"/>
        </w:rPr>
      </w:pPr>
    </w:p>
    <w:p w14:paraId="368F5250">
      <w:pPr>
        <w:widowControl/>
        <w:jc w:val="left"/>
        <w:rPr>
          <w:rFonts w:ascii="Times New Roman" w:hAnsi="Times New Roman" w:cs="Times New Roman"/>
          <w:sz w:val="24"/>
        </w:rPr>
      </w:pPr>
    </w:p>
    <w:p w14:paraId="33558A93">
      <w:pPr>
        <w:widowControl/>
        <w:jc w:val="left"/>
        <w:rPr>
          <w:rFonts w:ascii="Times New Roman" w:hAnsi="Times New Roman" w:cs="Times New Roman"/>
          <w:sz w:val="24"/>
        </w:rPr>
      </w:pPr>
    </w:p>
    <w:p w14:paraId="73B1F620">
      <w:pPr>
        <w:widowControl/>
        <w:jc w:val="left"/>
        <w:rPr>
          <w:rFonts w:ascii="Times New Roman" w:hAnsi="Times New Roman" w:cs="Times New Roman"/>
          <w:sz w:val="24"/>
        </w:rPr>
      </w:pPr>
    </w:p>
    <w:p w14:paraId="0D3C29D5">
      <w:pPr>
        <w:widowControl/>
        <w:jc w:val="left"/>
        <w:rPr>
          <w:rFonts w:ascii="Times New Roman" w:hAnsi="Times New Roman" w:cs="Times New Roman"/>
          <w:sz w:val="24"/>
        </w:rPr>
      </w:pPr>
    </w:p>
    <w:p w14:paraId="581D7BC3">
      <w:pPr>
        <w:widowControl/>
        <w:jc w:val="left"/>
        <w:rPr>
          <w:rFonts w:ascii="Times New Roman" w:hAnsi="Times New Roman" w:cs="Times New Roman"/>
          <w:sz w:val="24"/>
        </w:rPr>
      </w:pPr>
    </w:p>
    <w:sdt>
      <w:sdtPr>
        <w:rPr>
          <w:rFonts w:ascii="Times New Roman" w:hAnsi="Times New Roman" w:eastAsia="宋体" w:cs="Times New Roman"/>
        </w:rPr>
        <w:id w:val="147477694"/>
        <w15:color w:val="DBDBDB"/>
        <w:docPartObj>
          <w:docPartGallery w:val="Table of Contents"/>
          <w:docPartUnique/>
        </w:docPartObj>
      </w:sdtPr>
      <w:sdtEndPr>
        <w:rPr>
          <w:rFonts w:ascii="Times New Roman" w:hAnsi="Times New Roman" w:cs="Times New Roman" w:eastAsiaTheme="minorEastAsia"/>
        </w:rPr>
      </w:sdtEndPr>
      <w:sdtContent>
        <w:p w14:paraId="7E21C832">
          <w:pPr>
            <w:spacing w:line="360" w:lineRule="auto"/>
            <w:jc w:val="center"/>
          </w:pPr>
          <w:r>
            <w:rPr>
              <w:rFonts w:hint="eastAsia" w:ascii="Times New Roman" w:hAnsi="Times New Roman" w:eastAsia="宋体" w:cs="Times New Roman"/>
              <w:sz w:val="24"/>
            </w:rPr>
            <w:t>Contents</w:t>
          </w:r>
        </w:p>
        <w:p w14:paraId="710A16A1">
          <w:pPr>
            <w:pStyle w:val="6"/>
            <w:tabs>
              <w:tab w:val="right" w:leader="dot" w:pos="8296"/>
            </w:tabs>
            <w:spacing w:line="360" w:lineRule="auto"/>
            <w:rPr>
              <w:sz w:val="22"/>
              <w14:ligatures w14:val="standardContextual"/>
            </w:rPr>
          </w:pPr>
          <w:r>
            <w:rPr>
              <w:rFonts w:ascii="Times New Roman" w:hAnsi="Times New Roman" w:cs="Times New Roman"/>
            </w:rPr>
            <w:fldChar w:fldCharType="begin"/>
          </w:r>
          <w:r>
            <w:rPr>
              <w:rFonts w:ascii="Times New Roman" w:hAnsi="Times New Roman" w:cs="Times New Roman"/>
            </w:rPr>
            <w:instrText xml:space="preserve">TOC \o "1-3" \h \u </w:instrText>
          </w:r>
          <w:r>
            <w:rPr>
              <w:rFonts w:ascii="Times New Roman" w:hAnsi="Times New Roman" w:cs="Times New Roman"/>
            </w:rPr>
            <w:fldChar w:fldCharType="separate"/>
          </w:r>
          <w:r>
            <w:fldChar w:fldCharType="begin"/>
          </w:r>
          <w:r>
            <w:instrText xml:space="preserve"> HYPERLINK \l "_Toc214473873" </w:instrText>
          </w:r>
          <w:r>
            <w:fldChar w:fldCharType="separate"/>
          </w:r>
          <w:r>
            <w:rPr>
              <w:rStyle w:val="10"/>
              <w:rFonts w:ascii="Times New Roman" w:hAnsi="Times New Roman" w:cs="Times New Roman"/>
              <w:b/>
              <w:bCs/>
            </w:rPr>
            <w:t>1.Introduction</w:t>
          </w:r>
          <w:r>
            <w:tab/>
          </w:r>
          <w:r>
            <w:fldChar w:fldCharType="begin"/>
          </w:r>
          <w:r>
            <w:instrText xml:space="preserve"> PAGEREF _Toc214473873 \h </w:instrText>
          </w:r>
          <w:r>
            <w:fldChar w:fldCharType="separate"/>
          </w:r>
          <w:r>
            <w:t>4</w:t>
          </w:r>
          <w:r>
            <w:fldChar w:fldCharType="end"/>
          </w:r>
          <w:r>
            <w:fldChar w:fldCharType="end"/>
          </w:r>
        </w:p>
        <w:p w14:paraId="2B13110E">
          <w:pPr>
            <w:pStyle w:val="6"/>
            <w:tabs>
              <w:tab w:val="right" w:leader="dot" w:pos="8296"/>
            </w:tabs>
            <w:spacing w:line="360" w:lineRule="auto"/>
            <w:rPr>
              <w:sz w:val="22"/>
              <w14:ligatures w14:val="standardContextual"/>
            </w:rPr>
          </w:pPr>
          <w:r>
            <w:fldChar w:fldCharType="begin"/>
          </w:r>
          <w:r>
            <w:instrText xml:space="preserve"> HYPERLINK \l "_Toc214473874" </w:instrText>
          </w:r>
          <w:r>
            <w:fldChar w:fldCharType="separate"/>
          </w:r>
          <w:r>
            <w:rPr>
              <w:rStyle w:val="10"/>
              <w:rFonts w:ascii="Times New Roman" w:hAnsi="Times New Roman" w:cs="Times New Roman"/>
              <w:b/>
              <w:bCs/>
            </w:rPr>
            <w:t>2. Theoretical basis: Core concepts and ethical theories</w:t>
          </w:r>
          <w:r>
            <w:tab/>
          </w:r>
          <w:r>
            <w:fldChar w:fldCharType="begin"/>
          </w:r>
          <w:r>
            <w:instrText xml:space="preserve"> PAGEREF _Toc214473874 \h </w:instrText>
          </w:r>
          <w:r>
            <w:fldChar w:fldCharType="separate"/>
          </w:r>
          <w:r>
            <w:t>4</w:t>
          </w:r>
          <w:r>
            <w:fldChar w:fldCharType="end"/>
          </w:r>
          <w:r>
            <w:fldChar w:fldCharType="end"/>
          </w:r>
        </w:p>
        <w:p w14:paraId="15821596">
          <w:pPr>
            <w:pStyle w:val="7"/>
            <w:tabs>
              <w:tab w:val="right" w:leader="dot" w:pos="8296"/>
            </w:tabs>
            <w:spacing w:line="360" w:lineRule="auto"/>
            <w:rPr>
              <w:sz w:val="22"/>
              <w14:ligatures w14:val="standardContextual"/>
            </w:rPr>
          </w:pPr>
          <w:r>
            <w:fldChar w:fldCharType="begin"/>
          </w:r>
          <w:r>
            <w:instrText xml:space="preserve"> HYPERLINK \l "_Toc214473875" </w:instrText>
          </w:r>
          <w:r>
            <w:fldChar w:fldCharType="separate"/>
          </w:r>
          <w:r>
            <w:rPr>
              <w:rStyle w:val="10"/>
              <w:rFonts w:ascii="Times New Roman" w:hAnsi="Times New Roman" w:cs="Times New Roman"/>
              <w:b/>
              <w:bCs/>
            </w:rPr>
            <w:t>2.1. Definition about core concepts</w:t>
          </w:r>
          <w:r>
            <w:tab/>
          </w:r>
          <w:r>
            <w:fldChar w:fldCharType="begin"/>
          </w:r>
          <w:r>
            <w:instrText xml:space="preserve"> PAGEREF _Toc214473875 \h </w:instrText>
          </w:r>
          <w:r>
            <w:fldChar w:fldCharType="separate"/>
          </w:r>
          <w:r>
            <w:t>4</w:t>
          </w:r>
          <w:r>
            <w:fldChar w:fldCharType="end"/>
          </w:r>
          <w:r>
            <w:fldChar w:fldCharType="end"/>
          </w:r>
        </w:p>
        <w:p w14:paraId="3A82EA9E">
          <w:pPr>
            <w:pStyle w:val="7"/>
            <w:tabs>
              <w:tab w:val="right" w:leader="dot" w:pos="8296"/>
            </w:tabs>
            <w:spacing w:line="360" w:lineRule="auto"/>
            <w:rPr>
              <w:sz w:val="22"/>
              <w14:ligatures w14:val="standardContextual"/>
            </w:rPr>
          </w:pPr>
          <w:r>
            <w:fldChar w:fldCharType="begin"/>
          </w:r>
          <w:r>
            <w:instrText xml:space="preserve"> HYPERLINK \l "_Toc214473876" </w:instrText>
          </w:r>
          <w:r>
            <w:fldChar w:fldCharType="separate"/>
          </w:r>
          <w:r>
            <w:rPr>
              <w:rStyle w:val="10"/>
              <w:rFonts w:ascii="Times New Roman" w:hAnsi="Times New Roman" w:cs="Times New Roman"/>
              <w:b/>
              <w:bCs/>
            </w:rPr>
            <w:t>2.2. Key ethical theories support</w:t>
          </w:r>
          <w:r>
            <w:tab/>
          </w:r>
          <w:r>
            <w:fldChar w:fldCharType="begin"/>
          </w:r>
          <w:r>
            <w:instrText xml:space="preserve"> PAGEREF _Toc214473876 \h </w:instrText>
          </w:r>
          <w:r>
            <w:fldChar w:fldCharType="separate"/>
          </w:r>
          <w:r>
            <w:t>5</w:t>
          </w:r>
          <w:r>
            <w:fldChar w:fldCharType="end"/>
          </w:r>
          <w:r>
            <w:fldChar w:fldCharType="end"/>
          </w:r>
        </w:p>
        <w:p w14:paraId="4B6F820B">
          <w:pPr>
            <w:pStyle w:val="6"/>
            <w:tabs>
              <w:tab w:val="right" w:leader="dot" w:pos="8296"/>
            </w:tabs>
            <w:spacing w:line="360" w:lineRule="auto"/>
            <w:rPr>
              <w:sz w:val="22"/>
              <w14:ligatures w14:val="standardContextual"/>
            </w:rPr>
          </w:pPr>
          <w:r>
            <w:fldChar w:fldCharType="begin"/>
          </w:r>
          <w:r>
            <w:instrText xml:space="preserve"> HYPERLINK \l "_Toc214473877" </w:instrText>
          </w:r>
          <w:r>
            <w:fldChar w:fldCharType="separate"/>
          </w:r>
          <w:r>
            <w:rPr>
              <w:rStyle w:val="10"/>
              <w:rFonts w:ascii="Times New Roman" w:hAnsi="Times New Roman" w:cs="Times New Roman"/>
              <w:b/>
              <w:bCs/>
            </w:rPr>
            <w:t>3. Case analysis: Starbucks’ tax crisis in the UK</w:t>
          </w:r>
          <w:r>
            <w:tab/>
          </w:r>
          <w:r>
            <w:fldChar w:fldCharType="begin"/>
          </w:r>
          <w:r>
            <w:instrText xml:space="preserve"> PAGEREF _Toc214473877 \h </w:instrText>
          </w:r>
          <w:r>
            <w:fldChar w:fldCharType="separate"/>
          </w:r>
          <w:r>
            <w:t>5</w:t>
          </w:r>
          <w:r>
            <w:fldChar w:fldCharType="end"/>
          </w:r>
          <w:r>
            <w:fldChar w:fldCharType="end"/>
          </w:r>
        </w:p>
        <w:p w14:paraId="0FDCC740">
          <w:pPr>
            <w:pStyle w:val="7"/>
            <w:tabs>
              <w:tab w:val="right" w:leader="dot" w:pos="8296"/>
            </w:tabs>
            <w:spacing w:line="360" w:lineRule="auto"/>
            <w:rPr>
              <w:sz w:val="22"/>
              <w14:ligatures w14:val="standardContextual"/>
            </w:rPr>
          </w:pPr>
          <w:r>
            <w:fldChar w:fldCharType="begin"/>
          </w:r>
          <w:r>
            <w:instrText xml:space="preserve"> HYPERLINK \l "_Toc214473878" </w:instrText>
          </w:r>
          <w:r>
            <w:fldChar w:fldCharType="separate"/>
          </w:r>
          <w:r>
            <w:rPr>
              <w:rStyle w:val="10"/>
              <w:rFonts w:ascii="Times New Roman" w:hAnsi="Times New Roman" w:cs="Times New Roman"/>
              <w:b/>
              <w:bCs/>
            </w:rPr>
            <w:t>3.1. The background of crisis: From “ethical benchmark” to “typical tax avoidance”</w:t>
          </w:r>
          <w:r>
            <w:tab/>
          </w:r>
          <w:r>
            <w:fldChar w:fldCharType="begin"/>
          </w:r>
          <w:r>
            <w:instrText xml:space="preserve"> PAGEREF _Toc214473878 \h </w:instrText>
          </w:r>
          <w:r>
            <w:fldChar w:fldCharType="separate"/>
          </w:r>
          <w:r>
            <w:t>5</w:t>
          </w:r>
          <w:r>
            <w:fldChar w:fldCharType="end"/>
          </w:r>
          <w:r>
            <w:fldChar w:fldCharType="end"/>
          </w:r>
        </w:p>
        <w:p w14:paraId="23D4A144">
          <w:pPr>
            <w:pStyle w:val="7"/>
            <w:tabs>
              <w:tab w:val="right" w:leader="dot" w:pos="8296"/>
            </w:tabs>
            <w:spacing w:line="360" w:lineRule="auto"/>
            <w:rPr>
              <w:sz w:val="22"/>
              <w14:ligatures w14:val="standardContextual"/>
            </w:rPr>
          </w:pPr>
          <w:r>
            <w:fldChar w:fldCharType="begin"/>
          </w:r>
          <w:r>
            <w:instrText xml:space="preserve"> HYPERLINK \l "_Toc214473879" </w:instrText>
          </w:r>
          <w:r>
            <w:fldChar w:fldCharType="separate"/>
          </w:r>
          <w:r>
            <w:rPr>
              <w:rStyle w:val="10"/>
              <w:rFonts w:ascii="Times New Roman" w:hAnsi="Times New Roman" w:cs="Times New Roman"/>
              <w:b/>
              <w:bCs/>
            </w:rPr>
            <w:t>3.2. The root cause of the crisis: Ethical collapse under the dominance of greed</w:t>
          </w:r>
          <w:r>
            <w:tab/>
          </w:r>
          <w:r>
            <w:fldChar w:fldCharType="begin"/>
          </w:r>
          <w:r>
            <w:instrText xml:space="preserve"> PAGEREF _Toc214473879 \h </w:instrText>
          </w:r>
          <w:r>
            <w:fldChar w:fldCharType="separate"/>
          </w:r>
          <w:r>
            <w:t>6</w:t>
          </w:r>
          <w:r>
            <w:fldChar w:fldCharType="end"/>
          </w:r>
          <w:r>
            <w:fldChar w:fldCharType="end"/>
          </w:r>
        </w:p>
        <w:p w14:paraId="2F3B7E54">
          <w:pPr>
            <w:pStyle w:val="7"/>
            <w:tabs>
              <w:tab w:val="right" w:leader="dot" w:pos="8296"/>
            </w:tabs>
            <w:spacing w:line="360" w:lineRule="auto"/>
            <w:rPr>
              <w:sz w:val="22"/>
              <w14:ligatures w14:val="standardContextual"/>
            </w:rPr>
          </w:pPr>
          <w:r>
            <w:fldChar w:fldCharType="begin"/>
          </w:r>
          <w:r>
            <w:instrText xml:space="preserve"> HYPERLINK \l "_Toc214473880" </w:instrText>
          </w:r>
          <w:r>
            <w:fldChar w:fldCharType="separate"/>
          </w:r>
          <w:r>
            <w:rPr>
              <w:rStyle w:val="10"/>
              <w:rFonts w:ascii="Times New Roman" w:hAnsi="Times New Roman" w:cs="Times New Roman"/>
              <w:b/>
              <w:bCs/>
            </w:rPr>
            <w:t>3.3. The consequences of the crisis: The price of greed far exceeds short-term gains</w:t>
          </w:r>
          <w:r>
            <w:tab/>
          </w:r>
          <w:r>
            <w:fldChar w:fldCharType="begin"/>
          </w:r>
          <w:r>
            <w:instrText xml:space="preserve"> PAGEREF _Toc214473880 \h </w:instrText>
          </w:r>
          <w:r>
            <w:fldChar w:fldCharType="separate"/>
          </w:r>
          <w:r>
            <w:t>6</w:t>
          </w:r>
          <w:r>
            <w:fldChar w:fldCharType="end"/>
          </w:r>
          <w:r>
            <w:fldChar w:fldCharType="end"/>
          </w:r>
        </w:p>
        <w:p w14:paraId="186A2114">
          <w:pPr>
            <w:pStyle w:val="6"/>
            <w:tabs>
              <w:tab w:val="right" w:leader="dot" w:pos="8296"/>
            </w:tabs>
            <w:spacing w:line="360" w:lineRule="auto"/>
            <w:rPr>
              <w:sz w:val="22"/>
              <w14:ligatures w14:val="standardContextual"/>
            </w:rPr>
          </w:pPr>
          <w:r>
            <w:fldChar w:fldCharType="begin"/>
          </w:r>
          <w:r>
            <w:instrText xml:space="preserve"> HYPERLINK \l "_Toc214473881" </w:instrText>
          </w:r>
          <w:r>
            <w:fldChar w:fldCharType="separate"/>
          </w:r>
          <w:r>
            <w:rPr>
              <w:rStyle w:val="10"/>
              <w:rFonts w:ascii="Times New Roman" w:hAnsi="Times New Roman" w:cs="Times New Roman"/>
              <w:b/>
              <w:bCs/>
            </w:rPr>
            <w:t>4. Core Argument: The limitations of greed and the value of ethics</w:t>
          </w:r>
          <w:r>
            <w:tab/>
          </w:r>
          <w:r>
            <w:fldChar w:fldCharType="begin"/>
          </w:r>
          <w:r>
            <w:instrText xml:space="preserve"> PAGEREF _Toc214473881 \h </w:instrText>
          </w:r>
          <w:r>
            <w:fldChar w:fldCharType="separate"/>
          </w:r>
          <w:r>
            <w:t>7</w:t>
          </w:r>
          <w:r>
            <w:fldChar w:fldCharType="end"/>
          </w:r>
          <w:r>
            <w:fldChar w:fldCharType="end"/>
          </w:r>
        </w:p>
        <w:p w14:paraId="3A83B776">
          <w:pPr>
            <w:pStyle w:val="7"/>
            <w:tabs>
              <w:tab w:val="right" w:leader="dot" w:pos="8296"/>
            </w:tabs>
            <w:spacing w:line="360" w:lineRule="auto"/>
            <w:rPr>
              <w:sz w:val="22"/>
              <w14:ligatures w14:val="standardContextual"/>
            </w:rPr>
          </w:pPr>
          <w:r>
            <w:fldChar w:fldCharType="begin"/>
          </w:r>
          <w:r>
            <w:instrText xml:space="preserve"> HYPERLINK \l "_Toc214473882" </w:instrText>
          </w:r>
          <w:r>
            <w:fldChar w:fldCharType="separate"/>
          </w:r>
          <w:r>
            <w:rPr>
              <w:rStyle w:val="10"/>
              <w:rFonts w:ascii="Times New Roman" w:hAnsi="Times New Roman" w:cs="Times New Roman"/>
              <w:b/>
              <w:bCs/>
            </w:rPr>
            <w:t>4.1. Greed: Seemingly a shortcut, but a trap</w:t>
          </w:r>
          <w:r>
            <w:tab/>
          </w:r>
          <w:r>
            <w:fldChar w:fldCharType="begin"/>
          </w:r>
          <w:r>
            <w:instrText xml:space="preserve"> PAGEREF _Toc214473882 \h </w:instrText>
          </w:r>
          <w:r>
            <w:fldChar w:fldCharType="separate"/>
          </w:r>
          <w:r>
            <w:t>7</w:t>
          </w:r>
          <w:r>
            <w:fldChar w:fldCharType="end"/>
          </w:r>
          <w:r>
            <w:fldChar w:fldCharType="end"/>
          </w:r>
        </w:p>
        <w:p w14:paraId="6A21F05F">
          <w:pPr>
            <w:pStyle w:val="3"/>
            <w:tabs>
              <w:tab w:val="right" w:leader="dot" w:pos="8296"/>
            </w:tabs>
            <w:spacing w:line="360" w:lineRule="auto"/>
          </w:pPr>
          <w:r>
            <w:fldChar w:fldCharType="begin"/>
          </w:r>
          <w:r>
            <w:instrText xml:space="preserve"> HYPERLINK \l "_Toc214473883" </w:instrText>
          </w:r>
          <w:r>
            <w:fldChar w:fldCharType="separate"/>
          </w:r>
          <w:r>
            <w:rPr>
              <w:rStyle w:val="10"/>
              <w:rFonts w:ascii="Times New Roman" w:hAnsi="Times New Roman" w:cs="Times New Roman"/>
              <w:b/>
              <w:bCs/>
            </w:rPr>
            <w:t>4.1.1. The short-term benefits and long-term costs of greed</w:t>
          </w:r>
          <w:r>
            <w:tab/>
          </w:r>
          <w:r>
            <w:fldChar w:fldCharType="begin"/>
          </w:r>
          <w:r>
            <w:instrText xml:space="preserve"> PAGEREF _Toc214473883 \h </w:instrText>
          </w:r>
          <w:r>
            <w:fldChar w:fldCharType="separate"/>
          </w:r>
          <w:r>
            <w:t>7</w:t>
          </w:r>
          <w:r>
            <w:fldChar w:fldCharType="end"/>
          </w:r>
          <w:r>
            <w:fldChar w:fldCharType="end"/>
          </w:r>
        </w:p>
        <w:p w14:paraId="330F69CB">
          <w:pPr>
            <w:pStyle w:val="3"/>
            <w:tabs>
              <w:tab w:val="right" w:leader="dot" w:pos="8296"/>
            </w:tabs>
            <w:spacing w:line="360" w:lineRule="auto"/>
          </w:pPr>
          <w:r>
            <w:fldChar w:fldCharType="begin"/>
          </w:r>
          <w:r>
            <w:instrText xml:space="preserve"> HYPERLINK \l "_Toc214473884" </w:instrText>
          </w:r>
          <w:r>
            <w:fldChar w:fldCharType="separate"/>
          </w:r>
          <w:r>
            <w:rPr>
              <w:rStyle w:val="10"/>
              <w:rFonts w:ascii="Times New Roman" w:hAnsi="Times New Roman" w:cs="Times New Roman"/>
              <w:b/>
              <w:bCs/>
            </w:rPr>
            <w:t>4.1.2 Greed in the era of information transparency: high-risk exposure</w:t>
          </w:r>
          <w:r>
            <w:tab/>
          </w:r>
          <w:r>
            <w:fldChar w:fldCharType="begin"/>
          </w:r>
          <w:r>
            <w:instrText xml:space="preserve"> PAGEREF _Toc214473884 \h </w:instrText>
          </w:r>
          <w:r>
            <w:fldChar w:fldCharType="separate"/>
          </w:r>
          <w:r>
            <w:t>7</w:t>
          </w:r>
          <w:r>
            <w:fldChar w:fldCharType="end"/>
          </w:r>
          <w:r>
            <w:fldChar w:fldCharType="end"/>
          </w:r>
        </w:p>
        <w:p w14:paraId="715A5F31">
          <w:pPr>
            <w:pStyle w:val="7"/>
            <w:tabs>
              <w:tab w:val="right" w:leader="dot" w:pos="8296"/>
            </w:tabs>
            <w:spacing w:line="360" w:lineRule="auto"/>
            <w:rPr>
              <w:sz w:val="22"/>
              <w14:ligatures w14:val="standardContextual"/>
            </w:rPr>
          </w:pPr>
          <w:r>
            <w:fldChar w:fldCharType="begin"/>
          </w:r>
          <w:r>
            <w:instrText xml:space="preserve"> HYPERLINK \l "_Toc214473885" </w:instrText>
          </w:r>
          <w:r>
            <w:fldChar w:fldCharType="separate"/>
          </w:r>
          <w:r>
            <w:rPr>
              <w:rStyle w:val="10"/>
              <w:rFonts w:ascii="Times New Roman" w:hAnsi="Times New Roman" w:cs="Times New Roman"/>
              <w:b/>
              <w:bCs/>
            </w:rPr>
            <w:t>4.2. Ethics: Not a burden, but a core asset</w:t>
          </w:r>
          <w:r>
            <w:tab/>
          </w:r>
          <w:r>
            <w:fldChar w:fldCharType="begin"/>
          </w:r>
          <w:r>
            <w:instrText xml:space="preserve"> PAGEREF _Toc214473885 \h </w:instrText>
          </w:r>
          <w:r>
            <w:fldChar w:fldCharType="separate"/>
          </w:r>
          <w:r>
            <w:t>7</w:t>
          </w:r>
          <w:r>
            <w:fldChar w:fldCharType="end"/>
          </w:r>
          <w:r>
            <w:fldChar w:fldCharType="end"/>
          </w:r>
        </w:p>
        <w:p w14:paraId="3302E1D3">
          <w:pPr>
            <w:pStyle w:val="7"/>
            <w:tabs>
              <w:tab w:val="right" w:leader="dot" w:pos="8296"/>
            </w:tabs>
            <w:spacing w:line="360" w:lineRule="auto"/>
            <w:rPr>
              <w:sz w:val="22"/>
              <w14:ligatures w14:val="standardContextual"/>
            </w:rPr>
          </w:pPr>
          <w:r>
            <w:fldChar w:fldCharType="begin"/>
          </w:r>
          <w:r>
            <w:instrText xml:space="preserve"> HYPERLINK \l "_Toc214473886" </w:instrText>
          </w:r>
          <w:r>
            <w:fldChar w:fldCharType="separate"/>
          </w:r>
          <w:r>
            <w:rPr>
              <w:rStyle w:val="10"/>
              <w:rFonts w:ascii="Times New Roman" w:hAnsi="Times New Roman" w:cs="Times New Roman"/>
              <w:b/>
              <w:bCs/>
            </w:rPr>
            <w:t>4.3. Criticism of the opposing viewpoint: Beware of the fallacy that “greed is the driving force”</w:t>
          </w:r>
          <w:r>
            <w:tab/>
          </w:r>
          <w:r>
            <w:fldChar w:fldCharType="begin"/>
          </w:r>
          <w:r>
            <w:instrText xml:space="preserve"> PAGEREF _Toc214473886 \h </w:instrText>
          </w:r>
          <w:r>
            <w:fldChar w:fldCharType="separate"/>
          </w:r>
          <w:r>
            <w:t>8</w:t>
          </w:r>
          <w:r>
            <w:fldChar w:fldCharType="end"/>
          </w:r>
          <w:r>
            <w:fldChar w:fldCharType="end"/>
          </w:r>
        </w:p>
        <w:p w14:paraId="109E1B6B">
          <w:pPr>
            <w:pStyle w:val="6"/>
            <w:tabs>
              <w:tab w:val="right" w:leader="dot" w:pos="8296"/>
            </w:tabs>
            <w:spacing w:line="360" w:lineRule="auto"/>
            <w:rPr>
              <w:sz w:val="22"/>
              <w14:ligatures w14:val="standardContextual"/>
            </w:rPr>
          </w:pPr>
          <w:r>
            <w:fldChar w:fldCharType="begin"/>
          </w:r>
          <w:r>
            <w:instrText xml:space="preserve"> HYPERLINK \l "_Toc214473887" </w:instrText>
          </w:r>
          <w:r>
            <w:fldChar w:fldCharType="separate"/>
          </w:r>
          <w:r>
            <w:rPr>
              <w:rStyle w:val="10"/>
              <w:rFonts w:ascii="Times New Roman" w:hAnsi="Times New Roman" w:cs="Times New Roman"/>
              <w:b/>
              <w:bCs/>
            </w:rPr>
            <w:t>5. Conclusion and recommendations</w:t>
          </w:r>
          <w:r>
            <w:tab/>
          </w:r>
          <w:r>
            <w:fldChar w:fldCharType="begin"/>
          </w:r>
          <w:r>
            <w:instrText xml:space="preserve"> PAGEREF _Toc214473887 \h </w:instrText>
          </w:r>
          <w:r>
            <w:fldChar w:fldCharType="separate"/>
          </w:r>
          <w:r>
            <w:t>8</w:t>
          </w:r>
          <w:r>
            <w:fldChar w:fldCharType="end"/>
          </w:r>
          <w:r>
            <w:fldChar w:fldCharType="end"/>
          </w:r>
        </w:p>
        <w:p w14:paraId="1C8EA174">
          <w:pPr>
            <w:pStyle w:val="7"/>
            <w:tabs>
              <w:tab w:val="right" w:leader="dot" w:pos="8296"/>
            </w:tabs>
            <w:spacing w:line="360" w:lineRule="auto"/>
            <w:rPr>
              <w:sz w:val="22"/>
              <w14:ligatures w14:val="standardContextual"/>
            </w:rPr>
          </w:pPr>
          <w:r>
            <w:fldChar w:fldCharType="begin"/>
          </w:r>
          <w:r>
            <w:instrText xml:space="preserve"> HYPERLINK \l "_Toc214473888" </w:instrText>
          </w:r>
          <w:r>
            <w:fldChar w:fldCharType="separate"/>
          </w:r>
          <w:r>
            <w:rPr>
              <w:rStyle w:val="10"/>
              <w:rFonts w:ascii="Times New Roman" w:hAnsi="Times New Roman" w:cs="Times New Roman"/>
              <w:b/>
              <w:bCs/>
            </w:rPr>
            <w:t>5.1. Core conclusion</w:t>
          </w:r>
          <w:r>
            <w:tab/>
          </w:r>
          <w:r>
            <w:fldChar w:fldCharType="begin"/>
          </w:r>
          <w:r>
            <w:instrText xml:space="preserve"> PAGEREF _Toc214473888 \h </w:instrText>
          </w:r>
          <w:r>
            <w:fldChar w:fldCharType="separate"/>
          </w:r>
          <w:r>
            <w:t>8</w:t>
          </w:r>
          <w:r>
            <w:fldChar w:fldCharType="end"/>
          </w:r>
          <w:r>
            <w:fldChar w:fldCharType="end"/>
          </w:r>
        </w:p>
        <w:p w14:paraId="26D4A0DB">
          <w:pPr>
            <w:pStyle w:val="7"/>
            <w:tabs>
              <w:tab w:val="right" w:leader="dot" w:pos="8296"/>
            </w:tabs>
            <w:spacing w:line="360" w:lineRule="auto"/>
            <w:rPr>
              <w:sz w:val="22"/>
              <w14:ligatures w14:val="standardContextual"/>
            </w:rPr>
          </w:pPr>
          <w:r>
            <w:fldChar w:fldCharType="begin"/>
          </w:r>
          <w:r>
            <w:instrText xml:space="preserve"> HYPERLINK \l "_Toc214473889" </w:instrText>
          </w:r>
          <w:r>
            <w:fldChar w:fldCharType="separate"/>
          </w:r>
          <w:r>
            <w:rPr>
              <w:rStyle w:val="10"/>
              <w:rFonts w:ascii="Times New Roman" w:hAnsi="Times New Roman" w:cs="Times New Roman"/>
              <w:b/>
              <w:bCs/>
            </w:rPr>
            <w:t>5.2. Practical suggestions</w:t>
          </w:r>
          <w:r>
            <w:tab/>
          </w:r>
          <w:r>
            <w:fldChar w:fldCharType="begin"/>
          </w:r>
          <w:r>
            <w:instrText xml:space="preserve"> PAGEREF _Toc214473889 \h </w:instrText>
          </w:r>
          <w:r>
            <w:fldChar w:fldCharType="separate"/>
          </w:r>
          <w:r>
            <w:t>9</w:t>
          </w:r>
          <w:r>
            <w:fldChar w:fldCharType="end"/>
          </w:r>
          <w:r>
            <w:fldChar w:fldCharType="end"/>
          </w:r>
        </w:p>
        <w:p w14:paraId="462BB080">
          <w:pPr>
            <w:pStyle w:val="7"/>
            <w:tabs>
              <w:tab w:val="right" w:leader="dot" w:pos="8296"/>
            </w:tabs>
            <w:spacing w:line="360" w:lineRule="auto"/>
            <w:rPr>
              <w:sz w:val="22"/>
              <w14:ligatures w14:val="standardContextual"/>
            </w:rPr>
          </w:pPr>
          <w:r>
            <w:fldChar w:fldCharType="begin"/>
          </w:r>
          <w:r>
            <w:instrText xml:space="preserve"> HYPERLINK \l "_Toc214473890" </w:instrText>
          </w:r>
          <w:r>
            <w:fldChar w:fldCharType="separate"/>
          </w:r>
          <w:r>
            <w:rPr>
              <w:rStyle w:val="10"/>
              <w:rFonts w:ascii="Times New Roman" w:hAnsi="Times New Roman" w:cs="Times New Roman"/>
              <w:b/>
              <w:bCs/>
            </w:rPr>
            <w:t>References</w:t>
          </w:r>
          <w:r>
            <w:tab/>
          </w:r>
          <w:r>
            <w:fldChar w:fldCharType="begin"/>
          </w:r>
          <w:r>
            <w:instrText xml:space="preserve"> PAGEREF _Toc214473890 \h </w:instrText>
          </w:r>
          <w:r>
            <w:fldChar w:fldCharType="separate"/>
          </w:r>
          <w:r>
            <w:t>9</w:t>
          </w:r>
          <w:r>
            <w:fldChar w:fldCharType="end"/>
          </w:r>
          <w:r>
            <w:fldChar w:fldCharType="end"/>
          </w:r>
        </w:p>
        <w:p w14:paraId="151EE828">
          <w:pPr>
            <w:spacing w:line="360" w:lineRule="auto"/>
            <w:jc w:val="left"/>
            <w:rPr>
              <w:rFonts w:ascii="Times New Roman" w:hAnsi="Times New Roman" w:cs="Times New Roman"/>
            </w:rPr>
          </w:pPr>
          <w:r>
            <w:rPr>
              <w:rFonts w:ascii="Times New Roman" w:hAnsi="Times New Roman" w:cs="Times New Roman"/>
            </w:rPr>
            <w:fldChar w:fldCharType="end"/>
          </w:r>
        </w:p>
      </w:sdtContent>
    </w:sdt>
    <w:p w14:paraId="5DBD0F36">
      <w:pPr>
        <w:jc w:val="left"/>
        <w:rPr>
          <w:rFonts w:ascii="Times New Roman" w:hAnsi="Times New Roman" w:cs="Times New Roman"/>
        </w:rPr>
      </w:pPr>
    </w:p>
    <w:p w14:paraId="38FD6BCD">
      <w:pPr>
        <w:widowControl/>
        <w:jc w:val="left"/>
        <w:rPr>
          <w:rFonts w:ascii="Times New Roman" w:hAnsi="Times New Roman" w:cs="Times New Roman"/>
          <w:sz w:val="24"/>
        </w:rPr>
      </w:pPr>
      <w:r>
        <w:rPr>
          <w:rFonts w:ascii="Times New Roman" w:hAnsi="Times New Roman" w:cs="Times New Roman"/>
          <w:sz w:val="24"/>
        </w:rPr>
        <w:br w:type="page"/>
      </w:r>
    </w:p>
    <w:p w14:paraId="6D1D6180">
      <w:pPr>
        <w:jc w:val="left"/>
        <w:outlineLvl w:val="0"/>
        <w:rPr>
          <w:rFonts w:ascii="Times New Roman" w:hAnsi="Times New Roman" w:cs="Times New Roman"/>
          <w:sz w:val="24"/>
        </w:rPr>
      </w:pPr>
      <w:bookmarkStart w:id="0" w:name="_Toc214473873"/>
      <w:r>
        <w:rPr>
          <w:rFonts w:ascii="Times New Roman" w:hAnsi="Times New Roman" w:cs="Times New Roman"/>
          <w:b/>
          <w:bCs/>
          <w:sz w:val="28"/>
          <w:szCs w:val="28"/>
        </w:rPr>
        <w:t>1.Introduction</w:t>
      </w:r>
      <w:bookmarkEnd w:id="0"/>
    </w:p>
    <w:p w14:paraId="1B325706">
      <w:pPr>
        <w:jc w:val="left"/>
        <w:rPr>
          <w:rFonts w:ascii="Times New Roman" w:hAnsi="Times New Roman" w:cs="Times New Roman"/>
          <w:sz w:val="24"/>
        </w:rPr>
      </w:pPr>
    </w:p>
    <w:p w14:paraId="75414DD4">
      <w:pPr>
        <w:jc w:val="left"/>
        <w:rPr>
          <w:rFonts w:ascii="Times New Roman" w:hAnsi="Times New Roman" w:cs="Times New Roman"/>
          <w:sz w:val="24"/>
        </w:rPr>
      </w:pPr>
      <w:r>
        <w:rPr>
          <w:rFonts w:ascii="Times New Roman" w:hAnsi="Times New Roman" w:cs="Times New Roman"/>
          <w:sz w:val="24"/>
        </w:rPr>
        <w:t xml:space="preserve">In the globalized business environment, the tension between the pursuit of profits and moral responsibility of enterprises is becoming </w:t>
      </w:r>
      <w:r>
        <w:rPr>
          <w:rFonts w:hint="eastAsia" w:ascii="Times New Roman" w:hAnsi="Times New Roman" w:cs="Times New Roman"/>
          <w:sz w:val="24"/>
        </w:rPr>
        <w:t>increasingly</w:t>
      </w:r>
      <w:r>
        <w:rPr>
          <w:rFonts w:ascii="Times New Roman" w:hAnsi="Times New Roman" w:cs="Times New Roman"/>
          <w:sz w:val="24"/>
        </w:rPr>
        <w:t xml:space="preserve"> prominent</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{"citationID":"pO2ftBKb","properties":{"formattedCitation":"(Akpuokwe\\super 1\\nosupersub{} et al., 2024)","plainCitation":"(Akpuokwe1 et al., 2024)","noteIndex":0},"citationItems":[{"id":110,"uris":["http://zotero.org/users/local/JBGcfLdO/items/EZDVNF8X"],"itemData":{"id":110,"type":"article-journal","title":"Corporate law in the era of globalization: a review of ethical implications and global impacts","author":[{"family":"Akpuokwe¹","given":"Chidiogo Uzoamaka"},{"family":"Bakare","given":"Seun Solomon"},{"family":"Eneh","given":"Nkechi Emmanuella"},{"family":"Adeniyi⁴","given":"Adekunle Oyeyemi"}],"issued":{"date-parts":[["2024"]]}}}],"schema":"https://github.com/citation-style-language/schema/raw/master/csl-citation.json"}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kern w:val="0"/>
          <w:sz w:val="24"/>
        </w:rPr>
        <w:t>(Akpuokwe</w:t>
      </w:r>
      <w:r>
        <w:rPr>
          <w:rFonts w:ascii="Times New Roman" w:hAnsi="Times New Roman" w:cs="Times New Roman"/>
          <w:kern w:val="0"/>
          <w:sz w:val="24"/>
          <w:vertAlign w:val="superscript"/>
        </w:rPr>
        <w:t>1</w:t>
      </w:r>
      <w:r>
        <w:rPr>
          <w:rFonts w:ascii="Times New Roman" w:hAnsi="Times New Roman" w:cs="Times New Roman"/>
          <w:kern w:val="0"/>
          <w:sz w:val="24"/>
        </w:rPr>
        <w:t xml:space="preserve"> et al., 2024)</w:t>
      </w:r>
      <w:r>
        <w:rPr>
          <w:rFonts w:ascii="Times New Roman" w:hAnsi="Times New Roman" w:cs="Times New Roman"/>
          <w:sz w:val="24"/>
        </w:rPr>
        <w:fldChar w:fldCharType="end"/>
      </w:r>
      <w:r>
        <w:rPr>
          <w:rFonts w:ascii="Times New Roman" w:hAnsi="Times New Roman" w:cs="Times New Roman"/>
          <w:sz w:val="24"/>
        </w:rPr>
        <w:t>. In recent years, tax avoidance scandals involving multinational companies such as Starbucks and Google have occurred frequently, which has not only sparked public anger, but also re-triggered a fierce debate about whether the value of greed should be prioritized, or whether companies should also consider the reasonable demands of society and stakeholders.</w:t>
      </w:r>
    </w:p>
    <w:p w14:paraId="6553B73F">
      <w:pPr>
        <w:jc w:val="left"/>
        <w:rPr>
          <w:rFonts w:ascii="Times New Roman" w:hAnsi="Times New Roman" w:cs="Times New Roman"/>
          <w:sz w:val="24"/>
        </w:rPr>
      </w:pPr>
    </w:p>
    <w:p w14:paraId="57A9E831">
      <w:pPr>
        <w:jc w:val="left"/>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sz w:val="24"/>
        </w:rPr>
        <w:t>Rational pursuit of profits</w:t>
      </w:r>
      <w:r>
        <w:rPr>
          <w:rFonts w:ascii="Times New Roman" w:hAnsi="Times New Roman" w:cs="Times New Roman"/>
          <w:sz w:val="24"/>
        </w:rPr>
        <w:t>”</w:t>
      </w:r>
      <w:r>
        <w:rPr>
          <w:rFonts w:hint="eastAsia" w:ascii="Times New Roman" w:hAnsi="Times New Roman" w:cs="Times New Roman"/>
          <w:sz w:val="24"/>
        </w:rPr>
        <w:t xml:space="preserve"> is the legitimate basis for the survival and development of enterprises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{"citationID":"aHgdRMrY","properties":{"formattedCitation":"(Pies and Hielscher, 2023)","plainCitation":"(Pies and Hielscher, 2023)","noteIndex":0},"citationItems":[{"id":111,"uris":["http://zotero.org/users/local/JBGcfLdO/items/FN25V9L3"],"itemData":{"id":111,"type":"chapter","container-title":"Research handbook on corporate governance and ethics","ISBN":"1-80088-060-X","page":"328-347","publisher":"Edward Elgar Publishing","title":"The moral legitimacy of profit orientation","author":[{"family":"Pies","given":"Ingo"},{"family":"Hielscher","given":"Stefan"}],"issued":{"date-parts":[["2023"]]}}}],"schema":"https://github.com/citation-style-language/schema/raw/master/csl-citation.json"}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(Pies and Hielscher, 2023)</w:t>
      </w:r>
      <w:r>
        <w:rPr>
          <w:rFonts w:ascii="Times New Roman" w:hAnsi="Times New Roman" w:cs="Times New Roman"/>
          <w:sz w:val="24"/>
        </w:rPr>
        <w:fldChar w:fldCharType="end"/>
      </w:r>
      <w:r>
        <w:rPr>
          <w:rFonts w:hint="eastAsia" w:ascii="Times New Roman" w:hAnsi="Times New Roman" w:cs="Times New Roman"/>
          <w:sz w:val="24"/>
        </w:rPr>
        <w:t xml:space="preserve">. For example, making a profit by optimizing supply chain efficiency and improving product quality is not only in line with legal norms, but also promotes economic growth. In contrast, </w:t>
      </w:r>
      <w:r>
        <w:rPr>
          <w:rFonts w:ascii="Times New Roman" w:hAnsi="Times New Roman" w:cs="Times New Roman"/>
          <w:sz w:val="24"/>
        </w:rPr>
        <w:t>“</w:t>
      </w:r>
      <w:r>
        <w:rPr>
          <w:rFonts w:hint="eastAsia" w:ascii="Times New Roman" w:hAnsi="Times New Roman" w:cs="Times New Roman"/>
          <w:sz w:val="24"/>
        </w:rPr>
        <w:t>greed for huge profits</w:t>
      </w:r>
      <w:r>
        <w:rPr>
          <w:rFonts w:ascii="Times New Roman" w:hAnsi="Times New Roman" w:cs="Times New Roman"/>
          <w:sz w:val="24"/>
        </w:rPr>
        <w:t>”</w:t>
      </w:r>
      <w:r>
        <w:rPr>
          <w:rFonts w:hint="eastAsia" w:ascii="Times New Roman" w:hAnsi="Times New Roman" w:cs="Times New Roman"/>
          <w:sz w:val="24"/>
        </w:rPr>
        <w:t xml:space="preserve"> is a short-term speculative behavior that breaks through the moral bottom line, which essentially puts the interests of the enterprise itself above social welfare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{"citationID":"9U9vF2Lk","properties":{"formattedCitation":"(Aichbauer et al., 2022)","plainCitation":"(Aichbauer et al., 2022)","noteIndex":0},"citationItems":[{"id":112,"uris":["http://zotero.org/users/local/JBGcfLdO/items/36PSB63J"],"itemData":{"id":112,"type":"book","ISBN":"3-030-98640-3","publisher":"Springer Nature","title":"Responsible procurement: leading the way to a sustainable tomorrow","author":[{"family":"Aichbauer","given":"Stefan"},{"family":"Buchhauser","given":"Martina"},{"family":"Erben","given":"Agnes"},{"family":"Steinert","given":"Sven"},{"family":"Tietze","given":"Detlef"},{"family":"Wiking","given":"Emilia"}],"issued":{"date-parts":[["2022"]]}}}],"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(Aichbauer et al., 2022)</w:t>
      </w:r>
      <w:r>
        <w:rPr>
          <w:rFonts w:ascii="Times New Roman" w:hAnsi="Times New Roman" w:cs="Times New Roman"/>
          <w:sz w:val="24"/>
        </w:rPr>
        <w:fldChar w:fldCharType="end"/>
      </w:r>
      <w:r>
        <w:rPr>
          <w:rFonts w:hint="eastAsia" w:ascii="Times New Roman" w:hAnsi="Times New Roman" w:cs="Times New Roman"/>
          <w:sz w:val="24"/>
        </w:rPr>
        <w:t>. Starbucks uses complex structures to transfer profits and tax evasion is a typical example. With the popularization of the ESG investment concept, the public</w:t>
      </w:r>
      <w:r>
        <w:rPr>
          <w:rFonts w:ascii="Times New Roman" w:hAnsi="Times New Roman" w:cs="Times New Roman"/>
          <w:sz w:val="24"/>
        </w:rPr>
        <w:t>’</w:t>
      </w:r>
      <w:r>
        <w:rPr>
          <w:rFonts w:hint="eastAsia" w:ascii="Times New Roman" w:hAnsi="Times New Roman" w:cs="Times New Roman"/>
          <w:sz w:val="24"/>
        </w:rPr>
        <w:t xml:space="preserve">s expectations for corporate ethics have changed from </w:t>
      </w:r>
      <w:r>
        <w:rPr>
          <w:rFonts w:ascii="Times New Roman" w:hAnsi="Times New Roman" w:cs="Times New Roman"/>
          <w:sz w:val="24"/>
        </w:rPr>
        <w:t>“</w:t>
      </w:r>
      <w:r>
        <w:rPr>
          <w:rFonts w:hint="eastAsia" w:ascii="Times New Roman" w:hAnsi="Times New Roman" w:cs="Times New Roman"/>
          <w:sz w:val="24"/>
        </w:rPr>
        <w:t>passive compliance</w:t>
      </w:r>
      <w:r>
        <w:rPr>
          <w:rFonts w:ascii="Times New Roman" w:hAnsi="Times New Roman" w:cs="Times New Roman"/>
          <w:sz w:val="24"/>
        </w:rPr>
        <w:t>”</w:t>
      </w:r>
      <w:r>
        <w:rPr>
          <w:rFonts w:hint="eastAsia" w:ascii="Times New Roman" w:hAnsi="Times New Roman" w:cs="Times New Roman"/>
          <w:sz w:val="24"/>
        </w:rPr>
        <w:t xml:space="preserve"> to </w:t>
      </w:r>
      <w:r>
        <w:rPr>
          <w:rFonts w:ascii="Times New Roman" w:hAnsi="Times New Roman" w:cs="Times New Roman"/>
          <w:sz w:val="24"/>
        </w:rPr>
        <w:t>“</w:t>
      </w:r>
      <w:r>
        <w:rPr>
          <w:rFonts w:hint="eastAsia" w:ascii="Times New Roman" w:hAnsi="Times New Roman" w:cs="Times New Roman"/>
          <w:sz w:val="24"/>
        </w:rPr>
        <w:t>active responsibility</w:t>
      </w:r>
      <w:r>
        <w:rPr>
          <w:rFonts w:ascii="Times New Roman" w:hAnsi="Times New Roman" w:cs="Times New Roman"/>
          <w:sz w:val="24"/>
        </w:rPr>
        <w:t>”</w:t>
      </w:r>
      <w:r>
        <w:rPr>
          <w:rFonts w:hint="eastAsia" w:ascii="Times New Roman" w:hAnsi="Times New Roman" w:cs="Times New Roman"/>
          <w:sz w:val="24"/>
        </w:rPr>
        <w:t xml:space="preserve">. </w:t>
      </w:r>
      <w:r>
        <w:rPr>
          <w:rFonts w:ascii="Times New Roman" w:hAnsi="Times New Roman" w:cs="Times New Roman"/>
          <w:sz w:val="24"/>
        </w:rPr>
        <w:t>If enterprises still adhere to the principle of “profit-only”, they will eventually face the double reaction of the market and society</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{"citationID":"P27vePj1","properties":{"formattedCitation":"(Bhattacharjee et al., 2017)","plainCitation":"(Bhattacharjee et al., 2017)","noteIndex":0},"citationItems":[{"id":82,"uris":["http://zotero.org/users/local/JBGcfLdO/items/T8T3DU8G"],"itemData":{"id":82,"type":"article-journal","container-title":"Journal of personality and social psychology","ISSN":"1939-1315","issue":"5","journalAbbreviation":"Journal of personality and social psychology","note":"publisher: American Psychological Association","page":"671","title":"Anti-profit beliefs: How people neglect the societal benefits of profit.","volume":"113","author":[{"family":"Bhattacharjee","given":"Amit"},{"family":"Dana","given":"Jason"},{"family":"Baron","given":"Jonathan"}],"issued":{"date-parts":[["2017"]]}}}],"schema":"https://github.com/citation-style-language/schema/raw/master/csl-citation.json"}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(Bhattacharjee et al., 2017)</w:t>
      </w:r>
      <w:r>
        <w:rPr>
          <w:rFonts w:ascii="Times New Roman" w:hAnsi="Times New Roman" w:cs="Times New Roman"/>
          <w:sz w:val="24"/>
        </w:rPr>
        <w:fldChar w:fldCharType="end"/>
      </w:r>
    </w:p>
    <w:p w14:paraId="2C3D86C1">
      <w:pPr>
        <w:jc w:val="left"/>
        <w:rPr>
          <w:rFonts w:ascii="Times New Roman" w:hAnsi="Times New Roman" w:cs="Times New Roman"/>
          <w:sz w:val="24"/>
        </w:rPr>
      </w:pPr>
    </w:p>
    <w:p w14:paraId="4F67639E">
      <w:pPr>
        <w:jc w:val="left"/>
        <w:outlineLvl w:val="0"/>
        <w:rPr>
          <w:rFonts w:ascii="Times New Roman" w:hAnsi="Times New Roman" w:cs="Times New Roman"/>
          <w:b/>
          <w:bCs/>
          <w:sz w:val="28"/>
          <w:szCs w:val="28"/>
        </w:rPr>
      </w:pPr>
      <w:bookmarkStart w:id="1" w:name="_Toc214473874"/>
      <w:r>
        <w:rPr>
          <w:rFonts w:ascii="Times New Roman" w:hAnsi="Times New Roman" w:cs="Times New Roman"/>
          <w:b/>
          <w:bCs/>
          <w:sz w:val="28"/>
          <w:szCs w:val="28"/>
        </w:rPr>
        <w:t>2. Theoretical basis: Core concepts and ethical theories</w:t>
      </w:r>
      <w:bookmarkEnd w:id="1"/>
    </w:p>
    <w:p w14:paraId="4C658581">
      <w:pPr>
        <w:jc w:val="left"/>
        <w:rPr>
          <w:rFonts w:ascii="Times New Roman" w:hAnsi="Times New Roman" w:cs="Times New Roman"/>
          <w:sz w:val="24"/>
        </w:rPr>
      </w:pPr>
    </w:p>
    <w:p w14:paraId="6DBF8F49">
      <w:pPr>
        <w:jc w:val="left"/>
        <w:outlineLvl w:val="1"/>
        <w:rPr>
          <w:rFonts w:ascii="Times New Roman" w:hAnsi="Times New Roman" w:cs="Times New Roman"/>
          <w:sz w:val="24"/>
        </w:rPr>
      </w:pPr>
      <w:bookmarkStart w:id="2" w:name="_Toc214473875"/>
      <w:r>
        <w:rPr>
          <w:rFonts w:ascii="Times New Roman" w:hAnsi="Times New Roman" w:cs="Times New Roman"/>
          <w:b/>
          <w:bCs/>
          <w:sz w:val="24"/>
        </w:rPr>
        <w:t>2.1. Definition about core concepts</w:t>
      </w:r>
      <w:bookmarkEnd w:id="2"/>
    </w:p>
    <w:p w14:paraId="68E8D329">
      <w:pPr>
        <w:jc w:val="left"/>
        <w:rPr>
          <w:rFonts w:ascii="Times New Roman" w:hAnsi="Times New Roman" w:cs="Times New Roman"/>
          <w:sz w:val="24"/>
        </w:rPr>
      </w:pPr>
    </w:p>
    <w:p w14:paraId="132C5179">
      <w:pPr>
        <w:jc w:val="left"/>
        <w:rPr>
          <w:rFonts w:ascii="Times New Roman" w:hAnsi="Times New Roman" w:cs="Times New Roman"/>
          <w:sz w:val="24"/>
        </w:rPr>
      </w:pPr>
      <w:r>
        <w:rPr>
          <w:rFonts w:ascii="Times New Roman" w:hAnsi="Times New Roman" w:cs="Times New Roman"/>
          <w:sz w:val="24"/>
        </w:rPr>
        <w:t>The essential difference between reasonable profit-seeking and greedy profit-seeking is based on the premise of “not harming the interests of others”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{"citationID":"Dd5sQVBB","properties":{"formattedCitation":"(Suranovic, 2020)","plainCitation":"(Suranovic, 2020)","noteIndex":0},"citationItems":[{"id":113,"uris":["http://zotero.org/users/local/JBGcfLdO/items/3MPL23YW"],"itemData":{"id":113,"type":"article-journal","container-title":"Available at SSRN 3737537","journalAbbreviation":"Available at SSRN 3737537","title":"Distinguishing self-interest from greed: ethical constraints and economic efficiency","author":[{"family":"Suranovic","given":"Steve"}],"issued":{"date-parts":[["2020"]]}}}],"schema":"https://github.com/citation-style-language/schema/raw/master/csl-citation.json"}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(Suranovic, 2020)</w:t>
      </w:r>
      <w:r>
        <w:rPr>
          <w:rFonts w:ascii="Times New Roman" w:hAnsi="Times New Roman" w:cs="Times New Roman"/>
          <w:sz w:val="24"/>
        </w:rPr>
        <w:fldChar w:fldCharType="end"/>
      </w:r>
      <w:r>
        <w:rPr>
          <w:rFonts w:ascii="Times New Roman" w:hAnsi="Times New Roman" w:cs="Times New Roman"/>
          <w:sz w:val="24"/>
        </w:rPr>
        <w:t>. For instance, in its early days, Starbucks expanded its market by optimizing the coffee bean procurement supply chain and improving the efficiency of store services. Such actions not only created profits for the enterprise but also provided value to consumers. In contrast, greedy profit-seeking comes at the expense of the rights and interests of stakeholders. For example, Starbucks in the UK transferred profits corresponding to 1.2 billion pounds in sales through related-party transactions such as paying high brand usage fees to its Dutch subsidiary and purchasing coffee at high prices from its Swiss subsidiary, ultimately achieving “zero corporate income tax”</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{"citationID":"k86Bfq0E","properties":{"formattedCitation":"(Carter et al., 2023)","plainCitation":"(Carter et al., 2023)","noteIndex":0},"citationItems":[{"id":118,"uris":["http://zotero.org/users/local/JBGcfLdO/items/DKMF4Z5U"],"itemData":{"id":118,"type":"article-journal","container-title":"Accounting, Auditing &amp; Accountability Journal","ISSN":"0951-3574","issue":"1","journalAbbreviation":"Accounting, Auditing &amp; Accountability Journal","note":"publisher: Emerald Publishing Limited","page":"146-176","title":"The anatomy of tragedy: Starbucks as a politics of displacement","volume":"36","author":[{"family":"Carter","given":"David B"},{"family":"Warren","given":"Rebecca"},{"family":"Steinhoff","given":"Anne"}],"issued":{"date-parts":[["2023"]]}}}],"schema":"https://github.com/citation-style-language/schema/raw/master/csl-citation.json"}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(Carter et al., 2023)</w:t>
      </w:r>
      <w:r>
        <w:rPr>
          <w:rFonts w:ascii="Times New Roman" w:hAnsi="Times New Roman" w:cs="Times New Roman"/>
          <w:sz w:val="24"/>
        </w:rPr>
        <w:fldChar w:fldCharType="end"/>
      </w:r>
      <w:r>
        <w:rPr>
          <w:rFonts w:ascii="Times New Roman" w:hAnsi="Times New Roman" w:cs="Times New Roman"/>
          <w:sz w:val="24"/>
        </w:rPr>
        <w:t>. The fundamental difference between the two is whether to respect the rights and interests of consumers, society and other stakeholders, and whether to balance short-term benefits and long-term development.</w:t>
      </w:r>
    </w:p>
    <w:p w14:paraId="263E559E">
      <w:pPr>
        <w:jc w:val="left"/>
        <w:rPr>
          <w:rFonts w:ascii="Times New Roman" w:hAnsi="Times New Roman" w:cs="Times New Roman"/>
          <w:sz w:val="24"/>
        </w:rPr>
      </w:pPr>
    </w:p>
    <w:p w14:paraId="73745BAA">
      <w:pPr>
        <w:jc w:val="left"/>
        <w:rPr>
          <w:rFonts w:ascii="Times New Roman" w:hAnsi="Times New Roman" w:cs="Times New Roman"/>
          <w:sz w:val="24"/>
        </w:rPr>
      </w:pPr>
      <w:r>
        <w:rPr>
          <w:rFonts w:ascii="Times New Roman" w:hAnsi="Times New Roman" w:cs="Times New Roman"/>
          <w:sz w:val="24"/>
        </w:rPr>
        <w:t xml:space="preserve">The connotation of business ethics and moral responsibility: </w:t>
      </w:r>
      <w:r>
        <w:rPr>
          <w:rFonts w:hint="eastAsia" w:ascii="Times New Roman" w:hAnsi="Times New Roman" w:cs="Times New Roman"/>
          <w:sz w:val="24"/>
        </w:rPr>
        <w:t>B</w:t>
      </w:r>
      <w:r>
        <w:rPr>
          <w:rFonts w:ascii="Times New Roman" w:hAnsi="Times New Roman" w:cs="Times New Roman"/>
          <w:sz w:val="24"/>
        </w:rPr>
        <w:t>usiness ethics is not</w:t>
      </w:r>
      <w:r>
        <w:rPr>
          <w:rFonts w:hint="eastAsia" w:ascii="Times New Roman" w:hAnsi="Times New Roman" w:cs="Times New Roman"/>
          <w:sz w:val="24"/>
        </w:rPr>
        <w:t xml:space="preserve"> an</w:t>
      </w:r>
      <w:r>
        <w:rPr>
          <w:rFonts w:ascii="Times New Roman" w:hAnsi="Times New Roman" w:cs="Times New Roman"/>
          <w:sz w:val="24"/>
        </w:rPr>
        <w:t xml:space="preserve"> abstract moral preaching, but a value system that regulates the relationships between enterprises and shareholders, employees, society, and other parties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{"citationID":"hgBXmVdL","properties":{"formattedCitation":"(Weiss, 2021)","plainCitation":"(Weiss, 2021)","noteIndex":0},"citationItems":[{"id":84,"uris":["http://zotero.org/users/local/JBGcfLdO/items/CBQZ4E4N"],"itemData":{"id":84,"type":"book","ISBN":"1-5230-9156-8","publisher":"Berrett-Koehler Publishers","title":"Business ethics: A stakeholder and issues management approach","author":[{"family":"Weiss","given":"Joseph W"}],"issued":{"date-parts":[["2021"]]}}}],"schema":"https://github.com/citation-style-language/schema/raw/master/csl-citation.json"}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(Weiss, 2021)</w:t>
      </w:r>
      <w:r>
        <w:rPr>
          <w:rFonts w:ascii="Times New Roman" w:hAnsi="Times New Roman" w:cs="Times New Roman"/>
          <w:sz w:val="24"/>
        </w:rPr>
        <w:fldChar w:fldCharType="end"/>
      </w:r>
      <w:r>
        <w:rPr>
          <w:rFonts w:ascii="Times New Roman" w:hAnsi="Times New Roman" w:cs="Times New Roman"/>
          <w:sz w:val="24"/>
        </w:rPr>
        <w:t>. Its core includes two layers of responsibility: one is the legal level of compliance responsibility, such as paying taxes according to law; the other layer is the moral level of active responsibility, such as transparent communication. Kant's Theory of Obligations (1948) points out that as a member of society, enterprises need to abide by the “commonable moral law”, because fair tax payment is not only a legal requirement, but also a moral obligation of enterprises to society</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{"citationID":"oIMcOUcT","properties":{"formattedCitation":"(Lenz, 2020)","plainCitation":"(Lenz, 2020)","noteIndex":0},"citationItems":[{"id":114,"uris":["http://zotero.org/users/local/JBGcfLdO/items/4NDZZ4DH"],"itemData":{"id":114,"type":"article-journal","container-title":"Journal of Business Ethics","ISSN":"0167-4544","issue":"4","journalAbbreviation":"Journal of Business Ethics","note":"publisher: Springer","page":"681-697","title":"Aggressive tax avoidance by managers of multinational companies as a violation of their moral duty to obey the law: A Kantian rationale","volume":"165","author":[{"family":"Lenz","given":"Hansrudi"}],"issued":{"date-parts":[["2020"]]}}}],"schema":"https://github.com/citation-style-language/schema/raw/master/csl-citation.json"}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(Lenz, 2020)</w:t>
      </w:r>
      <w:r>
        <w:rPr>
          <w:rFonts w:ascii="Times New Roman" w:hAnsi="Times New Roman" w:cs="Times New Roman"/>
          <w:sz w:val="24"/>
        </w:rPr>
        <w:fldChar w:fldCharType="end"/>
      </w:r>
      <w:r>
        <w:rPr>
          <w:rFonts w:ascii="Times New Roman" w:hAnsi="Times New Roman" w:cs="Times New Roman"/>
          <w:sz w:val="24"/>
        </w:rPr>
        <w:t>. Any attempt to avoid this obligation through loopholes is essentially a deviation from</w:t>
      </w:r>
      <w:r>
        <w:rPr>
          <w:rFonts w:hint="eastAsia" w:ascii="Times New Roman" w:hAnsi="Times New Roman" w:cs="Times New Roman"/>
          <w:sz w:val="24"/>
        </w:rPr>
        <w:t xml:space="preserve"> </w:t>
      </w:r>
      <w:r>
        <w:rPr>
          <w:rFonts w:ascii="Times New Roman" w:hAnsi="Times New Roman" w:cs="Times New Roman"/>
          <w:sz w:val="24"/>
        </w:rPr>
        <w:t>moral law.</w:t>
      </w:r>
    </w:p>
    <w:p w14:paraId="1697A8D1">
      <w:pPr>
        <w:jc w:val="left"/>
        <w:rPr>
          <w:rFonts w:ascii="Times New Roman" w:hAnsi="Times New Roman" w:cs="Times New Roman"/>
          <w:sz w:val="24"/>
        </w:rPr>
      </w:pPr>
    </w:p>
    <w:p w14:paraId="51ED6F8F">
      <w:pPr>
        <w:jc w:val="left"/>
        <w:outlineLvl w:val="1"/>
        <w:rPr>
          <w:rFonts w:ascii="Times New Roman" w:hAnsi="Times New Roman" w:cs="Times New Roman"/>
          <w:b/>
          <w:bCs/>
          <w:sz w:val="24"/>
        </w:rPr>
      </w:pPr>
      <w:bookmarkStart w:id="3" w:name="_Toc214473876"/>
      <w:r>
        <w:rPr>
          <w:rFonts w:ascii="Times New Roman" w:hAnsi="Times New Roman" w:cs="Times New Roman"/>
          <w:b/>
          <w:bCs/>
          <w:sz w:val="24"/>
        </w:rPr>
        <w:t>2.2. Key ethical theories support</w:t>
      </w:r>
      <w:bookmarkEnd w:id="3"/>
    </w:p>
    <w:p w14:paraId="1CDDA2E2">
      <w:pPr>
        <w:jc w:val="left"/>
        <w:rPr>
          <w:rFonts w:ascii="Times New Roman" w:hAnsi="Times New Roman" w:cs="Times New Roman"/>
          <w:sz w:val="24"/>
        </w:rPr>
      </w:pPr>
    </w:p>
    <w:p w14:paraId="3E4768E1">
      <w:pPr>
        <w:jc w:val="left"/>
        <w:rPr>
          <w:rFonts w:ascii="Times New Roman" w:hAnsi="Times New Roman" w:cs="Times New Roman"/>
          <w:sz w:val="24"/>
        </w:rPr>
      </w:pPr>
      <w:r>
        <w:rPr>
          <w:rFonts w:ascii="Times New Roman" w:hAnsi="Times New Roman" w:cs="Times New Roman"/>
          <w:sz w:val="24"/>
        </w:rPr>
        <w:t>Ethics focuses on the moral legitimacy of behavior: morality believes that the ethical status of an act does not depend on its results, but on whether the act itself complies with moral obligations. Starbucks’ double expression during the tax crisis declared to investors that it was a “profitable British business”, while reporting to the tax department was “continuous loss”, which obviously violated the basic moral obligation of “honest communication”. This “selective transparency” not only exposes the company’s indifference to moral responsibility, but also directly raises public questions about its credibility</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{"citationID":"9OO1bRSY","properties":{"formattedCitation":"(Diana C. Sisson and Bowen, 2017)","plainCitation":"(Diana C. Sisson and Bowen, 2017)","noteIndex":0},"citationItems":[{"id":86,"uris":["http://zotero.org/users/local/JBGcfLdO/items/BKXE49SP"],"itemData":{"id":86,"type":"article-journal","abstract":"Purpose – Following a report released by the UK Parliament’s Public Accounts Committee, multinational corporations like Starbucks, Google, and Amazon found themselves in a firestorm of criticism for not paying or paying minimal taxes after earning significant profits in the UK for the past three years. Allegations of tax evasion led to a serious crisis for Starbucks in the UK, which played out in a public forum via social media. The researchers explored whether Starbucks’ corporate ethics insulated its reputation from negative media coverage of alleged tax evasion evidenced in its “hijacked” social media “#spreadthecheer” campaign. The paper aims to discuss these issues.","container-title":"Journal of Communication Management","DOI":"10.1108/JCOM-06-2016-0043","ISSN":"1363-254X","issue":"3","journalAbbreviation":"JCOM","language":"en","license":"https://www.emerald.com/insight/site-policies","page":"287-302","source":"DOI.org (Crossref)","title":"Reputation management and authenticity: A case study of Starbucks’ UK tax crisis and “#SpreadTheCheer” campaign","title-short":"Reputation management and authenticity","volume":"21","author":[{"family":"Sisson","given":"Diana C."},{"family":"Bowen","given":"Shannon A."}],"issued":{"date-parts":[["2017",8,7]]}}}],"schema":"https://github.com/citation-style-language/schema/raw/master/csl-citation.json"}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(Diana C. Sisson and Bowen, 2017)</w:t>
      </w:r>
      <w:r>
        <w:rPr>
          <w:rFonts w:ascii="Times New Roman" w:hAnsi="Times New Roman" w:cs="Times New Roman"/>
          <w:sz w:val="24"/>
        </w:rPr>
        <w:fldChar w:fldCharType="end"/>
      </w:r>
      <w:r>
        <w:rPr>
          <w:rFonts w:ascii="Times New Roman" w:hAnsi="Times New Roman" w:cs="Times New Roman"/>
          <w:sz w:val="24"/>
        </w:rPr>
        <w:t>.</w:t>
      </w:r>
    </w:p>
    <w:p w14:paraId="548F5575">
      <w:pPr>
        <w:jc w:val="left"/>
        <w:rPr>
          <w:rFonts w:ascii="Times New Roman" w:hAnsi="Times New Roman" w:cs="Times New Roman"/>
          <w:sz w:val="24"/>
        </w:rPr>
      </w:pPr>
    </w:p>
    <w:p w14:paraId="781EE784">
      <w:pPr>
        <w:jc w:val="left"/>
        <w:rPr>
          <w:rFonts w:ascii="Times New Roman" w:hAnsi="Times New Roman" w:cs="Times New Roman"/>
          <w:sz w:val="24"/>
        </w:rPr>
      </w:pPr>
      <w:r>
        <w:rPr>
          <w:rFonts w:ascii="Times New Roman" w:hAnsi="Times New Roman" w:cs="Times New Roman"/>
          <w:sz w:val="24"/>
        </w:rPr>
        <w:t>The stakeholder theory abandons the one-sidedness of shareholder supremacy. Its core point is clear: enterprises should not only serve the interests of shareholders, but also consider the demands of all stakeholders, including shareholders, consumers, the government and the community. Sustainable development can only be achieved by balancing the interests of multiple parties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{"citationID":"iEf4MDs3","properties":{"formattedCitation":"(Singh and Rahman, 2021)","plainCitation":"(Singh and Rahman, 2021)","noteIndex":0},"citationItems":[{"id":115,"uris":["http://zotero.org/users/local/JBGcfLdO/items/ZTANRZ6W"],"itemData":{"id":115,"type":"article-journal","container-title":"Cogent Business &amp; Management","ISSN":"2331-1975","issue":"1","journalAbbreviation":"Cogent Business &amp; Management","note":"publisher: Taylor &amp; Francis","page":"1985686","title":"Integrating corporate sustainability and sustainable development goals: towards a multi-stakeholder framework","volume":"8","author":[{"family":"Singh","given":"Avinash Pratap"},{"family":"Rahman","given":"Zillur"}],"issued":{"date-parts":[["2021"]]}}}],"schema":"https://github.com/citation-style-language/schema/raw/master/csl-citation.json"}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(Singh and Rahman, 2021)</w:t>
      </w:r>
      <w:r>
        <w:rPr>
          <w:rFonts w:ascii="Times New Roman" w:hAnsi="Times New Roman" w:cs="Times New Roman"/>
          <w:sz w:val="24"/>
        </w:rPr>
        <w:fldChar w:fldCharType="end"/>
      </w:r>
      <w:r>
        <w:rPr>
          <w:rFonts w:ascii="Times New Roman" w:hAnsi="Times New Roman" w:cs="Times New Roman"/>
          <w:sz w:val="24"/>
        </w:rPr>
        <w:t>. Starbucks’ tax avoidance in the UK basically makes shareholders' profits higher than the public financial needs of the British government and the public’s expectations of equity. This “unbalance of interests” directly leads consumers to resist and strengthen government supervision. In contrast, IKEA has implemented the “Tax Transparency Strategy” globally and actively disclosed the tax amount in each region. This not only protects the interests of the government and the public</w:t>
      </w:r>
      <w:r>
        <w:rPr>
          <w:rFonts w:hint="eastAsia" w:ascii="Times New Roman" w:hAnsi="Times New Roman" w:cs="Times New Roman"/>
          <w:sz w:val="24"/>
        </w:rPr>
        <w:t xml:space="preserve"> </w:t>
      </w:r>
      <w:r>
        <w:rPr>
          <w:rFonts w:ascii="Times New Roman" w:hAnsi="Times New Roman" w:cs="Times New Roman"/>
          <w:sz w:val="24"/>
        </w:rPr>
        <w:t>but also establishes an image of an “honest enterprise” for itself. The comparison between the two clearly shows that enterprises that ignore stakeholders will eventually pay a heavy price</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{"citationID":"BGakyrI3","properties":{"formattedCitation":"(Shee Weng, 2025)","plainCitation":"(Shee Weng, 2025)","noteIndex":0},"citationItems":[{"id":89,"uris":["http://zotero.org/users/local/JBGcfLdO/items/AI5FJGEZ"],"itemData":{"id":89,"type":"article","abstract":"This paper examines the critical role of stakeholder engagement in driving sustainable supply chain management (SSCM) and advancing corporate responsibility. Employing a mixedmethods approach—combining a comprehensive literature review, multiple case studies, and semi-structured interviews—the research explores how collaborative practices among internal and external stakeholders lead to enhanced environmental, social, and economic performance. Key enablers identified include transparency, trust, shared vision, strong governance, and board diversity. The paper also highlights common challenges, such as misaligned incentives and communication barriers, and offers strategies to align sustainability reporting with recognized global frameworks. Drawing on diverse case studies of both multinational corporations and small-to-medium enterprises, the findings underscore that robust stakeholder engagement and transparent reporting do not merely fulfil ethical or regulatory requirements but also foster innovation, competitiveness, and long-term resilience. The study concludes by proposing a practical implementation roadmap and future research agenda, providing valuable insights for managers, policymakers, and researchers seeking to embed sustainability into their supply chain and corporate strategies.","DOI":"10.2139/ssrn.5137976","language":"en","publisher":"SSRN","source":"DOI.org (Crossref)","title":"Stakeholder Engagement in Sustainable Supply Chain Management: Integrating Sustainability Reporting, Governance, and Corporate Responsibility","title-short":"Stakeholder Engagement in Sustainable Supply Chain Management","URL":"https://www.ssrn.com/abstract=5137976","author":[{"family":"Shee Weng","given":"Lee"}],"accessed":{"date-parts":[["2025",11,14]]},"issued":{"date-parts":[["2025"]]}}}],"schema":"https://github.com/citation-style-language/schema/raw/master/csl-citation.json"}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(Shee Weng, 2025)</w:t>
      </w:r>
      <w:r>
        <w:rPr>
          <w:rFonts w:ascii="Times New Roman" w:hAnsi="Times New Roman" w:cs="Times New Roman"/>
          <w:sz w:val="24"/>
        </w:rPr>
        <w:fldChar w:fldCharType="end"/>
      </w:r>
      <w:r>
        <w:rPr>
          <w:rFonts w:ascii="Times New Roman" w:hAnsi="Times New Roman" w:cs="Times New Roman"/>
          <w:sz w:val="24"/>
        </w:rPr>
        <w:t>.</w:t>
      </w:r>
    </w:p>
    <w:p w14:paraId="54A4AF55">
      <w:pPr>
        <w:jc w:val="left"/>
        <w:rPr>
          <w:rFonts w:ascii="Times New Roman" w:hAnsi="Times New Roman" w:cs="Times New Roman"/>
          <w:sz w:val="24"/>
        </w:rPr>
      </w:pPr>
    </w:p>
    <w:p w14:paraId="4CE73DCC">
      <w:pPr>
        <w:jc w:val="left"/>
        <w:outlineLvl w:val="0"/>
        <w:rPr>
          <w:rFonts w:ascii="Times New Roman" w:hAnsi="Times New Roman" w:cs="Times New Roman"/>
          <w:b/>
          <w:bCs/>
          <w:sz w:val="28"/>
          <w:szCs w:val="28"/>
        </w:rPr>
      </w:pPr>
      <w:bookmarkStart w:id="4" w:name="_Toc214473877"/>
      <w:r>
        <w:rPr>
          <w:rFonts w:ascii="Times New Roman" w:hAnsi="Times New Roman" w:cs="Times New Roman"/>
          <w:b/>
          <w:bCs/>
          <w:sz w:val="28"/>
          <w:szCs w:val="28"/>
        </w:rPr>
        <w:t>3. Case analysis: Starbucks’ tax crisis in the UK</w:t>
      </w:r>
      <w:bookmarkEnd w:id="4"/>
    </w:p>
    <w:p w14:paraId="5E3AA6DB">
      <w:pPr>
        <w:jc w:val="left"/>
        <w:rPr>
          <w:rFonts w:ascii="Times New Roman" w:hAnsi="Times New Roman" w:cs="Times New Roman"/>
          <w:sz w:val="24"/>
        </w:rPr>
      </w:pPr>
    </w:p>
    <w:p w14:paraId="0B20010B">
      <w:pPr>
        <w:jc w:val="left"/>
        <w:outlineLvl w:val="1"/>
        <w:rPr>
          <w:rFonts w:ascii="Times New Roman" w:hAnsi="Times New Roman" w:cs="Times New Roman"/>
          <w:sz w:val="24"/>
        </w:rPr>
      </w:pPr>
      <w:bookmarkStart w:id="5" w:name="_Toc214473878"/>
      <w:r>
        <w:rPr>
          <w:rFonts w:ascii="Times New Roman" w:hAnsi="Times New Roman" w:cs="Times New Roman"/>
          <w:b/>
          <w:bCs/>
          <w:sz w:val="24"/>
        </w:rPr>
        <w:t>3.1. The background of crisis: From “ethical benchmark” to “typical tax avoidance”</w:t>
      </w:r>
      <w:bookmarkEnd w:id="5"/>
    </w:p>
    <w:p w14:paraId="65D4C289">
      <w:pPr>
        <w:jc w:val="left"/>
        <w:rPr>
          <w:rFonts w:ascii="Times New Roman" w:hAnsi="Times New Roman" w:cs="Times New Roman"/>
          <w:sz w:val="24"/>
        </w:rPr>
      </w:pPr>
    </w:p>
    <w:p w14:paraId="2E37DCCF">
      <w:pPr>
        <w:jc w:val="left"/>
        <w:rPr>
          <w:rFonts w:ascii="Times New Roman" w:hAnsi="Times New Roman" w:cs="Times New Roman"/>
          <w:sz w:val="24"/>
        </w:rPr>
      </w:pPr>
      <w:bookmarkStart w:id="6" w:name="OLE_LINK1"/>
      <w:r>
        <w:rPr>
          <w:rFonts w:ascii="Times New Roman" w:hAnsi="Times New Roman" w:cs="Times New Roman"/>
          <w:sz w:val="24"/>
        </w:rPr>
        <w:t xml:space="preserve">In 2012, the British Parliament's Public Accounts Committee released a report exposing Starbucks' tax evasion in the UK from 2009 to 2011. Despite its UK business sales of 1.2 billion pounds, Starbucks does not pay corporate income tax, and the actual tax burden is close to zero. </w:t>
      </w:r>
      <w:bookmarkEnd w:id="6"/>
      <w:r>
        <w:rPr>
          <w:rFonts w:ascii="Times New Roman" w:hAnsi="Times New Roman" w:cs="Times New Roman"/>
          <w:sz w:val="24"/>
        </w:rPr>
        <w:t>According to the survey, Starbucks transferred profits in two main ways: first, it paid a high brand usage fee to its Dutch subsidiary, transferring profits to the Netherlands with a lower tax rate; second, it bought coffee beans from its Swiss subsidiary at a high price, further diluting the book profits of its British business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{"citationID":"yyZ7D0Be","properties":{"formattedCitation":"(Diana C. Sisson and Bowen, 2017)","plainCitation":"(Diana C. Sisson and Bowen, 2017)","noteIndex":0},"citationItems":[{"id":86,"uris":["http://zotero.org/users/local/JBGcfLdO/items/BKXE49SP"],"itemData":{"id":86,"type":"article-journal","abstract":"Purpose – Following a report released by the UK Parliament’s Public Accounts Committee, multinational corporations like Starbucks, Google, and Amazon found themselves in a firestorm of criticism for not paying or paying minimal taxes after earning significant profits in the UK for the past three years. Allegations of tax evasion led to a serious crisis for Starbucks in the UK, which played out in a public forum via social media. The researchers explored whether Starbucks’ corporate ethics insulated its reputation from negative media coverage of alleged tax evasion evidenced in its “hijacked” social media “#spreadthecheer” campaign. The paper aims to discuss these issues.","container-title":"Journal of Communication Management","DOI":"10.1108/JCOM-06-2016-0043","ISSN":"1363-254X","issue":"3","journalAbbreviation":"JCOM","language":"en","license":"https://www.emerald.com/insight/site-policies","page":"287-302","source":"DOI.org (Crossref)","title":"Reputation management and authenticity: A case study of Starbucks’ UK tax crisis and “#SpreadTheCheer” campaign","title-short":"Reputation management and authenticity","volume":"21","author":[{"family":"Sisson","given":"Diana C."},{"family":"Bowen","given":"Shannon A."}],"issued":{"date-parts":[["2017",8,7]]}}}],"schema":"https://github.com/citation-style-language/schema/raw/master/csl-citation.json"}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(Diana C. Sisson and Bowen, 2017)</w:t>
      </w:r>
      <w:r>
        <w:rPr>
          <w:rFonts w:ascii="Times New Roman" w:hAnsi="Times New Roman" w:cs="Times New Roman"/>
          <w:sz w:val="24"/>
        </w:rPr>
        <w:fldChar w:fldCharType="end"/>
      </w:r>
      <w:r>
        <w:rPr>
          <w:rFonts w:ascii="Times New Roman" w:hAnsi="Times New Roman" w:cs="Times New Roman"/>
          <w:sz w:val="24"/>
        </w:rPr>
        <w:t>.</w:t>
      </w:r>
    </w:p>
    <w:p w14:paraId="301EBF47">
      <w:pPr>
        <w:jc w:val="left"/>
        <w:rPr>
          <w:rFonts w:ascii="Times New Roman" w:hAnsi="Times New Roman" w:cs="Times New Roman"/>
          <w:sz w:val="24"/>
        </w:rPr>
      </w:pPr>
    </w:p>
    <w:p w14:paraId="269CC49C">
      <w:pPr>
        <w:jc w:val="left"/>
        <w:rPr>
          <w:rFonts w:ascii="Times New Roman" w:hAnsi="Times New Roman" w:cs="Times New Roman"/>
          <w:sz w:val="24"/>
        </w:rPr>
      </w:pPr>
      <w:r>
        <w:rPr>
          <w:rFonts w:ascii="Times New Roman" w:hAnsi="Times New Roman" w:cs="Times New Roman"/>
          <w:sz w:val="24"/>
        </w:rPr>
        <w:t>Ironically, during the tax scandal, Starbucks launched the “#Spread the Cheer” holiday social marketing campaign in December 2012, planning to display public blessing tweets in real time on the big screen of the skating rink outside the London Museum. However, the angry British public turned the event into a “protest platform”, and many tweets containing phrases such as “taxpayer” and “tax evader” were projected on the screen. Due to the failure of the filter system, vulgar protest messages were directly exposed to the families at the scene, causing the moral image of Starbucks to completely collapse</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{"citationID":"UE9c9LHM","properties":{"formattedCitation":"(Diana C Sisson and Bowen, 2017)","plainCitation":"(Diana C Sisson and Bowen, 2017)","noteIndex":0},"citationItems":[{"id":90,"uris":["http://zotero.org/users/local/JBGcfLdO/items/S5YCFEXN"],"itemData":{"id":90,"type":"article-journal","container-title":"Journal of Communication Management","ISSN":"1363-254X","issue":"3","journalAbbreviation":"Journal of Communication Management","note":"publisher: Emerald Publishing Limited","page":"287-302","title":"Reputation management and authenticity: A case study of Starbucks’ UK tax crisis and “# SpreadTheCheer” campaign","volume":"21","author":[{"family":"Sisson","given":"Diana C"},{"family":"Bowen","given":"Shannon A"}],"issued":{"date-parts":[["2017"]]}}}],"schema":"https://github.com/citation-style-language/schema/raw/master/csl-citation.json"}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(Diana C Sisson and Bowen, 2017)</w:t>
      </w:r>
      <w:r>
        <w:rPr>
          <w:rFonts w:ascii="Times New Roman" w:hAnsi="Times New Roman" w:cs="Times New Roman"/>
          <w:sz w:val="24"/>
        </w:rPr>
        <w:fldChar w:fldCharType="end"/>
      </w:r>
      <w:r>
        <w:rPr>
          <w:rFonts w:ascii="Times New Roman" w:hAnsi="Times New Roman" w:cs="Times New Roman"/>
          <w:sz w:val="24"/>
        </w:rPr>
        <w:t>.</w:t>
      </w:r>
    </w:p>
    <w:p w14:paraId="672F68E4">
      <w:pPr>
        <w:jc w:val="left"/>
        <w:rPr>
          <w:rFonts w:ascii="Times New Roman" w:hAnsi="Times New Roman" w:cs="Times New Roman"/>
          <w:sz w:val="24"/>
        </w:rPr>
      </w:pPr>
    </w:p>
    <w:p w14:paraId="20D7D2F7">
      <w:pPr>
        <w:jc w:val="left"/>
        <w:outlineLvl w:val="1"/>
        <w:rPr>
          <w:rFonts w:ascii="Times New Roman" w:hAnsi="Times New Roman" w:cs="Times New Roman"/>
          <w:b/>
          <w:bCs/>
          <w:sz w:val="24"/>
        </w:rPr>
      </w:pPr>
      <w:bookmarkStart w:id="7" w:name="_Toc214473879"/>
      <w:r>
        <w:rPr>
          <w:rFonts w:ascii="Times New Roman" w:hAnsi="Times New Roman" w:cs="Times New Roman"/>
          <w:b/>
          <w:bCs/>
          <w:sz w:val="24"/>
        </w:rPr>
        <w:t>3.2. The root cause of the crisis: Ethical collapse under the dominance of greed</w:t>
      </w:r>
      <w:bookmarkEnd w:id="7"/>
    </w:p>
    <w:p w14:paraId="12C502EF">
      <w:pPr>
        <w:jc w:val="left"/>
        <w:rPr>
          <w:rFonts w:ascii="Times New Roman" w:hAnsi="Times New Roman" w:cs="Times New Roman"/>
          <w:sz w:val="24"/>
        </w:rPr>
      </w:pPr>
    </w:p>
    <w:p w14:paraId="2B0E3CF4">
      <w:pPr>
        <w:jc w:val="left"/>
        <w:rPr>
          <w:rFonts w:ascii="Times New Roman" w:hAnsi="Times New Roman" w:cs="Times New Roman"/>
          <w:sz w:val="24"/>
        </w:rPr>
      </w:pPr>
      <w:r>
        <w:rPr>
          <w:rFonts w:ascii="Times New Roman" w:hAnsi="Times New Roman" w:cs="Times New Roman"/>
          <w:sz w:val="24"/>
        </w:rPr>
        <w:t>Profit-driven decision-making logic: In its 2010 annual report, Starbucks clearly mentioned the importance of ethical behavior to brand assets, saying that “if a company is considered unethical or irresponsible, consumer demand and brand value will be significantly damaged”</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{"citationID":"u0J0ieZY","properties":{"formattedCitation":"(Campbell and Helleloid, 2016)","plainCitation":"(Campbell and Helleloid, 2016)","noteIndex":0},"citationItems":[{"id":91,"uris":["http://zotero.org/users/local/JBGcfLdO/items/NFAXQSKF"],"itemData":{"id":91,"type":"article-journal","container-title":"Journal of Accounting Education","ISSN":"0748-5751","journalAbbreviation":"Journal of Accounting Education","note":"publisher: Elsevier","page":"38-60","title":"Starbucks: Social responsibility and tax avoidance","volume":"37","author":[{"family":"Campbell","given":"Katherine"},{"family":"Helleloid","given":"Duane"}],"issued":{"date-parts":[["2016"]]}}}],"schema":"https://github.com/citation-style-language/schema/raw/master/csl-citation.json"}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(Campbell and Helleloid, 2016)</w:t>
      </w:r>
      <w:r>
        <w:rPr>
          <w:rFonts w:ascii="Times New Roman" w:hAnsi="Times New Roman" w:cs="Times New Roman"/>
          <w:sz w:val="24"/>
        </w:rPr>
        <w:fldChar w:fldCharType="end"/>
      </w:r>
      <w:r>
        <w:rPr>
          <w:rFonts w:ascii="Times New Roman" w:hAnsi="Times New Roman" w:cs="Times New Roman"/>
          <w:sz w:val="24"/>
        </w:rPr>
        <w:t>. However, in actual operation, the company actively adopts an active tax avoidance strategy to pursue shareholder returns. This disconnect between cultural propositions and business practices is essentially a greedy-driven moral compromise. Just as companies realize that tax avoidance will harm social interests, they still choose to sacrifice long-term reputation for short-term profits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{"citationID":"sJTVAHFL","properties":{"formattedCitation":"(Jauernig et al., 2021)","plainCitation":"(Jauernig et al., 2021)","noteIndex":0},"citationItems":[{"id":93,"uris":["http://zotero.org/users/local/JBGcfLdO/items/PVVY7LIE"],"itemData":{"id":93,"type":"article-journal","abstract":"In the current landscape of management and business ethics scholarship, a prominent type of dissimulation is exemplified by corporate hypocrisy. The concept of corporate hypocrisy brings traditional morality to bear on the institutions of the modern society and thereby emphasizes the contested relationship between the research programs of individual and institutional ethics. Assuming that morality in the modern society resides in institutions rather than individuals, institutional ethics emphasizes limits to the ability of traditional morality to come to terms with the moral complexity of the market economy. The case of corporate hypocrisy shows however that traditional morality nurtures individual sensitivity to immoral behaviors which may undermine the modern institutional fabric theorized by institutional ethics. This argument is supported by our central experimental finding that the moral evaluation of individual and corporate hypocrisy is driven by essentially the same psychological mechanisms. Moreover, the experiment showed that both corporate and individual hypocrisy are condemned stronger than frankly wrong behavior even if their consequences are identical.","container-title":"Futures","DOI":"10.1016/j.futures.2021.102757","ISSN":"00163287","journalAbbreviation":"Futures","language":"en","page":"102757","source":"DOI.org (Crossref)","title":"The ethics of corporate hypocrisy: An experimental approach","title-short":"The ethics of corporate hypocrisy","volume":"131","author":[{"family":"Jauernig","given":"Johanna"},{"family":"Uhl","given":"Matthias"},{"family":"Valentinov","given":"Vladislav"}],"issued":{"date-parts":[["2021",8]]}}}],"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(Jauernig et al., 2021)</w:t>
      </w:r>
      <w:r>
        <w:rPr>
          <w:rFonts w:ascii="Times New Roman" w:hAnsi="Times New Roman" w:cs="Times New Roman"/>
          <w:sz w:val="24"/>
        </w:rPr>
        <w:fldChar w:fldCharType="end"/>
      </w:r>
      <w:r>
        <w:rPr>
          <w:rFonts w:ascii="Times New Roman" w:hAnsi="Times New Roman" w:cs="Times New Roman"/>
          <w:sz w:val="24"/>
        </w:rPr>
        <w:t>.</w:t>
      </w:r>
    </w:p>
    <w:p w14:paraId="5C4523F9">
      <w:pPr>
        <w:jc w:val="left"/>
        <w:rPr>
          <w:rFonts w:ascii="Times New Roman" w:hAnsi="Times New Roman" w:cs="Times New Roman"/>
          <w:sz w:val="24"/>
        </w:rPr>
      </w:pPr>
    </w:p>
    <w:p w14:paraId="6381DE4C">
      <w:pPr>
        <w:jc w:val="left"/>
        <w:rPr>
          <w:rFonts w:ascii="Times New Roman" w:hAnsi="Times New Roman" w:cs="Times New Roman"/>
          <w:sz w:val="24"/>
        </w:rPr>
      </w:pPr>
      <w:r>
        <w:rPr>
          <w:rFonts w:ascii="Times New Roman" w:hAnsi="Times New Roman" w:cs="Times New Roman"/>
          <w:sz w:val="24"/>
        </w:rPr>
        <w:t>Complete lack of transparency: Before the crisis broke out, Starbucks had never disclosed its complex tax structure to the public, and ordinary consumers and investors could not know the truth about its profit transfer. As blogger</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{"citationID":"7s1JsAvv","properties":{"formattedCitation":"(Rossing et al., 2016)","plainCitation":"(Rossing et al., 2016)","dontUpdate":true,"noteIndex":0},"citationItems":[{"id":94,"uris":["http://zotero.org/users/local/JBGcfLdO/items/6BESM6DF"],"itemData":{"id":94,"type":"paper-conference","event-title":"Twenty-Eighth Asian-Pacific Conference on International Accounting Issues: Program &amp; Proceedings","page":"98","publisher":"Asian-Pacific Conference","title":"Tax Anti-avoidance Through Transfer Pricing: The Case of Starbucks UK","author":[{"family":"Rossing","given":"Christian Plesner"},{"family":"Johansen","given":"Thomas Riise"},{"family":"Pearson","given":"Thomas C"}],"issued":{"date-parts":[["2016"]]}}}],"schema":"https://github.com/citation-style-language/schema/raw/master/csl-citation.json"}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 xml:space="preserve"> Rossing et al.</w:t>
      </w:r>
      <w:r>
        <w:rPr>
          <w:rFonts w:hint="eastAsia" w:ascii="Times New Roman" w:hAnsi="Times New Roman" w:cs="Times New Roman"/>
          <w:sz w:val="24"/>
        </w:rPr>
        <w:t xml:space="preserve"> </w:t>
      </w:r>
      <w:r>
        <w:rPr>
          <w:rFonts w:ascii="Times New Roman" w:hAnsi="Times New Roman" w:cs="Times New Roman"/>
          <w:sz w:val="24"/>
        </w:rPr>
        <w:t>(2016)</w:t>
      </w:r>
      <w:r>
        <w:rPr>
          <w:rFonts w:ascii="Times New Roman" w:hAnsi="Times New Roman" w:cs="Times New Roman"/>
          <w:sz w:val="24"/>
        </w:rPr>
        <w:fldChar w:fldCharType="end"/>
      </w:r>
      <w:r>
        <w:rPr>
          <w:rFonts w:hint="eastAsia" w:ascii="Times New Roman" w:hAnsi="Times New Roman" w:cs="Times New Roman"/>
          <w:sz w:val="24"/>
        </w:rPr>
        <w:t xml:space="preserve"> </w:t>
      </w:r>
      <w:r>
        <w:rPr>
          <w:rFonts w:ascii="Times New Roman" w:hAnsi="Times New Roman" w:cs="Times New Roman"/>
          <w:sz w:val="24"/>
        </w:rPr>
        <w:t>pointed out, “The British public’s dissatisfaction with Starbucks is not only because of tax avoidance itself, but also because the company deliberately conceals it from the public.” Even after the outbreak of the crisis, when Starbucks promised to “pay an additional 20 million pounds in taxes in the next two years”, the public still questioned that it was a public relations performance, because this amount was far lower than the cost saved through tax avoidance and did not solve the fundamental problem of “profit transfer”</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{"citationID":"SdHsaJ7Q","properties":{"formattedCitation":"(Diana C. Sisson and Bowen, 2017)","plainCitation":"(Diana C. Sisson and Bowen, 2017)","noteIndex":0},"citationItems":[{"id":86,"uris":["http://zotero.org/users/local/JBGcfLdO/items/BKXE49SP"],"itemData":{"id":86,"type":"article-journal","abstract":"Purpose – Following a report released by the UK Parliament’s Public Accounts Committee, multinational corporations like Starbucks, Google, and Amazon found themselves in a firestorm of criticism for not paying or paying minimal taxes after earning significant profits in the UK for the past three years. Allegations of tax evasion led to a serious crisis for Starbucks in the UK, which played out in a public forum via social media. The researchers explored whether Starbucks’ corporate ethics insulated its reputation from negative media coverage of alleged tax evasion evidenced in its “hijacked” social media “#spreadthecheer” campaign. The paper aims to discuss these issues.","container-title":"Journal of Communication Management","DOI":"10.1108/JCOM-06-2016-0043","ISSN":"1363-254X","issue":"3","journalAbbreviation":"JCOM","language":"en","license":"https://www.emerald.com/insight/site-policies","page":"287-302","source":"DOI.org (Crossref)","title":"Reputation management and authenticity: A case study of Starbucks’ UK tax crisis and “#SpreadTheCheer” campaign","title-short":"Reputation management and authenticity","volume":"21","author":[{"family":"Sisson","given":"Diana C."},{"family":"Bowen","given":"Shannon A."}],"issued":{"date-parts":[["2017",8,7]]}}}],"schema":"https://github.com/citation-style-language/schema/raw/master/csl-citation.json"}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(Diana C. Sisson and Bowen, 2017)</w:t>
      </w:r>
      <w:r>
        <w:rPr>
          <w:rFonts w:ascii="Times New Roman" w:hAnsi="Times New Roman" w:cs="Times New Roman"/>
          <w:sz w:val="24"/>
        </w:rPr>
        <w:fldChar w:fldCharType="end"/>
      </w:r>
      <w:r>
        <w:rPr>
          <w:rFonts w:ascii="Times New Roman" w:hAnsi="Times New Roman" w:cs="Times New Roman"/>
          <w:sz w:val="24"/>
        </w:rPr>
        <w:t>.</w:t>
      </w:r>
    </w:p>
    <w:p w14:paraId="0839F775">
      <w:pPr>
        <w:jc w:val="left"/>
        <w:rPr>
          <w:rFonts w:ascii="Times New Roman" w:hAnsi="Times New Roman" w:cs="Times New Roman"/>
          <w:sz w:val="24"/>
        </w:rPr>
      </w:pPr>
    </w:p>
    <w:p w14:paraId="32D701EC">
      <w:pPr>
        <w:jc w:val="left"/>
        <w:outlineLvl w:val="1"/>
        <w:rPr>
          <w:rFonts w:ascii="Times New Roman" w:hAnsi="Times New Roman" w:cs="Times New Roman"/>
          <w:b/>
          <w:bCs/>
          <w:sz w:val="24"/>
        </w:rPr>
      </w:pPr>
      <w:bookmarkStart w:id="8" w:name="_Toc214473880"/>
      <w:r>
        <w:rPr>
          <w:rFonts w:ascii="Times New Roman" w:hAnsi="Times New Roman" w:cs="Times New Roman"/>
          <w:b/>
          <w:bCs/>
          <w:sz w:val="24"/>
        </w:rPr>
        <w:t>3.3. The consequences of the crisis: The price of greed far exceeds short-term gains</w:t>
      </w:r>
      <w:bookmarkEnd w:id="8"/>
    </w:p>
    <w:p w14:paraId="7D7179F8">
      <w:pPr>
        <w:jc w:val="left"/>
        <w:rPr>
          <w:rFonts w:ascii="Times New Roman" w:hAnsi="Times New Roman" w:cs="Times New Roman"/>
          <w:sz w:val="24"/>
        </w:rPr>
      </w:pPr>
    </w:p>
    <w:p w14:paraId="05612AFD">
      <w:pPr>
        <w:jc w:val="left"/>
        <w:rPr>
          <w:rFonts w:ascii="Times New Roman" w:hAnsi="Times New Roman" w:cs="Times New Roman"/>
          <w:sz w:val="24"/>
        </w:rPr>
      </w:pPr>
      <w:r>
        <w:rPr>
          <w:rFonts w:ascii="Times New Roman" w:hAnsi="Times New Roman" w:cs="Times New Roman"/>
          <w:sz w:val="24"/>
        </w:rPr>
        <w:t>The tax crisis directly caused Starbucks’ same-store sales to fall by 3% in the UK</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{"citationID":"CEQAZtTl","properties":{"formattedCitation":"(Diana C. Sisson and Bowen, 2017)","plainCitation":"(Diana C. Sisson and Bowen, 2017)","noteIndex":0},"citationItems":[{"id":86,"uris":["http://zotero.org/users/local/JBGcfLdO/items/BKXE49SP"],"itemData":{"id":86,"type":"article-journal","abstract":"Purpose – Following a report released by the UK Parliament’s Public Accounts Committee, multinational corporations like Starbucks, Google, and Amazon found themselves in a firestorm of criticism for not paying or paying minimal taxes after earning significant profits in the UK for the past three years. Allegations of tax evasion led to a serious crisis for Starbucks in the UK, which played out in a public forum via social media. The researchers explored whether Starbucks’ corporate ethics insulated its reputation from negative media coverage of alleged tax evasion evidenced in its “hijacked” social media “#spreadthecheer” campaign. The paper aims to discuss these issues.","container-title":"Journal of Communication Management","DOI":"10.1108/JCOM-06-2016-0043","ISSN":"1363-254X","issue":"3","journalAbbreviation":"JCOM","language":"en","license":"https://www.emerald.com/insight/site-policies","page":"287-302","source":"DOI.org (Crossref)","title":"Reputation management and authenticity: A case study of Starbucks’ UK tax crisis and “#SpreadTheCheer” campaign","title-short":"Reputation management and authenticity","volume":"21","author":[{"family":"Sisson","given":"Diana C."},{"family":"Bowen","given":"Shannon A."}],"issued":{"date-parts":[["2017",8,7]]}}}],"schema":"https://github.com/citation-style-language/schema/raw/master/csl-citation.json"}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(Diana C. Sisson and Bowen, 2017)</w:t>
      </w:r>
      <w:r>
        <w:rPr>
          <w:rFonts w:ascii="Times New Roman" w:hAnsi="Times New Roman" w:cs="Times New Roman"/>
          <w:sz w:val="24"/>
        </w:rPr>
        <w:fldChar w:fldCharType="end"/>
      </w:r>
      <w:r>
        <w:rPr>
          <w:rFonts w:ascii="Times New Roman" w:hAnsi="Times New Roman" w:cs="Times New Roman"/>
          <w:sz w:val="24"/>
        </w:rPr>
        <w:t xml:space="preserve">, and it had to spend millions of pounds on public relations to restore its reputation. This expenditure far exceeds the cost savings achieved through tax avoidance. More seriously, Starbucks’ long-standing image of </w:t>
      </w:r>
      <w:r>
        <w:rPr>
          <w:rFonts w:hint="eastAsia" w:ascii="Times New Roman" w:hAnsi="Times New Roman" w:cs="Times New Roman"/>
          <w:sz w:val="24"/>
        </w:rPr>
        <w:t xml:space="preserve">an </w:t>
      </w:r>
      <w:r>
        <w:rPr>
          <w:rFonts w:ascii="Times New Roman" w:hAnsi="Times New Roman" w:cs="Times New Roman"/>
          <w:sz w:val="24"/>
        </w:rPr>
        <w:t>“ethical brand” has been seriously damaged. An obvious manifestation of this is that due to the tax avoidance scandal, the public trust it previously accumulated through the “Coffee Grower Fairness Code” has been greatly lost. Although Starbucks’ global brand relied on its accumulated goodwill and did not lead to the closure of its British business, it took nearly five years to restore the trust of local consumers, which fully shows that the “short-term returns” pursued through greed and the pursuit of profits could not ultimately make up for the damage to the long-term value of the enterprise</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{"citationID":"I9gF6zqo","properties":{"formattedCitation":"(Xu, 2024)","plainCitation":"(Xu, 2024)","noteIndex":0},"citationItems":[{"id":97,"uris":["http://zotero.org/users/local/JBGcfLdO/items/N5WGZ5RX"],"itemData":{"id":97,"type":"article-journal","container-title":"Journal of Strategy and Management","ISSN":"1755-425X","issue":"1","journalAbbreviation":"Journal of Strategy and Management","note":"publisher: Emerald Publishing Limited","page":"41-58","title":"CEO greed and corporate tax avoidance","volume":"17","author":[{"family":"Xu","given":"Le"}],"issued":{"date-parts":[["2024"]]}}}],"schema":"https://github.com/citation-style-language/schema/raw/master/csl-citation.json"}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(Xu, 2024)</w:t>
      </w:r>
      <w:r>
        <w:rPr>
          <w:rFonts w:ascii="Times New Roman" w:hAnsi="Times New Roman" w:cs="Times New Roman"/>
          <w:sz w:val="24"/>
        </w:rPr>
        <w:fldChar w:fldCharType="end"/>
      </w:r>
      <w:r>
        <w:rPr>
          <w:rFonts w:ascii="Times New Roman" w:hAnsi="Times New Roman" w:cs="Times New Roman"/>
          <w:sz w:val="24"/>
        </w:rPr>
        <w:t>.</w:t>
      </w:r>
    </w:p>
    <w:p w14:paraId="7BBAE42E">
      <w:pPr>
        <w:jc w:val="left"/>
        <w:rPr>
          <w:rFonts w:ascii="Times New Roman" w:hAnsi="Times New Roman" w:cs="Times New Roman"/>
          <w:sz w:val="24"/>
        </w:rPr>
      </w:pPr>
    </w:p>
    <w:p w14:paraId="4BD0A25C">
      <w:pPr>
        <w:jc w:val="left"/>
        <w:outlineLvl w:val="0"/>
        <w:rPr>
          <w:rFonts w:ascii="Times New Roman" w:hAnsi="Times New Roman" w:cs="Times New Roman"/>
          <w:b/>
          <w:bCs/>
          <w:sz w:val="24"/>
        </w:rPr>
      </w:pPr>
      <w:bookmarkStart w:id="9" w:name="_Toc214473881"/>
      <w:r>
        <w:rPr>
          <w:rFonts w:ascii="Times New Roman" w:hAnsi="Times New Roman" w:cs="Times New Roman"/>
          <w:b/>
          <w:bCs/>
          <w:sz w:val="28"/>
          <w:szCs w:val="28"/>
        </w:rPr>
        <w:t>4. Core Argument: The limitations of greed and the value of ethics</w:t>
      </w:r>
      <w:bookmarkEnd w:id="9"/>
    </w:p>
    <w:p w14:paraId="1DF181C2">
      <w:pPr>
        <w:jc w:val="left"/>
        <w:rPr>
          <w:rFonts w:ascii="Times New Roman" w:hAnsi="Times New Roman" w:cs="Times New Roman"/>
          <w:b/>
          <w:bCs/>
          <w:sz w:val="24"/>
        </w:rPr>
      </w:pPr>
    </w:p>
    <w:p w14:paraId="550BBD40">
      <w:pPr>
        <w:jc w:val="left"/>
        <w:outlineLvl w:val="1"/>
        <w:rPr>
          <w:rFonts w:ascii="Times New Roman" w:hAnsi="Times New Roman" w:cs="Times New Roman"/>
          <w:b/>
          <w:bCs/>
          <w:sz w:val="24"/>
        </w:rPr>
      </w:pPr>
      <w:bookmarkStart w:id="10" w:name="_Toc214473882"/>
      <w:r>
        <w:rPr>
          <w:rFonts w:ascii="Times New Roman" w:hAnsi="Times New Roman" w:cs="Times New Roman"/>
          <w:b/>
          <w:bCs/>
          <w:sz w:val="24"/>
        </w:rPr>
        <w:t>4.1. Greed: Seemingly a shortcut, but a trap</w:t>
      </w:r>
      <w:bookmarkEnd w:id="10"/>
    </w:p>
    <w:p w14:paraId="3E682EEB">
      <w:pPr>
        <w:jc w:val="left"/>
        <w:rPr>
          <w:rFonts w:ascii="Times New Roman" w:hAnsi="Times New Roman" w:cs="Times New Roman"/>
          <w:b/>
          <w:bCs/>
          <w:sz w:val="24"/>
        </w:rPr>
      </w:pPr>
    </w:p>
    <w:p w14:paraId="3DDCD213">
      <w:pPr>
        <w:jc w:val="left"/>
        <w:outlineLvl w:val="2"/>
        <w:rPr>
          <w:rFonts w:ascii="Times New Roman" w:hAnsi="Times New Roman" w:cs="Times New Roman"/>
          <w:b/>
          <w:bCs/>
          <w:szCs w:val="21"/>
        </w:rPr>
      </w:pPr>
      <w:bookmarkStart w:id="11" w:name="_Toc214473883"/>
      <w:r>
        <w:rPr>
          <w:rFonts w:hint="eastAsia" w:ascii="Times New Roman" w:hAnsi="Times New Roman" w:cs="Times New Roman"/>
          <w:b/>
          <w:bCs/>
          <w:szCs w:val="21"/>
        </w:rPr>
        <w:t>4.1.1. The short-term benefits and long-term costs of greed</w:t>
      </w:r>
      <w:bookmarkEnd w:id="11"/>
    </w:p>
    <w:p w14:paraId="5B740189">
      <w:pPr>
        <w:jc w:val="left"/>
        <w:rPr>
          <w:rFonts w:ascii="Times New Roman" w:hAnsi="Times New Roman" w:cs="Times New Roman"/>
          <w:b/>
          <w:bCs/>
          <w:sz w:val="24"/>
        </w:rPr>
      </w:pPr>
    </w:p>
    <w:p w14:paraId="0C6BCE6C">
      <w:pPr>
        <w:jc w:val="left"/>
        <w:rPr>
          <w:rFonts w:ascii="Times New Roman" w:hAnsi="Times New Roman" w:cs="Times New Roman"/>
          <w:sz w:val="24"/>
        </w:rPr>
      </w:pPr>
      <w:r>
        <w:rPr>
          <w:rFonts w:ascii="Times New Roman" w:hAnsi="Times New Roman" w:cs="Times New Roman"/>
          <w:sz w:val="24"/>
        </w:rPr>
        <w:t>The harm of greed to enterprises mainly lies in their “short sightedness” and “destructiveness”. In the short term, Starbucks seems to have increased profits by saving taxes through tax avoidance; but in the long run, the costs it pays include declines due to damage to brand reputation, additional costs of public relations maintenance, and operating restrictions brought about by increased government regulation. Corporate reputation: Creating Value from the Corporate Image mentions that “corporate reputation is a more important profit driver than tangible assets”, and greed is the “poison” that destroys reputation</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{"citationID":"TiZJuDtr","properties":{"formattedCitation":"(Aminatuzzuhro et al., 2024)","plainCitation":"(Aminatuzzuhro et al., 2024)","noteIndex":0},"citationItems":[{"id":117,"uris":["http://zotero.org/users/local/JBGcfLdO/items/S2CXIHI3"],"itemData":{"id":117,"type":"article-journal","abstract":"The global COVID-19 pandemic and the associated economic recession have posed significant challenges for companies in Indonesia. Many companies have struggled to survive, leading to mass layoffs or bankruptcy. This study is motivated to research the financial factors (namely, company reputation and available slack) related to the risk of financial difficulties, using 1,699 observations from non-financial public companies in Indonesia from 2020 to 2022. The research was conducted using moderated regression analysis performed with STATA software. The research results indicate that company reputation is negatively related to the risk of financial difficulties, and available slack strengthens this relationship. These results were robustly tested using coarsened exact matching. This study provides information for companies and stakeholders on reducing the risk of financial difficulties by strengthening the company's reputation and available slack.","container-title":"Jurnal Akuntansi","DOI":"10.24912/ja.v28i1.1821","ISSN":"2549-8800, 1410-3591","issue":"1","journalAbbreviation":"Jurnal Akuntansi","language":"en","license":"https://creativecommons.org/licenses/by-nc-sa/4.0","page":"125-146","source":"DOI.org (Crossref)","title":"Corporate Reputation, Available Slack, And Financial Distress Risk","volume":"28","author":[{"literal":"Aminatuzzuhro"},{"family":"Indrawati","given":"Trisa"},{"family":"Fitriani","given":"Nurul"}],"issued":{"date-parts":[["2024",1,16]]}}}],"schema":"https://github.com/citation-style-language/schema/raw/master/csl-citation.json"}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(Aminatuzzuhro et al., 2024)</w:t>
      </w:r>
      <w:r>
        <w:rPr>
          <w:rFonts w:ascii="Times New Roman" w:hAnsi="Times New Roman" w:cs="Times New Roman"/>
          <w:sz w:val="24"/>
        </w:rPr>
        <w:fldChar w:fldCharType="end"/>
      </w:r>
      <w:r>
        <w:rPr>
          <w:rFonts w:ascii="Times New Roman" w:hAnsi="Times New Roman" w:cs="Times New Roman"/>
          <w:sz w:val="24"/>
        </w:rPr>
        <w:t>.</w:t>
      </w:r>
    </w:p>
    <w:p w14:paraId="1EDABD0F">
      <w:pPr>
        <w:jc w:val="left"/>
        <w:rPr>
          <w:rFonts w:ascii="Times New Roman" w:hAnsi="Times New Roman" w:cs="Times New Roman"/>
          <w:sz w:val="24"/>
        </w:rPr>
      </w:pPr>
    </w:p>
    <w:p w14:paraId="4893A84A">
      <w:pPr>
        <w:jc w:val="left"/>
        <w:outlineLvl w:val="2"/>
        <w:rPr>
          <w:rFonts w:ascii="Times New Roman" w:hAnsi="Times New Roman" w:cs="Times New Roman"/>
          <w:b/>
          <w:bCs/>
          <w:szCs w:val="21"/>
        </w:rPr>
      </w:pPr>
      <w:bookmarkStart w:id="12" w:name="_Toc214473884"/>
      <w:r>
        <w:rPr>
          <w:rFonts w:hint="eastAsia" w:ascii="Times New Roman" w:hAnsi="Times New Roman" w:cs="Times New Roman"/>
          <w:b/>
          <w:bCs/>
          <w:szCs w:val="21"/>
        </w:rPr>
        <w:t>4.1.2 Greed in the era of information transparency: high-risk exposure</w:t>
      </w:r>
      <w:bookmarkEnd w:id="12"/>
    </w:p>
    <w:p w14:paraId="63ABEF6E">
      <w:pPr>
        <w:jc w:val="left"/>
        <w:rPr>
          <w:rFonts w:ascii="Times New Roman" w:hAnsi="Times New Roman" w:cs="Times New Roman"/>
          <w:sz w:val="24"/>
        </w:rPr>
      </w:pPr>
    </w:p>
    <w:p w14:paraId="560D32EA">
      <w:pPr>
        <w:jc w:val="left"/>
        <w:rPr>
          <w:rFonts w:ascii="Times New Roman" w:hAnsi="Times New Roman" w:cs="Times New Roman"/>
          <w:sz w:val="24"/>
        </w:rPr>
      </w:pPr>
      <w:r>
        <w:rPr>
          <w:rFonts w:ascii="Times New Roman" w:hAnsi="Times New Roman" w:cs="Times New Roman"/>
          <w:sz w:val="24"/>
        </w:rPr>
        <w:t>In today's era of highly transparent information, the greedy behavior of enterprises is almost impossible to cover up. Whether it is the amplification effect of social media or raising the public’s awareness of supervision, any behavior that crosses moral boundaries may be amplified. The case of Starbucks is not an isolated incident. At the same time, the tax avoidance behavior of companies such as Google and Amazon was also exposed, eventually facing huge fines and reputation crises. This is enough to prove that in the modern business environment, greed is no longer a “low-cost profit method”, but a “high-risk behavior” that may cause enterprises to fall into a survival crisis.</w:t>
      </w:r>
    </w:p>
    <w:p w14:paraId="536720AF">
      <w:pPr>
        <w:jc w:val="left"/>
        <w:rPr>
          <w:rFonts w:ascii="Times New Roman" w:hAnsi="Times New Roman" w:cs="Times New Roman"/>
          <w:sz w:val="24"/>
        </w:rPr>
      </w:pPr>
    </w:p>
    <w:p w14:paraId="365DC612">
      <w:pPr>
        <w:jc w:val="left"/>
        <w:outlineLvl w:val="1"/>
        <w:rPr>
          <w:rFonts w:ascii="Times New Roman" w:hAnsi="Times New Roman" w:cs="Times New Roman"/>
          <w:sz w:val="24"/>
        </w:rPr>
      </w:pPr>
      <w:bookmarkStart w:id="13" w:name="_Toc214473885"/>
      <w:r>
        <w:rPr>
          <w:rFonts w:ascii="Times New Roman" w:hAnsi="Times New Roman" w:cs="Times New Roman"/>
          <w:b/>
          <w:bCs/>
          <w:sz w:val="24"/>
        </w:rPr>
        <w:t>4.2. Ethics: Not a burden, but a core asset</w:t>
      </w:r>
      <w:bookmarkEnd w:id="13"/>
    </w:p>
    <w:p w14:paraId="46847AFA">
      <w:pPr>
        <w:jc w:val="left"/>
        <w:rPr>
          <w:rFonts w:ascii="Times New Roman" w:hAnsi="Times New Roman" w:cs="Times New Roman"/>
          <w:sz w:val="24"/>
        </w:rPr>
      </w:pPr>
    </w:p>
    <w:p w14:paraId="636EABE0">
      <w:pPr>
        <w:jc w:val="left"/>
        <w:rPr>
          <w:rFonts w:ascii="Times New Roman" w:hAnsi="Times New Roman" w:cs="Times New Roman"/>
          <w:sz w:val="24"/>
        </w:rPr>
      </w:pPr>
      <w:r>
        <w:rPr>
          <w:rFonts w:ascii="Times New Roman" w:hAnsi="Times New Roman" w:cs="Times New Roman"/>
          <w:sz w:val="24"/>
        </w:rPr>
        <w:t>Morality acts as a “firewall” in times of crisis: if a company adheres to moral practices for a long time, it can build a better reputation and reputation, buffering the negative impact of the crisis. The reason why Starbucks’ global brand was able to survive the British tax crisis is that it has accumulated a certain degree of public trust through previous ethical practices such as “fair procurement” and “community care”</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{"citationID":"2Zdjd7PC","properties":{"formattedCitation":"(Li, 2022)","plainCitation":"(Li, 2022)","noteIndex":0},"citationItems":[{"id":100,"uris":["http://zotero.org/users/local/JBGcfLdO/items/ZJZQX957"],"itemData":{"id":100,"type":"article-journal","abstract":"Both corporate identity and corporate social responsibilities are of strategic importance to companies’ reputation and competitiveness. From a social constructivist view, identity is constructed in discourse. Therefore, this study sets out to investigate how corporate identity is discursively constructed in corporate CSR communication. Taking Starbucks as an example, this corpus-assisted study explores how Starbucks deploys nomination, predication, and intensification strategies and the corresponding linguistic resources to discursively construct itself and its main stakeholder groups in the CSR reports from the perspective of Discourse-Historical Approach to Critical Discourse Analysis. Also, how Starbucks addresses or presents issues in which scandals or problems reside is investigated. The findings show that Starbucks explicitly constructs itself as the supportive care-taker of the partners, faithful deliverer of good customer experience, powerful helper of poor farmers, and CSR-conscious selector of suppliers, who takes a strongly committed and proactive CSR stance through the discourse. However, behind such discursive construction are the hidden ideologies and corporate agenda of a capitalistic nature, with Starbucks veiling the power dominance and unequal power relations. This study not only contributes to the understanding of the discursive construction of corporate identity, but also helps raise peoples’ awareness of the power game at play behind the corporate discourse.","container-title":"Frontiers in Psychology","DOI":"10.3389/fpsyg.2022.940541","ISSN":"1664-1078","journalAbbreviation":"Front. Psychol.","language":"en","page":"940541","source":"DOI.org (Crossref)","title":"The discursive construction of corporate identity in the corporate social responsibility reports: A case study of Starbucks","title-short":"The discursive construction of corporate identity in the corporate social responsibility reports","volume":"13","author":[{"family":"Li","given":"Xuyan"}],"issued":{"date-parts":[["2022",8,24]]}}}],"schema":"https://github.com/citation-style-language/schema/raw/master/csl-citation.json"}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(Li, 2022)</w:t>
      </w:r>
      <w:r>
        <w:rPr>
          <w:rFonts w:ascii="Times New Roman" w:hAnsi="Times New Roman" w:cs="Times New Roman"/>
          <w:sz w:val="24"/>
        </w:rPr>
        <w:fldChar w:fldCharType="end"/>
      </w:r>
      <w:r>
        <w:rPr>
          <w:rFonts w:ascii="Times New Roman" w:hAnsi="Times New Roman" w:cs="Times New Roman"/>
          <w:sz w:val="24"/>
        </w:rPr>
        <w:t>. In contrast, once a crisis breaks out, companies that have neglected ethics for a long time often face direct market elimination. For example, the Enron scandal in 2001 was exposed due to its typical financial fraud and greed, and eventually went bankrupt quickly</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{"citationID":"q2OR36Qs","properties":{"formattedCitation":"(Karim and Mofid, 2021)","plainCitation":"(Karim and Mofid, 2021)","noteIndex":0},"citationItems":[{"id":101,"uris":["http://zotero.org/users/local/JBGcfLdO/items/FH5K3PZB"],"itemData":{"id":101,"type":"article-journal","container-title":"Journal of Finance &amp; Investment Analysis","ISSN":"2241-0988","issue":"4","journalAbbreviation":"Journal of Finance &amp; Investment Analysis","title":"Fraud Examination of the Enron Corp Company.","volume":"10","author":[{"family":"Karim","given":"Abdul"},{"family":"Mofid","given":"Mahmoud"}],"issued":{"date-parts":[["2021"]]}}}],"schema":"https://github.com/citation-style-language/schema/raw/master/csl-citation.json"}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(Karim and Mofid, 2021)</w:t>
      </w:r>
      <w:r>
        <w:rPr>
          <w:rFonts w:ascii="Times New Roman" w:hAnsi="Times New Roman" w:cs="Times New Roman"/>
          <w:sz w:val="24"/>
        </w:rPr>
        <w:fldChar w:fldCharType="end"/>
      </w:r>
      <w:r>
        <w:rPr>
          <w:rFonts w:ascii="Times New Roman" w:hAnsi="Times New Roman" w:cs="Times New Roman"/>
          <w:sz w:val="24"/>
        </w:rPr>
        <w:t>.</w:t>
      </w:r>
    </w:p>
    <w:p w14:paraId="27C48F29">
      <w:pPr>
        <w:jc w:val="left"/>
        <w:rPr>
          <w:rFonts w:ascii="Times New Roman" w:hAnsi="Times New Roman" w:cs="Times New Roman"/>
          <w:sz w:val="24"/>
        </w:rPr>
      </w:pPr>
    </w:p>
    <w:p w14:paraId="3AB4E91E">
      <w:pPr>
        <w:jc w:val="left"/>
        <w:rPr>
          <w:rFonts w:ascii="Times New Roman" w:hAnsi="Times New Roman" w:cs="Times New Roman"/>
          <w:sz w:val="24"/>
        </w:rPr>
      </w:pPr>
      <w:r>
        <w:rPr>
          <w:rFonts w:ascii="Times New Roman" w:hAnsi="Times New Roman" w:cs="Times New Roman"/>
          <w:sz w:val="24"/>
        </w:rPr>
        <w:t>Morality is the “catalyst” of sustainable development: moral practices do not oppose profit; on the contrary, they can create long-term value for enterprises by optimizing stakeholder relationships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{"citationID":"QV6QsI4X","properties":{"formattedCitation":"(Wang et al., 2023)","plainCitation":"(Wang et al., 2023)","noteIndex":0},"citationItems":[{"id":102,"uris":["http://zotero.org/users/local/JBGcfLdO/items/H5RYCAAG"],"itemData":{"id":102,"type":"article-journal","container-title":"Sustainability","ISSN":"2071-1050","issue":"13","journalAbbreviation":"Sustainability","note":"publisher: MDPI","page":"10246","title":"Does ethical behaviour affect sustainable development? Evidence from developed and developing countries","volume":"15","author":[{"family":"Wang","given":"Hui"},{"family":"Chen","given":"Haiming"},{"family":"Tawiah","given":"Vincent"}],"issued":{"date-parts":[["2023"]]}}}],"schema":"https://github.com/citation-style-language/schema/raw/master/csl-citation.json"}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(Wang et al., 2023)</w:t>
      </w:r>
      <w:r>
        <w:rPr>
          <w:rFonts w:ascii="Times New Roman" w:hAnsi="Times New Roman" w:cs="Times New Roman"/>
          <w:sz w:val="24"/>
        </w:rPr>
        <w:fldChar w:fldCharType="end"/>
      </w:r>
      <w:r>
        <w:rPr>
          <w:rFonts w:ascii="Times New Roman" w:hAnsi="Times New Roman" w:cs="Times New Roman"/>
          <w:sz w:val="24"/>
        </w:rPr>
        <w:t>. The “Fair Practice of Starbucks Coffee Growers” is a case: by ensuring the reasonable income of coffee farmers, Starbucks has stabilized its supply chain, won the favor of consumers who pay attention to fair trade, and achieved a win-win situation that combines corporate profits, farmers’ income growth and social value. From the perspective of utilitarianism, this kind of moral practice maximizes the happiness of most people, and its long-term benefits are far greater than short-term speculation.</w:t>
      </w:r>
    </w:p>
    <w:p w14:paraId="495FF9D7">
      <w:pPr>
        <w:jc w:val="left"/>
        <w:rPr>
          <w:rFonts w:ascii="Times New Roman" w:hAnsi="Times New Roman" w:cs="Times New Roman"/>
          <w:sz w:val="24"/>
        </w:rPr>
      </w:pPr>
    </w:p>
    <w:p w14:paraId="02009410">
      <w:pPr>
        <w:jc w:val="left"/>
        <w:outlineLvl w:val="1"/>
        <w:rPr>
          <w:rFonts w:ascii="Times New Roman" w:hAnsi="Times New Roman" w:cs="Times New Roman"/>
          <w:sz w:val="24"/>
        </w:rPr>
      </w:pPr>
      <w:bookmarkStart w:id="14" w:name="_Toc214473886"/>
      <w:r>
        <w:rPr>
          <w:rFonts w:ascii="Times New Roman" w:hAnsi="Times New Roman" w:cs="Times New Roman"/>
          <w:b/>
          <w:bCs/>
          <w:sz w:val="24"/>
        </w:rPr>
        <w:t>4.3. Criticism of the opposing viewpoint: Beware of the fallacy that “greed is the driving force”</w:t>
      </w:r>
      <w:bookmarkEnd w:id="14"/>
    </w:p>
    <w:p w14:paraId="6B3CCCF4">
      <w:pPr>
        <w:jc w:val="left"/>
        <w:rPr>
          <w:rFonts w:ascii="Times New Roman" w:hAnsi="Times New Roman" w:cs="Times New Roman"/>
          <w:sz w:val="24"/>
        </w:rPr>
      </w:pPr>
    </w:p>
    <w:p w14:paraId="168F8DC1">
      <w:pPr>
        <w:jc w:val="left"/>
        <w:rPr>
          <w:rFonts w:ascii="Times New Roman" w:hAnsi="Times New Roman" w:cs="Times New Roman"/>
          <w:sz w:val="24"/>
        </w:rPr>
      </w:pPr>
      <w:r>
        <w:rPr>
          <w:rFonts w:ascii="Times New Roman" w:hAnsi="Times New Roman" w:cs="Times New Roman"/>
          <w:sz w:val="24"/>
        </w:rPr>
        <w:t>Citing Adam Smith’s “invisible hand” theory, some people believe that the pursuit of private interests by enterprises can promote social progress and thus defend greed. However, this view has obvious flaws. Adam Smith emphasized that self-interest is a reasonable self-interest that does not harm others, not “greed” that breaks moral boundaries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{"citationID":"kU3gjd4F","properties":{"formattedCitation":"(Tsang, 2022)","plainCitation":"(Tsang, 2022)","noteIndex":0},"citationItems":[{"id":103,"uris":["http://zotero.org/users/local/JBGcfLdO/items/JX2FJ5VD"],"itemData":{"id":103,"type":"book","publisher":"SSRN","title":"The Rise of the'Invisible Hand'Metaphor","author":[{"family":"Tsang","given":"Kwok Ping"}],"issued":{"date-parts":[["2022"]]}}}],"schema":"https://github.com/citation-style-language/schema/raw/master/csl-citation.json"}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(Tsang, 2022)</w:t>
      </w:r>
      <w:r>
        <w:rPr>
          <w:rFonts w:ascii="Times New Roman" w:hAnsi="Times New Roman" w:cs="Times New Roman"/>
          <w:sz w:val="24"/>
        </w:rPr>
        <w:fldChar w:fldCharType="end"/>
      </w:r>
      <w:r>
        <w:rPr>
          <w:rFonts w:ascii="Times New Roman" w:hAnsi="Times New Roman" w:cs="Times New Roman"/>
          <w:sz w:val="24"/>
        </w:rPr>
        <w:t>. For example, it is reasonable for start-ups to pursue profits for survival, but this does not mean that they can profit by defrauding consumers or withholding employees’ wages, which will not only disrupt the market order, but also eventually lead to the elimination of enterprises themselves from the market.</w:t>
      </w:r>
    </w:p>
    <w:p w14:paraId="1C3DD8E4">
      <w:pPr>
        <w:jc w:val="left"/>
        <w:rPr>
          <w:rFonts w:ascii="Times New Roman" w:hAnsi="Times New Roman" w:cs="Times New Roman"/>
          <w:sz w:val="24"/>
        </w:rPr>
      </w:pPr>
    </w:p>
    <w:p w14:paraId="0BB66A03">
      <w:pPr>
        <w:jc w:val="left"/>
        <w:rPr>
          <w:rFonts w:ascii="Times New Roman" w:hAnsi="Times New Roman" w:cs="Times New Roman"/>
          <w:sz w:val="24"/>
        </w:rPr>
      </w:pPr>
      <w:r>
        <w:rPr>
          <w:rFonts w:ascii="Times New Roman" w:hAnsi="Times New Roman" w:cs="Times New Roman"/>
          <w:sz w:val="24"/>
        </w:rPr>
        <w:t>In fact, the traditional business logic of shareholder supremacy has been gradually abandoned. The Statement of Corporate Purposes issued by the U.S. Business Roundtable in 2019 clearly abandons the principle of prioritizing the interests of shareholders and proposes that enterprises should serve all stakeholders</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{"citationID":"gGgU0jIh","properties":{"formattedCitation":"(Bainbridge, 2020)","plainCitation":"(Bainbridge, 2020)","noteIndex":0},"citationItems":[{"id":104,"uris":["http://zotero.org/users/local/JBGcfLdO/items/T9UZLLYC"],"itemData":{"id":104,"type":"article-journal","container-title":"J. Corp. L.","journalAbbreviation":"J. Corp. L.","note":"publisher: HeinOnline","page":"285","title":"Making Sense of the Business Roundtable's Reversal on Corporate Purpose","volume":"46","author":[{"family":"Bainbridge","given":"Stephen M"}],"issued":{"date-parts":[["2020"]]}}}],"schema":"https://github.com/citation-style-language/schema/raw/master/csl-citation.json"}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(Bainbridge, 2020)</w:t>
      </w:r>
      <w:r>
        <w:rPr>
          <w:rFonts w:ascii="Times New Roman" w:hAnsi="Times New Roman" w:cs="Times New Roman"/>
          <w:sz w:val="24"/>
        </w:rPr>
        <w:fldChar w:fldCharType="end"/>
      </w:r>
      <w:r>
        <w:rPr>
          <w:rFonts w:ascii="Times New Roman" w:hAnsi="Times New Roman" w:cs="Times New Roman"/>
          <w:sz w:val="24"/>
        </w:rPr>
        <w:t>. This change is enough to prove that the view of equating greed with the “driving force” of business is no longer in line with the mainstream trend of modern enterprise development.</w:t>
      </w:r>
    </w:p>
    <w:p w14:paraId="700DBDFE">
      <w:pPr>
        <w:jc w:val="left"/>
        <w:rPr>
          <w:rFonts w:ascii="Times New Roman" w:hAnsi="Times New Roman" w:cs="Times New Roman"/>
          <w:sz w:val="24"/>
        </w:rPr>
      </w:pPr>
    </w:p>
    <w:p w14:paraId="5A3EAF5C">
      <w:pPr>
        <w:jc w:val="left"/>
        <w:outlineLvl w:val="0"/>
        <w:rPr>
          <w:rFonts w:ascii="Times New Roman" w:hAnsi="Times New Roman" w:cs="Times New Roman"/>
          <w:b/>
          <w:bCs/>
          <w:sz w:val="28"/>
          <w:szCs w:val="28"/>
        </w:rPr>
      </w:pPr>
      <w:bookmarkStart w:id="15" w:name="_Toc214473887"/>
      <w:r>
        <w:rPr>
          <w:rFonts w:ascii="Times New Roman" w:hAnsi="Times New Roman" w:cs="Times New Roman"/>
          <w:b/>
          <w:bCs/>
          <w:sz w:val="28"/>
          <w:szCs w:val="28"/>
        </w:rPr>
        <w:t xml:space="preserve">5. Conclusion and </w:t>
      </w:r>
      <w:r>
        <w:rPr>
          <w:rFonts w:hint="eastAsia" w:ascii="Times New Roman" w:hAnsi="Times New Roman" w:cs="Times New Roman"/>
          <w:b/>
          <w:bCs/>
          <w:sz w:val="28"/>
          <w:szCs w:val="28"/>
        </w:rPr>
        <w:t>recommendations</w:t>
      </w:r>
      <w:bookmarkEnd w:id="15"/>
    </w:p>
    <w:p w14:paraId="31DA4074">
      <w:pPr>
        <w:jc w:val="left"/>
        <w:rPr>
          <w:rFonts w:ascii="Times New Roman" w:hAnsi="Times New Roman" w:cs="Times New Roman"/>
          <w:sz w:val="24"/>
        </w:rPr>
      </w:pPr>
    </w:p>
    <w:p w14:paraId="1CE7686D">
      <w:pPr>
        <w:jc w:val="left"/>
        <w:outlineLvl w:val="1"/>
        <w:rPr>
          <w:rFonts w:ascii="Times New Roman" w:hAnsi="Times New Roman" w:cs="Times New Roman"/>
          <w:sz w:val="24"/>
        </w:rPr>
      </w:pPr>
      <w:bookmarkStart w:id="16" w:name="_Toc214473888"/>
      <w:r>
        <w:rPr>
          <w:rFonts w:ascii="Times New Roman" w:hAnsi="Times New Roman" w:cs="Times New Roman"/>
          <w:b/>
          <w:bCs/>
          <w:sz w:val="24"/>
        </w:rPr>
        <w:t>5.1. Core conclusion</w:t>
      </w:r>
      <w:bookmarkEnd w:id="16"/>
    </w:p>
    <w:p w14:paraId="749DDF9B">
      <w:pPr>
        <w:jc w:val="left"/>
        <w:rPr>
          <w:rFonts w:ascii="Times New Roman" w:hAnsi="Times New Roman" w:cs="Times New Roman"/>
          <w:sz w:val="24"/>
        </w:rPr>
      </w:pPr>
    </w:p>
    <w:p w14:paraId="67983E7C">
      <w:pPr>
        <w:jc w:val="left"/>
        <w:rPr>
          <w:rFonts w:ascii="Times New Roman" w:hAnsi="Times New Roman" w:cs="Times New Roman"/>
          <w:sz w:val="24"/>
        </w:rPr>
      </w:pPr>
      <w:r>
        <w:rPr>
          <w:rFonts w:ascii="Times New Roman" w:hAnsi="Times New Roman" w:cs="Times New Roman"/>
          <w:sz w:val="24"/>
        </w:rPr>
        <w:t>Greed is not good for enterprises: Although greed can bring short-term benefits, it can seriously damage the trust of stakeholders and the reputation of enterprises. Its long-term costs far exceed the short-term benefits, which ultimately hinders the development of the enterprise</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{"citationID":"9Zz4wd7c","properties":{"formattedCitation":"(Rehman and Hamdan, 2023)","plainCitation":"(Rehman and Hamdan, 2023)","noteIndex":0},"citationItems":[{"id":105,"uris":["http://zotero.org/users/local/JBGcfLdO/items/5IWZZ2FG"],"itemData":{"id":105,"type":"article-journal","container-title":"Administrative Sciences","ISSN":"2076-3387","issue":"5","journalAbbreviation":"Administrative Sciences","note":"publisher: MDPI","page":"124","title":"CEO greed, corporate governance, and CSR performance: Asian evidence","volume":"13","author":[{"family":"Rehman","given":"Saif Ur"},{"family":"Hamdan","given":"Yacoub Haider"}],"issued":{"date-parts":[["2023"]]}}}],"schema":"https://github.com/citation-style-language/schema/raw/master/csl-citation.json"}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(Rehman and Hamdan, 2023)</w:t>
      </w:r>
      <w:r>
        <w:rPr>
          <w:rFonts w:ascii="Times New Roman" w:hAnsi="Times New Roman" w:cs="Times New Roman"/>
          <w:sz w:val="24"/>
        </w:rPr>
        <w:fldChar w:fldCharType="end"/>
      </w:r>
      <w:r>
        <w:rPr>
          <w:rFonts w:ascii="Times New Roman" w:hAnsi="Times New Roman" w:cs="Times New Roman"/>
          <w:sz w:val="24"/>
        </w:rPr>
        <w:t>.</w:t>
      </w:r>
    </w:p>
    <w:p w14:paraId="56A1FA94">
      <w:pPr>
        <w:jc w:val="left"/>
        <w:rPr>
          <w:rFonts w:ascii="Times New Roman" w:hAnsi="Times New Roman" w:cs="Times New Roman"/>
          <w:sz w:val="24"/>
        </w:rPr>
      </w:pPr>
    </w:p>
    <w:p w14:paraId="1F16F04F">
      <w:pPr>
        <w:jc w:val="left"/>
        <w:rPr>
          <w:rFonts w:ascii="Times New Roman" w:hAnsi="Times New Roman" w:cs="Times New Roman"/>
          <w:sz w:val="24"/>
        </w:rPr>
      </w:pPr>
      <w:r>
        <w:rPr>
          <w:rFonts w:ascii="Times New Roman" w:hAnsi="Times New Roman" w:cs="Times New Roman"/>
          <w:sz w:val="24"/>
        </w:rPr>
        <w:t>Modern enterprises must pay attention to morality: ethics is not the "moral burden" of enterprises, but the core assets of building brand trust, resisting crises and achieving sustainable development</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{"citationID":"uuM9VAK2","properties":{"formattedCitation":"(Yan et al., 2022)","plainCitation":"(Yan et al., 2022)","noteIndex":0},"citationItems":[{"id":106,"uris":["http://zotero.org/users/local/JBGcfLdO/items/WQJ9W2EV"],"itemData":{"id":106,"type":"article-journal","container-title":"Sustainability","ISSN":"2071-1050","issue":"14","journalAbbreviation":"Sustainability","note":"publisher: MDPI","page":"8737","title":"Relationship between corporate social responsibility, organizational trust, and corporate reputation for sustainable performance","volume":"14","author":[{"family":"Yan","given":"Xiaofei"},{"family":"Espinosa-Cristia","given":"Juan Felipe"},{"family":"Kumari","given":"Kalpina"},{"family":"Cioca","given":"Lucian Ionel"}],"issued":{"date-parts":[["2022"]]}}}],"schema":"https://github.com/citation-style-language/schema/raw/master/csl-citation.json"}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(Yan et al., 2022)</w:t>
      </w:r>
      <w:r>
        <w:rPr>
          <w:rFonts w:ascii="Times New Roman" w:hAnsi="Times New Roman" w:cs="Times New Roman"/>
          <w:sz w:val="24"/>
        </w:rPr>
        <w:fldChar w:fldCharType="end"/>
      </w:r>
      <w:r>
        <w:rPr>
          <w:rFonts w:ascii="Times New Roman" w:hAnsi="Times New Roman" w:cs="Times New Roman"/>
          <w:sz w:val="24"/>
        </w:rPr>
        <w:t>. This is the “survival necessity” of modern enterprises.</w:t>
      </w:r>
    </w:p>
    <w:p w14:paraId="4E0DD9CB">
      <w:pPr>
        <w:jc w:val="left"/>
        <w:rPr>
          <w:rFonts w:ascii="Times New Roman" w:hAnsi="Times New Roman" w:cs="Times New Roman"/>
          <w:sz w:val="24"/>
        </w:rPr>
      </w:pPr>
    </w:p>
    <w:p w14:paraId="04692B73">
      <w:pPr>
        <w:jc w:val="left"/>
        <w:outlineLvl w:val="1"/>
        <w:rPr>
          <w:rFonts w:ascii="Times New Roman" w:hAnsi="Times New Roman" w:cs="Times New Roman"/>
          <w:sz w:val="24"/>
        </w:rPr>
      </w:pPr>
      <w:bookmarkStart w:id="17" w:name="_Toc214473889"/>
      <w:r>
        <w:rPr>
          <w:rFonts w:ascii="Times New Roman" w:hAnsi="Times New Roman" w:cs="Times New Roman"/>
          <w:b/>
          <w:bCs/>
          <w:sz w:val="24"/>
        </w:rPr>
        <w:t>5.2. Practical suggestion</w:t>
      </w:r>
      <w:r>
        <w:rPr>
          <w:rFonts w:hint="eastAsia" w:ascii="Times New Roman" w:hAnsi="Times New Roman" w:cs="Times New Roman"/>
          <w:b/>
          <w:bCs/>
          <w:sz w:val="24"/>
        </w:rPr>
        <w:t>s</w:t>
      </w:r>
      <w:bookmarkEnd w:id="17"/>
    </w:p>
    <w:p w14:paraId="51B48111">
      <w:pPr>
        <w:jc w:val="left"/>
        <w:rPr>
          <w:rFonts w:ascii="Times New Roman" w:hAnsi="Times New Roman" w:cs="Times New Roman"/>
          <w:sz w:val="24"/>
        </w:rPr>
      </w:pPr>
    </w:p>
    <w:p w14:paraId="14C83C0D">
      <w:pPr>
        <w:jc w:val="left"/>
        <w:rPr>
          <w:rFonts w:ascii="Times New Roman" w:hAnsi="Times New Roman" w:cs="Times New Roman"/>
          <w:sz w:val="24"/>
        </w:rPr>
      </w:pPr>
      <w:r>
        <w:rPr>
          <w:rFonts w:ascii="Times New Roman" w:hAnsi="Times New Roman" w:cs="Times New Roman"/>
          <w:b/>
          <w:bCs/>
          <w:sz w:val="24"/>
        </w:rPr>
        <w:t>At the company level</w:t>
      </w:r>
      <w:r>
        <w:rPr>
          <w:rFonts w:ascii="Times New Roman" w:hAnsi="Times New Roman" w:cs="Times New Roman"/>
          <w:sz w:val="24"/>
        </w:rPr>
        <w:t>: establish a “comprehensive speech and action” ethical system: First, promote ethical transparency by actively disclosing key information such as tax and supply chain details, and avoid selective disclosure. Second, integrate ethics into the decision-making process and establish an ethical review mechanism. For example, when formulating tax strategies, not only legal compliance should be evaluated, but also ethical legitimacy should be considered</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{"citationID":"5WfWRy1X","properties":{"formattedCitation":"(Phua, 2023)","plainCitation":"(Phua, 2023)","noteIndex":0},"citationItems":[{"id":107,"uris":["http://zotero.org/users/local/JBGcfLdO/items/LZD5DEI7"],"itemData":{"id":107,"type":"article-journal","container-title":"Compliance, and Ethical Imperatives in a Changing Global Landscape (August 29, 2023)","journalAbbreviation":"Compliance, and Ethical Imperatives in a Changing Global Landscape (August 29, 2023)","title":"Redefining Tax Strategies for Multinational Enterprises: Navigating Transparency, Compliance, and Ethical Imperatives in a Changing Global Landscape","author":[{"family":"Phua","given":"Kuan Hua"}],"issued":{"date-parts":[["2023"]]}}}],"schema":"https://github.com/citation-style-language/schema/raw/master/csl-citation.json"}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(Phua, 2023)</w:t>
      </w:r>
      <w:r>
        <w:rPr>
          <w:rFonts w:ascii="Times New Roman" w:hAnsi="Times New Roman" w:cs="Times New Roman"/>
          <w:sz w:val="24"/>
        </w:rPr>
        <w:fldChar w:fldCharType="end"/>
      </w:r>
      <w:r>
        <w:rPr>
          <w:rFonts w:ascii="Times New Roman" w:hAnsi="Times New Roman" w:cs="Times New Roman"/>
          <w:sz w:val="24"/>
        </w:rPr>
        <w:t>. Third, prevent ethical marketing and eliminate the hypocritical behavior of talking about morality but pursuing personal interests in action.</w:t>
      </w:r>
    </w:p>
    <w:p w14:paraId="60B46E27">
      <w:pPr>
        <w:jc w:val="left"/>
        <w:rPr>
          <w:rFonts w:ascii="Times New Roman" w:hAnsi="Times New Roman" w:cs="Times New Roman"/>
          <w:sz w:val="24"/>
        </w:rPr>
      </w:pPr>
    </w:p>
    <w:p w14:paraId="04F2A730">
      <w:pPr>
        <w:jc w:val="left"/>
        <w:rPr>
          <w:rFonts w:ascii="Times New Roman" w:hAnsi="Times New Roman" w:cs="Times New Roman"/>
          <w:sz w:val="24"/>
        </w:rPr>
      </w:pPr>
      <w:r>
        <w:rPr>
          <w:rFonts w:ascii="Times New Roman" w:hAnsi="Times New Roman" w:cs="Times New Roman"/>
          <w:b/>
          <w:bCs/>
          <w:sz w:val="24"/>
        </w:rPr>
        <w:t>At the regulatory level</w:t>
      </w:r>
      <w:r>
        <w:rPr>
          <w:rFonts w:ascii="Times New Roman" w:hAnsi="Times New Roman" w:cs="Times New Roman"/>
          <w:sz w:val="24"/>
        </w:rPr>
        <w:t>: compress the survival space of greed: strengthen the construction of anti-tax avoidance regulations, such as the implementation of the “global minimum corporate tax rate” to prevent multinational enterprises from evading taxes through profit transfer. At the same time, increase the punishment for immoral behavior, so that the cost of greed is higher than the benefit of greed</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{"citationID":"bDufT9W1","properties":{"formattedCitation":"(Coffee Jr, 2021)","plainCitation":"(Coffee Jr, 2021)","noteIndex":0},"citationItems":[{"id":108,"uris":["http://zotero.org/users/local/JBGcfLdO/items/24W9CU5D"],"itemData":{"id":108,"type":"article-journal","container-title":"J. Corp. L.","journalAbbreviation":"J. Corp. L.","note":"publisher: HeinOnline","page":"963","title":"Crime and the corporation: making the punishment fit the corporation","volume":"47","author":[{"family":"Coffee Jr","given":"John C"}],"issued":{"date-parts":[["2021"]]}}}],"schema":"https://github.com/citation-style-language/schema/raw/master/csl-citation.json"}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(Coffee Jr, 2021)</w:t>
      </w:r>
      <w:r>
        <w:rPr>
          <w:rFonts w:ascii="Times New Roman" w:hAnsi="Times New Roman" w:cs="Times New Roman"/>
          <w:sz w:val="24"/>
        </w:rPr>
        <w:fldChar w:fldCharType="end"/>
      </w:r>
      <w:r>
        <w:rPr>
          <w:rFonts w:ascii="Times New Roman" w:hAnsi="Times New Roman" w:cs="Times New Roman"/>
          <w:sz w:val="24"/>
        </w:rPr>
        <w:t>.</w:t>
      </w:r>
    </w:p>
    <w:p w14:paraId="6C0487D2">
      <w:pPr>
        <w:jc w:val="left"/>
        <w:rPr>
          <w:rFonts w:ascii="Times New Roman" w:hAnsi="Times New Roman" w:cs="Times New Roman"/>
          <w:sz w:val="24"/>
        </w:rPr>
      </w:pPr>
    </w:p>
    <w:p w14:paraId="04DB63A7">
      <w:pPr>
        <w:jc w:val="left"/>
        <w:rPr>
          <w:rFonts w:ascii="Times New Roman" w:hAnsi="Times New Roman" w:cs="Times New Roman"/>
          <w:sz w:val="24"/>
        </w:rPr>
      </w:pPr>
      <w:r>
        <w:rPr>
          <w:rFonts w:ascii="Times New Roman" w:hAnsi="Times New Roman" w:cs="Times New Roman"/>
          <w:b/>
          <w:bCs/>
          <w:sz w:val="24"/>
        </w:rPr>
        <w:t>At the consumer level</w:t>
      </w:r>
      <w:r>
        <w:rPr>
          <w:rFonts w:ascii="Times New Roman" w:hAnsi="Times New Roman" w:cs="Times New Roman"/>
          <w:sz w:val="24"/>
        </w:rPr>
        <w:t>: vote with consumption to enforce ethical practices: Consumers should give priority to enterprises with good ethical records and rationally boycott those with greedy behavior, just as the British public’s boycott of Starbucks directly prompts it to adjust its tax strategy</w:t>
      </w: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ADDIN ZOTERO_ITEM CSL_CITATION {"citationID":"KyYGyAe8","properties":{"formattedCitation":"(Ding et al., 2020)","plainCitation":"(Ding et al., 2020)","noteIndex":0},"citationItems":[{"id":109,"uris":["http://zotero.org/users/local/JBGcfLdO/items/XCGKXRBL"],"itemData":{"id":109,"type":"article-journal","container-title":"Behavioural Public Finance: Individuals, Society, and the State","ISSN":"1351107364","journalAbbreviation":"Behavioural Public Finance: Individuals, Society, and the State","note":"publisher: Routledge","page":"253","title":"13 Starbucks and media allegations of tax avoidance","author":[{"family":"Ding","given":"Yingyue"},{"family":"Frecknall-Hughes","given":"Jane"},{"family":"Kim","given":"Ja Ryong"}],"issued":{"date-parts":[["2020"]]}}}],"schema":"https://github.com/citation-style-language/schema/raw/master/csl-citation.json"} </w:instrText>
      </w:r>
      <w:r>
        <w:rPr>
          <w:rFonts w:ascii="Times New Roman" w:hAnsi="Times New Roman" w:cs="Times New Roman"/>
          <w:sz w:val="24"/>
        </w:rPr>
        <w:fldChar w:fldCharType="separate"/>
      </w:r>
      <w:r>
        <w:rPr>
          <w:rFonts w:ascii="Times New Roman" w:hAnsi="Times New Roman" w:cs="Times New Roman"/>
          <w:sz w:val="24"/>
        </w:rPr>
        <w:t>(Ding et al., 2020)</w:t>
      </w:r>
      <w:r>
        <w:rPr>
          <w:rFonts w:ascii="Times New Roman" w:hAnsi="Times New Roman" w:cs="Times New Roman"/>
          <w:sz w:val="24"/>
        </w:rPr>
        <w:fldChar w:fldCharType="end"/>
      </w:r>
      <w:r>
        <w:rPr>
          <w:rFonts w:ascii="Times New Roman" w:hAnsi="Times New Roman" w:cs="Times New Roman"/>
          <w:sz w:val="24"/>
        </w:rPr>
        <w:t>. This kind of “ethical consumption” will cause market pressure and force enterprises to pay attention to moral responsibility.</w:t>
      </w:r>
    </w:p>
    <w:p w14:paraId="6F8AA18E">
      <w:pPr>
        <w:jc w:val="left"/>
        <w:rPr>
          <w:rFonts w:ascii="Times New Roman" w:hAnsi="Times New Roman" w:cs="Times New Roman"/>
          <w:sz w:val="24"/>
        </w:rPr>
      </w:pPr>
    </w:p>
    <w:p w14:paraId="3464C504">
      <w:pPr>
        <w:jc w:val="left"/>
        <w:rPr>
          <w:rFonts w:ascii="Times New Roman" w:hAnsi="Times New Roman" w:cs="Times New Roman"/>
          <w:sz w:val="24"/>
        </w:rPr>
      </w:pPr>
    </w:p>
    <w:p w14:paraId="18E6EAD2">
      <w:pPr>
        <w:jc w:val="left"/>
        <w:outlineLvl w:val="1"/>
        <w:rPr>
          <w:rFonts w:ascii="Times New Roman" w:hAnsi="Times New Roman" w:cs="Times New Roman"/>
          <w:sz w:val="22"/>
          <w:szCs w:val="22"/>
        </w:rPr>
      </w:pPr>
      <w:bookmarkStart w:id="18" w:name="_Toc214473890"/>
      <w:r>
        <w:rPr>
          <w:rFonts w:ascii="Times New Roman" w:hAnsi="Times New Roman" w:cs="Times New Roman"/>
          <w:b/>
          <w:bCs/>
          <w:sz w:val="28"/>
          <w:szCs w:val="28"/>
        </w:rPr>
        <w:t>References</w:t>
      </w:r>
      <w:bookmarkEnd w:id="18"/>
    </w:p>
    <w:p w14:paraId="6DCB2EE3">
      <w:pPr>
        <w:jc w:val="left"/>
        <w:rPr>
          <w:rFonts w:ascii="Times New Roman" w:hAnsi="Times New Roman" w:cs="Times New Roman"/>
          <w:sz w:val="22"/>
          <w:szCs w:val="22"/>
        </w:rPr>
      </w:pPr>
    </w:p>
    <w:p w14:paraId="1E2A313E">
      <w:pPr>
        <w:pStyle w:val="15"/>
        <w:rPr>
          <w:rFonts w:ascii="Times New Roman" w:hAnsi="Times New Roman" w:cs="Times New Roman"/>
          <w:sz w:val="22"/>
        </w:rPr>
      </w:pPr>
      <w:r>
        <w:rPr>
          <w:sz w:val="22"/>
        </w:rPr>
        <w:fldChar w:fldCharType="begin"/>
      </w:r>
      <w:r>
        <w:rPr>
          <w:sz w:val="22"/>
        </w:rPr>
        <w:instrText xml:space="preserve"> ADDIN ZOTERO_BIBL {"uncited":[],"omitted":[],"custom":[]} CSL_BIBLIOGRAPHY </w:instrText>
      </w:r>
      <w:r>
        <w:rPr>
          <w:sz w:val="22"/>
        </w:rPr>
        <w:fldChar w:fldCharType="separate"/>
      </w:r>
      <w:r>
        <w:rPr>
          <w:rFonts w:ascii="Times New Roman" w:hAnsi="Times New Roman" w:cs="Times New Roman"/>
          <w:sz w:val="22"/>
        </w:rPr>
        <w:t>Aichbauer, S., Buchhauser, M., Erben, A., Steinert, S., Tietze, D., Wiking, E., 2022. Responsible procurement: leading the way to a sustainable tomorrow. Springer Nature.</w:t>
      </w:r>
    </w:p>
    <w:p w14:paraId="53AFEB38">
      <w:pPr>
        <w:pStyle w:val="15"/>
        <w:rPr>
          <w:rFonts w:ascii="Times New Roman" w:hAnsi="Times New Roman" w:cs="Times New Roman"/>
          <w:sz w:val="22"/>
        </w:rPr>
      </w:pPr>
      <w:r>
        <w:rPr>
          <w:rFonts w:ascii="Times New Roman" w:hAnsi="Times New Roman" w:cs="Times New Roman"/>
          <w:sz w:val="22"/>
        </w:rPr>
        <w:t>Akpuokwe</w:t>
      </w:r>
      <w:r>
        <w:rPr>
          <w:rFonts w:ascii="Times New Roman" w:hAnsi="Times New Roman" w:cs="Times New Roman"/>
          <w:sz w:val="22"/>
          <w:vertAlign w:val="superscript"/>
        </w:rPr>
        <w:t>1</w:t>
      </w:r>
      <w:r>
        <w:rPr>
          <w:rFonts w:ascii="Times New Roman" w:hAnsi="Times New Roman" w:cs="Times New Roman"/>
          <w:sz w:val="22"/>
        </w:rPr>
        <w:t>, C.U., Bakare, S.S., Eneh, N.E., Adeniyi</w:t>
      </w:r>
      <w:r>
        <w:rPr>
          <w:rFonts w:ascii="Times New Roman" w:hAnsi="Times New Roman" w:cs="Times New Roman"/>
          <w:sz w:val="22"/>
          <w:vertAlign w:val="superscript"/>
        </w:rPr>
        <w:t>4</w:t>
      </w:r>
      <w:r>
        <w:rPr>
          <w:rFonts w:ascii="Times New Roman" w:hAnsi="Times New Roman" w:cs="Times New Roman"/>
          <w:sz w:val="22"/>
        </w:rPr>
        <w:t>, A.O., 2024. Corporate law in the era of globalization: a review of ethical implications and global impacts.</w:t>
      </w:r>
    </w:p>
    <w:p w14:paraId="1EDF9910">
      <w:pPr>
        <w:pStyle w:val="15"/>
        <w:rPr>
          <w:rFonts w:ascii="Times New Roman" w:hAnsi="Times New Roman" w:cs="Times New Roman"/>
          <w:sz w:val="22"/>
        </w:rPr>
      </w:pPr>
      <w:r>
        <w:rPr>
          <w:rFonts w:ascii="Times New Roman" w:hAnsi="Times New Roman" w:cs="Times New Roman"/>
          <w:sz w:val="22"/>
        </w:rPr>
        <w:t>Aminatuzzuhro, Indrawati, T., Fitriani, N., 2024. Corporate Reputation, Available Slack, And Financial Distress Risk. J. Akunt. 28, 125–146. https://doi.org/10.24912/ja.v28i1.1821</w:t>
      </w:r>
    </w:p>
    <w:p w14:paraId="02FFCCDD">
      <w:pPr>
        <w:pStyle w:val="15"/>
        <w:rPr>
          <w:rFonts w:ascii="Times New Roman" w:hAnsi="Times New Roman" w:cs="Times New Roman"/>
          <w:sz w:val="22"/>
        </w:rPr>
      </w:pPr>
      <w:r>
        <w:rPr>
          <w:rFonts w:ascii="Times New Roman" w:hAnsi="Times New Roman" w:cs="Times New Roman"/>
          <w:sz w:val="22"/>
        </w:rPr>
        <w:t>Bainbridge, S.M., 2020. Making Sense of the Business Roundtable’s Reversal on Corporate Purpose. J Corp L 46, 285.</w:t>
      </w:r>
    </w:p>
    <w:p w14:paraId="2A62E9CB">
      <w:pPr>
        <w:pStyle w:val="15"/>
        <w:rPr>
          <w:rFonts w:ascii="Times New Roman" w:hAnsi="Times New Roman" w:cs="Times New Roman"/>
          <w:sz w:val="22"/>
        </w:rPr>
      </w:pPr>
      <w:r>
        <w:rPr>
          <w:rFonts w:ascii="Times New Roman" w:hAnsi="Times New Roman" w:cs="Times New Roman"/>
          <w:sz w:val="22"/>
        </w:rPr>
        <w:t>Bhattacharjee, A., Dana, J., Baron, J., 2017. Anti-profit beliefs: How people neglect the societal benefits of profit. J. Pers. Soc. Psychol. 113, 671.</w:t>
      </w:r>
    </w:p>
    <w:p w14:paraId="2FAFCA5F">
      <w:pPr>
        <w:pStyle w:val="15"/>
        <w:rPr>
          <w:rFonts w:ascii="Times New Roman" w:hAnsi="Times New Roman" w:cs="Times New Roman"/>
          <w:sz w:val="22"/>
        </w:rPr>
      </w:pPr>
      <w:r>
        <w:rPr>
          <w:rFonts w:ascii="Times New Roman" w:hAnsi="Times New Roman" w:cs="Times New Roman"/>
          <w:sz w:val="22"/>
        </w:rPr>
        <w:t>Campbell, K., Helleloid, D., 2016. Starbucks: Social responsibility and tax avoidance. J. Account. Educ. 37, 38–60.</w:t>
      </w:r>
    </w:p>
    <w:p w14:paraId="05F35CC8">
      <w:pPr>
        <w:pStyle w:val="15"/>
        <w:rPr>
          <w:rFonts w:ascii="Times New Roman" w:hAnsi="Times New Roman" w:cs="Times New Roman"/>
          <w:sz w:val="22"/>
        </w:rPr>
      </w:pPr>
      <w:r>
        <w:rPr>
          <w:rFonts w:ascii="Times New Roman" w:hAnsi="Times New Roman" w:cs="Times New Roman"/>
          <w:sz w:val="22"/>
        </w:rPr>
        <w:t>Carter, D.B., Warren, R., Steinhoff, A., 2023. The anatomy of tragedy: Starbucks as a politics of displacement. Account. Audit. Account. J. 36, 146–176.</w:t>
      </w:r>
    </w:p>
    <w:p w14:paraId="643B15F5">
      <w:pPr>
        <w:pStyle w:val="15"/>
        <w:rPr>
          <w:rFonts w:ascii="Times New Roman" w:hAnsi="Times New Roman" w:cs="Times New Roman"/>
          <w:sz w:val="22"/>
        </w:rPr>
      </w:pPr>
      <w:r>
        <w:rPr>
          <w:rFonts w:ascii="Times New Roman" w:hAnsi="Times New Roman" w:cs="Times New Roman"/>
          <w:sz w:val="22"/>
        </w:rPr>
        <w:t>Coffee Jr, J.C., 2021. Crime and the corporation: making the punishment fit the corporation. J Corp L 47, 963.</w:t>
      </w:r>
    </w:p>
    <w:p w14:paraId="49C645C6">
      <w:pPr>
        <w:pStyle w:val="15"/>
        <w:rPr>
          <w:rFonts w:ascii="Times New Roman" w:hAnsi="Times New Roman" w:cs="Times New Roman"/>
          <w:sz w:val="22"/>
        </w:rPr>
      </w:pPr>
      <w:r>
        <w:rPr>
          <w:rFonts w:ascii="Times New Roman" w:hAnsi="Times New Roman" w:cs="Times New Roman"/>
          <w:sz w:val="22"/>
        </w:rPr>
        <w:t>Ding, Y., Frecknall-Hughes, J., Kim, J.R., 2020. 13 Starbucks and media allegations of tax avoidance. Behav. Public Finance Individ. Soc. State 253.</w:t>
      </w:r>
    </w:p>
    <w:p w14:paraId="566F9ABD">
      <w:pPr>
        <w:pStyle w:val="15"/>
        <w:rPr>
          <w:rFonts w:ascii="Times New Roman" w:hAnsi="Times New Roman" w:cs="Times New Roman"/>
          <w:sz w:val="22"/>
        </w:rPr>
      </w:pPr>
      <w:r>
        <w:rPr>
          <w:rFonts w:ascii="Times New Roman" w:hAnsi="Times New Roman" w:cs="Times New Roman"/>
          <w:sz w:val="22"/>
        </w:rPr>
        <w:t>Jauernig, J., Uhl, M., Valentinov, V., 2021. The ethics of corporate hypocrisy: An experimental approach. Futures 131, 102757. https://doi.org/10.1016/j.futures.2021.102757</w:t>
      </w:r>
    </w:p>
    <w:p w14:paraId="12902E63">
      <w:pPr>
        <w:pStyle w:val="15"/>
        <w:rPr>
          <w:rFonts w:ascii="Times New Roman" w:hAnsi="Times New Roman" w:cs="Times New Roman"/>
          <w:sz w:val="22"/>
        </w:rPr>
      </w:pPr>
      <w:r>
        <w:rPr>
          <w:rFonts w:ascii="Times New Roman" w:hAnsi="Times New Roman" w:cs="Times New Roman"/>
          <w:sz w:val="22"/>
        </w:rPr>
        <w:t>Karim, A., Mofid, M., 2021. Fraud Examination of the Enron Corp Company. J. Finance Invest. Anal. 10.</w:t>
      </w:r>
    </w:p>
    <w:p w14:paraId="40504AC1">
      <w:pPr>
        <w:pStyle w:val="15"/>
        <w:rPr>
          <w:rFonts w:ascii="Times New Roman" w:hAnsi="Times New Roman" w:cs="Times New Roman"/>
          <w:sz w:val="22"/>
        </w:rPr>
      </w:pPr>
      <w:r>
        <w:rPr>
          <w:rFonts w:ascii="Times New Roman" w:hAnsi="Times New Roman" w:cs="Times New Roman"/>
          <w:sz w:val="22"/>
        </w:rPr>
        <w:t>Lenz, H., 2020. Aggressive tax avoidance by managers of multinational companies as a violation of their moral duty to obey the law: A Kantian rationale. J. Bus. Ethics 165, 681–697.</w:t>
      </w:r>
    </w:p>
    <w:p w14:paraId="6350B031">
      <w:pPr>
        <w:pStyle w:val="15"/>
        <w:rPr>
          <w:rFonts w:ascii="Times New Roman" w:hAnsi="Times New Roman" w:cs="Times New Roman"/>
          <w:sz w:val="22"/>
        </w:rPr>
      </w:pPr>
      <w:r>
        <w:rPr>
          <w:rFonts w:ascii="Times New Roman" w:hAnsi="Times New Roman" w:cs="Times New Roman"/>
          <w:sz w:val="22"/>
        </w:rPr>
        <w:t>Li, X., 2022. The discursive construction of corporate identity in the corporate social responsibility reports: A case study of Starbucks. Front. Psychol. 13, 940541. https://doi.org/10.3389/fpsyg.2022.940541</w:t>
      </w:r>
    </w:p>
    <w:p w14:paraId="29843F17">
      <w:pPr>
        <w:pStyle w:val="15"/>
        <w:rPr>
          <w:rFonts w:ascii="Times New Roman" w:hAnsi="Times New Roman" w:cs="Times New Roman"/>
          <w:sz w:val="22"/>
        </w:rPr>
      </w:pPr>
      <w:r>
        <w:rPr>
          <w:rFonts w:ascii="Times New Roman" w:hAnsi="Times New Roman" w:cs="Times New Roman"/>
          <w:sz w:val="22"/>
        </w:rPr>
        <w:t>Phua, K.H., 2023. Redefining Tax Strategies for Multinational Enterprises: Navigating Transparency, Compliance, and Ethical Imperatives in a Changing Global Landscape. Compliance Ethical Imperatives Chang. Glob. Landsc. August 29, 2023.</w:t>
      </w:r>
    </w:p>
    <w:p w14:paraId="51750F6D">
      <w:pPr>
        <w:pStyle w:val="15"/>
        <w:rPr>
          <w:rFonts w:ascii="Times New Roman" w:hAnsi="Times New Roman" w:cs="Times New Roman"/>
          <w:sz w:val="22"/>
        </w:rPr>
      </w:pPr>
      <w:r>
        <w:rPr>
          <w:rFonts w:ascii="Times New Roman" w:hAnsi="Times New Roman" w:cs="Times New Roman"/>
          <w:sz w:val="22"/>
        </w:rPr>
        <w:t>Pies, I., Hielscher, S., 2023. The moral legitimacy of profit orientation, in: Research Handbook on Corporate Governance and Ethics. Edward Elgar Publishing, pp. 328–347.</w:t>
      </w:r>
    </w:p>
    <w:p w14:paraId="12DD99AC">
      <w:pPr>
        <w:pStyle w:val="15"/>
        <w:rPr>
          <w:rFonts w:ascii="Times New Roman" w:hAnsi="Times New Roman" w:cs="Times New Roman"/>
          <w:sz w:val="22"/>
        </w:rPr>
      </w:pPr>
      <w:r>
        <w:rPr>
          <w:rFonts w:ascii="Times New Roman" w:hAnsi="Times New Roman" w:cs="Times New Roman"/>
          <w:sz w:val="22"/>
        </w:rPr>
        <w:t>Rehman, S.U., Hamdan, Y.H., 2023. CEO greed, corporate governance, and CSR performance: Asian evidence. Adm. Sci. 13, 124.</w:t>
      </w:r>
    </w:p>
    <w:p w14:paraId="5A5D237D">
      <w:pPr>
        <w:pStyle w:val="15"/>
        <w:rPr>
          <w:rFonts w:ascii="Times New Roman" w:hAnsi="Times New Roman" w:cs="Times New Roman"/>
          <w:sz w:val="22"/>
        </w:rPr>
      </w:pPr>
      <w:r>
        <w:rPr>
          <w:rFonts w:ascii="Times New Roman" w:hAnsi="Times New Roman" w:cs="Times New Roman"/>
          <w:sz w:val="22"/>
        </w:rPr>
        <w:t>Rossing, C.P., Johansen, T.R., Pearson, T.C., 2016. Tax Anti-avoidance Through Transfer Pricing: The Case of Starbucks UK. Presented at the Twenty-Eighth Asian-Pacific Conference on International Accounting Issues: Program &amp; Proceedings, Asian-Pacific Conference, p. 98.</w:t>
      </w:r>
    </w:p>
    <w:p w14:paraId="4227619B">
      <w:pPr>
        <w:pStyle w:val="15"/>
        <w:rPr>
          <w:rFonts w:ascii="Times New Roman" w:hAnsi="Times New Roman" w:cs="Times New Roman"/>
          <w:sz w:val="22"/>
        </w:rPr>
      </w:pPr>
      <w:r>
        <w:rPr>
          <w:rFonts w:ascii="Times New Roman" w:hAnsi="Times New Roman" w:cs="Times New Roman"/>
          <w:sz w:val="22"/>
        </w:rPr>
        <w:t>Shee Weng, L., 2025. Stakeholder Engagement in Sustainable Supply Chain Management: Integrating Sustainability Reporting, Governance, and Corporate Responsibility. https://doi.org/10.2139/ssrn.5137976</w:t>
      </w:r>
    </w:p>
    <w:p w14:paraId="7BD84010">
      <w:pPr>
        <w:pStyle w:val="15"/>
        <w:rPr>
          <w:rFonts w:ascii="Times New Roman" w:hAnsi="Times New Roman" w:cs="Times New Roman"/>
          <w:sz w:val="22"/>
        </w:rPr>
      </w:pPr>
      <w:r>
        <w:rPr>
          <w:rFonts w:ascii="Times New Roman" w:hAnsi="Times New Roman" w:cs="Times New Roman"/>
          <w:sz w:val="22"/>
        </w:rPr>
        <w:t>Singh, A.P., Rahman, Z., 2021. Integrating corporate sustainability and sustainable development goals: towards a multi-stakeholder framework. Cogent Bus. Manag. 8, 1985686.</w:t>
      </w:r>
    </w:p>
    <w:p w14:paraId="321E8DF7">
      <w:pPr>
        <w:pStyle w:val="15"/>
        <w:rPr>
          <w:rFonts w:ascii="Times New Roman" w:hAnsi="Times New Roman" w:cs="Times New Roman"/>
          <w:sz w:val="22"/>
        </w:rPr>
      </w:pPr>
      <w:r>
        <w:rPr>
          <w:rFonts w:ascii="Times New Roman" w:hAnsi="Times New Roman" w:cs="Times New Roman"/>
          <w:sz w:val="22"/>
        </w:rPr>
        <w:t>Sisson, Diana C., Bowen, S.A., 2017. Reputation management and authenticity: A case study of Starbucks’ UK tax crisis and “#SpreadTheCheer” campaign. J. Commun. Manag. 21, 287–302. https://doi.org/10.1108/JCOM-06-2016-0043</w:t>
      </w:r>
    </w:p>
    <w:p w14:paraId="593902CA">
      <w:pPr>
        <w:pStyle w:val="15"/>
        <w:rPr>
          <w:rFonts w:ascii="Times New Roman" w:hAnsi="Times New Roman" w:cs="Times New Roman"/>
          <w:sz w:val="22"/>
        </w:rPr>
      </w:pPr>
      <w:r>
        <w:rPr>
          <w:rFonts w:ascii="Times New Roman" w:hAnsi="Times New Roman" w:cs="Times New Roman"/>
          <w:sz w:val="22"/>
        </w:rPr>
        <w:t>Sisson, Diana C, Bowen, S.A., 2017. Reputation management and authenticity: A case study of Starbucks’ UK tax crisis and “# SpreadTheCheer” campaign. J. Commun. Manag. 21, 287–302.</w:t>
      </w:r>
    </w:p>
    <w:p w14:paraId="7B2CD2DA">
      <w:pPr>
        <w:pStyle w:val="15"/>
        <w:rPr>
          <w:rFonts w:ascii="Times New Roman" w:hAnsi="Times New Roman" w:cs="Times New Roman"/>
          <w:sz w:val="22"/>
        </w:rPr>
      </w:pPr>
      <w:r>
        <w:rPr>
          <w:rFonts w:ascii="Times New Roman" w:hAnsi="Times New Roman" w:cs="Times New Roman"/>
          <w:sz w:val="22"/>
        </w:rPr>
        <w:t>Suranovic, S., 2020. Distinguishing self-interest from greed: ethical constraints and economic efficiency. Available SSRN 3737537.</w:t>
      </w:r>
    </w:p>
    <w:p w14:paraId="01A1DC60">
      <w:pPr>
        <w:pStyle w:val="15"/>
        <w:rPr>
          <w:rFonts w:ascii="Times New Roman" w:hAnsi="Times New Roman" w:cs="Times New Roman"/>
          <w:sz w:val="22"/>
        </w:rPr>
      </w:pPr>
      <w:r>
        <w:rPr>
          <w:rFonts w:ascii="Times New Roman" w:hAnsi="Times New Roman" w:cs="Times New Roman"/>
          <w:sz w:val="22"/>
        </w:rPr>
        <w:t>Tsang, K.P., 2022. The Rise of the’Invisible Hand’Metaphor. SSRN.</w:t>
      </w:r>
    </w:p>
    <w:p w14:paraId="399006FF">
      <w:pPr>
        <w:pStyle w:val="15"/>
        <w:rPr>
          <w:rFonts w:ascii="Times New Roman" w:hAnsi="Times New Roman" w:cs="Times New Roman"/>
          <w:sz w:val="22"/>
        </w:rPr>
      </w:pPr>
      <w:r>
        <w:rPr>
          <w:rFonts w:ascii="Times New Roman" w:hAnsi="Times New Roman" w:cs="Times New Roman"/>
          <w:sz w:val="22"/>
        </w:rPr>
        <w:t>Wang, H., Chen, H., Tawiah, V., 2023. Does ethical behaviour affect sustainable development? Evidence from developed and developing countries. Sustainability 15, 10246.</w:t>
      </w:r>
    </w:p>
    <w:p w14:paraId="65694059">
      <w:pPr>
        <w:pStyle w:val="15"/>
        <w:rPr>
          <w:rFonts w:ascii="Times New Roman" w:hAnsi="Times New Roman" w:cs="Times New Roman"/>
          <w:sz w:val="22"/>
        </w:rPr>
      </w:pPr>
      <w:r>
        <w:rPr>
          <w:rFonts w:ascii="Times New Roman" w:hAnsi="Times New Roman" w:cs="Times New Roman"/>
          <w:sz w:val="22"/>
        </w:rPr>
        <w:t>Weiss, J.W., 2021. Business ethics: A stakeholder and issues management approach. Berrett-Koehler Publishers.</w:t>
      </w:r>
    </w:p>
    <w:p w14:paraId="11D6883A">
      <w:pPr>
        <w:pStyle w:val="15"/>
        <w:rPr>
          <w:rFonts w:ascii="Times New Roman" w:hAnsi="Times New Roman" w:cs="Times New Roman"/>
          <w:sz w:val="22"/>
        </w:rPr>
      </w:pPr>
      <w:r>
        <w:rPr>
          <w:rFonts w:ascii="Times New Roman" w:hAnsi="Times New Roman" w:cs="Times New Roman"/>
          <w:sz w:val="22"/>
        </w:rPr>
        <w:t>Xu, L., 2024. CEO greed and corporate tax avoidance. J. Strategy Manag. 17, 41–58.</w:t>
      </w:r>
    </w:p>
    <w:p w14:paraId="6E34D024">
      <w:pPr>
        <w:pStyle w:val="15"/>
        <w:rPr>
          <w:rFonts w:ascii="Times New Roman" w:hAnsi="Times New Roman" w:cs="Times New Roman"/>
          <w:sz w:val="22"/>
        </w:rPr>
      </w:pPr>
      <w:r>
        <w:rPr>
          <w:rFonts w:ascii="Times New Roman" w:hAnsi="Times New Roman" w:cs="Times New Roman"/>
          <w:sz w:val="22"/>
        </w:rPr>
        <w:t>Yan, X., Espinosa-Cristia, J.F., Kumari, K., Cioca, L.I., 2022. Relationship between corporate social responsibility, organizational trust, and corporate reputation for sustainable performance. Sustainability 14, 8737.</w:t>
      </w:r>
    </w:p>
    <w:p w14:paraId="66CA008C">
      <w:pPr>
        <w:pStyle w:val="15"/>
        <w:rPr>
          <w:rFonts w:ascii="Times New Roman" w:hAnsi="Times New Roman" w:cs="Times New Roman"/>
          <w:sz w:val="22"/>
        </w:rPr>
      </w:pPr>
      <w:r>
        <w:rPr>
          <w:rFonts w:ascii="Times New Roman" w:hAnsi="Times New Roman" w:cs="Times New Roman"/>
          <w:sz w:val="22"/>
        </w:rPr>
        <w:fldChar w:fldCharType="end"/>
      </w:r>
    </w:p>
    <w:p w14:paraId="3233612C">
      <w:pPr>
        <w:jc w:val="left"/>
        <w:rPr>
          <w:rFonts w:ascii="Times New Roman" w:hAnsi="Times New Roman" w:cs="Times New Roman"/>
          <w:sz w:val="22"/>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97A28">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87F3D">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B587F3D">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874"/>
    <w:rsid w:val="00053DA8"/>
    <w:rsid w:val="000A291A"/>
    <w:rsid w:val="000D29E4"/>
    <w:rsid w:val="001155A2"/>
    <w:rsid w:val="0014360D"/>
    <w:rsid w:val="00180C8D"/>
    <w:rsid w:val="00193D80"/>
    <w:rsid w:val="001A2557"/>
    <w:rsid w:val="001B3CF8"/>
    <w:rsid w:val="001B5439"/>
    <w:rsid w:val="001D37C4"/>
    <w:rsid w:val="001E6874"/>
    <w:rsid w:val="001F5AD7"/>
    <w:rsid w:val="001F5CFA"/>
    <w:rsid w:val="00242B58"/>
    <w:rsid w:val="00266D3E"/>
    <w:rsid w:val="00281036"/>
    <w:rsid w:val="0028420E"/>
    <w:rsid w:val="00293FA6"/>
    <w:rsid w:val="002967CB"/>
    <w:rsid w:val="002D704F"/>
    <w:rsid w:val="003535FF"/>
    <w:rsid w:val="00362589"/>
    <w:rsid w:val="003B7C67"/>
    <w:rsid w:val="003F2B5C"/>
    <w:rsid w:val="004335F0"/>
    <w:rsid w:val="00442AFF"/>
    <w:rsid w:val="00482D55"/>
    <w:rsid w:val="004C221E"/>
    <w:rsid w:val="004C27C0"/>
    <w:rsid w:val="004E549F"/>
    <w:rsid w:val="004F1A5E"/>
    <w:rsid w:val="00544705"/>
    <w:rsid w:val="005558C4"/>
    <w:rsid w:val="005A12E8"/>
    <w:rsid w:val="005A2755"/>
    <w:rsid w:val="005B2DBF"/>
    <w:rsid w:val="005F6BC2"/>
    <w:rsid w:val="006076FC"/>
    <w:rsid w:val="00636D60"/>
    <w:rsid w:val="006B2800"/>
    <w:rsid w:val="006B59D9"/>
    <w:rsid w:val="006C7DDB"/>
    <w:rsid w:val="006D1192"/>
    <w:rsid w:val="006F0C64"/>
    <w:rsid w:val="006F51A3"/>
    <w:rsid w:val="00703B9D"/>
    <w:rsid w:val="00704544"/>
    <w:rsid w:val="007247E8"/>
    <w:rsid w:val="007B2156"/>
    <w:rsid w:val="007B5FF8"/>
    <w:rsid w:val="007D6EA2"/>
    <w:rsid w:val="007F2E11"/>
    <w:rsid w:val="00822E86"/>
    <w:rsid w:val="00824D33"/>
    <w:rsid w:val="00872FAC"/>
    <w:rsid w:val="008D0983"/>
    <w:rsid w:val="00905340"/>
    <w:rsid w:val="00912364"/>
    <w:rsid w:val="00954F8C"/>
    <w:rsid w:val="00A15C7E"/>
    <w:rsid w:val="00A36A2A"/>
    <w:rsid w:val="00A56F12"/>
    <w:rsid w:val="00A64912"/>
    <w:rsid w:val="00AA2FA2"/>
    <w:rsid w:val="00AB1458"/>
    <w:rsid w:val="00AC471D"/>
    <w:rsid w:val="00B127F2"/>
    <w:rsid w:val="00B15FF8"/>
    <w:rsid w:val="00B20F98"/>
    <w:rsid w:val="00B21093"/>
    <w:rsid w:val="00B25358"/>
    <w:rsid w:val="00B34F46"/>
    <w:rsid w:val="00B62C41"/>
    <w:rsid w:val="00B72C87"/>
    <w:rsid w:val="00BA3C36"/>
    <w:rsid w:val="00BD67E0"/>
    <w:rsid w:val="00C5149D"/>
    <w:rsid w:val="00C603D9"/>
    <w:rsid w:val="00C80B9E"/>
    <w:rsid w:val="00C9719D"/>
    <w:rsid w:val="00CB4910"/>
    <w:rsid w:val="00CE164E"/>
    <w:rsid w:val="00D15A3D"/>
    <w:rsid w:val="00D4135A"/>
    <w:rsid w:val="00D60B19"/>
    <w:rsid w:val="00D615B8"/>
    <w:rsid w:val="00D70105"/>
    <w:rsid w:val="00D806BC"/>
    <w:rsid w:val="00D95C4C"/>
    <w:rsid w:val="00DA26E7"/>
    <w:rsid w:val="00DB13BB"/>
    <w:rsid w:val="00DD272E"/>
    <w:rsid w:val="00E2404F"/>
    <w:rsid w:val="00E3745E"/>
    <w:rsid w:val="00E40681"/>
    <w:rsid w:val="00E521F0"/>
    <w:rsid w:val="00E8173D"/>
    <w:rsid w:val="00E95642"/>
    <w:rsid w:val="00EA4A47"/>
    <w:rsid w:val="00EB38B9"/>
    <w:rsid w:val="00F06A4E"/>
    <w:rsid w:val="00F1090A"/>
    <w:rsid w:val="00F131E9"/>
    <w:rsid w:val="00F263E1"/>
    <w:rsid w:val="00F75135"/>
    <w:rsid w:val="00FD6093"/>
    <w:rsid w:val="1CFA3575"/>
    <w:rsid w:val="2FB34C23"/>
    <w:rsid w:val="383A15DC"/>
    <w:rsid w:val="39D737F1"/>
    <w:rsid w:val="3A77597B"/>
    <w:rsid w:val="45C52718"/>
    <w:rsid w:val="47D31C64"/>
    <w:rsid w:val="5BE534C3"/>
    <w:rsid w:val="73934935"/>
    <w:rsid w:val="74D545D3"/>
    <w:rsid w:val="7AEE0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character" w:default="1" w:styleId="9">
    <w:name w:val="Default Paragraph Font"/>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toc 3"/>
    <w:basedOn w:val="1"/>
    <w:next w:val="1"/>
    <w:autoRedefine/>
    <w:qFormat/>
    <w:uiPriority w:val="39"/>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oc 1"/>
    <w:basedOn w:val="1"/>
    <w:next w:val="1"/>
    <w:autoRedefine/>
    <w:qFormat/>
    <w:uiPriority w:val="39"/>
  </w:style>
  <w:style w:type="paragraph" w:styleId="7">
    <w:name w:val="toc 2"/>
    <w:basedOn w:val="1"/>
    <w:next w:val="1"/>
    <w:autoRedefine/>
    <w:qFormat/>
    <w:uiPriority w:val="39"/>
    <w:pPr>
      <w:ind w:left="420" w:leftChars="200"/>
    </w:pPr>
  </w:style>
  <w:style w:type="character" w:styleId="10">
    <w:name w:val="Hyperlink"/>
    <w:basedOn w:val="9"/>
    <w:unhideWhenUsed/>
    <w:qFormat/>
    <w:uiPriority w:val="99"/>
    <w:rPr>
      <w:color w:val="0026E5" w:themeColor="hyperlink"/>
      <w:u w:val="single"/>
      <w14:textFill>
        <w14:solidFill>
          <w14:schemeClr w14:val="hlink"/>
        </w14:solidFill>
      </w14:textFill>
    </w:rPr>
  </w:style>
  <w:style w:type="paragraph" w:customStyle="1" w:styleId="11">
    <w:name w:val="书目1"/>
    <w:basedOn w:val="1"/>
    <w:next w:val="1"/>
    <w:unhideWhenUsed/>
    <w:qFormat/>
    <w:uiPriority w:val="37"/>
    <w:pPr>
      <w:ind w:left="720" w:hanging="720"/>
    </w:pPr>
  </w:style>
  <w:style w:type="character" w:customStyle="1" w:styleId="12">
    <w:name w:val="标题 1 字符"/>
    <w:basedOn w:val="9"/>
    <w:link w:val="2"/>
    <w:qFormat/>
    <w:uiPriority w:val="0"/>
    <w:rPr>
      <w:b/>
      <w:bCs/>
      <w:kern w:val="44"/>
      <w:sz w:val="44"/>
      <w:szCs w:val="44"/>
    </w:rPr>
  </w:style>
  <w:style w:type="paragraph" w:customStyle="1" w:styleId="13">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paragraph" w:customStyle="1" w:styleId="14">
    <w:name w:val="书目2"/>
    <w:basedOn w:val="1"/>
    <w:next w:val="1"/>
    <w:unhideWhenUsed/>
    <w:qFormat/>
    <w:uiPriority w:val="37"/>
  </w:style>
  <w:style w:type="paragraph" w:customStyle="1" w:styleId="15">
    <w:name w:val="Bibliography"/>
    <w:basedOn w:val="1"/>
    <w:next w:val="1"/>
    <w:unhideWhenUsed/>
    <w:qFormat/>
    <w:uiPriority w:val="37"/>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96815-E146-46DA-8371-31E35F13384F}">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2389</Words>
  <Characters>13328</Characters>
  <Lines>987</Lines>
  <Paragraphs>282</Paragraphs>
  <TotalTime>239</TotalTime>
  <ScaleCrop>false</ScaleCrop>
  <LinksUpToDate>false</LinksUpToDate>
  <CharactersWithSpaces>15693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2025-11-13T09:38:00Z</dcterms:created>
  <dc:creator>jmy</dc:creator>
  <cp:lastModifiedBy>Aries</cp:lastModifiedBy>
  <dcterms:modified xsi:type="dcterms:W3CDTF">2025-11-20T15:58:20Z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eyJoZGlkIjoiYzczZjBhOTEwZTZiNGMyYTkxNTU2Y2NiNDQ2ZjM3MjEiLCJ1c2VySWQiOiIxMjMxNjM4MjQwIn0=</vt:lpwstr>
  </property>
  <property fmtid="{D5CDD505-2E9C-101B-9397-08002B2CF9AE}" pid="4" name="ICV">
    <vt:lpwstr>F5820E369583402CAB58DB9832D36E87_12</vt:lpwstr>
  </property>
  <property fmtid="{D5CDD505-2E9C-101B-9397-08002B2CF9AE}" pid="5" name="ZOTERO_PREF_1">
    <vt:lpwstr>&lt;data data-version="3" zotero-version="7.0.27"&gt;&lt;session id="RrpYKMAa"/&gt;&lt;style id="http://www.zotero.org/styles/elsevier-harvard" hasBibliography="1" bibliographyStyleHasBeenSet="1"/&gt;&lt;prefs&gt;&lt;pref name="fieldType" value="Field"/&gt;&lt;pref name="automaticJournal</vt:lpwstr>
  </property>
  <property fmtid="{D5CDD505-2E9C-101B-9397-08002B2CF9AE}" pid="6" name="ZOTERO_PREF_2">
    <vt:lpwstr>Abbreviations" value="true"/&gt;&lt;/prefs&gt;&lt;/data&gt;</vt:lpwstr>
  </property>
</Properties>
</file>