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22E93" w14:textId="50DD0343" w:rsidR="00A85255" w:rsidRDefault="00A85255" w:rsidP="00A85255">
      <w:pPr>
        <w:jc w:val="center"/>
        <w:rPr>
          <w:b/>
          <w:bCs/>
          <w:sz w:val="32"/>
          <w:szCs w:val="32"/>
          <w:u w:val="single"/>
        </w:rPr>
      </w:pPr>
      <w:r w:rsidRPr="00A85255">
        <w:rPr>
          <w:b/>
          <w:bCs/>
          <w:sz w:val="32"/>
          <w:szCs w:val="32"/>
          <w:u w:val="single"/>
        </w:rPr>
        <w:t xml:space="preserve">A critical evaluation and the identification of </w:t>
      </w:r>
      <w:r w:rsidR="00D92B21">
        <w:rPr>
          <w:b/>
          <w:bCs/>
          <w:sz w:val="32"/>
          <w:szCs w:val="32"/>
          <w:u w:val="single"/>
        </w:rPr>
        <w:t xml:space="preserve">the </w:t>
      </w:r>
      <w:r w:rsidRPr="00A85255">
        <w:rPr>
          <w:b/>
          <w:bCs/>
          <w:sz w:val="32"/>
          <w:szCs w:val="32"/>
          <w:u w:val="single"/>
        </w:rPr>
        <w:t>next teaching and learning steps focusing on a case study of an individual learner or a group of learners, based on an observed critical incident.</w:t>
      </w:r>
    </w:p>
    <w:p w14:paraId="66B2112D" w14:textId="5849EB40" w:rsidR="00A85255" w:rsidRDefault="00A85255" w:rsidP="00A85255">
      <w:pPr>
        <w:jc w:val="center"/>
        <w:rPr>
          <w:b/>
          <w:bCs/>
          <w:sz w:val="32"/>
          <w:szCs w:val="32"/>
          <w:u w:val="single"/>
        </w:rPr>
      </w:pPr>
    </w:p>
    <w:p w14:paraId="03AABC8C" w14:textId="1D5D9A2D" w:rsidR="00A85255" w:rsidRDefault="00A85255" w:rsidP="00A85255">
      <w:pPr>
        <w:rPr>
          <w:b/>
          <w:bCs/>
          <w:sz w:val="32"/>
          <w:szCs w:val="32"/>
          <w:u w:val="single"/>
        </w:rPr>
      </w:pPr>
      <w:r w:rsidRPr="00A85255">
        <w:rPr>
          <w:b/>
          <w:bCs/>
          <w:sz w:val="32"/>
          <w:szCs w:val="32"/>
          <w:u w:val="single"/>
        </w:rPr>
        <w:t>I</w:t>
      </w:r>
      <w:r>
        <w:rPr>
          <w:b/>
          <w:bCs/>
          <w:sz w:val="32"/>
          <w:szCs w:val="32"/>
          <w:u w:val="single"/>
        </w:rPr>
        <w:t xml:space="preserve">NTRODUCTION </w:t>
      </w:r>
      <w:r w:rsidR="002760E8">
        <w:rPr>
          <w:b/>
          <w:bCs/>
          <w:sz w:val="32"/>
          <w:szCs w:val="32"/>
          <w:u w:val="single"/>
        </w:rPr>
        <w:t xml:space="preserve">(250 Words) </w:t>
      </w:r>
      <w:r w:rsidR="00CD5960">
        <w:rPr>
          <w:b/>
          <w:bCs/>
          <w:sz w:val="32"/>
          <w:szCs w:val="32"/>
          <w:u w:val="single"/>
        </w:rPr>
        <w:t>2</w:t>
      </w:r>
      <w:r w:rsidR="00756889">
        <w:rPr>
          <w:b/>
          <w:bCs/>
          <w:sz w:val="32"/>
          <w:szCs w:val="32"/>
          <w:u w:val="single"/>
        </w:rPr>
        <w:t>53</w:t>
      </w:r>
      <w:r w:rsidR="00CD5960">
        <w:rPr>
          <w:b/>
          <w:bCs/>
          <w:sz w:val="32"/>
          <w:szCs w:val="32"/>
          <w:u w:val="single"/>
        </w:rPr>
        <w:t xml:space="preserve"> words </w:t>
      </w:r>
    </w:p>
    <w:p w14:paraId="0DCC67BC" w14:textId="75B44470" w:rsidR="00623203" w:rsidRDefault="00623203" w:rsidP="00A85255">
      <w:pPr>
        <w:rPr>
          <w:b/>
          <w:bCs/>
          <w:sz w:val="32"/>
          <w:szCs w:val="32"/>
          <w:u w:val="single"/>
        </w:rPr>
      </w:pPr>
    </w:p>
    <w:p w14:paraId="1FB27A88" w14:textId="082B0785" w:rsidR="00623203" w:rsidRPr="00623203" w:rsidRDefault="00623203" w:rsidP="00A85255">
      <w:pPr>
        <w:rPr>
          <w:sz w:val="32"/>
          <w:szCs w:val="32"/>
        </w:rPr>
      </w:pPr>
      <w:r>
        <w:rPr>
          <w:sz w:val="32"/>
          <w:szCs w:val="32"/>
        </w:rPr>
        <w:t>In this critical evaluation, there will be an in-depth focus on research and key theories linked to cold-calling and discussion within the classroom that is relating to the critical incident observed</w:t>
      </w:r>
      <w:r w:rsidR="00CD5960">
        <w:rPr>
          <w:sz w:val="32"/>
          <w:szCs w:val="32"/>
        </w:rPr>
        <w:t xml:space="preserve"> and a key focus on the next steps to aid progression in my own practice. </w:t>
      </w:r>
    </w:p>
    <w:p w14:paraId="40E835B0" w14:textId="0662D6D4" w:rsidR="00623203" w:rsidRDefault="00623203" w:rsidP="00A85255">
      <w:pPr>
        <w:rPr>
          <w:sz w:val="32"/>
          <w:szCs w:val="32"/>
        </w:rPr>
      </w:pPr>
      <w:r>
        <w:rPr>
          <w:sz w:val="32"/>
          <w:szCs w:val="32"/>
        </w:rPr>
        <w:t>Tripp (2011) highlights that a critical incident is not something that is waiting to be found in the classroom but instead is created</w:t>
      </w:r>
      <w:r w:rsidR="00CD5960">
        <w:rPr>
          <w:sz w:val="32"/>
          <w:szCs w:val="32"/>
        </w:rPr>
        <w:t xml:space="preserve"> and states a critical incident is </w:t>
      </w:r>
      <w:r>
        <w:rPr>
          <w:sz w:val="32"/>
          <w:szCs w:val="32"/>
        </w:rPr>
        <w:t xml:space="preserve">an event that has </w:t>
      </w:r>
      <w:r w:rsidR="00CD5960">
        <w:rPr>
          <w:sz w:val="32"/>
          <w:szCs w:val="32"/>
        </w:rPr>
        <w:t xml:space="preserve">any </w:t>
      </w:r>
      <w:r>
        <w:rPr>
          <w:sz w:val="32"/>
          <w:szCs w:val="32"/>
        </w:rPr>
        <w:t xml:space="preserve">significance. Therefore, anything that has significant value to an individual and shapes learning can be seen as a critical incident within education.  It is important for practitioners to reflect on critical incidents in order to progress with professional development. </w:t>
      </w:r>
    </w:p>
    <w:p w14:paraId="7913509B" w14:textId="55D3E003" w:rsidR="00623203" w:rsidRDefault="00623203" w:rsidP="00A85255">
      <w:pPr>
        <w:rPr>
          <w:sz w:val="32"/>
          <w:szCs w:val="32"/>
        </w:rPr>
      </w:pPr>
      <w:r>
        <w:rPr>
          <w:sz w:val="32"/>
          <w:szCs w:val="32"/>
        </w:rPr>
        <w:t xml:space="preserve">The evaluation will begin by looking at the role of critical reflection and the importance of reflection for professional development and improving teacher practice. Then establishing the context of the school and the class observation where the critical incident occurred. Before moving on to the critical incident linked with Donaldson's new curriculum and the four purposes. The evaluation will also examine literature in a lit review focussing on areas of research that can provide in-depth context related to the critical incident. Lastly, a reflection discussing reflective models that improve reflective practice and identifying the next steps to develop one's own professional development. </w:t>
      </w:r>
    </w:p>
    <w:p w14:paraId="6FB007D2" w14:textId="7C191548" w:rsidR="00CD5960" w:rsidRPr="00623203" w:rsidRDefault="00CD5960" w:rsidP="00A85255">
      <w:pPr>
        <w:rPr>
          <w:sz w:val="32"/>
          <w:szCs w:val="32"/>
        </w:rPr>
      </w:pPr>
      <w:r>
        <w:rPr>
          <w:sz w:val="32"/>
          <w:szCs w:val="32"/>
        </w:rPr>
        <w:t xml:space="preserve">Throughout this evaluation, I will refer to the teacher in my critical incident as ‘Teacher A’ and the class involved as ‘Class Y’. Therefore, </w:t>
      </w:r>
      <w:proofErr w:type="gramStart"/>
      <w:r>
        <w:rPr>
          <w:sz w:val="32"/>
          <w:szCs w:val="32"/>
        </w:rPr>
        <w:t>BERA(</w:t>
      </w:r>
      <w:proofErr w:type="gramEnd"/>
      <w:r>
        <w:rPr>
          <w:sz w:val="32"/>
          <w:szCs w:val="32"/>
        </w:rPr>
        <w:t xml:space="preserve">2018) guidelines will be followed for anonymity explicitly. </w:t>
      </w:r>
    </w:p>
    <w:p w14:paraId="012EAC27" w14:textId="15A0D339" w:rsidR="00CD5960" w:rsidRDefault="00CD5960" w:rsidP="00A85255">
      <w:pPr>
        <w:rPr>
          <w:b/>
          <w:bCs/>
          <w:sz w:val="32"/>
          <w:szCs w:val="32"/>
          <w:u w:val="single"/>
        </w:rPr>
      </w:pPr>
    </w:p>
    <w:p w14:paraId="4FBF4358" w14:textId="77777777" w:rsidR="001167A2" w:rsidRDefault="001167A2" w:rsidP="00A85255">
      <w:pPr>
        <w:rPr>
          <w:b/>
          <w:bCs/>
          <w:sz w:val="32"/>
          <w:szCs w:val="32"/>
          <w:u w:val="single"/>
        </w:rPr>
      </w:pPr>
    </w:p>
    <w:p w14:paraId="68FF5E38" w14:textId="27CE88E6" w:rsidR="003578AD" w:rsidRDefault="003578AD" w:rsidP="00A85255">
      <w:pPr>
        <w:rPr>
          <w:b/>
          <w:bCs/>
          <w:sz w:val="32"/>
          <w:szCs w:val="32"/>
          <w:u w:val="single"/>
        </w:rPr>
      </w:pPr>
    </w:p>
    <w:p w14:paraId="63E09735" w14:textId="044EF420" w:rsidR="00A85255" w:rsidRDefault="003578AD" w:rsidP="00A85255">
      <w:pPr>
        <w:rPr>
          <w:b/>
          <w:bCs/>
          <w:sz w:val="32"/>
          <w:szCs w:val="32"/>
          <w:u w:val="single"/>
        </w:rPr>
      </w:pPr>
      <w:r>
        <w:rPr>
          <w:b/>
          <w:bCs/>
          <w:sz w:val="32"/>
          <w:szCs w:val="32"/>
          <w:u w:val="single"/>
        </w:rPr>
        <w:t>THE ROLE OF CRITICAL REFLECTION (</w:t>
      </w:r>
      <w:r w:rsidR="001167A2">
        <w:rPr>
          <w:b/>
          <w:bCs/>
          <w:sz w:val="32"/>
          <w:szCs w:val="32"/>
          <w:u w:val="single"/>
        </w:rPr>
        <w:t xml:space="preserve">500 </w:t>
      </w:r>
      <w:r w:rsidR="00223C01">
        <w:rPr>
          <w:b/>
          <w:bCs/>
          <w:sz w:val="32"/>
          <w:szCs w:val="32"/>
          <w:u w:val="single"/>
        </w:rPr>
        <w:t>words</w:t>
      </w:r>
      <w:r w:rsidR="00223C01" w:rsidRPr="00534F21">
        <w:rPr>
          <w:b/>
          <w:bCs/>
          <w:color w:val="FF0000"/>
          <w:sz w:val="32"/>
          <w:szCs w:val="32"/>
          <w:u w:val="single"/>
        </w:rPr>
        <w:t>) 4</w:t>
      </w:r>
      <w:r w:rsidR="00CD5960">
        <w:rPr>
          <w:b/>
          <w:bCs/>
          <w:color w:val="FF0000"/>
          <w:sz w:val="32"/>
          <w:szCs w:val="32"/>
          <w:u w:val="single"/>
        </w:rPr>
        <w:t>34</w:t>
      </w:r>
    </w:p>
    <w:p w14:paraId="759F4175" w14:textId="513553A9" w:rsidR="00A85255" w:rsidRPr="001D7AB2" w:rsidRDefault="00236F98" w:rsidP="00A85255">
      <w:pPr>
        <w:rPr>
          <w:sz w:val="32"/>
          <w:szCs w:val="32"/>
        </w:rPr>
      </w:pPr>
      <w:r>
        <w:rPr>
          <w:sz w:val="32"/>
          <w:szCs w:val="32"/>
        </w:rPr>
        <w:lastRenderedPageBreak/>
        <w:t xml:space="preserve">The terms reflection and reflective practice have become very </w:t>
      </w:r>
      <w:r w:rsidR="0036375F">
        <w:rPr>
          <w:sz w:val="32"/>
          <w:szCs w:val="32"/>
        </w:rPr>
        <w:t xml:space="preserve">apparent </w:t>
      </w:r>
      <w:r>
        <w:rPr>
          <w:sz w:val="32"/>
          <w:szCs w:val="32"/>
        </w:rPr>
        <w:t>in education</w:t>
      </w:r>
      <w:r w:rsidR="00834D28">
        <w:rPr>
          <w:sz w:val="32"/>
          <w:szCs w:val="32"/>
        </w:rPr>
        <w:t xml:space="preserve"> </w:t>
      </w:r>
      <w:r w:rsidR="0036375F">
        <w:rPr>
          <w:sz w:val="32"/>
          <w:szCs w:val="32"/>
        </w:rPr>
        <w:t xml:space="preserve">recently </w:t>
      </w:r>
      <w:r w:rsidR="00834D28">
        <w:rPr>
          <w:sz w:val="32"/>
          <w:szCs w:val="32"/>
        </w:rPr>
        <w:t>(</w:t>
      </w:r>
      <w:r w:rsidRPr="00236F98">
        <w:rPr>
          <w:color w:val="FF0000"/>
          <w:sz w:val="32"/>
          <w:szCs w:val="32"/>
        </w:rPr>
        <w:t>Farrel,2012</w:t>
      </w:r>
      <w:r w:rsidR="00790F9B">
        <w:rPr>
          <w:color w:val="FF0000"/>
          <w:sz w:val="32"/>
          <w:szCs w:val="32"/>
        </w:rPr>
        <w:t>,</w:t>
      </w:r>
      <w:r w:rsidR="005639AC">
        <w:rPr>
          <w:color w:val="FF0000"/>
          <w:sz w:val="32"/>
          <w:szCs w:val="32"/>
        </w:rPr>
        <w:t>2</w:t>
      </w:r>
      <w:r>
        <w:rPr>
          <w:sz w:val="32"/>
          <w:szCs w:val="32"/>
        </w:rPr>
        <w:t>)</w:t>
      </w:r>
      <w:r w:rsidR="00BC5E68">
        <w:rPr>
          <w:sz w:val="32"/>
          <w:szCs w:val="32"/>
        </w:rPr>
        <w:t xml:space="preserve"> and it has been said that </w:t>
      </w:r>
      <w:r w:rsidR="00834D28">
        <w:rPr>
          <w:sz w:val="32"/>
          <w:szCs w:val="32"/>
        </w:rPr>
        <w:t xml:space="preserve">there is an increase </w:t>
      </w:r>
      <w:r w:rsidR="00A73844">
        <w:rPr>
          <w:sz w:val="32"/>
          <w:szCs w:val="32"/>
        </w:rPr>
        <w:t>in</w:t>
      </w:r>
      <w:r w:rsidR="00834D28">
        <w:rPr>
          <w:sz w:val="32"/>
          <w:szCs w:val="32"/>
        </w:rPr>
        <w:t xml:space="preserve"> relevance for </w:t>
      </w:r>
      <w:r w:rsidR="00BC5E68">
        <w:rPr>
          <w:sz w:val="32"/>
          <w:szCs w:val="32"/>
        </w:rPr>
        <w:t>reflective practice</w:t>
      </w:r>
      <w:r w:rsidR="00A73844">
        <w:rPr>
          <w:sz w:val="32"/>
          <w:szCs w:val="32"/>
        </w:rPr>
        <w:t xml:space="preserve"> for student </w:t>
      </w:r>
      <w:r w:rsidR="00834F78">
        <w:rPr>
          <w:sz w:val="32"/>
          <w:szCs w:val="32"/>
        </w:rPr>
        <w:t>teachers (</w:t>
      </w:r>
      <w:r w:rsidR="00A73844" w:rsidRPr="00A73844">
        <w:rPr>
          <w:color w:val="FF0000"/>
          <w:sz w:val="32"/>
          <w:szCs w:val="32"/>
        </w:rPr>
        <w:t>Hartford &amp; MacRuaric,2004)</w:t>
      </w:r>
      <w:r w:rsidR="00834F78">
        <w:rPr>
          <w:color w:val="FF0000"/>
          <w:sz w:val="32"/>
          <w:szCs w:val="32"/>
        </w:rPr>
        <w:t xml:space="preserve">. </w:t>
      </w:r>
      <w:r w:rsidR="00B74E7A">
        <w:rPr>
          <w:sz w:val="32"/>
          <w:szCs w:val="32"/>
        </w:rPr>
        <w:t>Dewey (</w:t>
      </w:r>
      <w:r w:rsidR="00B74E7A" w:rsidRPr="004B5328">
        <w:rPr>
          <w:color w:val="FF0000"/>
          <w:sz w:val="32"/>
          <w:szCs w:val="32"/>
        </w:rPr>
        <w:t>19</w:t>
      </w:r>
      <w:r w:rsidR="005639AC">
        <w:rPr>
          <w:color w:val="FF0000"/>
          <w:sz w:val="32"/>
          <w:szCs w:val="32"/>
        </w:rPr>
        <w:t>33</w:t>
      </w:r>
      <w:r w:rsidR="00B74E7A">
        <w:rPr>
          <w:sz w:val="32"/>
          <w:szCs w:val="32"/>
        </w:rPr>
        <w:t xml:space="preserve">) stated that reflective thought is </w:t>
      </w:r>
      <w:r w:rsidR="00B47019">
        <w:rPr>
          <w:sz w:val="32"/>
          <w:szCs w:val="32"/>
        </w:rPr>
        <w:t>a consideration of belief or knowledge that supports the reflective thought and the conclusion of it (</w:t>
      </w:r>
      <w:r w:rsidR="00B47019" w:rsidRPr="00B47019">
        <w:rPr>
          <w:color w:val="FF0000"/>
          <w:sz w:val="32"/>
          <w:szCs w:val="32"/>
        </w:rPr>
        <w:t xml:space="preserve">cited </w:t>
      </w:r>
      <w:r w:rsidR="00ED6546">
        <w:rPr>
          <w:color w:val="FF0000"/>
          <w:sz w:val="32"/>
          <w:szCs w:val="32"/>
        </w:rPr>
        <w:t>by</w:t>
      </w:r>
      <w:r w:rsidR="00B47019" w:rsidRPr="00B47019">
        <w:rPr>
          <w:color w:val="FF0000"/>
          <w:sz w:val="32"/>
          <w:szCs w:val="32"/>
        </w:rPr>
        <w:t xml:space="preserve"> Griffiths, 2000</w:t>
      </w:r>
      <w:r w:rsidR="00B47019">
        <w:rPr>
          <w:sz w:val="32"/>
          <w:szCs w:val="32"/>
        </w:rPr>
        <w:t xml:space="preserve">). </w:t>
      </w:r>
      <w:r w:rsidR="00B74E7A">
        <w:rPr>
          <w:sz w:val="32"/>
          <w:szCs w:val="32"/>
        </w:rPr>
        <w:t>This formed the views of Schon</w:t>
      </w:r>
      <w:r w:rsidR="00BC5E68">
        <w:rPr>
          <w:sz w:val="32"/>
          <w:szCs w:val="32"/>
        </w:rPr>
        <w:t xml:space="preserve"> (</w:t>
      </w:r>
      <w:r w:rsidR="004B1EF0" w:rsidRPr="00BC5E68">
        <w:rPr>
          <w:color w:val="FF0000"/>
          <w:sz w:val="32"/>
          <w:szCs w:val="32"/>
        </w:rPr>
        <w:t>1983</w:t>
      </w:r>
      <w:r w:rsidR="00A73844">
        <w:rPr>
          <w:sz w:val="32"/>
          <w:szCs w:val="32"/>
        </w:rPr>
        <w:t xml:space="preserve">, </w:t>
      </w:r>
      <w:r w:rsidR="00A73844" w:rsidRPr="00A73844">
        <w:rPr>
          <w:color w:val="FF0000"/>
          <w:sz w:val="32"/>
          <w:szCs w:val="32"/>
        </w:rPr>
        <w:t>as cited</w:t>
      </w:r>
      <w:r w:rsidR="00834F78">
        <w:rPr>
          <w:color w:val="FF0000"/>
          <w:sz w:val="32"/>
          <w:szCs w:val="32"/>
        </w:rPr>
        <w:t xml:space="preserve"> </w:t>
      </w:r>
      <w:r w:rsidR="00ED6546">
        <w:rPr>
          <w:color w:val="FF0000"/>
          <w:sz w:val="32"/>
          <w:szCs w:val="32"/>
        </w:rPr>
        <w:t xml:space="preserve">by </w:t>
      </w:r>
      <w:r w:rsidR="00834F78">
        <w:rPr>
          <w:color w:val="FF0000"/>
          <w:sz w:val="32"/>
          <w:szCs w:val="32"/>
        </w:rPr>
        <w:t>Benade, 2015,</w:t>
      </w:r>
      <w:r w:rsidR="00A73844">
        <w:rPr>
          <w:sz w:val="32"/>
          <w:szCs w:val="32"/>
        </w:rPr>
        <w:t>)</w:t>
      </w:r>
      <w:r w:rsidR="00D926BC">
        <w:rPr>
          <w:color w:val="FF0000"/>
          <w:sz w:val="32"/>
          <w:szCs w:val="32"/>
        </w:rPr>
        <w:t xml:space="preserve"> </w:t>
      </w:r>
      <w:r w:rsidR="00B74E7A">
        <w:rPr>
          <w:sz w:val="32"/>
          <w:szCs w:val="32"/>
        </w:rPr>
        <w:t xml:space="preserve">who </w:t>
      </w:r>
      <w:r w:rsidR="00BC5E68">
        <w:rPr>
          <w:sz w:val="32"/>
          <w:szCs w:val="32"/>
        </w:rPr>
        <w:t>define</w:t>
      </w:r>
      <w:r w:rsidR="00B74E7A">
        <w:rPr>
          <w:sz w:val="32"/>
          <w:szCs w:val="32"/>
        </w:rPr>
        <w:t xml:space="preserve">d </w:t>
      </w:r>
      <w:r w:rsidR="00BC5E68">
        <w:rPr>
          <w:sz w:val="32"/>
          <w:szCs w:val="32"/>
        </w:rPr>
        <w:t xml:space="preserve">reflective practice as a way </w:t>
      </w:r>
      <w:r w:rsidR="00502420">
        <w:rPr>
          <w:sz w:val="32"/>
          <w:szCs w:val="32"/>
        </w:rPr>
        <w:t xml:space="preserve">of </w:t>
      </w:r>
      <w:r w:rsidR="00BC5E68">
        <w:rPr>
          <w:sz w:val="32"/>
          <w:szCs w:val="32"/>
        </w:rPr>
        <w:t>improving practice</w:t>
      </w:r>
      <w:r w:rsidR="00834F78">
        <w:rPr>
          <w:sz w:val="32"/>
          <w:szCs w:val="32"/>
        </w:rPr>
        <w:t xml:space="preserve"> by two categories, reflection on practice and reflection in practice. ‘Reflection in practice’ is the problems that may arise during the practice while the teacher is self-aware and ‘reflection on practice’ </w:t>
      </w:r>
      <w:r w:rsidR="004B7152">
        <w:rPr>
          <w:sz w:val="32"/>
          <w:szCs w:val="32"/>
        </w:rPr>
        <w:t>is the action that takes time and allows the reading of theories and looking at evidence for future steps. T</w:t>
      </w:r>
      <w:r w:rsidR="00B74E7A">
        <w:rPr>
          <w:sz w:val="32"/>
          <w:szCs w:val="32"/>
        </w:rPr>
        <w:t xml:space="preserve">his is something to take forward with me in my practice to allow improvement through </w:t>
      </w:r>
      <w:r w:rsidR="004B7152">
        <w:rPr>
          <w:sz w:val="32"/>
          <w:szCs w:val="32"/>
        </w:rPr>
        <w:t xml:space="preserve">reflecting on the present and what may work in the future based on previous practice. </w:t>
      </w:r>
      <w:r w:rsidR="00E47650">
        <w:rPr>
          <w:sz w:val="32"/>
          <w:szCs w:val="32"/>
        </w:rPr>
        <w:t>This is reinforced by Griffiths (</w:t>
      </w:r>
      <w:r w:rsidR="00E47650" w:rsidRPr="0093418F">
        <w:rPr>
          <w:color w:val="FF0000"/>
          <w:sz w:val="32"/>
          <w:szCs w:val="32"/>
        </w:rPr>
        <w:t>2000</w:t>
      </w:r>
      <w:r w:rsidR="00E47650">
        <w:rPr>
          <w:sz w:val="32"/>
          <w:szCs w:val="32"/>
        </w:rPr>
        <w:t xml:space="preserve">) who stated that reflection in and on action is important for a teacher's professional development. </w:t>
      </w:r>
      <w:r w:rsidR="004B7152">
        <w:rPr>
          <w:sz w:val="32"/>
          <w:szCs w:val="32"/>
        </w:rPr>
        <w:t xml:space="preserve">Furthermore, </w:t>
      </w:r>
      <w:r w:rsidR="00B47019">
        <w:rPr>
          <w:sz w:val="32"/>
          <w:szCs w:val="32"/>
        </w:rPr>
        <w:t>Brookfield (</w:t>
      </w:r>
      <w:r w:rsidR="00834D28">
        <w:rPr>
          <w:color w:val="FF0000"/>
          <w:sz w:val="32"/>
          <w:szCs w:val="32"/>
        </w:rPr>
        <w:t>1995)</w:t>
      </w:r>
      <w:r w:rsidR="00B47019">
        <w:rPr>
          <w:sz w:val="32"/>
          <w:szCs w:val="32"/>
        </w:rPr>
        <w:t xml:space="preserve"> suggested that a lack of reflection as a teacher can lead to negative implications like bad decisions</w:t>
      </w:r>
      <w:r w:rsidR="00834D28">
        <w:rPr>
          <w:sz w:val="32"/>
          <w:szCs w:val="32"/>
        </w:rPr>
        <w:t>.</w:t>
      </w:r>
      <w:r w:rsidR="004B7152">
        <w:rPr>
          <w:sz w:val="32"/>
          <w:szCs w:val="32"/>
        </w:rPr>
        <w:t xml:space="preserve"> Regarding, c</w:t>
      </w:r>
      <w:r w:rsidR="004866F3">
        <w:rPr>
          <w:sz w:val="32"/>
          <w:szCs w:val="32"/>
        </w:rPr>
        <w:t xml:space="preserve">ritical reflection in </w:t>
      </w:r>
      <w:r w:rsidR="00872706">
        <w:rPr>
          <w:sz w:val="32"/>
          <w:szCs w:val="32"/>
        </w:rPr>
        <w:t>teaching,</w:t>
      </w:r>
      <w:r w:rsidR="004866F3">
        <w:rPr>
          <w:sz w:val="32"/>
          <w:szCs w:val="32"/>
        </w:rPr>
        <w:t xml:space="preserve"> it has been </w:t>
      </w:r>
      <w:r w:rsidR="004B7152">
        <w:rPr>
          <w:sz w:val="32"/>
          <w:szCs w:val="32"/>
        </w:rPr>
        <w:t xml:space="preserve">stated </w:t>
      </w:r>
      <w:r w:rsidR="004866F3">
        <w:rPr>
          <w:sz w:val="32"/>
          <w:szCs w:val="32"/>
        </w:rPr>
        <w:t xml:space="preserve">that critical reflection is the </w:t>
      </w:r>
      <w:r w:rsidR="00D926BC">
        <w:rPr>
          <w:sz w:val="32"/>
          <w:szCs w:val="32"/>
        </w:rPr>
        <w:t>“</w:t>
      </w:r>
      <w:r w:rsidR="004866F3">
        <w:rPr>
          <w:sz w:val="32"/>
          <w:szCs w:val="32"/>
        </w:rPr>
        <w:t xml:space="preserve">process by which an adult identifies the assumptions governing their </w:t>
      </w:r>
      <w:r w:rsidR="00584B92">
        <w:rPr>
          <w:sz w:val="32"/>
          <w:szCs w:val="32"/>
        </w:rPr>
        <w:t>actions,</w:t>
      </w:r>
      <w:r w:rsidR="004866F3">
        <w:rPr>
          <w:sz w:val="32"/>
          <w:szCs w:val="32"/>
        </w:rPr>
        <w:t xml:space="preserve"> identif</w:t>
      </w:r>
      <w:r w:rsidR="004B7152">
        <w:rPr>
          <w:sz w:val="32"/>
          <w:szCs w:val="32"/>
        </w:rPr>
        <w:t>ies</w:t>
      </w:r>
      <w:r w:rsidR="004866F3">
        <w:rPr>
          <w:sz w:val="32"/>
          <w:szCs w:val="32"/>
        </w:rPr>
        <w:t xml:space="preserve"> the origins of the </w:t>
      </w:r>
      <w:r w:rsidR="00584B92">
        <w:rPr>
          <w:sz w:val="32"/>
          <w:szCs w:val="32"/>
        </w:rPr>
        <w:t>assumptions,</w:t>
      </w:r>
      <w:r w:rsidR="004866F3">
        <w:rPr>
          <w:sz w:val="32"/>
          <w:szCs w:val="32"/>
        </w:rPr>
        <w:t xml:space="preserve"> </w:t>
      </w:r>
      <w:r w:rsidR="004B7152">
        <w:rPr>
          <w:sz w:val="32"/>
          <w:szCs w:val="32"/>
        </w:rPr>
        <w:t xml:space="preserve">questions </w:t>
      </w:r>
      <w:r w:rsidR="004866F3">
        <w:rPr>
          <w:sz w:val="32"/>
          <w:szCs w:val="32"/>
        </w:rPr>
        <w:t xml:space="preserve">the meaning of the assumptions and </w:t>
      </w:r>
      <w:r w:rsidR="004B7152">
        <w:rPr>
          <w:sz w:val="32"/>
          <w:szCs w:val="32"/>
        </w:rPr>
        <w:t xml:space="preserve">develops </w:t>
      </w:r>
      <w:r w:rsidR="004866F3">
        <w:rPr>
          <w:sz w:val="32"/>
          <w:szCs w:val="32"/>
        </w:rPr>
        <w:t>alternative ways of acting</w:t>
      </w:r>
      <w:r w:rsidR="00D926BC">
        <w:rPr>
          <w:sz w:val="32"/>
          <w:szCs w:val="32"/>
        </w:rPr>
        <w:t>”</w:t>
      </w:r>
      <w:r w:rsidR="004866F3">
        <w:rPr>
          <w:sz w:val="32"/>
          <w:szCs w:val="32"/>
        </w:rPr>
        <w:t xml:space="preserve"> (</w:t>
      </w:r>
      <w:r w:rsidR="005639AC">
        <w:rPr>
          <w:color w:val="FF0000"/>
          <w:sz w:val="32"/>
          <w:szCs w:val="32"/>
        </w:rPr>
        <w:t xml:space="preserve">Cranton,1996, cited </w:t>
      </w:r>
      <w:r w:rsidR="00ED6546">
        <w:rPr>
          <w:color w:val="FF0000"/>
          <w:sz w:val="32"/>
          <w:szCs w:val="32"/>
        </w:rPr>
        <w:t xml:space="preserve">by </w:t>
      </w:r>
      <w:r w:rsidR="005639AC">
        <w:rPr>
          <w:color w:val="FF0000"/>
          <w:sz w:val="32"/>
          <w:szCs w:val="32"/>
        </w:rPr>
        <w:t>Shandomo, 2010,1</w:t>
      </w:r>
      <w:r w:rsidR="004866F3">
        <w:rPr>
          <w:sz w:val="32"/>
          <w:szCs w:val="32"/>
        </w:rPr>
        <w:t>)</w:t>
      </w:r>
      <w:r w:rsidR="00EB08EF">
        <w:rPr>
          <w:sz w:val="32"/>
          <w:szCs w:val="32"/>
        </w:rPr>
        <w:t xml:space="preserve">. </w:t>
      </w:r>
      <w:r w:rsidR="00307BCA">
        <w:rPr>
          <w:sz w:val="32"/>
          <w:szCs w:val="32"/>
        </w:rPr>
        <w:t xml:space="preserve">Therefore, </w:t>
      </w:r>
      <w:r w:rsidR="00ED209C">
        <w:rPr>
          <w:sz w:val="32"/>
          <w:szCs w:val="32"/>
        </w:rPr>
        <w:t xml:space="preserve">allowing growth as a professional will ensure </w:t>
      </w:r>
      <w:r w:rsidR="00834D28">
        <w:rPr>
          <w:sz w:val="32"/>
          <w:szCs w:val="32"/>
        </w:rPr>
        <w:t xml:space="preserve">I </w:t>
      </w:r>
      <w:r w:rsidR="00ED209C">
        <w:rPr>
          <w:sz w:val="32"/>
          <w:szCs w:val="32"/>
        </w:rPr>
        <w:t xml:space="preserve">don’t fall into comfort but </w:t>
      </w:r>
      <w:r w:rsidR="00834D28">
        <w:rPr>
          <w:sz w:val="32"/>
          <w:szCs w:val="32"/>
        </w:rPr>
        <w:t xml:space="preserve">instead stay curious </w:t>
      </w:r>
      <w:r w:rsidR="00ED209C">
        <w:rPr>
          <w:sz w:val="32"/>
          <w:szCs w:val="32"/>
        </w:rPr>
        <w:t xml:space="preserve">and </w:t>
      </w:r>
      <w:r w:rsidR="00834D28">
        <w:rPr>
          <w:sz w:val="32"/>
          <w:szCs w:val="32"/>
        </w:rPr>
        <w:t xml:space="preserve">develop a habit of reflection and inquiry </w:t>
      </w:r>
      <w:r w:rsidR="00ED209C">
        <w:rPr>
          <w:sz w:val="32"/>
          <w:szCs w:val="32"/>
        </w:rPr>
        <w:t>(</w:t>
      </w:r>
      <w:r w:rsidR="00ED209C" w:rsidRPr="00ED209C">
        <w:rPr>
          <w:color w:val="FF0000"/>
          <w:sz w:val="32"/>
          <w:szCs w:val="32"/>
        </w:rPr>
        <w:t>Shandomo,2010</w:t>
      </w:r>
      <w:r w:rsidR="00ED209C">
        <w:rPr>
          <w:sz w:val="32"/>
          <w:szCs w:val="32"/>
        </w:rPr>
        <w:t xml:space="preserve">). </w:t>
      </w:r>
      <w:r w:rsidR="00CE2944">
        <w:rPr>
          <w:sz w:val="32"/>
          <w:szCs w:val="32"/>
        </w:rPr>
        <w:t xml:space="preserve">Similarly, </w:t>
      </w:r>
      <w:r w:rsidR="008D4621">
        <w:rPr>
          <w:sz w:val="32"/>
          <w:szCs w:val="32"/>
        </w:rPr>
        <w:t>it</w:t>
      </w:r>
      <w:r w:rsidR="00AA4406">
        <w:rPr>
          <w:sz w:val="32"/>
          <w:szCs w:val="32"/>
        </w:rPr>
        <w:t xml:space="preserve"> has been acknowledged that a critical teacher must be </w:t>
      </w:r>
      <w:r w:rsidR="00D926BC">
        <w:rPr>
          <w:sz w:val="32"/>
          <w:szCs w:val="32"/>
        </w:rPr>
        <w:t>“</w:t>
      </w:r>
      <w:r w:rsidR="00AA4406">
        <w:rPr>
          <w:sz w:val="32"/>
          <w:szCs w:val="32"/>
        </w:rPr>
        <w:t>disposed to change, must acknowledge their personal attitudes and be self-aware of the process of change</w:t>
      </w:r>
      <w:r w:rsidR="00D926BC">
        <w:rPr>
          <w:sz w:val="32"/>
          <w:szCs w:val="32"/>
        </w:rPr>
        <w:t>”.</w:t>
      </w:r>
      <w:r w:rsidR="00AA4406">
        <w:rPr>
          <w:sz w:val="32"/>
          <w:szCs w:val="32"/>
        </w:rPr>
        <w:t xml:space="preserve"> (</w:t>
      </w:r>
      <w:r w:rsidR="00AA4406" w:rsidRPr="00AA4406">
        <w:rPr>
          <w:color w:val="FF0000"/>
          <w:sz w:val="32"/>
          <w:szCs w:val="32"/>
        </w:rPr>
        <w:t>Freire 19</w:t>
      </w:r>
      <w:r w:rsidR="008D4621">
        <w:rPr>
          <w:color w:val="FF0000"/>
          <w:sz w:val="32"/>
          <w:szCs w:val="32"/>
        </w:rPr>
        <w:t xml:space="preserve">98 as cited </w:t>
      </w:r>
      <w:r w:rsidR="00ED6546">
        <w:rPr>
          <w:color w:val="FF0000"/>
          <w:sz w:val="32"/>
          <w:szCs w:val="32"/>
        </w:rPr>
        <w:t xml:space="preserve">by </w:t>
      </w:r>
      <w:r w:rsidR="008D4621">
        <w:rPr>
          <w:color w:val="FF0000"/>
          <w:sz w:val="32"/>
          <w:szCs w:val="32"/>
        </w:rPr>
        <w:t>Benade,2015,45</w:t>
      </w:r>
      <w:r w:rsidR="00AA4406">
        <w:rPr>
          <w:sz w:val="32"/>
          <w:szCs w:val="32"/>
        </w:rPr>
        <w:t>)</w:t>
      </w:r>
      <w:r w:rsidR="004E16CB">
        <w:rPr>
          <w:sz w:val="32"/>
          <w:szCs w:val="32"/>
        </w:rPr>
        <w:t>. This means that for me to critically reflect on my practice I will need to ensure I acknowledge that change will need to happen for me to progress</w:t>
      </w:r>
      <w:r w:rsidR="00291EF2">
        <w:rPr>
          <w:sz w:val="32"/>
          <w:szCs w:val="32"/>
        </w:rPr>
        <w:t xml:space="preserve">. </w:t>
      </w:r>
      <w:r w:rsidR="00CE2944">
        <w:rPr>
          <w:sz w:val="32"/>
          <w:szCs w:val="32"/>
        </w:rPr>
        <w:t xml:space="preserve">As a student teacher, I must be critically </w:t>
      </w:r>
      <w:r w:rsidR="00430406">
        <w:rPr>
          <w:sz w:val="32"/>
          <w:szCs w:val="32"/>
        </w:rPr>
        <w:t xml:space="preserve">reflective </w:t>
      </w:r>
      <w:r w:rsidR="00CE2944">
        <w:rPr>
          <w:sz w:val="32"/>
          <w:szCs w:val="32"/>
        </w:rPr>
        <w:t xml:space="preserve">as it has been </w:t>
      </w:r>
      <w:r w:rsidR="00D52BE5">
        <w:rPr>
          <w:sz w:val="32"/>
          <w:szCs w:val="32"/>
        </w:rPr>
        <w:t xml:space="preserve">found </w:t>
      </w:r>
      <w:r w:rsidR="00CE2944">
        <w:rPr>
          <w:sz w:val="32"/>
          <w:szCs w:val="32"/>
        </w:rPr>
        <w:t xml:space="preserve">that </w:t>
      </w:r>
      <w:r w:rsidR="00430406">
        <w:rPr>
          <w:sz w:val="32"/>
          <w:szCs w:val="32"/>
        </w:rPr>
        <w:t xml:space="preserve">reflection has become </w:t>
      </w:r>
      <w:r w:rsidR="00D926BC">
        <w:rPr>
          <w:sz w:val="32"/>
          <w:szCs w:val="32"/>
        </w:rPr>
        <w:t>an important aspect</w:t>
      </w:r>
      <w:r w:rsidR="00430406">
        <w:rPr>
          <w:sz w:val="32"/>
          <w:szCs w:val="32"/>
        </w:rPr>
        <w:t xml:space="preserve"> to initial teacher </w:t>
      </w:r>
      <w:r w:rsidR="00430406">
        <w:rPr>
          <w:sz w:val="32"/>
          <w:szCs w:val="32"/>
        </w:rPr>
        <w:lastRenderedPageBreak/>
        <w:t>programmes (</w:t>
      </w:r>
      <w:r w:rsidR="00430406" w:rsidRPr="004B5328">
        <w:rPr>
          <w:color w:val="FF0000"/>
          <w:sz w:val="32"/>
          <w:szCs w:val="32"/>
        </w:rPr>
        <w:t>Milnott, 2019</w:t>
      </w:r>
      <w:r w:rsidR="00430406">
        <w:rPr>
          <w:sz w:val="32"/>
          <w:szCs w:val="32"/>
        </w:rPr>
        <w:t>)</w:t>
      </w:r>
      <w:r w:rsidR="00CE2944">
        <w:rPr>
          <w:sz w:val="32"/>
          <w:szCs w:val="32"/>
        </w:rPr>
        <w:t>. Comparably</w:t>
      </w:r>
      <w:r w:rsidR="00D434D8">
        <w:rPr>
          <w:sz w:val="32"/>
          <w:szCs w:val="32"/>
        </w:rPr>
        <w:t xml:space="preserve">, </w:t>
      </w:r>
      <w:r w:rsidR="006922E3">
        <w:rPr>
          <w:sz w:val="32"/>
          <w:szCs w:val="32"/>
        </w:rPr>
        <w:t>it</w:t>
      </w:r>
      <w:r w:rsidR="00D434D8">
        <w:rPr>
          <w:sz w:val="32"/>
          <w:szCs w:val="32"/>
        </w:rPr>
        <w:t xml:space="preserve"> has been</w:t>
      </w:r>
      <w:r w:rsidR="00D926BC">
        <w:rPr>
          <w:sz w:val="32"/>
          <w:szCs w:val="32"/>
        </w:rPr>
        <w:t xml:space="preserve"> </w:t>
      </w:r>
      <w:r w:rsidR="00D434D8">
        <w:rPr>
          <w:sz w:val="32"/>
          <w:szCs w:val="32"/>
        </w:rPr>
        <w:t xml:space="preserve">researched that </w:t>
      </w:r>
      <w:r w:rsidR="00CE2944">
        <w:rPr>
          <w:sz w:val="32"/>
          <w:szCs w:val="32"/>
        </w:rPr>
        <w:t>s</w:t>
      </w:r>
      <w:r w:rsidR="00D434D8">
        <w:rPr>
          <w:sz w:val="32"/>
          <w:szCs w:val="32"/>
        </w:rPr>
        <w:t xml:space="preserve">chool placements </w:t>
      </w:r>
      <w:r w:rsidR="00CE2944">
        <w:rPr>
          <w:sz w:val="32"/>
          <w:szCs w:val="32"/>
        </w:rPr>
        <w:t xml:space="preserve">for student teachers are important for ensuring opportunities for critical reflection and developing critical reflective </w:t>
      </w:r>
      <w:r w:rsidR="001D7AB2">
        <w:rPr>
          <w:sz w:val="32"/>
          <w:szCs w:val="32"/>
        </w:rPr>
        <w:t>thinking (</w:t>
      </w:r>
      <w:r w:rsidR="006922E3" w:rsidRPr="006922E3">
        <w:rPr>
          <w:color w:val="FF0000"/>
          <w:sz w:val="32"/>
          <w:szCs w:val="32"/>
        </w:rPr>
        <w:t>Moon, 2005</w:t>
      </w:r>
      <w:r w:rsidR="006922E3">
        <w:rPr>
          <w:sz w:val="32"/>
          <w:szCs w:val="32"/>
        </w:rPr>
        <w:t>)</w:t>
      </w:r>
      <w:r w:rsidR="001D7AB2">
        <w:rPr>
          <w:sz w:val="32"/>
          <w:szCs w:val="32"/>
        </w:rPr>
        <w:t>. T</w:t>
      </w:r>
      <w:r w:rsidR="006922E3">
        <w:rPr>
          <w:sz w:val="32"/>
          <w:szCs w:val="32"/>
        </w:rPr>
        <w:t>his was reinforced by Watts and Lawson (</w:t>
      </w:r>
      <w:r w:rsidR="006922E3" w:rsidRPr="00E64CD9">
        <w:rPr>
          <w:color w:val="FF0000"/>
          <w:sz w:val="32"/>
          <w:szCs w:val="32"/>
        </w:rPr>
        <w:t>2009</w:t>
      </w:r>
      <w:r w:rsidR="006922E3">
        <w:rPr>
          <w:sz w:val="32"/>
          <w:szCs w:val="32"/>
        </w:rPr>
        <w:t xml:space="preserve">) who stated </w:t>
      </w:r>
      <w:r w:rsidR="00CE2944">
        <w:rPr>
          <w:sz w:val="32"/>
          <w:szCs w:val="32"/>
        </w:rPr>
        <w:t>“</w:t>
      </w:r>
      <w:r w:rsidR="006922E3">
        <w:rPr>
          <w:sz w:val="32"/>
          <w:szCs w:val="32"/>
        </w:rPr>
        <w:t>the importance of teachers reflecting on practice in a critical way actively improves current practice</w:t>
      </w:r>
      <w:r w:rsidR="00CE2944">
        <w:rPr>
          <w:sz w:val="32"/>
          <w:szCs w:val="32"/>
        </w:rPr>
        <w:t>”</w:t>
      </w:r>
      <w:r w:rsidR="006922E3">
        <w:rPr>
          <w:sz w:val="32"/>
          <w:szCs w:val="32"/>
        </w:rPr>
        <w:t xml:space="preserve"> which is something that will be </w:t>
      </w:r>
      <w:r w:rsidR="00CB6781">
        <w:rPr>
          <w:sz w:val="32"/>
          <w:szCs w:val="32"/>
        </w:rPr>
        <w:t xml:space="preserve">essential </w:t>
      </w:r>
      <w:r w:rsidR="006922E3">
        <w:rPr>
          <w:sz w:val="32"/>
          <w:szCs w:val="32"/>
        </w:rPr>
        <w:t>in</w:t>
      </w:r>
      <w:r w:rsidR="00CB6781">
        <w:rPr>
          <w:sz w:val="32"/>
          <w:szCs w:val="32"/>
        </w:rPr>
        <w:t xml:space="preserve"> </w:t>
      </w:r>
      <w:r w:rsidR="006922E3">
        <w:rPr>
          <w:sz w:val="32"/>
          <w:szCs w:val="32"/>
        </w:rPr>
        <w:t>my own experience</w:t>
      </w:r>
      <w:r w:rsidR="00E64CD9">
        <w:rPr>
          <w:sz w:val="32"/>
          <w:szCs w:val="32"/>
        </w:rPr>
        <w:t xml:space="preserve"> during placement</w:t>
      </w:r>
      <w:r w:rsidR="001167A2">
        <w:rPr>
          <w:sz w:val="32"/>
          <w:szCs w:val="32"/>
        </w:rPr>
        <w:t xml:space="preserve"> to ensure</w:t>
      </w:r>
      <w:r w:rsidR="001D7AB2">
        <w:rPr>
          <w:sz w:val="32"/>
          <w:szCs w:val="32"/>
        </w:rPr>
        <w:t xml:space="preserve"> </w:t>
      </w:r>
      <w:r w:rsidR="001167A2">
        <w:rPr>
          <w:sz w:val="32"/>
          <w:szCs w:val="32"/>
        </w:rPr>
        <w:t xml:space="preserve">progression. </w:t>
      </w:r>
    </w:p>
    <w:p w14:paraId="69DDDDD8" w14:textId="7F948CFE" w:rsidR="00A85255" w:rsidRDefault="00A85255" w:rsidP="00A85255">
      <w:pPr>
        <w:rPr>
          <w:b/>
          <w:bCs/>
          <w:sz w:val="32"/>
          <w:szCs w:val="32"/>
          <w:u w:val="single"/>
        </w:rPr>
      </w:pPr>
    </w:p>
    <w:p w14:paraId="04B509F0" w14:textId="77777777" w:rsidR="00B62DAB" w:rsidRDefault="00B62DAB" w:rsidP="00A85255">
      <w:pPr>
        <w:rPr>
          <w:b/>
          <w:bCs/>
          <w:sz w:val="32"/>
          <w:szCs w:val="32"/>
          <w:u w:val="single"/>
        </w:rPr>
      </w:pPr>
    </w:p>
    <w:p w14:paraId="7908E6AE" w14:textId="4005DE06" w:rsidR="00B62DAB" w:rsidRDefault="00A85255" w:rsidP="00A85255">
      <w:pPr>
        <w:rPr>
          <w:b/>
          <w:bCs/>
          <w:sz w:val="32"/>
          <w:szCs w:val="32"/>
          <w:u w:val="single"/>
        </w:rPr>
      </w:pPr>
      <w:r>
        <w:rPr>
          <w:b/>
          <w:bCs/>
          <w:sz w:val="32"/>
          <w:szCs w:val="32"/>
          <w:u w:val="single"/>
        </w:rPr>
        <w:t>OBSERVATION</w:t>
      </w:r>
      <w:r w:rsidR="003578AD">
        <w:rPr>
          <w:b/>
          <w:bCs/>
          <w:sz w:val="32"/>
          <w:szCs w:val="32"/>
          <w:u w:val="single"/>
        </w:rPr>
        <w:t xml:space="preserve"> School class and context (250 words</w:t>
      </w:r>
      <w:r w:rsidR="00B62DAB">
        <w:rPr>
          <w:b/>
          <w:bCs/>
          <w:sz w:val="32"/>
          <w:szCs w:val="32"/>
          <w:u w:val="single"/>
        </w:rPr>
        <w:t>)</w:t>
      </w:r>
      <w:r w:rsidR="00534F21">
        <w:rPr>
          <w:b/>
          <w:bCs/>
          <w:sz w:val="32"/>
          <w:szCs w:val="32"/>
          <w:u w:val="single"/>
        </w:rPr>
        <w:t xml:space="preserve"> </w:t>
      </w:r>
      <w:r w:rsidR="00534F21" w:rsidRPr="00534F21">
        <w:rPr>
          <w:b/>
          <w:bCs/>
          <w:color w:val="FF0000"/>
          <w:sz w:val="32"/>
          <w:szCs w:val="32"/>
          <w:u w:val="single"/>
        </w:rPr>
        <w:t>22</w:t>
      </w:r>
      <w:r w:rsidR="00CD5960">
        <w:rPr>
          <w:b/>
          <w:bCs/>
          <w:color w:val="FF0000"/>
          <w:sz w:val="32"/>
          <w:szCs w:val="32"/>
          <w:u w:val="single"/>
        </w:rPr>
        <w:t>2</w:t>
      </w:r>
    </w:p>
    <w:p w14:paraId="262FC38B" w14:textId="1F07B23D" w:rsidR="008A2D07" w:rsidRDefault="00A85255" w:rsidP="00A85255">
      <w:pPr>
        <w:rPr>
          <w:sz w:val="32"/>
          <w:szCs w:val="32"/>
        </w:rPr>
      </w:pPr>
      <w:r>
        <w:rPr>
          <w:sz w:val="32"/>
          <w:szCs w:val="32"/>
        </w:rPr>
        <w:t>Before my observation</w:t>
      </w:r>
      <w:r w:rsidR="00502420">
        <w:rPr>
          <w:sz w:val="32"/>
          <w:szCs w:val="32"/>
        </w:rPr>
        <w:t>,</w:t>
      </w:r>
      <w:r>
        <w:rPr>
          <w:sz w:val="32"/>
          <w:szCs w:val="32"/>
        </w:rPr>
        <w:t xml:space="preserve"> </w:t>
      </w:r>
      <w:r w:rsidR="0036375F">
        <w:rPr>
          <w:sz w:val="32"/>
          <w:szCs w:val="32"/>
        </w:rPr>
        <w:t xml:space="preserve">I </w:t>
      </w:r>
      <w:r>
        <w:rPr>
          <w:sz w:val="32"/>
          <w:szCs w:val="32"/>
        </w:rPr>
        <w:t>refer</w:t>
      </w:r>
      <w:r w:rsidR="0036375F">
        <w:rPr>
          <w:sz w:val="32"/>
          <w:szCs w:val="32"/>
        </w:rPr>
        <w:t>red</w:t>
      </w:r>
      <w:r>
        <w:rPr>
          <w:sz w:val="32"/>
          <w:szCs w:val="32"/>
        </w:rPr>
        <w:t xml:space="preserve"> to </w:t>
      </w:r>
      <w:r w:rsidRPr="00A85255">
        <w:rPr>
          <w:color w:val="FF0000"/>
          <w:sz w:val="32"/>
          <w:szCs w:val="32"/>
        </w:rPr>
        <w:t xml:space="preserve">BERA (2018) </w:t>
      </w:r>
      <w:r>
        <w:rPr>
          <w:sz w:val="32"/>
          <w:szCs w:val="32"/>
        </w:rPr>
        <w:t>guidelines for anonymity explicitly. The school I based my observation experience in was an English-medium 11 to 18 school in South Wales.</w:t>
      </w:r>
      <w:r w:rsidR="00303D7E">
        <w:rPr>
          <w:sz w:val="32"/>
          <w:szCs w:val="32"/>
        </w:rPr>
        <w:t xml:space="preserve"> The pupils are primarily from </w:t>
      </w:r>
      <w:r w:rsidR="00502420">
        <w:rPr>
          <w:sz w:val="32"/>
          <w:szCs w:val="32"/>
        </w:rPr>
        <w:t xml:space="preserve">the </w:t>
      </w:r>
      <w:r w:rsidR="00303D7E">
        <w:rPr>
          <w:sz w:val="32"/>
          <w:szCs w:val="32"/>
        </w:rPr>
        <w:t xml:space="preserve">surrounding villages of the school, but the school does have a wide area that they accept from. Pupils of the school are from a primarily white British background, with around 2% of pupils </w:t>
      </w:r>
      <w:r w:rsidR="00502420">
        <w:rPr>
          <w:sz w:val="32"/>
          <w:szCs w:val="32"/>
        </w:rPr>
        <w:t>speaking</w:t>
      </w:r>
      <w:r w:rsidR="00303D7E">
        <w:rPr>
          <w:sz w:val="32"/>
          <w:szCs w:val="32"/>
        </w:rPr>
        <w:t xml:space="preserve"> English as an additional language and very few pupils </w:t>
      </w:r>
      <w:r w:rsidR="00502420">
        <w:rPr>
          <w:sz w:val="32"/>
          <w:szCs w:val="32"/>
        </w:rPr>
        <w:t>speaking</w:t>
      </w:r>
      <w:r w:rsidR="00303D7E">
        <w:rPr>
          <w:sz w:val="32"/>
          <w:szCs w:val="32"/>
        </w:rPr>
        <w:t xml:space="preserve"> Welsh at home. </w:t>
      </w:r>
      <w:r w:rsidR="00796661">
        <w:rPr>
          <w:sz w:val="32"/>
          <w:szCs w:val="32"/>
        </w:rPr>
        <w:t xml:space="preserve">Only 4% of pupils are eligible for free school meals which </w:t>
      </w:r>
      <w:r w:rsidR="00D52BE5">
        <w:rPr>
          <w:sz w:val="32"/>
          <w:szCs w:val="32"/>
        </w:rPr>
        <w:t>is</w:t>
      </w:r>
      <w:r w:rsidR="00796661">
        <w:rPr>
          <w:sz w:val="32"/>
          <w:szCs w:val="32"/>
        </w:rPr>
        <w:t xml:space="preserve"> considerably lower than the national average of 16.4% for secondary schools in Wales. </w:t>
      </w:r>
      <w:r w:rsidR="008A2D07">
        <w:rPr>
          <w:sz w:val="32"/>
          <w:szCs w:val="32"/>
        </w:rPr>
        <w:t xml:space="preserve">Around 4% of pupils live in the 20% most deprived areas in Wales and the school </w:t>
      </w:r>
      <w:r w:rsidR="00223C01">
        <w:rPr>
          <w:sz w:val="32"/>
          <w:szCs w:val="32"/>
        </w:rPr>
        <w:t>have</w:t>
      </w:r>
      <w:r w:rsidR="008A2D07">
        <w:rPr>
          <w:sz w:val="32"/>
          <w:szCs w:val="32"/>
        </w:rPr>
        <w:t xml:space="preserve"> 8% of pupils</w:t>
      </w:r>
      <w:r w:rsidR="00223C01">
        <w:rPr>
          <w:sz w:val="32"/>
          <w:szCs w:val="32"/>
        </w:rPr>
        <w:t xml:space="preserve"> with</w:t>
      </w:r>
      <w:r w:rsidR="008A2D07">
        <w:rPr>
          <w:sz w:val="32"/>
          <w:szCs w:val="32"/>
        </w:rPr>
        <w:t xml:space="preserve"> a special educational need, which is lower than the national average of 19.2%</w:t>
      </w:r>
      <w:r w:rsidR="00790F9B">
        <w:rPr>
          <w:sz w:val="32"/>
          <w:szCs w:val="32"/>
        </w:rPr>
        <w:t xml:space="preserve"> (</w:t>
      </w:r>
      <w:r w:rsidR="00790F9B" w:rsidRPr="00790F9B">
        <w:rPr>
          <w:color w:val="FF0000"/>
          <w:sz w:val="32"/>
          <w:szCs w:val="32"/>
        </w:rPr>
        <w:t>Estyn,</w:t>
      </w:r>
      <w:r w:rsidR="00601664">
        <w:rPr>
          <w:color w:val="FF0000"/>
          <w:sz w:val="32"/>
          <w:szCs w:val="32"/>
        </w:rPr>
        <w:t>2019</w:t>
      </w:r>
      <w:r w:rsidR="00790F9B" w:rsidRPr="00790F9B">
        <w:rPr>
          <w:color w:val="FF0000"/>
          <w:sz w:val="32"/>
          <w:szCs w:val="32"/>
        </w:rPr>
        <w:t>)</w:t>
      </w:r>
      <w:r w:rsidR="00790F9B">
        <w:rPr>
          <w:sz w:val="32"/>
          <w:szCs w:val="32"/>
        </w:rPr>
        <w:t xml:space="preserve">. </w:t>
      </w:r>
      <w:r w:rsidR="008A2D07">
        <w:rPr>
          <w:sz w:val="32"/>
          <w:szCs w:val="32"/>
        </w:rPr>
        <w:t xml:space="preserve">The class where my critical incident was observed was a Year 7 Ethics and Philosophy lesson which was just before lunch. The class was made up of roughly 30 pupils. Teacher A started the </w:t>
      </w:r>
      <w:r w:rsidR="004A5571">
        <w:rPr>
          <w:sz w:val="32"/>
          <w:szCs w:val="32"/>
        </w:rPr>
        <w:t xml:space="preserve">lesson </w:t>
      </w:r>
      <w:r w:rsidR="00CE11F7">
        <w:rPr>
          <w:sz w:val="32"/>
          <w:szCs w:val="32"/>
        </w:rPr>
        <w:t>with a starter question</w:t>
      </w:r>
      <w:r w:rsidR="00534F21">
        <w:rPr>
          <w:sz w:val="32"/>
          <w:szCs w:val="32"/>
        </w:rPr>
        <w:t xml:space="preserve"> that pupils had to sit down and think about before discussing as a class. The teacher made </w:t>
      </w:r>
      <w:r w:rsidR="004A5571">
        <w:rPr>
          <w:sz w:val="32"/>
          <w:szCs w:val="32"/>
        </w:rPr>
        <w:t xml:space="preserve">it </w:t>
      </w:r>
      <w:r w:rsidR="00534F21">
        <w:rPr>
          <w:sz w:val="32"/>
          <w:szCs w:val="32"/>
        </w:rPr>
        <w:t xml:space="preserve">aware that the class was just starting the topic and needed to see what knowledge the class had before the lesson began. </w:t>
      </w:r>
      <w:r w:rsidR="00CE11F7">
        <w:rPr>
          <w:sz w:val="32"/>
          <w:szCs w:val="32"/>
        </w:rPr>
        <w:t xml:space="preserve"> </w:t>
      </w:r>
    </w:p>
    <w:p w14:paraId="710AC2D7" w14:textId="208B2021" w:rsidR="008B0A39" w:rsidRDefault="008B0A39" w:rsidP="00A85255">
      <w:pPr>
        <w:rPr>
          <w:sz w:val="32"/>
          <w:szCs w:val="32"/>
        </w:rPr>
      </w:pPr>
    </w:p>
    <w:p w14:paraId="1DF31B85" w14:textId="2BDEE23A" w:rsidR="008B0A39" w:rsidRDefault="008B0A39" w:rsidP="00A85255">
      <w:pPr>
        <w:rPr>
          <w:sz w:val="32"/>
          <w:szCs w:val="32"/>
        </w:rPr>
      </w:pPr>
    </w:p>
    <w:p w14:paraId="59EEE51B" w14:textId="3B74379F" w:rsidR="008B0A39" w:rsidRDefault="00B62DAB" w:rsidP="00A85255">
      <w:pPr>
        <w:rPr>
          <w:b/>
          <w:bCs/>
          <w:sz w:val="32"/>
          <w:szCs w:val="32"/>
          <w:u w:val="single"/>
        </w:rPr>
      </w:pPr>
      <w:r w:rsidRPr="00B62DAB">
        <w:rPr>
          <w:b/>
          <w:bCs/>
          <w:sz w:val="32"/>
          <w:szCs w:val="32"/>
          <w:u w:val="single"/>
        </w:rPr>
        <w:t xml:space="preserve">CRITICAL INCIDENT LINKED TO DONALDSON’S FOUR PURPOSES (500 WORDS) </w:t>
      </w:r>
      <w:r w:rsidR="00D92B21" w:rsidRPr="00D92B21">
        <w:rPr>
          <w:b/>
          <w:bCs/>
          <w:color w:val="FF0000"/>
          <w:sz w:val="32"/>
          <w:szCs w:val="32"/>
          <w:u w:val="single"/>
        </w:rPr>
        <w:t>410</w:t>
      </w:r>
    </w:p>
    <w:p w14:paraId="318FDFE9" w14:textId="787B33E7" w:rsidR="00F2169D" w:rsidRDefault="00534F21" w:rsidP="00A85255">
      <w:pPr>
        <w:rPr>
          <w:sz w:val="32"/>
          <w:szCs w:val="32"/>
        </w:rPr>
      </w:pPr>
      <w:r>
        <w:rPr>
          <w:sz w:val="32"/>
          <w:szCs w:val="32"/>
        </w:rPr>
        <w:lastRenderedPageBreak/>
        <w:t xml:space="preserve">The critical incident occurred at the beginning of the lesson, but teacher A used the same technique throughout. </w:t>
      </w:r>
      <w:r w:rsidR="00232F6E">
        <w:rPr>
          <w:sz w:val="32"/>
          <w:szCs w:val="32"/>
        </w:rPr>
        <w:t xml:space="preserve">Class Y </w:t>
      </w:r>
      <w:r>
        <w:rPr>
          <w:sz w:val="32"/>
          <w:szCs w:val="32"/>
        </w:rPr>
        <w:t xml:space="preserve">had just sat down ready to begin. Teacher A informed </w:t>
      </w:r>
      <w:r w:rsidR="00232F6E">
        <w:rPr>
          <w:sz w:val="32"/>
          <w:szCs w:val="32"/>
        </w:rPr>
        <w:t xml:space="preserve">Class Y </w:t>
      </w:r>
      <w:r>
        <w:rPr>
          <w:sz w:val="32"/>
          <w:szCs w:val="32"/>
        </w:rPr>
        <w:t xml:space="preserve">that they would need to start thinking about the starter question on the board and in around 5 minutes pupils will be selected to discuss their thoughts. After 5 minutes </w:t>
      </w:r>
      <w:r w:rsidR="004A5571">
        <w:rPr>
          <w:sz w:val="32"/>
          <w:szCs w:val="32"/>
        </w:rPr>
        <w:t>the teacher held an I PAD with a random generator wheel on the screen, the wheel had all the pupils' names ready to be selected to discuss their thoughts. Teacher A picked up to 5 pupils to feedback and led a long discussion that overarched the topic of the lesson. Later, in the lesson teacher A used a different method of randomly selecting pupils to create a discussion which was a list of numbers 1-30 and asked pupils to pick a number, the number chosen would reveal the pupil who was going to discuss</w:t>
      </w:r>
      <w:r w:rsidR="0011431E">
        <w:rPr>
          <w:sz w:val="32"/>
          <w:szCs w:val="32"/>
        </w:rPr>
        <w:t xml:space="preserve"> their thoughts on a question that was on the board. </w:t>
      </w:r>
      <w:r w:rsidR="00935B76">
        <w:rPr>
          <w:sz w:val="32"/>
          <w:szCs w:val="32"/>
        </w:rPr>
        <w:t>The lesson was very student lead and full of questions and discussions. The critical incident described can link to Donaldson’s (</w:t>
      </w:r>
      <w:r w:rsidR="00935B76" w:rsidRPr="00935B76">
        <w:rPr>
          <w:color w:val="FF0000"/>
          <w:sz w:val="32"/>
          <w:szCs w:val="32"/>
        </w:rPr>
        <w:t>2015</w:t>
      </w:r>
      <w:r w:rsidR="00935B76">
        <w:rPr>
          <w:sz w:val="32"/>
          <w:szCs w:val="32"/>
        </w:rPr>
        <w:t>) four purposes that are a part of ‘successful futures’ for the new curriculum in 2022.</w:t>
      </w:r>
    </w:p>
    <w:p w14:paraId="561CACBC" w14:textId="5364DF21" w:rsidR="005B00E3" w:rsidRDefault="005B00E3" w:rsidP="00A85255">
      <w:pPr>
        <w:rPr>
          <w:sz w:val="32"/>
          <w:szCs w:val="32"/>
        </w:rPr>
      </w:pPr>
    </w:p>
    <w:p w14:paraId="2F477D41" w14:textId="3F9306AF" w:rsidR="005B00E3" w:rsidRDefault="005B00E3" w:rsidP="00A85255">
      <w:pPr>
        <w:rPr>
          <w:sz w:val="32"/>
          <w:szCs w:val="32"/>
        </w:rPr>
      </w:pPr>
    </w:p>
    <w:p w14:paraId="7344750C" w14:textId="77777777" w:rsidR="005B00E3" w:rsidRDefault="005B00E3" w:rsidP="00A85255">
      <w:pPr>
        <w:rPr>
          <w:sz w:val="32"/>
          <w:szCs w:val="32"/>
        </w:rPr>
      </w:pPr>
    </w:p>
    <w:p w14:paraId="759859C0" w14:textId="77777777" w:rsidR="005B00E3" w:rsidRDefault="005B00E3" w:rsidP="00A85255">
      <w:pPr>
        <w:rPr>
          <w:sz w:val="32"/>
          <w:szCs w:val="32"/>
        </w:rPr>
      </w:pPr>
    </w:p>
    <w:p w14:paraId="10C9A429" w14:textId="59319C47" w:rsidR="00F2169D" w:rsidRDefault="00F2169D" w:rsidP="00A85255">
      <w:pPr>
        <w:rPr>
          <w:sz w:val="32"/>
          <w:szCs w:val="32"/>
        </w:rPr>
      </w:pPr>
    </w:p>
    <w:p w14:paraId="38C4CAE4" w14:textId="63BBA204" w:rsidR="00F2169D" w:rsidRDefault="00F2169D" w:rsidP="00A85255">
      <w:pPr>
        <w:rPr>
          <w:sz w:val="32"/>
          <w:szCs w:val="32"/>
        </w:rPr>
      </w:pPr>
    </w:p>
    <w:p w14:paraId="3CA6E728" w14:textId="03FD2873" w:rsidR="00F2169D" w:rsidRDefault="00F2169D" w:rsidP="00A85255">
      <w:pPr>
        <w:rPr>
          <w:sz w:val="32"/>
          <w:szCs w:val="32"/>
        </w:rPr>
      </w:pPr>
    </w:p>
    <w:p w14:paraId="6B132248" w14:textId="1C880450" w:rsidR="00F2169D" w:rsidRDefault="00F2169D" w:rsidP="00A85255">
      <w:pPr>
        <w:rPr>
          <w:sz w:val="32"/>
          <w:szCs w:val="32"/>
        </w:rPr>
      </w:pPr>
      <w:r>
        <w:rPr>
          <w:rFonts w:ascii="Roboto" w:hAnsi="Roboto"/>
          <w:color w:val="FFFFFF"/>
          <w:sz w:val="20"/>
          <w:szCs w:val="20"/>
        </w:rPr>
        <w:t>1</w:t>
      </w:r>
    </w:p>
    <w:p w14:paraId="3EBA2E83" w14:textId="13D10363" w:rsidR="00F2169D" w:rsidRDefault="00F2169D" w:rsidP="00A85255">
      <w:pPr>
        <w:rPr>
          <w:sz w:val="32"/>
          <w:szCs w:val="32"/>
        </w:rPr>
      </w:pPr>
      <w:r>
        <w:rPr>
          <w:sz w:val="32"/>
          <w:szCs w:val="32"/>
        </w:rPr>
        <w:t xml:space="preserve">                   </w:t>
      </w:r>
    </w:p>
    <w:p w14:paraId="7F546998" w14:textId="473DD28D" w:rsidR="005B00E3" w:rsidRDefault="005B00E3" w:rsidP="00A85255">
      <w:pPr>
        <w:rPr>
          <w:sz w:val="32"/>
          <w:szCs w:val="32"/>
        </w:rPr>
      </w:pPr>
      <w:r>
        <w:rPr>
          <w:rFonts w:cstheme="minorHAnsi"/>
          <w:noProof/>
          <w:color w:val="000000"/>
          <w:sz w:val="28"/>
          <w:szCs w:val="28"/>
        </w:rPr>
        <w:lastRenderedPageBreak/>
        <w:drawing>
          <wp:anchor distT="0" distB="0" distL="114300" distR="114300" simplePos="0" relativeHeight="251658240" behindDoc="0" locked="0" layoutInCell="1" allowOverlap="1" wp14:anchorId="5BAC41F3" wp14:editId="2543EEEF">
            <wp:simplePos x="0" y="0"/>
            <wp:positionH relativeFrom="column">
              <wp:posOffset>1593125</wp:posOffset>
            </wp:positionH>
            <wp:positionV relativeFrom="paragraph">
              <wp:posOffset>0</wp:posOffset>
            </wp:positionV>
            <wp:extent cx="2275840" cy="3187065"/>
            <wp:effectExtent l="0" t="0" r="0" b="635"/>
            <wp:wrapTopAndBottom/>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7" cstate="print">
                      <a:extLst>
                        <a:ext uri="{28A0092B-C50C-407E-A947-70E740481C1C}">
                          <a14:useLocalDpi xmlns:a14="http://schemas.microsoft.com/office/drawing/2010/main" val="0"/>
                        </a:ext>
                      </a:extLst>
                    </a:blip>
                    <a:srcRect t="9033"/>
                    <a:stretch/>
                  </pic:blipFill>
                  <pic:spPr bwMode="auto">
                    <a:xfrm>
                      <a:off x="0" y="0"/>
                      <a:ext cx="2275840" cy="3187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169D">
        <w:rPr>
          <w:sz w:val="32"/>
          <w:szCs w:val="32"/>
        </w:rPr>
        <w:t xml:space="preserve">                       </w:t>
      </w:r>
      <w:r>
        <w:rPr>
          <w:sz w:val="32"/>
          <w:szCs w:val="32"/>
        </w:rPr>
        <w:t xml:space="preserve">                                            (</w:t>
      </w:r>
      <w:r w:rsidR="00600DD3">
        <w:rPr>
          <w:sz w:val="32"/>
          <w:szCs w:val="32"/>
        </w:rPr>
        <w:t>Successful</w:t>
      </w:r>
      <w:r>
        <w:rPr>
          <w:sz w:val="32"/>
          <w:szCs w:val="32"/>
        </w:rPr>
        <w:t xml:space="preserve"> </w:t>
      </w:r>
      <w:r w:rsidR="00600DD3">
        <w:rPr>
          <w:sz w:val="32"/>
          <w:szCs w:val="32"/>
        </w:rPr>
        <w:t>F</w:t>
      </w:r>
      <w:r>
        <w:rPr>
          <w:sz w:val="32"/>
          <w:szCs w:val="32"/>
        </w:rPr>
        <w:t xml:space="preserve">utures, </w:t>
      </w:r>
      <w:r w:rsidR="00600DD3">
        <w:rPr>
          <w:sz w:val="32"/>
          <w:szCs w:val="32"/>
        </w:rPr>
        <w:t xml:space="preserve">2015) </w:t>
      </w:r>
    </w:p>
    <w:p w14:paraId="693AF3ED" w14:textId="66C086C0" w:rsidR="005B00E3" w:rsidRDefault="005B00E3" w:rsidP="00A85255">
      <w:pPr>
        <w:rPr>
          <w:sz w:val="32"/>
          <w:szCs w:val="32"/>
        </w:rPr>
      </w:pPr>
      <w:r>
        <w:rPr>
          <w:sz w:val="32"/>
          <w:szCs w:val="32"/>
        </w:rPr>
        <w:t xml:space="preserve">                             </w:t>
      </w:r>
    </w:p>
    <w:p w14:paraId="6F75FA89" w14:textId="34EB7C96" w:rsidR="005B00E3" w:rsidRDefault="005B00E3" w:rsidP="00A85255">
      <w:pPr>
        <w:rPr>
          <w:sz w:val="32"/>
          <w:szCs w:val="32"/>
        </w:rPr>
      </w:pPr>
      <w:r>
        <w:rPr>
          <w:sz w:val="32"/>
          <w:szCs w:val="32"/>
        </w:rPr>
        <w:t xml:space="preserve">    </w:t>
      </w:r>
    </w:p>
    <w:p w14:paraId="093391C0" w14:textId="0C55FCD5" w:rsidR="00534F21" w:rsidRPr="00534F21" w:rsidRDefault="00137A9B" w:rsidP="00A85255">
      <w:pPr>
        <w:rPr>
          <w:sz w:val="32"/>
          <w:szCs w:val="32"/>
        </w:rPr>
      </w:pPr>
      <w:r>
        <w:rPr>
          <w:sz w:val="32"/>
          <w:szCs w:val="32"/>
        </w:rPr>
        <w:t>The first purpose ‘ambitious, capable learners’ is very important for the critical incident as all pupils in the room were “ready to learn” and were “explaining the ideas and concepts they were learning about” (</w:t>
      </w:r>
      <w:r w:rsidR="005B00E3">
        <w:rPr>
          <w:color w:val="FF0000"/>
          <w:sz w:val="32"/>
          <w:szCs w:val="32"/>
        </w:rPr>
        <w:t>Successful Futures,</w:t>
      </w:r>
      <w:r w:rsidR="00600DD3">
        <w:rPr>
          <w:color w:val="FF0000"/>
          <w:sz w:val="32"/>
          <w:szCs w:val="32"/>
        </w:rPr>
        <w:t>2015</w:t>
      </w:r>
      <w:r>
        <w:rPr>
          <w:sz w:val="32"/>
          <w:szCs w:val="32"/>
        </w:rPr>
        <w:t>).</w:t>
      </w:r>
      <w:r w:rsidR="00232F6E">
        <w:rPr>
          <w:sz w:val="32"/>
          <w:szCs w:val="32"/>
        </w:rPr>
        <w:t xml:space="preserve"> Not only did Class Y explain the ideas they were learning about they also set high standards for themselves which evidently set the expectations for their education, Teacher A structured the questioning so that pupils were able to use questions themselves to form an answer.  </w:t>
      </w:r>
      <w:r>
        <w:rPr>
          <w:sz w:val="32"/>
          <w:szCs w:val="32"/>
        </w:rPr>
        <w:t xml:space="preserve"> Similarly, it addresses the purpose of ‘healthy confident individuals. Donaldson (2015) says he wants to ensure children are building their mental and emotional well-being by developing confidence, resilience and empathy.</w:t>
      </w:r>
      <w:r w:rsidR="00232F6E">
        <w:rPr>
          <w:sz w:val="32"/>
          <w:szCs w:val="32"/>
        </w:rPr>
        <w:t xml:space="preserve"> The pupils of Class Y were all developing their confidence when answering the questions after being randomly selected especially if they are not normally the type to volunteer in a classroom setting. Nevertheless, resilience was also being developed as pupils needed to form an answer if they were randomly selected and had the help of their peers to answer the question if needed. Therefore, the critical incident observed is helping the pupils of Class Y to develop </w:t>
      </w:r>
      <w:r w:rsidR="00232F6E">
        <w:rPr>
          <w:sz w:val="32"/>
          <w:szCs w:val="32"/>
        </w:rPr>
        <w:lastRenderedPageBreak/>
        <w:t xml:space="preserve">the skills and knowledge they will need to manage everyday life as independently as they can. </w:t>
      </w:r>
      <w:r w:rsidR="00600DD3">
        <w:rPr>
          <w:sz w:val="32"/>
          <w:szCs w:val="32"/>
        </w:rPr>
        <w:t xml:space="preserve"> </w:t>
      </w:r>
    </w:p>
    <w:p w14:paraId="76A8D77E" w14:textId="3C549D20" w:rsidR="00534F21" w:rsidRDefault="00534F21" w:rsidP="00A85255">
      <w:pPr>
        <w:rPr>
          <w:b/>
          <w:bCs/>
          <w:sz w:val="32"/>
          <w:szCs w:val="32"/>
          <w:u w:val="single"/>
        </w:rPr>
      </w:pPr>
    </w:p>
    <w:p w14:paraId="6A3DD902" w14:textId="1B31366E" w:rsidR="000348BB" w:rsidRDefault="000348BB" w:rsidP="00A85255">
      <w:pPr>
        <w:rPr>
          <w:b/>
          <w:bCs/>
          <w:sz w:val="32"/>
          <w:szCs w:val="32"/>
          <w:u w:val="single"/>
        </w:rPr>
      </w:pPr>
    </w:p>
    <w:p w14:paraId="1763E625" w14:textId="62F2BE50" w:rsidR="008B0A39" w:rsidRPr="008B0A39" w:rsidRDefault="008B0A39" w:rsidP="00A85255">
      <w:pPr>
        <w:rPr>
          <w:sz w:val="32"/>
          <w:szCs w:val="32"/>
        </w:rPr>
      </w:pPr>
    </w:p>
    <w:p w14:paraId="081E7902" w14:textId="3831404D" w:rsidR="00B62DAB" w:rsidRDefault="00B62DAB" w:rsidP="00A85255">
      <w:pPr>
        <w:rPr>
          <w:b/>
          <w:bCs/>
          <w:sz w:val="32"/>
          <w:szCs w:val="32"/>
          <w:u w:val="single"/>
        </w:rPr>
      </w:pPr>
      <w:r w:rsidRPr="00B62DAB">
        <w:rPr>
          <w:b/>
          <w:bCs/>
          <w:sz w:val="32"/>
          <w:szCs w:val="32"/>
          <w:u w:val="single"/>
        </w:rPr>
        <w:t xml:space="preserve">LITERATURE REVIEW </w:t>
      </w:r>
      <w:r>
        <w:rPr>
          <w:b/>
          <w:bCs/>
          <w:sz w:val="32"/>
          <w:szCs w:val="32"/>
          <w:u w:val="single"/>
        </w:rPr>
        <w:t xml:space="preserve">(1,500 words) </w:t>
      </w:r>
      <w:r w:rsidR="00C25029">
        <w:rPr>
          <w:b/>
          <w:bCs/>
          <w:sz w:val="32"/>
          <w:szCs w:val="32"/>
          <w:u w:val="single"/>
        </w:rPr>
        <w:t>135</w:t>
      </w:r>
      <w:r w:rsidR="00CD5960">
        <w:rPr>
          <w:b/>
          <w:bCs/>
          <w:sz w:val="32"/>
          <w:szCs w:val="32"/>
          <w:u w:val="single"/>
        </w:rPr>
        <w:t>9</w:t>
      </w:r>
    </w:p>
    <w:p w14:paraId="3B9A524F" w14:textId="63D19489" w:rsidR="00CB1312" w:rsidRDefault="00CB1312" w:rsidP="00A85255">
      <w:pPr>
        <w:rPr>
          <w:b/>
          <w:bCs/>
          <w:sz w:val="32"/>
          <w:szCs w:val="32"/>
          <w:u w:val="single"/>
        </w:rPr>
      </w:pPr>
    </w:p>
    <w:p w14:paraId="316D65CC" w14:textId="0182F499" w:rsidR="00160321" w:rsidRDefault="00085936" w:rsidP="00A85255">
      <w:pPr>
        <w:rPr>
          <w:color w:val="000000" w:themeColor="text1"/>
          <w:sz w:val="32"/>
          <w:szCs w:val="32"/>
        </w:rPr>
      </w:pPr>
      <w:r>
        <w:rPr>
          <w:sz w:val="32"/>
          <w:szCs w:val="32"/>
        </w:rPr>
        <w:t>Questioning has been widely researched</w:t>
      </w:r>
      <w:r w:rsidR="00397E87">
        <w:rPr>
          <w:sz w:val="32"/>
          <w:szCs w:val="32"/>
        </w:rPr>
        <w:t xml:space="preserve"> in literature</w:t>
      </w:r>
      <w:r>
        <w:rPr>
          <w:sz w:val="32"/>
          <w:szCs w:val="32"/>
        </w:rPr>
        <w:t xml:space="preserve"> and is known as one of the most important techniques to get students involved in lessons (</w:t>
      </w:r>
      <w:r w:rsidRPr="00085936">
        <w:rPr>
          <w:color w:val="FF0000"/>
          <w:sz w:val="32"/>
          <w:szCs w:val="32"/>
        </w:rPr>
        <w:t>Shanmugavelu et al, 2020</w:t>
      </w:r>
      <w:r>
        <w:rPr>
          <w:sz w:val="32"/>
          <w:szCs w:val="32"/>
        </w:rPr>
        <w:t>). This is reinforced by</w:t>
      </w:r>
      <w:r w:rsidR="00ED6546">
        <w:rPr>
          <w:sz w:val="32"/>
          <w:szCs w:val="32"/>
        </w:rPr>
        <w:t xml:space="preserve"> Schwartz &amp; Millar (</w:t>
      </w:r>
      <w:r w:rsidR="00ED6546" w:rsidRPr="00ED6546">
        <w:rPr>
          <w:color w:val="FF0000"/>
          <w:sz w:val="32"/>
          <w:szCs w:val="32"/>
        </w:rPr>
        <w:t xml:space="preserve">1996 as cited </w:t>
      </w:r>
      <w:r w:rsidR="00ED6546">
        <w:rPr>
          <w:color w:val="FF0000"/>
          <w:sz w:val="32"/>
          <w:szCs w:val="32"/>
        </w:rPr>
        <w:t>by</w:t>
      </w:r>
      <w:r w:rsidR="00ED6546" w:rsidRPr="00ED6546">
        <w:rPr>
          <w:color w:val="FF0000"/>
          <w:sz w:val="32"/>
          <w:szCs w:val="32"/>
        </w:rPr>
        <w:t xml:space="preserve"> Shaunessy,2000</w:t>
      </w:r>
      <w:r w:rsidR="00ED6546">
        <w:rPr>
          <w:sz w:val="32"/>
          <w:szCs w:val="32"/>
        </w:rPr>
        <w:t xml:space="preserve">) who </w:t>
      </w:r>
      <w:r w:rsidR="00397E87">
        <w:rPr>
          <w:sz w:val="32"/>
          <w:szCs w:val="32"/>
        </w:rPr>
        <w:t xml:space="preserve">suggest </w:t>
      </w:r>
      <w:r w:rsidR="00ED6546">
        <w:rPr>
          <w:sz w:val="32"/>
          <w:szCs w:val="32"/>
        </w:rPr>
        <w:t>that questioning techniques in the classroom are a successful strategy for encouraging purposeful inquiry. Therefore, asking questions as a teacher engages students to think about the lesson content and provides feedback to demonstrate understanding (</w:t>
      </w:r>
      <w:r w:rsidR="00ED6546" w:rsidRPr="00ED6546">
        <w:rPr>
          <w:color w:val="FF0000"/>
          <w:sz w:val="32"/>
          <w:szCs w:val="32"/>
        </w:rPr>
        <w:t>Long, 1980 as cited by Shanmugavelu et al,2020</w:t>
      </w:r>
      <w:r w:rsidR="00ED6546">
        <w:rPr>
          <w:sz w:val="32"/>
          <w:szCs w:val="32"/>
        </w:rPr>
        <w:t xml:space="preserve">). </w:t>
      </w:r>
      <w:r w:rsidR="00D92B21">
        <w:rPr>
          <w:sz w:val="32"/>
          <w:szCs w:val="32"/>
        </w:rPr>
        <w:t>Bloom's</w:t>
      </w:r>
      <w:r w:rsidR="00ED6546">
        <w:rPr>
          <w:sz w:val="32"/>
          <w:szCs w:val="32"/>
        </w:rPr>
        <w:t xml:space="preserve"> Taxonomy</w:t>
      </w:r>
      <w:r w:rsidR="00397E87">
        <w:rPr>
          <w:sz w:val="32"/>
          <w:szCs w:val="32"/>
        </w:rPr>
        <w:t xml:space="preserve"> (</w:t>
      </w:r>
      <w:r w:rsidR="00397E87" w:rsidRPr="00397E87">
        <w:rPr>
          <w:color w:val="FF0000"/>
          <w:sz w:val="32"/>
          <w:szCs w:val="32"/>
        </w:rPr>
        <w:t>1956 as cited by Bibi et al,2020</w:t>
      </w:r>
      <w:r w:rsidR="00397E87">
        <w:rPr>
          <w:sz w:val="32"/>
          <w:szCs w:val="32"/>
        </w:rPr>
        <w:t>)</w:t>
      </w:r>
      <w:r w:rsidR="00ED6546">
        <w:rPr>
          <w:sz w:val="32"/>
          <w:szCs w:val="32"/>
        </w:rPr>
        <w:t xml:space="preserve"> is a popular theory for classifying educational objectives and identifying different classroom questioning</w:t>
      </w:r>
      <w:r w:rsidR="00397E87">
        <w:rPr>
          <w:sz w:val="32"/>
          <w:szCs w:val="32"/>
        </w:rPr>
        <w:t xml:space="preserve">. The theory consists of six levels (knowledge, </w:t>
      </w:r>
      <w:r w:rsidR="00D92B21">
        <w:rPr>
          <w:sz w:val="32"/>
          <w:szCs w:val="32"/>
        </w:rPr>
        <w:t>comprehension</w:t>
      </w:r>
      <w:r w:rsidR="00397E87">
        <w:rPr>
          <w:sz w:val="32"/>
          <w:szCs w:val="32"/>
        </w:rPr>
        <w:t xml:space="preserve">, application, analysis, synthesis and thinking) </w:t>
      </w:r>
      <w:r w:rsidR="00D92B21">
        <w:rPr>
          <w:sz w:val="32"/>
          <w:szCs w:val="32"/>
        </w:rPr>
        <w:t xml:space="preserve">and </w:t>
      </w:r>
      <w:r w:rsidR="001750DE">
        <w:rPr>
          <w:sz w:val="32"/>
          <w:szCs w:val="32"/>
        </w:rPr>
        <w:t>classifie</w:t>
      </w:r>
      <w:r w:rsidR="006B4FD8">
        <w:rPr>
          <w:sz w:val="32"/>
          <w:szCs w:val="32"/>
        </w:rPr>
        <w:t>s</w:t>
      </w:r>
      <w:r w:rsidR="001750DE">
        <w:rPr>
          <w:sz w:val="32"/>
          <w:szCs w:val="32"/>
        </w:rPr>
        <w:t xml:space="preserve"> questions </w:t>
      </w:r>
      <w:r w:rsidR="00D92B21">
        <w:rPr>
          <w:sz w:val="32"/>
          <w:szCs w:val="32"/>
        </w:rPr>
        <w:t>between convergent and divergent</w:t>
      </w:r>
      <w:r w:rsidR="001750DE">
        <w:rPr>
          <w:sz w:val="32"/>
          <w:szCs w:val="32"/>
        </w:rPr>
        <w:t xml:space="preserve">. </w:t>
      </w:r>
      <w:r w:rsidR="00D92B21">
        <w:rPr>
          <w:sz w:val="32"/>
          <w:szCs w:val="32"/>
        </w:rPr>
        <w:t>(</w:t>
      </w:r>
      <w:r w:rsidR="00D92B21" w:rsidRPr="00D92B21">
        <w:rPr>
          <w:color w:val="FF0000"/>
          <w:sz w:val="32"/>
          <w:szCs w:val="32"/>
        </w:rPr>
        <w:t>Bibi et al, 2020</w:t>
      </w:r>
      <w:r w:rsidR="00D92B21">
        <w:rPr>
          <w:sz w:val="32"/>
          <w:szCs w:val="32"/>
        </w:rPr>
        <w:t>)</w:t>
      </w:r>
      <w:r w:rsidR="00390E90">
        <w:rPr>
          <w:sz w:val="32"/>
          <w:szCs w:val="32"/>
        </w:rPr>
        <w:t>. Divergent questions also known as open questions are questions that don’t have a specific answer and often require elaboration, they are used by teachers to develop discussion and explore in depth the topic of the lesson (</w:t>
      </w:r>
      <w:r w:rsidR="00390E90" w:rsidRPr="00CC1F4F">
        <w:rPr>
          <w:color w:val="FF0000"/>
          <w:sz w:val="32"/>
          <w:szCs w:val="32"/>
        </w:rPr>
        <w:t>Tofade et al, 2013</w:t>
      </w:r>
      <w:r w:rsidR="00390E90">
        <w:rPr>
          <w:sz w:val="32"/>
          <w:szCs w:val="32"/>
        </w:rPr>
        <w:t>). The critical incident observed used divergent questions that successfully enabled discussion.</w:t>
      </w:r>
      <w:r w:rsidR="00972F9D">
        <w:rPr>
          <w:sz w:val="32"/>
          <w:szCs w:val="32"/>
        </w:rPr>
        <w:t xml:space="preserve"> The class seemed to be elaborating on their thoughts and ideas whilst listening to their </w:t>
      </w:r>
      <w:r w:rsidR="00CC1F4F">
        <w:rPr>
          <w:sz w:val="32"/>
          <w:szCs w:val="32"/>
        </w:rPr>
        <w:t xml:space="preserve">peers. </w:t>
      </w:r>
      <w:r w:rsidR="00972F9D">
        <w:rPr>
          <w:sz w:val="32"/>
          <w:szCs w:val="32"/>
        </w:rPr>
        <w:t>This idea is further explored by Clement (</w:t>
      </w:r>
      <w:r w:rsidR="00972F9D" w:rsidRPr="00972F9D">
        <w:rPr>
          <w:color w:val="FF0000"/>
          <w:sz w:val="32"/>
          <w:szCs w:val="32"/>
        </w:rPr>
        <w:t>2005</w:t>
      </w:r>
      <w:r w:rsidR="00972F9D">
        <w:rPr>
          <w:sz w:val="32"/>
          <w:szCs w:val="32"/>
        </w:rPr>
        <w:t xml:space="preserve">) who noted that divergent questions lead students to think further. </w:t>
      </w:r>
      <w:r w:rsidR="00160321">
        <w:rPr>
          <w:color w:val="000000" w:themeColor="text1"/>
          <w:sz w:val="32"/>
          <w:szCs w:val="32"/>
        </w:rPr>
        <w:t>Additionally, questioning has been an important strategy for discussion in the classroom (</w:t>
      </w:r>
      <w:r w:rsidR="00160321" w:rsidRPr="00160321">
        <w:rPr>
          <w:color w:val="FF0000"/>
          <w:sz w:val="32"/>
          <w:szCs w:val="32"/>
        </w:rPr>
        <w:t>Zhang et al, 2010</w:t>
      </w:r>
      <w:r w:rsidR="00160321">
        <w:rPr>
          <w:color w:val="000000" w:themeColor="text1"/>
          <w:sz w:val="32"/>
          <w:szCs w:val="32"/>
        </w:rPr>
        <w:t>).</w:t>
      </w:r>
      <w:r w:rsidR="00601664">
        <w:rPr>
          <w:color w:val="000000" w:themeColor="text1"/>
          <w:sz w:val="32"/>
          <w:szCs w:val="32"/>
        </w:rPr>
        <w:t xml:space="preserve"> </w:t>
      </w:r>
      <w:r w:rsidR="00CC1F4F">
        <w:rPr>
          <w:sz w:val="32"/>
          <w:szCs w:val="32"/>
        </w:rPr>
        <w:t xml:space="preserve">Discussion from questioning has many benefits within teaching, it develops </w:t>
      </w:r>
      <w:r w:rsidR="00EA492B">
        <w:rPr>
          <w:sz w:val="32"/>
          <w:szCs w:val="32"/>
        </w:rPr>
        <w:t>pupils' critical</w:t>
      </w:r>
      <w:r w:rsidR="00CC1F4F">
        <w:rPr>
          <w:sz w:val="32"/>
          <w:szCs w:val="32"/>
        </w:rPr>
        <w:t xml:space="preserve"> understanding</w:t>
      </w:r>
      <w:r w:rsidR="00EA492B">
        <w:rPr>
          <w:sz w:val="32"/>
          <w:szCs w:val="32"/>
        </w:rPr>
        <w:t xml:space="preserve"> and enables diverse perspectives and self-awareness </w:t>
      </w:r>
      <w:r w:rsidR="00CC1F4F">
        <w:rPr>
          <w:sz w:val="32"/>
          <w:szCs w:val="32"/>
        </w:rPr>
        <w:t>(</w:t>
      </w:r>
      <w:r w:rsidR="00CC1F4F" w:rsidRPr="00CC1F4F">
        <w:rPr>
          <w:color w:val="FF0000"/>
          <w:sz w:val="32"/>
          <w:szCs w:val="32"/>
        </w:rPr>
        <w:t>Brookfield &amp; Preskill, 2012</w:t>
      </w:r>
      <w:r w:rsidR="00EA492B">
        <w:rPr>
          <w:color w:val="FF0000"/>
          <w:sz w:val="32"/>
          <w:szCs w:val="32"/>
        </w:rPr>
        <w:t>,</w:t>
      </w:r>
      <w:r w:rsidR="00CC1F4F">
        <w:rPr>
          <w:sz w:val="32"/>
          <w:szCs w:val="32"/>
        </w:rPr>
        <w:t>) as well as, enhancing</w:t>
      </w:r>
      <w:r w:rsidR="00EA492B">
        <w:rPr>
          <w:sz w:val="32"/>
          <w:szCs w:val="32"/>
        </w:rPr>
        <w:t xml:space="preserve"> collaboration, student independence, critical thinking and developing motivation. </w:t>
      </w:r>
      <w:r w:rsidR="00CC1F4F">
        <w:rPr>
          <w:sz w:val="32"/>
          <w:szCs w:val="32"/>
        </w:rPr>
        <w:t>(</w:t>
      </w:r>
      <w:r w:rsidR="00CC1F4F" w:rsidRPr="00CC1F4F">
        <w:rPr>
          <w:color w:val="FF0000"/>
          <w:sz w:val="32"/>
          <w:szCs w:val="32"/>
        </w:rPr>
        <w:t>Del-</w:t>
      </w:r>
      <w:r w:rsidR="00CC1F4F" w:rsidRPr="00CC1F4F">
        <w:rPr>
          <w:color w:val="FF0000"/>
          <w:sz w:val="32"/>
          <w:szCs w:val="32"/>
        </w:rPr>
        <w:lastRenderedPageBreak/>
        <w:t>Favero et al, 2007</w:t>
      </w:r>
      <w:r w:rsidR="00CC1F4F">
        <w:rPr>
          <w:sz w:val="32"/>
          <w:szCs w:val="32"/>
        </w:rPr>
        <w:t>). However, it has been suggested that discussion can sometimes become an issue where it takes up a lot of the lesson and there is less time spent covering the necessary content (</w:t>
      </w:r>
      <w:r w:rsidR="00BB0B10" w:rsidRPr="00BB0B10">
        <w:rPr>
          <w:color w:val="FF0000"/>
          <w:sz w:val="32"/>
          <w:szCs w:val="32"/>
        </w:rPr>
        <w:t>Brookfield &amp; Preskill, 1999)</w:t>
      </w:r>
      <w:r w:rsidR="00223C01">
        <w:rPr>
          <w:color w:val="FF0000"/>
          <w:sz w:val="32"/>
          <w:szCs w:val="32"/>
        </w:rPr>
        <w:t xml:space="preserve">. </w:t>
      </w:r>
      <w:r w:rsidR="00223C01" w:rsidRPr="00223C01">
        <w:rPr>
          <w:color w:val="000000" w:themeColor="text1"/>
          <w:sz w:val="32"/>
          <w:szCs w:val="32"/>
        </w:rPr>
        <w:t xml:space="preserve">This is something that </w:t>
      </w:r>
      <w:r w:rsidR="00223C01">
        <w:rPr>
          <w:color w:val="000000" w:themeColor="text1"/>
          <w:sz w:val="32"/>
          <w:szCs w:val="32"/>
        </w:rPr>
        <w:t xml:space="preserve">could be outdated as questions are used to form the necessary content in the critical incident observed. </w:t>
      </w:r>
      <w:r w:rsidR="00601664">
        <w:rPr>
          <w:color w:val="000000" w:themeColor="text1"/>
          <w:sz w:val="32"/>
          <w:szCs w:val="32"/>
        </w:rPr>
        <w:t>Therefore, discussion is important within the classroom to ensure that learners are participating meaningfully and genuinely in the learning process (</w:t>
      </w:r>
      <w:r w:rsidR="00601664" w:rsidRPr="00601664">
        <w:rPr>
          <w:color w:val="FF0000"/>
          <w:sz w:val="32"/>
          <w:szCs w:val="32"/>
        </w:rPr>
        <w:t>Hatvia, 2001</w:t>
      </w:r>
      <w:r w:rsidR="00601664">
        <w:rPr>
          <w:color w:val="000000" w:themeColor="text1"/>
          <w:sz w:val="32"/>
          <w:szCs w:val="32"/>
        </w:rPr>
        <w:t xml:space="preserve">).  </w:t>
      </w:r>
    </w:p>
    <w:p w14:paraId="4F714128" w14:textId="77777777" w:rsidR="005F6796" w:rsidRDefault="005F6796" w:rsidP="00A85255">
      <w:pPr>
        <w:rPr>
          <w:sz w:val="32"/>
          <w:szCs w:val="32"/>
        </w:rPr>
      </w:pPr>
    </w:p>
    <w:p w14:paraId="494E9C2A" w14:textId="2462559D" w:rsidR="00B62DAB" w:rsidRDefault="00160321" w:rsidP="00A85255">
      <w:pPr>
        <w:rPr>
          <w:color w:val="000000" w:themeColor="text1"/>
          <w:sz w:val="32"/>
          <w:szCs w:val="32"/>
        </w:rPr>
      </w:pPr>
      <w:r>
        <w:rPr>
          <w:sz w:val="32"/>
          <w:szCs w:val="32"/>
        </w:rPr>
        <w:t>It has been stated that a teacher who allows student responses and class discussion to drive the lesson is a constructivist teacher (</w:t>
      </w:r>
      <w:r w:rsidRPr="00160321">
        <w:rPr>
          <w:color w:val="FF0000"/>
          <w:sz w:val="32"/>
          <w:szCs w:val="32"/>
        </w:rPr>
        <w:t>Watson, 2010,142</w:t>
      </w:r>
      <w:r>
        <w:rPr>
          <w:sz w:val="32"/>
          <w:szCs w:val="32"/>
        </w:rPr>
        <w:t>)</w:t>
      </w:r>
      <w:r>
        <w:rPr>
          <w:color w:val="000000" w:themeColor="text1"/>
          <w:sz w:val="32"/>
          <w:szCs w:val="32"/>
        </w:rPr>
        <w:t xml:space="preserve">. The idea of </w:t>
      </w:r>
      <w:r w:rsidR="00A811EB">
        <w:rPr>
          <w:color w:val="000000" w:themeColor="text1"/>
          <w:sz w:val="32"/>
          <w:szCs w:val="32"/>
        </w:rPr>
        <w:t xml:space="preserve">a constructivist </w:t>
      </w:r>
      <w:r w:rsidR="006B4FD8">
        <w:rPr>
          <w:color w:val="000000" w:themeColor="text1"/>
          <w:sz w:val="32"/>
          <w:szCs w:val="32"/>
        </w:rPr>
        <w:t xml:space="preserve">teacher </w:t>
      </w:r>
      <w:r>
        <w:rPr>
          <w:color w:val="000000" w:themeColor="text1"/>
          <w:sz w:val="32"/>
          <w:szCs w:val="32"/>
        </w:rPr>
        <w:t>is a part of Vygotsky’s (</w:t>
      </w:r>
      <w:r w:rsidRPr="000F2727">
        <w:rPr>
          <w:color w:val="FF0000"/>
          <w:sz w:val="32"/>
          <w:szCs w:val="32"/>
        </w:rPr>
        <w:t>1962 as cited by Powell and Kalin</w:t>
      </w:r>
      <w:r w:rsidR="000C3DA0">
        <w:rPr>
          <w:color w:val="FF0000"/>
          <w:sz w:val="32"/>
          <w:szCs w:val="32"/>
        </w:rPr>
        <w:t>a</w:t>
      </w:r>
      <w:r w:rsidRPr="000F2727">
        <w:rPr>
          <w:color w:val="FF0000"/>
          <w:sz w:val="32"/>
          <w:szCs w:val="32"/>
        </w:rPr>
        <w:t>, 2009</w:t>
      </w:r>
      <w:r>
        <w:rPr>
          <w:color w:val="000000" w:themeColor="text1"/>
          <w:sz w:val="32"/>
          <w:szCs w:val="32"/>
        </w:rPr>
        <w:t>) Social Constructivism theory</w:t>
      </w:r>
      <w:r w:rsidR="001E41C3">
        <w:rPr>
          <w:color w:val="000000" w:themeColor="text1"/>
          <w:sz w:val="32"/>
          <w:szCs w:val="32"/>
        </w:rPr>
        <w:t>, which implies that social interaction in the classroom and personal critical thinking is essential for learning</w:t>
      </w:r>
      <w:r w:rsidR="000C3DA0">
        <w:rPr>
          <w:color w:val="000000" w:themeColor="text1"/>
          <w:sz w:val="32"/>
          <w:szCs w:val="32"/>
        </w:rPr>
        <w:t xml:space="preserve"> and progressi</w:t>
      </w:r>
      <w:r w:rsidR="0093101B">
        <w:rPr>
          <w:color w:val="000000" w:themeColor="text1"/>
          <w:sz w:val="32"/>
          <w:szCs w:val="32"/>
        </w:rPr>
        <w:t>on</w:t>
      </w:r>
      <w:r w:rsidR="006B4FD8">
        <w:rPr>
          <w:color w:val="000000" w:themeColor="text1"/>
          <w:sz w:val="32"/>
          <w:szCs w:val="32"/>
        </w:rPr>
        <w:t>.</w:t>
      </w:r>
      <w:r w:rsidR="001E41C3">
        <w:rPr>
          <w:color w:val="000000" w:themeColor="text1"/>
          <w:sz w:val="32"/>
          <w:szCs w:val="32"/>
        </w:rPr>
        <w:t xml:space="preserve"> </w:t>
      </w:r>
      <w:r w:rsidR="00A811EB">
        <w:rPr>
          <w:color w:val="000000" w:themeColor="text1"/>
          <w:sz w:val="32"/>
          <w:szCs w:val="32"/>
        </w:rPr>
        <w:t xml:space="preserve">Similarly, it has been found that student-led teaching involves students and their peers actively participating </w:t>
      </w:r>
      <w:r w:rsidR="005F6796">
        <w:rPr>
          <w:color w:val="000000" w:themeColor="text1"/>
          <w:sz w:val="32"/>
          <w:szCs w:val="32"/>
        </w:rPr>
        <w:t>in</w:t>
      </w:r>
      <w:r w:rsidR="00A811EB">
        <w:rPr>
          <w:color w:val="000000" w:themeColor="text1"/>
          <w:sz w:val="32"/>
          <w:szCs w:val="32"/>
        </w:rPr>
        <w:t xml:space="preserve"> student-led discussions (</w:t>
      </w:r>
      <w:r w:rsidR="00A811EB" w:rsidRPr="00A811EB">
        <w:rPr>
          <w:color w:val="FF0000"/>
          <w:sz w:val="32"/>
          <w:szCs w:val="32"/>
        </w:rPr>
        <w:t>Marvel et al, 2013</w:t>
      </w:r>
      <w:r w:rsidR="00A811EB">
        <w:rPr>
          <w:color w:val="000000" w:themeColor="text1"/>
          <w:sz w:val="32"/>
          <w:szCs w:val="32"/>
        </w:rPr>
        <w:t>)</w:t>
      </w:r>
      <w:r w:rsidR="000C3DA0">
        <w:rPr>
          <w:color w:val="000000" w:themeColor="text1"/>
          <w:sz w:val="32"/>
          <w:szCs w:val="32"/>
        </w:rPr>
        <w:t xml:space="preserve">. </w:t>
      </w:r>
      <w:r w:rsidR="0093101B">
        <w:rPr>
          <w:color w:val="000000" w:themeColor="text1"/>
          <w:sz w:val="32"/>
          <w:szCs w:val="32"/>
        </w:rPr>
        <w:t xml:space="preserve">A constructivist teacher's role in the classroom is to foster the environment by asking important questions that shape </w:t>
      </w:r>
      <w:r w:rsidR="006B4FD8">
        <w:rPr>
          <w:color w:val="000000" w:themeColor="text1"/>
          <w:sz w:val="32"/>
          <w:szCs w:val="32"/>
        </w:rPr>
        <w:t xml:space="preserve">the </w:t>
      </w:r>
      <w:r w:rsidR="0093101B">
        <w:rPr>
          <w:color w:val="000000" w:themeColor="text1"/>
          <w:sz w:val="32"/>
          <w:szCs w:val="32"/>
        </w:rPr>
        <w:t>discussion and promote discovery (</w:t>
      </w:r>
      <w:r w:rsidR="0093101B" w:rsidRPr="006B4FD8">
        <w:rPr>
          <w:color w:val="FF0000"/>
          <w:sz w:val="32"/>
          <w:szCs w:val="32"/>
        </w:rPr>
        <w:t>Schreibe</w:t>
      </w:r>
      <w:r w:rsidR="0093101B">
        <w:rPr>
          <w:color w:val="000000" w:themeColor="text1"/>
          <w:sz w:val="32"/>
          <w:szCs w:val="32"/>
        </w:rPr>
        <w:t>r</w:t>
      </w:r>
      <w:r w:rsidR="0093101B" w:rsidRPr="0093101B">
        <w:rPr>
          <w:color w:val="FF0000"/>
          <w:sz w:val="32"/>
          <w:szCs w:val="32"/>
        </w:rPr>
        <w:t xml:space="preserve"> and Valle, 2013</w:t>
      </w:r>
      <w:r w:rsidR="0093101B">
        <w:rPr>
          <w:color w:val="000000" w:themeColor="text1"/>
          <w:sz w:val="32"/>
          <w:szCs w:val="32"/>
        </w:rPr>
        <w:t>)</w:t>
      </w:r>
      <w:r w:rsidR="005F6796">
        <w:rPr>
          <w:color w:val="000000" w:themeColor="text1"/>
          <w:sz w:val="32"/>
          <w:szCs w:val="32"/>
        </w:rPr>
        <w:t xml:space="preserve"> and it has been suggested that a constructivist approach in the classroom is important as students bring a variety of prior experiences, knowledge and belief that can construct new understandings during the lesson </w:t>
      </w:r>
      <w:r w:rsidR="005F6796" w:rsidRPr="005F6796">
        <w:rPr>
          <w:color w:val="FF0000"/>
          <w:sz w:val="32"/>
          <w:szCs w:val="32"/>
        </w:rPr>
        <w:t>(Jones &amp; Brader-Araje, 2002)</w:t>
      </w:r>
      <w:r w:rsidR="005F6796">
        <w:rPr>
          <w:color w:val="FF0000"/>
          <w:sz w:val="32"/>
          <w:szCs w:val="32"/>
        </w:rPr>
        <w:t xml:space="preserve">. </w:t>
      </w:r>
      <w:r w:rsidR="00304EBC" w:rsidRPr="00304EBC">
        <w:rPr>
          <w:color w:val="000000" w:themeColor="text1"/>
          <w:sz w:val="32"/>
          <w:szCs w:val="32"/>
        </w:rPr>
        <w:t xml:space="preserve">An </w:t>
      </w:r>
      <w:r w:rsidR="00304EBC">
        <w:rPr>
          <w:color w:val="000000" w:themeColor="text1"/>
          <w:sz w:val="32"/>
          <w:szCs w:val="32"/>
        </w:rPr>
        <w:t>important strategy that embodies constructivism in the classroom is active learning, Active learning is certain activities that students are given autonomy and control of the direction of the learning (</w:t>
      </w:r>
      <w:r w:rsidR="00304EBC" w:rsidRPr="00304EBC">
        <w:rPr>
          <w:color w:val="FF0000"/>
          <w:sz w:val="32"/>
          <w:szCs w:val="32"/>
        </w:rPr>
        <w:t>Anthony, 1996</w:t>
      </w:r>
      <w:r w:rsidR="00304EBC">
        <w:rPr>
          <w:color w:val="000000" w:themeColor="text1"/>
          <w:sz w:val="32"/>
          <w:szCs w:val="32"/>
        </w:rPr>
        <w:t xml:space="preserve">). </w:t>
      </w:r>
      <w:r w:rsidR="00601664">
        <w:rPr>
          <w:color w:val="000000" w:themeColor="text1"/>
          <w:sz w:val="32"/>
          <w:szCs w:val="32"/>
        </w:rPr>
        <w:t>And is important for children as the time spent interacting with peers can have a positive outcome on learning (</w:t>
      </w:r>
      <w:r w:rsidR="00601664" w:rsidRPr="00601664">
        <w:rPr>
          <w:color w:val="FF0000"/>
          <w:sz w:val="32"/>
          <w:szCs w:val="32"/>
        </w:rPr>
        <w:t>Wilson et al, 2007</w:t>
      </w:r>
      <w:r w:rsidR="00601664">
        <w:rPr>
          <w:color w:val="000000" w:themeColor="text1"/>
          <w:sz w:val="32"/>
          <w:szCs w:val="32"/>
        </w:rPr>
        <w:t>) In</w:t>
      </w:r>
      <w:r w:rsidR="00304EBC">
        <w:rPr>
          <w:color w:val="000000" w:themeColor="text1"/>
          <w:sz w:val="32"/>
          <w:szCs w:val="32"/>
        </w:rPr>
        <w:t xml:space="preserve"> this instance, the critical incident observed uses the idea of active learning and the teacher has a constructivist approach to enable the students to lead the lesson and bring their own knowledge into a discussion. However, it has been suggested that a</w:t>
      </w:r>
      <w:r w:rsidR="00C613BE">
        <w:rPr>
          <w:color w:val="000000" w:themeColor="text1"/>
          <w:sz w:val="32"/>
          <w:szCs w:val="32"/>
        </w:rPr>
        <w:t xml:space="preserve">n issue that can arise when giving students control of the learning is that </w:t>
      </w:r>
      <w:r w:rsidR="004525BC">
        <w:rPr>
          <w:color w:val="000000" w:themeColor="text1"/>
          <w:sz w:val="32"/>
          <w:szCs w:val="32"/>
        </w:rPr>
        <w:t>everyone</w:t>
      </w:r>
      <w:r w:rsidR="00C613BE">
        <w:rPr>
          <w:color w:val="000000" w:themeColor="text1"/>
          <w:sz w:val="32"/>
          <w:szCs w:val="32"/>
        </w:rPr>
        <w:t xml:space="preserve"> has different environmental factors</w:t>
      </w:r>
      <w:r w:rsidR="004525BC">
        <w:rPr>
          <w:color w:val="000000" w:themeColor="text1"/>
          <w:sz w:val="32"/>
          <w:szCs w:val="32"/>
        </w:rPr>
        <w:t>,</w:t>
      </w:r>
      <w:r w:rsidR="00C613BE">
        <w:rPr>
          <w:color w:val="000000" w:themeColor="text1"/>
          <w:sz w:val="32"/>
          <w:szCs w:val="32"/>
        </w:rPr>
        <w:t xml:space="preserve"> for </w:t>
      </w:r>
      <w:r w:rsidR="00C613BE">
        <w:rPr>
          <w:color w:val="000000" w:themeColor="text1"/>
          <w:sz w:val="32"/>
          <w:szCs w:val="32"/>
        </w:rPr>
        <w:lastRenderedPageBreak/>
        <w:t xml:space="preserve">example, backgrounds or </w:t>
      </w:r>
      <w:r w:rsidR="004525BC">
        <w:rPr>
          <w:color w:val="000000" w:themeColor="text1"/>
          <w:sz w:val="32"/>
          <w:szCs w:val="32"/>
        </w:rPr>
        <w:t>cultures</w:t>
      </w:r>
      <w:r w:rsidR="00C613BE">
        <w:rPr>
          <w:color w:val="000000" w:themeColor="text1"/>
          <w:sz w:val="32"/>
          <w:szCs w:val="32"/>
        </w:rPr>
        <w:t>, which can lead to different conclusions and thoughts (</w:t>
      </w:r>
      <w:r w:rsidR="00C613BE" w:rsidRPr="00C613BE">
        <w:rPr>
          <w:color w:val="FF0000"/>
          <w:sz w:val="32"/>
          <w:szCs w:val="32"/>
        </w:rPr>
        <w:t>Bull, 2009</w:t>
      </w:r>
      <w:r w:rsidR="00C613BE">
        <w:rPr>
          <w:color w:val="000000" w:themeColor="text1"/>
          <w:sz w:val="32"/>
          <w:szCs w:val="32"/>
        </w:rPr>
        <w:t>).</w:t>
      </w:r>
      <w:r w:rsidR="00EA7E7A">
        <w:rPr>
          <w:color w:val="000000" w:themeColor="text1"/>
          <w:sz w:val="32"/>
          <w:szCs w:val="32"/>
        </w:rPr>
        <w:t xml:space="preserve"> This is something that could also shape the learning environment perhaps where the different backgrounds and cultures have a positive influence on learning and understanding, instead of there being one single right answer</w:t>
      </w:r>
      <w:r w:rsidR="007A47BE">
        <w:rPr>
          <w:color w:val="000000" w:themeColor="text1"/>
          <w:sz w:val="32"/>
          <w:szCs w:val="32"/>
        </w:rPr>
        <w:t>, this is reinforced by Philpott and Batty (</w:t>
      </w:r>
      <w:r w:rsidR="007A47BE" w:rsidRPr="007A47BE">
        <w:rPr>
          <w:color w:val="FF0000"/>
          <w:sz w:val="32"/>
          <w:szCs w:val="32"/>
        </w:rPr>
        <w:t>2009</w:t>
      </w:r>
      <w:r w:rsidR="007A47BE">
        <w:rPr>
          <w:color w:val="000000" w:themeColor="text1"/>
          <w:sz w:val="32"/>
          <w:szCs w:val="32"/>
        </w:rPr>
        <w:t xml:space="preserve">) where it is stated that “every opportunity to converse is an opportunity to learn”.  </w:t>
      </w:r>
      <w:r w:rsidR="00A743DA">
        <w:rPr>
          <w:color w:val="000000" w:themeColor="text1"/>
          <w:sz w:val="32"/>
          <w:szCs w:val="32"/>
        </w:rPr>
        <w:t>Nevertheless, social constructivism may have its limitations in the classroom as stated above but the approach enhances the sense of connection among students and teachers in the classroom and in the school community (</w:t>
      </w:r>
      <w:r w:rsidR="00A743DA" w:rsidRPr="00A743DA">
        <w:rPr>
          <w:color w:val="FF0000"/>
          <w:sz w:val="32"/>
          <w:szCs w:val="32"/>
        </w:rPr>
        <w:t>Azzarito and Ennis, 2003</w:t>
      </w:r>
      <w:r w:rsidR="00A743DA">
        <w:rPr>
          <w:color w:val="000000" w:themeColor="text1"/>
          <w:sz w:val="32"/>
          <w:szCs w:val="32"/>
        </w:rPr>
        <w:t xml:space="preserve">). This was massively present in the critical incident where students and teacher were comfortable in answering and discussing valid points which enhanced the learning. </w:t>
      </w:r>
      <w:r w:rsidR="00601664">
        <w:rPr>
          <w:color w:val="000000" w:themeColor="text1"/>
          <w:sz w:val="32"/>
          <w:szCs w:val="32"/>
        </w:rPr>
        <w:t>Therefore, a constructivist teacher ensures that the concentration of the lesson is on the learners and their own learning (</w:t>
      </w:r>
      <w:r w:rsidR="00601664" w:rsidRPr="00601664">
        <w:rPr>
          <w:color w:val="FF0000"/>
          <w:sz w:val="32"/>
          <w:szCs w:val="32"/>
        </w:rPr>
        <w:t>Adams, 2006</w:t>
      </w:r>
      <w:r w:rsidR="00601664">
        <w:rPr>
          <w:color w:val="000000" w:themeColor="text1"/>
          <w:sz w:val="32"/>
          <w:szCs w:val="32"/>
        </w:rPr>
        <w:t>) The focus on the learners leading the learning is essential for increasing confidence and coping in a safe place, which is beneficial for students participating in the future (</w:t>
      </w:r>
      <w:r w:rsidR="00601664" w:rsidRPr="00601664">
        <w:rPr>
          <w:color w:val="FF0000"/>
          <w:sz w:val="32"/>
          <w:szCs w:val="32"/>
        </w:rPr>
        <w:t>Ke</w:t>
      </w:r>
      <w:r w:rsidR="00601664">
        <w:rPr>
          <w:color w:val="FF0000"/>
          <w:sz w:val="32"/>
          <w:szCs w:val="32"/>
        </w:rPr>
        <w:t>e</w:t>
      </w:r>
      <w:r w:rsidR="00601664" w:rsidRPr="00601664">
        <w:rPr>
          <w:color w:val="FF0000"/>
          <w:sz w:val="32"/>
          <w:szCs w:val="32"/>
        </w:rPr>
        <w:t>nan, 2014</w:t>
      </w:r>
      <w:r w:rsidR="00601664">
        <w:rPr>
          <w:color w:val="000000" w:themeColor="text1"/>
          <w:sz w:val="32"/>
          <w:szCs w:val="32"/>
        </w:rPr>
        <w:t>)</w:t>
      </w:r>
    </w:p>
    <w:p w14:paraId="1AAADC1B" w14:textId="27CABB9F" w:rsidR="00A743DA" w:rsidRDefault="00A743DA" w:rsidP="00A85255">
      <w:pPr>
        <w:rPr>
          <w:color w:val="000000" w:themeColor="text1"/>
          <w:sz w:val="32"/>
          <w:szCs w:val="32"/>
        </w:rPr>
      </w:pPr>
    </w:p>
    <w:p w14:paraId="7D0097F4" w14:textId="602B1091" w:rsidR="00946EFF" w:rsidRPr="00D52BE5" w:rsidRDefault="00A743DA" w:rsidP="00A85255">
      <w:pPr>
        <w:rPr>
          <w:color w:val="000000" w:themeColor="text1"/>
          <w:sz w:val="32"/>
          <w:szCs w:val="32"/>
        </w:rPr>
      </w:pPr>
      <w:r>
        <w:rPr>
          <w:color w:val="000000" w:themeColor="text1"/>
          <w:sz w:val="32"/>
          <w:szCs w:val="32"/>
        </w:rPr>
        <w:t>Similarly, it has been found that cold calling in the classroom is important for enhancing the learning and engagement of students and it is the most embraced active learning strategy in the classroom (</w:t>
      </w:r>
      <w:r w:rsidRPr="00A743DA">
        <w:rPr>
          <w:color w:val="FF0000"/>
          <w:sz w:val="32"/>
          <w:szCs w:val="32"/>
        </w:rPr>
        <w:t>Dallimore et al,201</w:t>
      </w:r>
      <w:r w:rsidR="006D6227">
        <w:rPr>
          <w:color w:val="FF0000"/>
          <w:sz w:val="32"/>
          <w:szCs w:val="32"/>
        </w:rPr>
        <w:t>3</w:t>
      </w:r>
      <w:r>
        <w:rPr>
          <w:color w:val="000000" w:themeColor="text1"/>
          <w:sz w:val="32"/>
          <w:szCs w:val="32"/>
        </w:rPr>
        <w:t xml:space="preserve">). The term cold call is referred to </w:t>
      </w:r>
      <w:r w:rsidR="0066364D">
        <w:rPr>
          <w:color w:val="000000" w:themeColor="text1"/>
          <w:sz w:val="32"/>
          <w:szCs w:val="32"/>
        </w:rPr>
        <w:t xml:space="preserve">as any situation where a student is not raising their hand and volunteering to answer a </w:t>
      </w:r>
      <w:r w:rsidR="00EA492B">
        <w:rPr>
          <w:color w:val="000000" w:themeColor="text1"/>
          <w:sz w:val="32"/>
          <w:szCs w:val="32"/>
        </w:rPr>
        <w:t>question (</w:t>
      </w:r>
      <w:r w:rsidRPr="00A743DA">
        <w:rPr>
          <w:color w:val="FF0000"/>
          <w:sz w:val="32"/>
          <w:szCs w:val="32"/>
        </w:rPr>
        <w:t>Dallimore et al, 2006</w:t>
      </w:r>
      <w:r>
        <w:rPr>
          <w:color w:val="000000" w:themeColor="text1"/>
          <w:sz w:val="32"/>
          <w:szCs w:val="32"/>
        </w:rPr>
        <w:t>)</w:t>
      </w:r>
      <w:r w:rsidR="00FE448E">
        <w:rPr>
          <w:color w:val="000000" w:themeColor="text1"/>
          <w:sz w:val="32"/>
          <w:szCs w:val="32"/>
        </w:rPr>
        <w:t xml:space="preserve"> and has been mainly employed in the discussion-based classroom (</w:t>
      </w:r>
      <w:r w:rsidR="00FE448E" w:rsidRPr="00FE448E">
        <w:rPr>
          <w:color w:val="FF0000"/>
          <w:sz w:val="32"/>
          <w:szCs w:val="32"/>
        </w:rPr>
        <w:t>Aguilar, 2010</w:t>
      </w:r>
      <w:r w:rsidR="00FE448E">
        <w:rPr>
          <w:color w:val="000000" w:themeColor="text1"/>
          <w:sz w:val="32"/>
          <w:szCs w:val="32"/>
        </w:rPr>
        <w:t xml:space="preserve">). </w:t>
      </w:r>
      <w:r>
        <w:rPr>
          <w:color w:val="000000" w:themeColor="text1"/>
          <w:sz w:val="32"/>
          <w:szCs w:val="32"/>
        </w:rPr>
        <w:t xml:space="preserve">This Is important for active learning and discussions in the classroom as large classes are very dominated by a few students answering most of the </w:t>
      </w:r>
      <w:r w:rsidR="006D6227">
        <w:rPr>
          <w:color w:val="000000" w:themeColor="text1"/>
          <w:sz w:val="32"/>
          <w:szCs w:val="32"/>
        </w:rPr>
        <w:t>questions (</w:t>
      </w:r>
      <w:r w:rsidR="006D6227" w:rsidRPr="006D6227">
        <w:rPr>
          <w:color w:val="FF0000"/>
          <w:sz w:val="32"/>
          <w:szCs w:val="32"/>
        </w:rPr>
        <w:t>Birkland,2021</w:t>
      </w:r>
      <w:r w:rsidR="006D6227">
        <w:rPr>
          <w:color w:val="000000" w:themeColor="text1"/>
          <w:sz w:val="32"/>
          <w:szCs w:val="32"/>
        </w:rPr>
        <w:t>)</w:t>
      </w:r>
      <w:r w:rsidR="00A60009">
        <w:rPr>
          <w:color w:val="000000" w:themeColor="text1"/>
          <w:sz w:val="32"/>
          <w:szCs w:val="32"/>
        </w:rPr>
        <w:t xml:space="preserve">. </w:t>
      </w:r>
      <w:r w:rsidR="00A82491">
        <w:rPr>
          <w:color w:val="000000" w:themeColor="text1"/>
          <w:sz w:val="32"/>
          <w:szCs w:val="32"/>
        </w:rPr>
        <w:t>Therefore,</w:t>
      </w:r>
      <w:r w:rsidR="006D6227">
        <w:rPr>
          <w:color w:val="000000" w:themeColor="text1"/>
          <w:sz w:val="32"/>
          <w:szCs w:val="32"/>
        </w:rPr>
        <w:t xml:space="preserve"> if cold calling is used frequently and sometimes randomly in the classroom, it can increase </w:t>
      </w:r>
      <w:r w:rsidR="00A60009">
        <w:rPr>
          <w:color w:val="000000" w:themeColor="text1"/>
          <w:sz w:val="32"/>
          <w:szCs w:val="32"/>
        </w:rPr>
        <w:t>students’</w:t>
      </w:r>
      <w:r w:rsidR="006D6227">
        <w:rPr>
          <w:color w:val="000000" w:themeColor="text1"/>
          <w:sz w:val="32"/>
          <w:szCs w:val="32"/>
        </w:rPr>
        <w:t xml:space="preserve"> confidence in risk tasking, which in the long run is likely to volunteer contributions to class discussions </w:t>
      </w:r>
      <w:r w:rsidR="006D6227" w:rsidRPr="006D6227">
        <w:rPr>
          <w:color w:val="FF0000"/>
          <w:sz w:val="32"/>
          <w:szCs w:val="32"/>
        </w:rPr>
        <w:t>(Dallimore et al,2013</w:t>
      </w:r>
      <w:r w:rsidR="006D6227">
        <w:rPr>
          <w:color w:val="000000" w:themeColor="text1"/>
          <w:sz w:val="32"/>
          <w:szCs w:val="32"/>
        </w:rPr>
        <w:t>). It is important for teachers to use cold calling</w:t>
      </w:r>
      <w:r w:rsidR="00FE448E">
        <w:rPr>
          <w:color w:val="000000" w:themeColor="text1"/>
          <w:sz w:val="32"/>
          <w:szCs w:val="32"/>
        </w:rPr>
        <w:t>,</w:t>
      </w:r>
      <w:r w:rsidR="006D6227">
        <w:rPr>
          <w:color w:val="000000" w:themeColor="text1"/>
          <w:sz w:val="32"/>
          <w:szCs w:val="32"/>
        </w:rPr>
        <w:t xml:space="preserve"> </w:t>
      </w:r>
      <w:r w:rsidR="0036375F">
        <w:rPr>
          <w:color w:val="000000" w:themeColor="text1"/>
          <w:sz w:val="32"/>
          <w:szCs w:val="32"/>
        </w:rPr>
        <w:t xml:space="preserve">to invite discussion for deep critical thinking rather than check that students are on task </w:t>
      </w:r>
      <w:r w:rsidR="006D6227">
        <w:rPr>
          <w:color w:val="000000" w:themeColor="text1"/>
          <w:sz w:val="32"/>
          <w:szCs w:val="32"/>
        </w:rPr>
        <w:t>(</w:t>
      </w:r>
      <w:r w:rsidR="006D6227" w:rsidRPr="006D6227">
        <w:rPr>
          <w:color w:val="FF0000"/>
          <w:sz w:val="32"/>
          <w:szCs w:val="32"/>
        </w:rPr>
        <w:t>LI and Pinto-Powell 2017, p2)</w:t>
      </w:r>
      <w:r w:rsidR="00FE448E">
        <w:rPr>
          <w:color w:val="000000" w:themeColor="text1"/>
          <w:sz w:val="32"/>
          <w:szCs w:val="32"/>
        </w:rPr>
        <w:t xml:space="preserve">. This is modelled in the critical incident </w:t>
      </w:r>
      <w:r w:rsidR="00FE448E">
        <w:rPr>
          <w:color w:val="000000" w:themeColor="text1"/>
          <w:sz w:val="32"/>
          <w:szCs w:val="32"/>
        </w:rPr>
        <w:lastRenderedPageBreak/>
        <w:t xml:space="preserve">where the teacher is encouraging the class to form a discussion that is the main content for the lesson. However, research has found that cold calling can sometimes have a negative impact on participation and that it can make students feel ‘humiliated’ and </w:t>
      </w:r>
      <w:proofErr w:type="gramStart"/>
      <w:r w:rsidR="00FE448E">
        <w:rPr>
          <w:color w:val="000000" w:themeColor="text1"/>
          <w:sz w:val="32"/>
          <w:szCs w:val="32"/>
        </w:rPr>
        <w:t>‘ ‘</w:t>
      </w:r>
      <w:proofErr w:type="gramEnd"/>
      <w:r w:rsidR="00FE448E">
        <w:rPr>
          <w:color w:val="000000" w:themeColor="text1"/>
          <w:sz w:val="32"/>
          <w:szCs w:val="32"/>
        </w:rPr>
        <w:t>victimised’ which makes teachers reluctant to use the strategy (</w:t>
      </w:r>
      <w:r w:rsidR="00FE448E" w:rsidRPr="00FE448E">
        <w:rPr>
          <w:color w:val="FF0000"/>
          <w:sz w:val="32"/>
          <w:szCs w:val="32"/>
        </w:rPr>
        <w:t>Dallimore et al, 2012</w:t>
      </w:r>
      <w:r w:rsidR="00FE448E">
        <w:rPr>
          <w:color w:val="000000" w:themeColor="text1"/>
          <w:sz w:val="32"/>
          <w:szCs w:val="32"/>
        </w:rPr>
        <w:t>)</w:t>
      </w:r>
      <w:r w:rsidR="00491775">
        <w:rPr>
          <w:color w:val="000000" w:themeColor="text1"/>
          <w:sz w:val="32"/>
          <w:szCs w:val="32"/>
        </w:rPr>
        <w:t xml:space="preserve">. Not only does cold calling have the potential to make students feel humiliated and victimised </w:t>
      </w:r>
      <w:r w:rsidR="00B169BF">
        <w:rPr>
          <w:color w:val="000000" w:themeColor="text1"/>
          <w:sz w:val="32"/>
          <w:szCs w:val="32"/>
        </w:rPr>
        <w:t>but</w:t>
      </w:r>
      <w:r w:rsidR="00491775">
        <w:rPr>
          <w:color w:val="000000" w:themeColor="text1"/>
          <w:sz w:val="32"/>
          <w:szCs w:val="32"/>
        </w:rPr>
        <w:t xml:space="preserve"> it can cause anxiety</w:t>
      </w:r>
      <w:r w:rsidR="00887A55">
        <w:rPr>
          <w:color w:val="000000" w:themeColor="text1"/>
          <w:sz w:val="32"/>
          <w:szCs w:val="32"/>
        </w:rPr>
        <w:t xml:space="preserve">, </w:t>
      </w:r>
      <w:r w:rsidR="00B169BF">
        <w:rPr>
          <w:color w:val="000000" w:themeColor="text1"/>
          <w:sz w:val="32"/>
          <w:szCs w:val="32"/>
        </w:rPr>
        <w:t>which</w:t>
      </w:r>
      <w:r w:rsidR="00887A55">
        <w:rPr>
          <w:color w:val="000000" w:themeColor="text1"/>
          <w:sz w:val="32"/>
          <w:szCs w:val="32"/>
        </w:rPr>
        <w:t xml:space="preserve"> is something that could potentially impact student learning </w:t>
      </w:r>
      <w:r w:rsidR="00491775">
        <w:rPr>
          <w:color w:val="000000" w:themeColor="text1"/>
          <w:sz w:val="32"/>
          <w:szCs w:val="32"/>
        </w:rPr>
        <w:t>(</w:t>
      </w:r>
      <w:r w:rsidR="00491775" w:rsidRPr="00491775">
        <w:rPr>
          <w:color w:val="FF0000"/>
          <w:sz w:val="32"/>
          <w:szCs w:val="32"/>
        </w:rPr>
        <w:t>Birkland, 2021</w:t>
      </w:r>
      <w:r w:rsidR="00491775">
        <w:rPr>
          <w:color w:val="000000" w:themeColor="text1"/>
          <w:sz w:val="32"/>
          <w:szCs w:val="32"/>
        </w:rPr>
        <w:t>)</w:t>
      </w:r>
      <w:r w:rsidR="00887A55">
        <w:rPr>
          <w:color w:val="000000" w:themeColor="text1"/>
          <w:sz w:val="32"/>
          <w:szCs w:val="32"/>
        </w:rPr>
        <w:t xml:space="preserve">. </w:t>
      </w:r>
      <w:r w:rsidR="00EE7B5D">
        <w:rPr>
          <w:color w:val="000000" w:themeColor="text1"/>
          <w:sz w:val="32"/>
          <w:szCs w:val="32"/>
        </w:rPr>
        <w:t>Therefore, as a teacher, it is important to allow time before cold calling on students to take the pressure of</w:t>
      </w:r>
      <w:r w:rsidR="00D5291A">
        <w:rPr>
          <w:color w:val="000000" w:themeColor="text1"/>
          <w:sz w:val="32"/>
          <w:szCs w:val="32"/>
        </w:rPr>
        <w:t>f thinking in the moment which can reduce anxiousness (</w:t>
      </w:r>
      <w:r w:rsidR="00D5291A" w:rsidRPr="00D5291A">
        <w:rPr>
          <w:color w:val="FF0000"/>
          <w:sz w:val="32"/>
          <w:szCs w:val="32"/>
        </w:rPr>
        <w:t>Doty et al, 2020)</w:t>
      </w:r>
      <w:r w:rsidR="00D52BE5">
        <w:rPr>
          <w:color w:val="FF0000"/>
          <w:sz w:val="32"/>
          <w:szCs w:val="32"/>
        </w:rPr>
        <w:t xml:space="preserve">. </w:t>
      </w:r>
      <w:r w:rsidR="00D52BE5">
        <w:rPr>
          <w:color w:val="000000" w:themeColor="text1"/>
          <w:sz w:val="32"/>
          <w:szCs w:val="32"/>
        </w:rPr>
        <w:t>The critical incident observed had a positive outcome because the teacher allowed time before the random selective generator was used so that each student had some ideas down in their books that they could share with the class. Similarly, to reduce anxiety from cold calling, teachers should listen to the student carefully and respond with probing questions, whilst giving praise (</w:t>
      </w:r>
      <w:r w:rsidR="00D52BE5" w:rsidRPr="00D52BE5">
        <w:rPr>
          <w:color w:val="FF0000"/>
          <w:sz w:val="32"/>
          <w:szCs w:val="32"/>
        </w:rPr>
        <w:t>Weist and Pop, 2018</w:t>
      </w:r>
      <w:r w:rsidR="00D52BE5">
        <w:rPr>
          <w:color w:val="000000" w:themeColor="text1"/>
          <w:sz w:val="32"/>
          <w:szCs w:val="32"/>
        </w:rPr>
        <w:t>). Praise is important when cold calling to verbally reward students for participating, this encourages a mastery goal in students which will increase their willingness to participate in the future (</w:t>
      </w:r>
      <w:r w:rsidR="00D52BE5" w:rsidRPr="00D52BE5">
        <w:rPr>
          <w:color w:val="FF0000"/>
          <w:sz w:val="32"/>
          <w:szCs w:val="32"/>
        </w:rPr>
        <w:t>Eddy et al, 2015)</w:t>
      </w:r>
      <w:r w:rsidR="00D52BE5">
        <w:rPr>
          <w:color w:val="000000" w:themeColor="text1"/>
          <w:sz w:val="32"/>
          <w:szCs w:val="32"/>
        </w:rPr>
        <w:t>. Along with praise, random call has been used to increase participation in the classroom. A study by Holland and Lawrimore (</w:t>
      </w:r>
      <w:r w:rsidR="00D52BE5" w:rsidRPr="00D52BE5">
        <w:rPr>
          <w:color w:val="FF0000"/>
          <w:sz w:val="32"/>
          <w:szCs w:val="32"/>
        </w:rPr>
        <w:t>2011 as cited by Birkland, 2021</w:t>
      </w:r>
      <w:r w:rsidR="00D52BE5">
        <w:rPr>
          <w:color w:val="000000" w:themeColor="text1"/>
          <w:sz w:val="32"/>
          <w:szCs w:val="32"/>
        </w:rPr>
        <w:t>) found that random call reduced the student’s perception that the instructor was cold-calling punitively and the more random call is used in the classroom the more willing students become to volunteer answers and instruct a discussion in front of their class (</w:t>
      </w:r>
      <w:r w:rsidR="00D52BE5" w:rsidRPr="00D52BE5">
        <w:rPr>
          <w:color w:val="FF0000"/>
          <w:sz w:val="32"/>
          <w:szCs w:val="32"/>
        </w:rPr>
        <w:t>Waugh and Andrews, 2020</w:t>
      </w:r>
      <w:r w:rsidR="00D52BE5">
        <w:rPr>
          <w:color w:val="000000" w:themeColor="text1"/>
          <w:sz w:val="32"/>
          <w:szCs w:val="32"/>
        </w:rPr>
        <w:t xml:space="preserve">). </w:t>
      </w:r>
      <w:r w:rsidR="00601664">
        <w:rPr>
          <w:color w:val="000000" w:themeColor="text1"/>
          <w:sz w:val="32"/>
          <w:szCs w:val="32"/>
        </w:rPr>
        <w:t xml:space="preserve">Although random call has been found to increase participation it still is an increasingly recognised source of student anxiety </w:t>
      </w:r>
      <w:r w:rsidR="00601664" w:rsidRPr="00601664">
        <w:rPr>
          <w:color w:val="FF0000"/>
          <w:sz w:val="32"/>
          <w:szCs w:val="32"/>
        </w:rPr>
        <w:t>(</w:t>
      </w:r>
      <w:r w:rsidR="00601664">
        <w:rPr>
          <w:color w:val="FF0000"/>
          <w:sz w:val="32"/>
          <w:szCs w:val="32"/>
        </w:rPr>
        <w:t>Metzger</w:t>
      </w:r>
      <w:r w:rsidR="00601664" w:rsidRPr="00601664">
        <w:rPr>
          <w:color w:val="FF0000"/>
          <w:sz w:val="32"/>
          <w:szCs w:val="32"/>
        </w:rPr>
        <w:t xml:space="preserve"> and Via, 2022</w:t>
      </w:r>
      <w:r w:rsidR="00601664">
        <w:rPr>
          <w:color w:val="000000" w:themeColor="text1"/>
          <w:sz w:val="32"/>
          <w:szCs w:val="32"/>
        </w:rPr>
        <w:t xml:space="preserve">). </w:t>
      </w:r>
      <w:r w:rsidR="00A76E2D">
        <w:rPr>
          <w:color w:val="000000" w:themeColor="text1"/>
          <w:sz w:val="32"/>
          <w:szCs w:val="32"/>
        </w:rPr>
        <w:t xml:space="preserve">This is something that could be impacting students' progression in the classroom because the practitioner is random calling for the benefits it has on learning however it is still a key indicator of student anxiety and may stop students from wanting to participate or listen and learn. </w:t>
      </w:r>
      <w:r w:rsidR="00601664">
        <w:rPr>
          <w:color w:val="000000" w:themeColor="text1"/>
          <w:sz w:val="32"/>
          <w:szCs w:val="32"/>
        </w:rPr>
        <w:t>Metzger and Via (</w:t>
      </w:r>
      <w:r w:rsidR="00601664" w:rsidRPr="00601664">
        <w:rPr>
          <w:color w:val="FF0000"/>
          <w:sz w:val="32"/>
          <w:szCs w:val="32"/>
        </w:rPr>
        <w:t>2022</w:t>
      </w:r>
      <w:r w:rsidR="00601664">
        <w:rPr>
          <w:color w:val="000000" w:themeColor="text1"/>
          <w:sz w:val="32"/>
          <w:szCs w:val="32"/>
        </w:rPr>
        <w:t xml:space="preserve">) implemented Warm calling as a new way of using random or cold calls in the classroom to reduce anxiety </w:t>
      </w:r>
      <w:r w:rsidR="00601664">
        <w:rPr>
          <w:color w:val="000000" w:themeColor="text1"/>
          <w:sz w:val="32"/>
          <w:szCs w:val="32"/>
        </w:rPr>
        <w:lastRenderedPageBreak/>
        <w:t>levels, they stated that warm calling provides students with advance warning, that they will be chosen to answer in front of the class, and it provides students with an opportunity to opt-out if they wish to do so.  This could potentially increase the willingness of students to participate if used frequently and replace cold calling</w:t>
      </w:r>
      <w:r w:rsidR="00A76E2D">
        <w:rPr>
          <w:color w:val="000000" w:themeColor="text1"/>
          <w:sz w:val="32"/>
          <w:szCs w:val="32"/>
        </w:rPr>
        <w:t xml:space="preserve"> as a new technique used within the classroom. </w:t>
      </w:r>
    </w:p>
    <w:p w14:paraId="152F92D7" w14:textId="77777777" w:rsidR="00946EFF" w:rsidRDefault="00946EFF" w:rsidP="00A85255">
      <w:pPr>
        <w:rPr>
          <w:b/>
          <w:bCs/>
          <w:sz w:val="32"/>
          <w:szCs w:val="32"/>
          <w:u w:val="single"/>
        </w:rPr>
      </w:pPr>
    </w:p>
    <w:p w14:paraId="46CEA214" w14:textId="0BA8CEDD" w:rsidR="00B62DAB" w:rsidRDefault="00B62DAB" w:rsidP="00A85255">
      <w:pPr>
        <w:rPr>
          <w:b/>
          <w:bCs/>
          <w:sz w:val="32"/>
          <w:szCs w:val="32"/>
          <w:u w:val="single"/>
        </w:rPr>
      </w:pPr>
      <w:r>
        <w:rPr>
          <w:b/>
          <w:bCs/>
          <w:sz w:val="32"/>
          <w:szCs w:val="32"/>
          <w:u w:val="single"/>
        </w:rPr>
        <w:t xml:space="preserve">REFLECTION/EVALUATION &amp; NEXT STEPS (700 WORDS) </w:t>
      </w:r>
      <w:r w:rsidR="00952FF9" w:rsidRPr="00952FF9">
        <w:rPr>
          <w:b/>
          <w:bCs/>
          <w:color w:val="FF0000"/>
          <w:sz w:val="32"/>
          <w:szCs w:val="32"/>
          <w:u w:val="single"/>
        </w:rPr>
        <w:t>692</w:t>
      </w:r>
    </w:p>
    <w:p w14:paraId="5FBBFFE5" w14:textId="50CDC5F7" w:rsidR="002E3AB5" w:rsidRDefault="002E3AB5" w:rsidP="00A85255">
      <w:pPr>
        <w:rPr>
          <w:sz w:val="32"/>
          <w:szCs w:val="32"/>
        </w:rPr>
      </w:pPr>
      <w:r>
        <w:rPr>
          <w:sz w:val="32"/>
          <w:szCs w:val="32"/>
        </w:rPr>
        <w:t>Th</w:t>
      </w:r>
      <w:r w:rsidR="00A63DE1">
        <w:rPr>
          <w:sz w:val="32"/>
          <w:szCs w:val="32"/>
        </w:rPr>
        <w:t xml:space="preserve">e </w:t>
      </w:r>
      <w:r w:rsidR="00AA419A">
        <w:rPr>
          <w:sz w:val="32"/>
          <w:szCs w:val="32"/>
        </w:rPr>
        <w:t xml:space="preserve">professional </w:t>
      </w:r>
      <w:r w:rsidR="00A63DE1">
        <w:rPr>
          <w:sz w:val="32"/>
          <w:szCs w:val="32"/>
        </w:rPr>
        <w:t xml:space="preserve">development of teachers Is </w:t>
      </w:r>
      <w:r w:rsidR="00AA419A">
        <w:rPr>
          <w:sz w:val="32"/>
          <w:szCs w:val="32"/>
        </w:rPr>
        <w:t xml:space="preserve">important </w:t>
      </w:r>
      <w:r w:rsidR="00A63DE1">
        <w:rPr>
          <w:sz w:val="32"/>
          <w:szCs w:val="32"/>
        </w:rPr>
        <w:t>through critical reflection</w:t>
      </w:r>
      <w:r w:rsidR="00AA419A">
        <w:rPr>
          <w:sz w:val="32"/>
          <w:szCs w:val="32"/>
        </w:rPr>
        <w:t xml:space="preserve"> (</w:t>
      </w:r>
      <w:r w:rsidR="00AA419A" w:rsidRPr="00AA419A">
        <w:rPr>
          <w:color w:val="FF0000"/>
          <w:sz w:val="32"/>
          <w:szCs w:val="32"/>
        </w:rPr>
        <w:t xml:space="preserve">Saric and </w:t>
      </w:r>
      <w:proofErr w:type="spellStart"/>
      <w:r w:rsidR="00AA419A" w:rsidRPr="00AA419A">
        <w:rPr>
          <w:color w:val="FF0000"/>
          <w:sz w:val="32"/>
          <w:szCs w:val="32"/>
        </w:rPr>
        <w:t>Steh</w:t>
      </w:r>
      <w:proofErr w:type="spellEnd"/>
      <w:r w:rsidR="00AA419A" w:rsidRPr="00AA419A">
        <w:rPr>
          <w:color w:val="FF0000"/>
          <w:sz w:val="32"/>
          <w:szCs w:val="32"/>
        </w:rPr>
        <w:t>, 2017</w:t>
      </w:r>
      <w:r w:rsidR="00AA419A">
        <w:rPr>
          <w:sz w:val="32"/>
          <w:szCs w:val="32"/>
        </w:rPr>
        <w:t>)</w:t>
      </w:r>
      <w:r w:rsidR="00A63DE1">
        <w:rPr>
          <w:sz w:val="32"/>
          <w:szCs w:val="32"/>
        </w:rPr>
        <w:t xml:space="preserve"> </w:t>
      </w:r>
      <w:r w:rsidR="00AA419A">
        <w:rPr>
          <w:sz w:val="32"/>
          <w:szCs w:val="32"/>
        </w:rPr>
        <w:t>Therefore, I will be reflecting on the critical incident and thinking about the next steps that I could take for my own professional development. It has been stated that a critical attitude is essential for progression in own experiences (</w:t>
      </w:r>
      <w:r w:rsidR="00AA419A" w:rsidRPr="00AA419A">
        <w:rPr>
          <w:color w:val="FF0000"/>
          <w:sz w:val="32"/>
          <w:szCs w:val="32"/>
        </w:rPr>
        <w:t>Smith, 2011</w:t>
      </w:r>
      <w:r w:rsidR="00AA419A">
        <w:rPr>
          <w:sz w:val="32"/>
          <w:szCs w:val="32"/>
        </w:rPr>
        <w:t>) and adopting a collaborative approach to professional development can assist teachers to try new approaches whilst reflecting on new outcomes and improving knowledge together (</w:t>
      </w:r>
      <w:proofErr w:type="spellStart"/>
      <w:r w:rsidR="00AA419A" w:rsidRPr="00AA419A">
        <w:rPr>
          <w:color w:val="FF0000"/>
          <w:sz w:val="32"/>
          <w:szCs w:val="32"/>
        </w:rPr>
        <w:t>Borko</w:t>
      </w:r>
      <w:proofErr w:type="spellEnd"/>
      <w:r w:rsidR="00AA419A" w:rsidRPr="00AA419A">
        <w:rPr>
          <w:color w:val="FF0000"/>
          <w:sz w:val="32"/>
          <w:szCs w:val="32"/>
        </w:rPr>
        <w:t xml:space="preserve"> et al, 1997 as cited by Butler et al, 2004</w:t>
      </w:r>
      <w:r w:rsidR="00AA419A">
        <w:rPr>
          <w:sz w:val="32"/>
          <w:szCs w:val="32"/>
        </w:rPr>
        <w:t>). This is something that I will be taking forward with me for my own professional development as working with others to reflect on my own practice can help me adopt a new way of thinking and ensure that I develop professionally throughout my career with a critical attitude. When observing the critical incident, a lot of questions came to mind, by using a framework of questions I was able to write down my experience and reflective thoughts during and after the critical incident occurred (See Appendix A). The framework of questions was based on Gibb's reflective cycle, which focused on the learning of the experience, thoughts during the experience and reflection for future actions (</w:t>
      </w:r>
      <w:r w:rsidR="00AA419A" w:rsidRPr="00AA419A">
        <w:rPr>
          <w:color w:val="FF0000"/>
          <w:sz w:val="32"/>
          <w:szCs w:val="32"/>
        </w:rPr>
        <w:t xml:space="preserve">Gibbs,1988 as cited by </w:t>
      </w:r>
      <w:proofErr w:type="spellStart"/>
      <w:r w:rsidR="00AA419A" w:rsidRPr="00AA419A">
        <w:rPr>
          <w:color w:val="FF0000"/>
          <w:sz w:val="32"/>
          <w:szCs w:val="32"/>
        </w:rPr>
        <w:t>Husebo</w:t>
      </w:r>
      <w:proofErr w:type="spellEnd"/>
      <w:r w:rsidR="00AA419A" w:rsidRPr="00AA419A">
        <w:rPr>
          <w:color w:val="FF0000"/>
          <w:sz w:val="32"/>
          <w:szCs w:val="32"/>
        </w:rPr>
        <w:t xml:space="preserve"> et al, 2015</w:t>
      </w:r>
      <w:r w:rsidR="00AA419A">
        <w:rPr>
          <w:sz w:val="32"/>
          <w:szCs w:val="32"/>
        </w:rPr>
        <w:t xml:space="preserve">). The use of this reflective model will be essential for me throughout my practice to ensure that I am developing and progressing by reflecting on my thoughts and experiences. </w:t>
      </w:r>
    </w:p>
    <w:p w14:paraId="02A76C4D" w14:textId="77777777" w:rsidR="00AA419A" w:rsidRDefault="00AA419A" w:rsidP="00A85255">
      <w:pPr>
        <w:rPr>
          <w:sz w:val="32"/>
          <w:szCs w:val="32"/>
        </w:rPr>
      </w:pPr>
      <w:r>
        <w:rPr>
          <w:sz w:val="32"/>
          <w:szCs w:val="32"/>
        </w:rPr>
        <w:t xml:space="preserve">During my reflection on the critical incident observed, I was very drawn to understand the importance of the technique used as I felt that during school answering questions out loud to a class was very daunting for me from a young age and was intrigued to see whether </w:t>
      </w:r>
      <w:r>
        <w:rPr>
          <w:sz w:val="32"/>
          <w:szCs w:val="32"/>
        </w:rPr>
        <w:lastRenderedPageBreak/>
        <w:t xml:space="preserve">it had any implications or whether the positives weighed out the negatives when it came to cold calling. I did however notice that Teacher A was very inclusive with the cold-calling technique and Class Y seemed used to the technique as part of their lesson. </w:t>
      </w:r>
    </w:p>
    <w:p w14:paraId="7998E3EC" w14:textId="3CF71BF9" w:rsidR="00AA419A" w:rsidRDefault="00AA419A" w:rsidP="00A85255">
      <w:pPr>
        <w:rPr>
          <w:sz w:val="32"/>
          <w:szCs w:val="32"/>
        </w:rPr>
      </w:pPr>
      <w:r>
        <w:rPr>
          <w:sz w:val="32"/>
          <w:szCs w:val="32"/>
        </w:rPr>
        <w:t xml:space="preserve">The literature that I have read in connection with the critical incident has helped me understand the importance of participation in the classroom and has opened my mind to adopt the techniques used in my future practice. One of the questions that I was determined to find out was whether cold calling </w:t>
      </w:r>
      <w:r w:rsidR="00A76E2D">
        <w:rPr>
          <w:sz w:val="32"/>
          <w:szCs w:val="32"/>
        </w:rPr>
        <w:t>had m</w:t>
      </w:r>
      <w:r>
        <w:rPr>
          <w:sz w:val="32"/>
          <w:szCs w:val="32"/>
        </w:rPr>
        <w:t xml:space="preserve">ore of a positive impact or a negative impact on children and their learning. From the literature I read it was clear that there were a lot more positive effects to cold calling and children's learning than negative effects, however, it suggested that the way cold calling is used can have its implications on the learning. Therefore, for my future practices, I will embed cold calling as a technique for discussion but think about adapting the technique to make it more appealing and safer for the learning environment, I will do this by adopting the ‘Warm call’ approach and making sure the pupil is willing to answer and has had time to think about the answer. </w:t>
      </w:r>
    </w:p>
    <w:p w14:paraId="4181A505" w14:textId="27ACE394" w:rsidR="00AA419A" w:rsidRDefault="00AA419A" w:rsidP="00A85255">
      <w:pPr>
        <w:rPr>
          <w:sz w:val="32"/>
          <w:szCs w:val="32"/>
        </w:rPr>
      </w:pPr>
      <w:r>
        <w:rPr>
          <w:sz w:val="32"/>
          <w:szCs w:val="32"/>
        </w:rPr>
        <w:t xml:space="preserve">When reading the literature, I wanted to find out the importance of discussion for learning. It came apparent that discussion was highly used as a classroom technique. This is something that gives me insight for my future practice as discussion is something that I enjoy doing within the classroom. The use of discussion as student-led teaching was something new that I picked out from the literature and is something that I will be using in my future practice as the constructivist approach has so many benefits and is of high interest to me. It was clear that the critical incident observed used the constructivist approach positively and it had so many benefits to the learning of the pupils, which moving forward I will adopt in my own practice. </w:t>
      </w:r>
    </w:p>
    <w:p w14:paraId="2EA368A7" w14:textId="071D91EE" w:rsidR="00AA419A" w:rsidRPr="002E3AB5" w:rsidRDefault="00AA419A" w:rsidP="00A85255">
      <w:pPr>
        <w:rPr>
          <w:sz w:val="32"/>
          <w:szCs w:val="32"/>
        </w:rPr>
      </w:pPr>
      <w:r>
        <w:rPr>
          <w:sz w:val="32"/>
          <w:szCs w:val="32"/>
        </w:rPr>
        <w:t xml:space="preserve">Not only did Gibbs's reflective model help me to critically reflect on my experience, but when reading the literature, I found Schon’s (1983 as cited by Benade, 2015)) reflective model of ‘reflection in action and ‘reflection on action’ something more relevant for me </w:t>
      </w:r>
      <w:r>
        <w:rPr>
          <w:sz w:val="32"/>
          <w:szCs w:val="32"/>
        </w:rPr>
        <w:lastRenderedPageBreak/>
        <w:t xml:space="preserve">moving forward into practice and a reflective model that will really help my professional development as a teacher. </w:t>
      </w:r>
    </w:p>
    <w:p w14:paraId="5FE37112" w14:textId="4D894F1D" w:rsidR="004525BC" w:rsidRDefault="004525BC" w:rsidP="00A85255">
      <w:pPr>
        <w:rPr>
          <w:b/>
          <w:bCs/>
          <w:sz w:val="32"/>
          <w:szCs w:val="32"/>
          <w:u w:val="single"/>
        </w:rPr>
      </w:pPr>
    </w:p>
    <w:p w14:paraId="0F09137A" w14:textId="07DEBC5F" w:rsidR="00B62DAB" w:rsidRDefault="00B62DAB" w:rsidP="00A85255">
      <w:pPr>
        <w:rPr>
          <w:b/>
          <w:bCs/>
          <w:sz w:val="32"/>
          <w:szCs w:val="32"/>
          <w:u w:val="single"/>
        </w:rPr>
      </w:pPr>
    </w:p>
    <w:p w14:paraId="3B099279" w14:textId="76DF29B2" w:rsidR="00B62DAB" w:rsidRDefault="00B62DAB" w:rsidP="00A85255">
      <w:pPr>
        <w:rPr>
          <w:b/>
          <w:bCs/>
          <w:sz w:val="32"/>
          <w:szCs w:val="32"/>
          <w:u w:val="single"/>
        </w:rPr>
      </w:pPr>
      <w:r>
        <w:rPr>
          <w:b/>
          <w:bCs/>
          <w:sz w:val="32"/>
          <w:szCs w:val="32"/>
          <w:u w:val="single"/>
        </w:rPr>
        <w:t xml:space="preserve">CONCLUSION (300 WORDS) </w:t>
      </w:r>
      <w:r w:rsidR="00952FF9" w:rsidRPr="00952FF9">
        <w:rPr>
          <w:b/>
          <w:bCs/>
          <w:color w:val="FF0000"/>
          <w:sz w:val="32"/>
          <w:szCs w:val="32"/>
          <w:u w:val="single"/>
        </w:rPr>
        <w:t>2</w:t>
      </w:r>
      <w:r w:rsidR="00CD5960">
        <w:rPr>
          <w:b/>
          <w:bCs/>
          <w:color w:val="FF0000"/>
          <w:sz w:val="32"/>
          <w:szCs w:val="32"/>
          <w:u w:val="single"/>
        </w:rPr>
        <w:t>66</w:t>
      </w:r>
    </w:p>
    <w:p w14:paraId="41227491" w14:textId="61DEB2F8" w:rsidR="004525BC" w:rsidRDefault="004525BC" w:rsidP="00A85255">
      <w:pPr>
        <w:rPr>
          <w:b/>
          <w:bCs/>
          <w:sz w:val="32"/>
          <w:szCs w:val="32"/>
          <w:u w:val="single"/>
        </w:rPr>
      </w:pPr>
    </w:p>
    <w:p w14:paraId="3784BB32" w14:textId="55AB41D3" w:rsidR="004525BC" w:rsidRPr="009F23D0" w:rsidRDefault="009F23D0" w:rsidP="00A85255">
      <w:pPr>
        <w:rPr>
          <w:sz w:val="32"/>
          <w:szCs w:val="32"/>
        </w:rPr>
      </w:pPr>
      <w:r>
        <w:rPr>
          <w:sz w:val="32"/>
          <w:szCs w:val="32"/>
        </w:rPr>
        <w:t>The curriculum for Wales has recently been introduced to schools and with the change in curriculum comes a change in teaching. The curriculum has a key focus on ensuring the four purposes are frequently embedded into the teaching. This means that the role of the teacher is still to guide pupils with academic knowledge but to also ensure they are ‘healthy confident individuals, ambitious capable learners, enterprising, creative contributors and ethically informed citizens of Wales’ to ensure the result is a successful future (</w:t>
      </w:r>
      <w:r w:rsidRPr="009F23D0">
        <w:rPr>
          <w:color w:val="FF0000"/>
          <w:sz w:val="32"/>
          <w:szCs w:val="32"/>
        </w:rPr>
        <w:t>Donaldson,2015</w:t>
      </w:r>
      <w:r>
        <w:rPr>
          <w:sz w:val="32"/>
          <w:szCs w:val="32"/>
        </w:rPr>
        <w:t xml:space="preserve">). The critical incident observed used discussion methods to guide pupils to become ‘healthy confident individuals’ and ambitious capable learners’ in this experience. A big part of the teacher's role is also to be a reflective practitioner. Being a reflective practitioner part of the new curriculum means that you can reflect on your own practices and gather new ideas to ensure that the new curriculum is being used correctly and efficiently for the pupil's education. The five professional standards of teaching </w:t>
      </w:r>
      <w:r w:rsidR="00952FF9">
        <w:rPr>
          <w:sz w:val="32"/>
          <w:szCs w:val="32"/>
        </w:rPr>
        <w:t>(pedagogy, leadership, collaboration, innovation and professional learning) are important for professional development in the reflective practitioner as they assist with critical reflection and in the long run, have a positive impact on the practitioner and the learner's education. The critical incident observed showed good use of the pedagogical standard for teaching where the learning environment was well managed and listening to the learners was the key focus of the lesson. Therefore, as a reflective practitioner, it is important that the five professional standards for teaching are a key focus for my own progression</w:t>
      </w:r>
      <w:r w:rsidR="00CD5960">
        <w:rPr>
          <w:sz w:val="32"/>
          <w:szCs w:val="32"/>
        </w:rPr>
        <w:t xml:space="preserve"> moving forward and a key focus for the future. </w:t>
      </w:r>
    </w:p>
    <w:p w14:paraId="3CB80700" w14:textId="7EA21B6B" w:rsidR="00B62DAB" w:rsidRDefault="00B62DAB" w:rsidP="00A85255">
      <w:pPr>
        <w:rPr>
          <w:b/>
          <w:bCs/>
          <w:sz w:val="32"/>
          <w:szCs w:val="32"/>
          <w:u w:val="single"/>
        </w:rPr>
      </w:pPr>
    </w:p>
    <w:p w14:paraId="25E4BD4C" w14:textId="670F74FD" w:rsidR="00B62DAB" w:rsidRDefault="00B62DAB" w:rsidP="00A85255">
      <w:pPr>
        <w:rPr>
          <w:b/>
          <w:bCs/>
          <w:sz w:val="32"/>
          <w:szCs w:val="32"/>
          <w:u w:val="single"/>
        </w:rPr>
      </w:pPr>
    </w:p>
    <w:p w14:paraId="1926A43F" w14:textId="05C3DEC8" w:rsidR="00B62DAB" w:rsidRDefault="00B62DAB" w:rsidP="00A85255">
      <w:pPr>
        <w:rPr>
          <w:b/>
          <w:bCs/>
          <w:sz w:val="32"/>
          <w:szCs w:val="32"/>
          <w:u w:val="single"/>
        </w:rPr>
      </w:pPr>
    </w:p>
    <w:p w14:paraId="723602D2" w14:textId="0C67778B" w:rsidR="00B62DAB" w:rsidRPr="00B62DAB" w:rsidRDefault="00B62DAB" w:rsidP="00A85255">
      <w:pPr>
        <w:rPr>
          <w:b/>
          <w:bCs/>
          <w:sz w:val="32"/>
          <w:szCs w:val="32"/>
          <w:u w:val="single"/>
        </w:rPr>
      </w:pPr>
    </w:p>
    <w:p w14:paraId="01DC0B68" w14:textId="77777777" w:rsidR="00B62DAB" w:rsidRDefault="00B62DAB" w:rsidP="00A85255">
      <w:pPr>
        <w:rPr>
          <w:sz w:val="32"/>
          <w:szCs w:val="32"/>
        </w:rPr>
      </w:pPr>
    </w:p>
    <w:p w14:paraId="3AECB96F" w14:textId="7BDD2FF0" w:rsidR="00CE11F7" w:rsidRDefault="00CE11F7" w:rsidP="00A85255">
      <w:pPr>
        <w:rPr>
          <w:sz w:val="32"/>
          <w:szCs w:val="32"/>
        </w:rPr>
      </w:pPr>
    </w:p>
    <w:p w14:paraId="23006E31" w14:textId="77777777" w:rsidR="00A76E2D" w:rsidRDefault="00A76E2D" w:rsidP="00A85255">
      <w:pPr>
        <w:rPr>
          <w:b/>
          <w:bCs/>
          <w:sz w:val="32"/>
          <w:szCs w:val="32"/>
          <w:u w:val="single"/>
        </w:rPr>
      </w:pPr>
    </w:p>
    <w:p w14:paraId="62C91F44" w14:textId="6D3B9CEF" w:rsidR="00CE11F7" w:rsidRDefault="004866F3" w:rsidP="00A85255">
      <w:pPr>
        <w:rPr>
          <w:b/>
          <w:bCs/>
          <w:sz w:val="32"/>
          <w:szCs w:val="32"/>
          <w:u w:val="single"/>
        </w:rPr>
      </w:pPr>
      <w:r>
        <w:rPr>
          <w:b/>
          <w:bCs/>
          <w:sz w:val="32"/>
          <w:szCs w:val="32"/>
          <w:u w:val="single"/>
        </w:rPr>
        <w:t xml:space="preserve">REFERENCE LIST </w:t>
      </w:r>
    </w:p>
    <w:p w14:paraId="7D4288C6" w14:textId="77777777" w:rsidR="00CB1312" w:rsidRDefault="00CB1312" w:rsidP="00A85255">
      <w:pPr>
        <w:rPr>
          <w:b/>
          <w:bCs/>
          <w:sz w:val="32"/>
          <w:szCs w:val="32"/>
          <w:u w:val="single"/>
        </w:rPr>
      </w:pPr>
    </w:p>
    <w:p w14:paraId="441D92E5" w14:textId="77777777" w:rsidR="00A76E2D" w:rsidRDefault="00A76E2D" w:rsidP="00A85255">
      <w:pPr>
        <w:rPr>
          <w:rFonts w:cstheme="minorHAnsi"/>
          <w:color w:val="222222"/>
          <w:sz w:val="28"/>
          <w:szCs w:val="28"/>
          <w:shd w:val="clear" w:color="auto" w:fill="FFFFFF"/>
        </w:rPr>
      </w:pPr>
    </w:p>
    <w:p w14:paraId="3682ECA7" w14:textId="5F9188D8" w:rsidR="00A76E2D" w:rsidRPr="00A76E2D" w:rsidRDefault="00A76E2D" w:rsidP="00CC1F4F">
      <w:pPr>
        <w:rPr>
          <w:rFonts w:cstheme="minorHAnsi"/>
          <w:color w:val="222222"/>
          <w:sz w:val="44"/>
          <w:szCs w:val="44"/>
          <w:shd w:val="clear" w:color="auto" w:fill="FFFFFF"/>
        </w:rPr>
      </w:pPr>
      <w:r w:rsidRPr="00601664">
        <w:rPr>
          <w:rFonts w:cstheme="minorHAnsi"/>
          <w:color w:val="222222"/>
          <w:sz w:val="28"/>
          <w:szCs w:val="28"/>
          <w:shd w:val="clear" w:color="auto" w:fill="FFFFFF"/>
        </w:rPr>
        <w:t>Adams, P., 2006. Exploring social constructivism: Theories and practicalities. </w:t>
      </w:r>
      <w:r w:rsidRPr="00601664">
        <w:rPr>
          <w:rFonts w:cstheme="minorHAnsi"/>
          <w:i/>
          <w:iCs/>
          <w:color w:val="222222"/>
          <w:sz w:val="28"/>
          <w:szCs w:val="28"/>
          <w:shd w:val="clear" w:color="auto" w:fill="FFFFFF"/>
        </w:rPr>
        <w:t>Education</w:t>
      </w:r>
      <w:r w:rsidRPr="00601664">
        <w:rPr>
          <w:rFonts w:cstheme="minorHAnsi"/>
          <w:color w:val="222222"/>
          <w:sz w:val="28"/>
          <w:szCs w:val="28"/>
          <w:shd w:val="clear" w:color="auto" w:fill="FFFFFF"/>
        </w:rPr>
        <w:t>, </w:t>
      </w:r>
      <w:r w:rsidRPr="00601664">
        <w:rPr>
          <w:rFonts w:cstheme="minorHAnsi"/>
          <w:i/>
          <w:iCs/>
          <w:color w:val="222222"/>
          <w:sz w:val="28"/>
          <w:szCs w:val="28"/>
          <w:shd w:val="clear" w:color="auto" w:fill="FFFFFF"/>
        </w:rPr>
        <w:t>34</w:t>
      </w:r>
      <w:r w:rsidRPr="00601664">
        <w:rPr>
          <w:rFonts w:cstheme="minorHAnsi"/>
          <w:color w:val="222222"/>
          <w:sz w:val="28"/>
          <w:szCs w:val="28"/>
          <w:shd w:val="clear" w:color="auto" w:fill="FFFFFF"/>
        </w:rPr>
        <w:t>(3), pp.243-257.</w:t>
      </w:r>
    </w:p>
    <w:p w14:paraId="4E4ADBE4" w14:textId="77777777" w:rsidR="00A76E2D" w:rsidRDefault="00A76E2D" w:rsidP="00CC1F4F">
      <w:pPr>
        <w:rPr>
          <w:rFonts w:cstheme="minorHAnsi"/>
          <w:color w:val="222222"/>
          <w:sz w:val="28"/>
          <w:szCs w:val="28"/>
          <w:shd w:val="clear" w:color="auto" w:fill="FFFFFF"/>
        </w:rPr>
      </w:pPr>
    </w:p>
    <w:p w14:paraId="57BD82E1" w14:textId="629020E5" w:rsidR="00A76E2D" w:rsidRDefault="00A76E2D" w:rsidP="00CC1F4F">
      <w:pPr>
        <w:rPr>
          <w:rFonts w:cstheme="minorHAnsi"/>
          <w:color w:val="222222"/>
          <w:sz w:val="28"/>
          <w:szCs w:val="28"/>
          <w:shd w:val="clear" w:color="auto" w:fill="FFFFFF"/>
        </w:rPr>
      </w:pPr>
      <w:r w:rsidRPr="00FE448E">
        <w:rPr>
          <w:rFonts w:cstheme="minorHAnsi"/>
          <w:color w:val="222222"/>
          <w:sz w:val="28"/>
          <w:szCs w:val="28"/>
          <w:shd w:val="clear" w:color="auto" w:fill="FFFFFF"/>
        </w:rPr>
        <w:t>Aguilar, K.N., 2010. The effect of cold calling and culture on communication apprehension.</w:t>
      </w:r>
    </w:p>
    <w:p w14:paraId="154DEF8F" w14:textId="77777777" w:rsidR="00A76E2D" w:rsidRDefault="00A76E2D" w:rsidP="00CC1F4F">
      <w:pPr>
        <w:rPr>
          <w:rFonts w:cstheme="minorHAnsi"/>
          <w:color w:val="222222"/>
          <w:sz w:val="28"/>
          <w:szCs w:val="28"/>
          <w:shd w:val="clear" w:color="auto" w:fill="FFFFFF"/>
        </w:rPr>
      </w:pPr>
    </w:p>
    <w:p w14:paraId="1C52E521" w14:textId="28E2867B" w:rsidR="00A76E2D" w:rsidRDefault="00A76E2D" w:rsidP="00CC1F4F">
      <w:pPr>
        <w:rPr>
          <w:rFonts w:cstheme="minorHAnsi"/>
          <w:color w:val="222222"/>
          <w:sz w:val="28"/>
          <w:szCs w:val="28"/>
          <w:shd w:val="clear" w:color="auto" w:fill="FFFFFF"/>
        </w:rPr>
      </w:pPr>
      <w:r w:rsidRPr="00A743DA">
        <w:rPr>
          <w:rFonts w:cstheme="minorHAnsi"/>
          <w:color w:val="222222"/>
          <w:sz w:val="28"/>
          <w:szCs w:val="28"/>
          <w:shd w:val="clear" w:color="auto" w:fill="FFFFFF"/>
        </w:rPr>
        <w:t>Azzarito, L. and Ennis, C.D., 2003. A sense of connection: Toward social constructivist physical education. </w:t>
      </w:r>
      <w:r w:rsidRPr="00A743DA">
        <w:rPr>
          <w:rFonts w:cstheme="minorHAnsi"/>
          <w:i/>
          <w:iCs/>
          <w:color w:val="222222"/>
          <w:sz w:val="28"/>
          <w:szCs w:val="28"/>
          <w:shd w:val="clear" w:color="auto" w:fill="FFFFFF"/>
        </w:rPr>
        <w:t>Sport, Education and Society</w:t>
      </w:r>
      <w:r w:rsidRPr="00A743DA">
        <w:rPr>
          <w:rFonts w:cstheme="minorHAnsi"/>
          <w:color w:val="222222"/>
          <w:sz w:val="28"/>
          <w:szCs w:val="28"/>
          <w:shd w:val="clear" w:color="auto" w:fill="FFFFFF"/>
        </w:rPr>
        <w:t>, </w:t>
      </w:r>
      <w:r w:rsidRPr="00A743DA">
        <w:rPr>
          <w:rFonts w:cstheme="minorHAnsi"/>
          <w:i/>
          <w:iCs/>
          <w:color w:val="222222"/>
          <w:sz w:val="28"/>
          <w:szCs w:val="28"/>
          <w:shd w:val="clear" w:color="auto" w:fill="FFFFFF"/>
        </w:rPr>
        <w:t>8</w:t>
      </w:r>
      <w:r w:rsidRPr="00A743DA">
        <w:rPr>
          <w:rFonts w:cstheme="minorHAnsi"/>
          <w:color w:val="222222"/>
          <w:sz w:val="28"/>
          <w:szCs w:val="28"/>
          <w:shd w:val="clear" w:color="auto" w:fill="FFFFFF"/>
        </w:rPr>
        <w:t>(2), pp.179-197</w:t>
      </w:r>
    </w:p>
    <w:p w14:paraId="1B719241" w14:textId="77777777" w:rsidR="00A76E2D" w:rsidRDefault="00A76E2D" w:rsidP="00A85255">
      <w:pPr>
        <w:rPr>
          <w:rFonts w:cstheme="minorHAnsi"/>
          <w:color w:val="222222"/>
          <w:sz w:val="28"/>
          <w:szCs w:val="28"/>
          <w:shd w:val="clear" w:color="auto" w:fill="FFFFFF"/>
        </w:rPr>
      </w:pPr>
    </w:p>
    <w:p w14:paraId="332CF257" w14:textId="69EBF060" w:rsidR="00A76E2D" w:rsidRDefault="00A76E2D" w:rsidP="00A85255">
      <w:pPr>
        <w:rPr>
          <w:rFonts w:cstheme="minorHAnsi"/>
          <w:color w:val="222222"/>
          <w:sz w:val="28"/>
          <w:szCs w:val="28"/>
          <w:shd w:val="clear" w:color="auto" w:fill="FFFFFF"/>
        </w:rPr>
      </w:pPr>
      <w:r w:rsidRPr="00AA4406">
        <w:rPr>
          <w:rFonts w:cstheme="minorHAnsi"/>
          <w:color w:val="222222"/>
          <w:sz w:val="28"/>
          <w:szCs w:val="28"/>
          <w:shd w:val="clear" w:color="auto" w:fill="FFFFFF"/>
        </w:rPr>
        <w:t xml:space="preserve">Benade, L., 2015. Teachers’ critical reflective practice in the context of </w:t>
      </w:r>
      <w:r>
        <w:rPr>
          <w:rFonts w:cstheme="minorHAnsi"/>
          <w:color w:val="222222"/>
          <w:sz w:val="28"/>
          <w:szCs w:val="28"/>
          <w:shd w:val="clear" w:color="auto" w:fill="FFFFFF"/>
        </w:rPr>
        <w:t>twenty-first-century</w:t>
      </w:r>
      <w:r w:rsidRPr="00AA4406">
        <w:rPr>
          <w:rFonts w:cstheme="minorHAnsi"/>
          <w:color w:val="222222"/>
          <w:sz w:val="28"/>
          <w:szCs w:val="28"/>
          <w:shd w:val="clear" w:color="auto" w:fill="FFFFFF"/>
        </w:rPr>
        <w:t xml:space="preserve"> learning. </w:t>
      </w:r>
      <w:r w:rsidRPr="00AA4406">
        <w:rPr>
          <w:rFonts w:cstheme="minorHAnsi"/>
          <w:i/>
          <w:iCs/>
          <w:color w:val="222222"/>
          <w:sz w:val="28"/>
          <w:szCs w:val="28"/>
          <w:shd w:val="clear" w:color="auto" w:fill="FFFFFF"/>
        </w:rPr>
        <w:t>Open Review of Educational Research</w:t>
      </w:r>
      <w:r w:rsidRPr="00AA4406">
        <w:rPr>
          <w:rFonts w:cstheme="minorHAnsi"/>
          <w:color w:val="222222"/>
          <w:sz w:val="28"/>
          <w:szCs w:val="28"/>
          <w:shd w:val="clear" w:color="auto" w:fill="FFFFFF"/>
        </w:rPr>
        <w:t>, </w:t>
      </w:r>
      <w:r w:rsidRPr="00AA4406">
        <w:rPr>
          <w:rFonts w:cstheme="minorHAnsi"/>
          <w:i/>
          <w:iCs/>
          <w:color w:val="222222"/>
          <w:sz w:val="28"/>
          <w:szCs w:val="28"/>
          <w:shd w:val="clear" w:color="auto" w:fill="FFFFFF"/>
        </w:rPr>
        <w:t>2</w:t>
      </w:r>
      <w:r w:rsidRPr="00AA4406">
        <w:rPr>
          <w:rFonts w:cstheme="minorHAnsi"/>
          <w:color w:val="222222"/>
          <w:sz w:val="28"/>
          <w:szCs w:val="28"/>
          <w:shd w:val="clear" w:color="auto" w:fill="FFFFFF"/>
        </w:rPr>
        <w:t>(1), pp.42-54.</w:t>
      </w:r>
    </w:p>
    <w:p w14:paraId="1E7C3EC8" w14:textId="77777777" w:rsidR="00A76E2D" w:rsidRDefault="00A76E2D" w:rsidP="00CC1F4F">
      <w:pPr>
        <w:rPr>
          <w:rFonts w:cstheme="minorHAnsi"/>
          <w:color w:val="222222"/>
          <w:sz w:val="28"/>
          <w:szCs w:val="28"/>
          <w:shd w:val="clear" w:color="auto" w:fill="FFFFFF"/>
        </w:rPr>
      </w:pPr>
    </w:p>
    <w:p w14:paraId="5E59B4CB" w14:textId="6F04995C" w:rsidR="00A76E2D" w:rsidRDefault="00A76E2D" w:rsidP="00CC1F4F">
      <w:pPr>
        <w:rPr>
          <w:rFonts w:cstheme="minorHAnsi"/>
          <w:color w:val="222222"/>
          <w:sz w:val="28"/>
          <w:szCs w:val="28"/>
          <w:shd w:val="clear" w:color="auto" w:fill="FFFFFF"/>
        </w:rPr>
      </w:pPr>
      <w:r w:rsidRPr="00A743DA">
        <w:rPr>
          <w:rFonts w:cstheme="minorHAnsi"/>
          <w:color w:val="222222"/>
          <w:sz w:val="28"/>
          <w:szCs w:val="28"/>
          <w:shd w:val="clear" w:color="auto" w:fill="FFFFFF"/>
        </w:rPr>
        <w:t xml:space="preserve">Birkland, K., 2021. The effect of </w:t>
      </w:r>
      <w:r w:rsidRPr="00A743DA">
        <w:rPr>
          <w:rFonts w:cstheme="minorHAnsi"/>
          <w:color w:val="222222"/>
          <w:sz w:val="28"/>
          <w:szCs w:val="28"/>
          <w:shd w:val="clear" w:color="auto" w:fill="FFFFFF"/>
        </w:rPr>
        <w:t>cold calling</w:t>
      </w:r>
      <w:r w:rsidRPr="00A743DA">
        <w:rPr>
          <w:rFonts w:cstheme="minorHAnsi"/>
          <w:color w:val="222222"/>
          <w:sz w:val="28"/>
          <w:szCs w:val="28"/>
          <w:shd w:val="clear" w:color="auto" w:fill="FFFFFF"/>
        </w:rPr>
        <w:t xml:space="preserve"> on voluntary participation in a middle school science classroom.</w:t>
      </w:r>
    </w:p>
    <w:p w14:paraId="3DD6ECB5" w14:textId="77777777" w:rsidR="00A76E2D" w:rsidRDefault="00A76E2D" w:rsidP="00A85255">
      <w:pPr>
        <w:rPr>
          <w:rFonts w:cstheme="minorHAnsi"/>
          <w:color w:val="000000"/>
          <w:sz w:val="28"/>
          <w:szCs w:val="28"/>
        </w:rPr>
      </w:pPr>
    </w:p>
    <w:p w14:paraId="3279AAA3" w14:textId="1F8148EA" w:rsidR="00A76E2D" w:rsidRDefault="00A76E2D" w:rsidP="00A85255">
      <w:pPr>
        <w:rPr>
          <w:rFonts w:cstheme="minorHAnsi"/>
          <w:color w:val="000000"/>
          <w:sz w:val="28"/>
          <w:szCs w:val="28"/>
        </w:rPr>
      </w:pPr>
      <w:r w:rsidRPr="008D4621">
        <w:rPr>
          <w:rFonts w:cstheme="minorHAnsi"/>
          <w:color w:val="000000"/>
          <w:sz w:val="28"/>
          <w:szCs w:val="28"/>
        </w:rPr>
        <w:t>British Educational Research Association (2018). Ethical Guidelines for Educational Research, fourth edition (2018). London: British Educational Research Association. 35.</w:t>
      </w:r>
    </w:p>
    <w:p w14:paraId="378303E8" w14:textId="77777777" w:rsidR="00A76E2D" w:rsidRDefault="00A76E2D" w:rsidP="00CC1F4F">
      <w:pPr>
        <w:rPr>
          <w:rFonts w:cstheme="minorHAnsi"/>
          <w:color w:val="222222"/>
          <w:sz w:val="28"/>
          <w:szCs w:val="28"/>
          <w:shd w:val="clear" w:color="auto" w:fill="FFFFFF"/>
        </w:rPr>
      </w:pPr>
    </w:p>
    <w:p w14:paraId="0093EF5C" w14:textId="7943C254" w:rsidR="00A76E2D" w:rsidRDefault="00A76E2D" w:rsidP="00CC1F4F">
      <w:pPr>
        <w:rPr>
          <w:rFonts w:cstheme="minorHAnsi"/>
          <w:color w:val="222222"/>
          <w:sz w:val="28"/>
          <w:szCs w:val="28"/>
          <w:shd w:val="clear" w:color="auto" w:fill="FFFFFF"/>
        </w:rPr>
      </w:pPr>
      <w:r w:rsidRPr="00BB0B10">
        <w:rPr>
          <w:rFonts w:cstheme="minorHAnsi"/>
          <w:color w:val="222222"/>
          <w:sz w:val="28"/>
          <w:szCs w:val="28"/>
          <w:shd w:val="clear" w:color="auto" w:fill="FFFFFF"/>
        </w:rPr>
        <w:t>Brookfield, S. and Preskill, S., 1999. </w:t>
      </w:r>
      <w:r w:rsidRPr="00BB0B10">
        <w:rPr>
          <w:rFonts w:cstheme="minorHAnsi"/>
          <w:i/>
          <w:iCs/>
          <w:color w:val="222222"/>
          <w:sz w:val="28"/>
          <w:szCs w:val="28"/>
          <w:shd w:val="clear" w:color="auto" w:fill="FFFFFF"/>
        </w:rPr>
        <w:t>Discussion as a way of teaching: Tools and techniques for university teachers</w:t>
      </w:r>
      <w:r w:rsidRPr="00BB0B10">
        <w:rPr>
          <w:rFonts w:cstheme="minorHAnsi"/>
          <w:color w:val="222222"/>
          <w:sz w:val="28"/>
          <w:szCs w:val="28"/>
          <w:shd w:val="clear" w:color="auto" w:fill="FFFFFF"/>
        </w:rPr>
        <w:t>. McGraw-Hill Education (UK).</w:t>
      </w:r>
    </w:p>
    <w:p w14:paraId="1753CA0B" w14:textId="77777777" w:rsidR="00A76E2D" w:rsidRDefault="00A76E2D" w:rsidP="00A85255">
      <w:pPr>
        <w:rPr>
          <w:rFonts w:cstheme="minorHAnsi"/>
          <w:color w:val="222222"/>
          <w:sz w:val="28"/>
          <w:szCs w:val="28"/>
          <w:shd w:val="clear" w:color="auto" w:fill="FFFFFF"/>
        </w:rPr>
      </w:pPr>
    </w:p>
    <w:p w14:paraId="46523C1E" w14:textId="3839AAA2" w:rsidR="00A76E2D" w:rsidRPr="00B47019" w:rsidRDefault="00A76E2D" w:rsidP="00A85255">
      <w:pPr>
        <w:rPr>
          <w:rFonts w:cstheme="minorHAnsi"/>
          <w:color w:val="222222"/>
          <w:sz w:val="28"/>
          <w:szCs w:val="28"/>
          <w:shd w:val="clear" w:color="auto" w:fill="FFFFFF"/>
        </w:rPr>
      </w:pPr>
      <w:r w:rsidRPr="00B47019">
        <w:rPr>
          <w:rFonts w:cstheme="minorHAnsi"/>
          <w:color w:val="222222"/>
          <w:sz w:val="28"/>
          <w:szCs w:val="28"/>
          <w:shd w:val="clear" w:color="auto" w:fill="FFFFFF"/>
        </w:rPr>
        <w:t>Brookfield, S., 1995. The getting of wisdom: What critically reflective teaching is and why it’s important. </w:t>
      </w:r>
      <w:r w:rsidRPr="00B47019">
        <w:rPr>
          <w:rFonts w:cstheme="minorHAnsi"/>
          <w:i/>
          <w:iCs/>
          <w:color w:val="222222"/>
          <w:sz w:val="28"/>
          <w:szCs w:val="28"/>
          <w:shd w:val="clear" w:color="auto" w:fill="FFFFFF"/>
        </w:rPr>
        <w:t>Becoming a critically reflective teacher</w:t>
      </w:r>
      <w:r w:rsidRPr="00B47019">
        <w:rPr>
          <w:rFonts w:cstheme="minorHAnsi"/>
          <w:color w:val="222222"/>
          <w:sz w:val="28"/>
          <w:szCs w:val="28"/>
          <w:shd w:val="clear" w:color="auto" w:fill="FFFFFF"/>
        </w:rPr>
        <w:t>, pp.1-28.</w:t>
      </w:r>
    </w:p>
    <w:p w14:paraId="739F20D1" w14:textId="77777777" w:rsidR="00A76E2D" w:rsidRDefault="00A76E2D" w:rsidP="00CC1F4F">
      <w:pPr>
        <w:rPr>
          <w:rFonts w:cstheme="minorHAnsi"/>
          <w:color w:val="222222"/>
          <w:sz w:val="28"/>
          <w:szCs w:val="28"/>
          <w:shd w:val="clear" w:color="auto" w:fill="FFFFFF"/>
        </w:rPr>
      </w:pPr>
    </w:p>
    <w:p w14:paraId="5BD91E5E" w14:textId="047ABC86" w:rsidR="00A76E2D" w:rsidRPr="00CC1F4F" w:rsidRDefault="00A76E2D" w:rsidP="00CC1F4F">
      <w:pPr>
        <w:rPr>
          <w:rFonts w:cstheme="minorHAnsi"/>
          <w:color w:val="222222"/>
          <w:sz w:val="28"/>
          <w:szCs w:val="28"/>
          <w:shd w:val="clear" w:color="auto" w:fill="FFFFFF"/>
        </w:rPr>
      </w:pPr>
      <w:r w:rsidRPr="00CC1F4F">
        <w:rPr>
          <w:rFonts w:cstheme="minorHAnsi"/>
          <w:color w:val="222222"/>
          <w:sz w:val="28"/>
          <w:szCs w:val="28"/>
          <w:shd w:val="clear" w:color="auto" w:fill="FFFFFF"/>
        </w:rPr>
        <w:t>Brookfield, S.D. and Preskill, S., 2012. </w:t>
      </w:r>
      <w:r w:rsidRPr="00CC1F4F">
        <w:rPr>
          <w:rFonts w:cstheme="minorHAnsi"/>
          <w:i/>
          <w:iCs/>
          <w:color w:val="222222"/>
          <w:sz w:val="28"/>
          <w:szCs w:val="28"/>
          <w:shd w:val="clear" w:color="auto" w:fill="FFFFFF"/>
        </w:rPr>
        <w:t>Discussion as a way of teaching: Tools and techniques for democratic classrooms</w:t>
      </w:r>
      <w:r w:rsidRPr="00CC1F4F">
        <w:rPr>
          <w:rFonts w:cstheme="minorHAnsi"/>
          <w:color w:val="222222"/>
          <w:sz w:val="28"/>
          <w:szCs w:val="28"/>
          <w:shd w:val="clear" w:color="auto" w:fill="FFFFFF"/>
        </w:rPr>
        <w:t>. John Wiley &amp; Sons.</w:t>
      </w:r>
    </w:p>
    <w:p w14:paraId="2DF0CFE1" w14:textId="77777777" w:rsidR="00A76E2D" w:rsidRDefault="00A76E2D" w:rsidP="00CC1F4F">
      <w:pPr>
        <w:rPr>
          <w:rFonts w:cstheme="minorHAnsi"/>
          <w:color w:val="222222"/>
          <w:sz w:val="28"/>
          <w:szCs w:val="28"/>
          <w:shd w:val="clear" w:color="auto" w:fill="FFFFFF"/>
        </w:rPr>
      </w:pPr>
    </w:p>
    <w:p w14:paraId="336EEECA" w14:textId="3ABADE59" w:rsidR="00A76E2D" w:rsidRDefault="00A76E2D" w:rsidP="00CC1F4F">
      <w:pPr>
        <w:rPr>
          <w:rFonts w:cstheme="minorHAnsi"/>
          <w:color w:val="222222"/>
          <w:sz w:val="28"/>
          <w:szCs w:val="28"/>
          <w:shd w:val="clear" w:color="auto" w:fill="FFFFFF"/>
        </w:rPr>
      </w:pPr>
      <w:r w:rsidRPr="00C613BE">
        <w:rPr>
          <w:rFonts w:cstheme="minorHAnsi"/>
          <w:color w:val="222222"/>
          <w:sz w:val="28"/>
          <w:szCs w:val="28"/>
          <w:shd w:val="clear" w:color="auto" w:fill="FFFFFF"/>
        </w:rPr>
        <w:t>Bull, G.R., 2009. Constructivism and active learning. </w:t>
      </w:r>
      <w:r w:rsidRPr="00C613BE">
        <w:rPr>
          <w:rFonts w:cstheme="minorHAnsi"/>
          <w:i/>
          <w:iCs/>
          <w:color w:val="222222"/>
          <w:sz w:val="28"/>
          <w:szCs w:val="28"/>
          <w:shd w:val="clear" w:color="auto" w:fill="FFFFFF"/>
        </w:rPr>
        <w:t>Westpoint, NY: Westpoint, NY</w:t>
      </w:r>
      <w:r w:rsidRPr="00C613BE">
        <w:rPr>
          <w:rFonts w:cstheme="minorHAnsi"/>
          <w:color w:val="222222"/>
          <w:sz w:val="28"/>
          <w:szCs w:val="28"/>
          <w:shd w:val="clear" w:color="auto" w:fill="FFFFFF"/>
        </w:rPr>
        <w:t>.</w:t>
      </w:r>
    </w:p>
    <w:p w14:paraId="2DC4729B" w14:textId="77777777" w:rsidR="00A76E2D" w:rsidRDefault="00A76E2D" w:rsidP="00CC1F4F">
      <w:pPr>
        <w:rPr>
          <w:rFonts w:cstheme="minorHAnsi"/>
          <w:color w:val="222222"/>
          <w:sz w:val="28"/>
          <w:szCs w:val="28"/>
          <w:shd w:val="clear" w:color="auto" w:fill="FFFFFF"/>
        </w:rPr>
      </w:pPr>
    </w:p>
    <w:p w14:paraId="41CB91C6" w14:textId="0A63B286" w:rsidR="00A76E2D" w:rsidRPr="00AA419A" w:rsidRDefault="00A76E2D" w:rsidP="00CC1F4F">
      <w:pPr>
        <w:rPr>
          <w:rFonts w:cstheme="minorHAnsi"/>
          <w:sz w:val="44"/>
          <w:szCs w:val="44"/>
        </w:rPr>
      </w:pPr>
      <w:r w:rsidRPr="00AA419A">
        <w:rPr>
          <w:rFonts w:cstheme="minorHAnsi"/>
          <w:color w:val="222222"/>
          <w:sz w:val="28"/>
          <w:szCs w:val="28"/>
          <w:shd w:val="clear" w:color="auto" w:fill="FFFFFF"/>
        </w:rPr>
        <w:lastRenderedPageBreak/>
        <w:t xml:space="preserve">Butler, D.L., </w:t>
      </w:r>
      <w:proofErr w:type="spellStart"/>
      <w:r w:rsidRPr="00AA419A">
        <w:rPr>
          <w:rFonts w:cstheme="minorHAnsi"/>
          <w:color w:val="222222"/>
          <w:sz w:val="28"/>
          <w:szCs w:val="28"/>
          <w:shd w:val="clear" w:color="auto" w:fill="FFFFFF"/>
        </w:rPr>
        <w:t>Lauscher</w:t>
      </w:r>
      <w:proofErr w:type="spellEnd"/>
      <w:r w:rsidRPr="00AA419A">
        <w:rPr>
          <w:rFonts w:cstheme="minorHAnsi"/>
          <w:color w:val="222222"/>
          <w:sz w:val="28"/>
          <w:szCs w:val="28"/>
          <w:shd w:val="clear" w:color="auto" w:fill="FFFFFF"/>
        </w:rPr>
        <w:t xml:space="preserve">, H.N., Jarvis-Selinger, S. and </w:t>
      </w:r>
      <w:proofErr w:type="spellStart"/>
      <w:r w:rsidRPr="00AA419A">
        <w:rPr>
          <w:rFonts w:cstheme="minorHAnsi"/>
          <w:color w:val="222222"/>
          <w:sz w:val="28"/>
          <w:szCs w:val="28"/>
          <w:shd w:val="clear" w:color="auto" w:fill="FFFFFF"/>
        </w:rPr>
        <w:t>Beckingham</w:t>
      </w:r>
      <w:proofErr w:type="spellEnd"/>
      <w:r w:rsidRPr="00AA419A">
        <w:rPr>
          <w:rFonts w:cstheme="minorHAnsi"/>
          <w:color w:val="222222"/>
          <w:sz w:val="28"/>
          <w:szCs w:val="28"/>
          <w:shd w:val="clear" w:color="auto" w:fill="FFFFFF"/>
        </w:rPr>
        <w:t>, B., 2004. Collaboration and self-regulation in teachers’ professional development. </w:t>
      </w:r>
      <w:r w:rsidRPr="00AA419A">
        <w:rPr>
          <w:rFonts w:cstheme="minorHAnsi"/>
          <w:i/>
          <w:iCs/>
          <w:color w:val="222222"/>
          <w:sz w:val="28"/>
          <w:szCs w:val="28"/>
          <w:shd w:val="clear" w:color="auto" w:fill="FFFFFF"/>
        </w:rPr>
        <w:t>Teaching and teacher education</w:t>
      </w:r>
      <w:r w:rsidRPr="00AA419A">
        <w:rPr>
          <w:rFonts w:cstheme="minorHAnsi"/>
          <w:color w:val="222222"/>
          <w:sz w:val="28"/>
          <w:szCs w:val="28"/>
          <w:shd w:val="clear" w:color="auto" w:fill="FFFFFF"/>
        </w:rPr>
        <w:t>, </w:t>
      </w:r>
      <w:r w:rsidRPr="00AA419A">
        <w:rPr>
          <w:rFonts w:cstheme="minorHAnsi"/>
          <w:i/>
          <w:iCs/>
          <w:color w:val="222222"/>
          <w:sz w:val="28"/>
          <w:szCs w:val="28"/>
          <w:shd w:val="clear" w:color="auto" w:fill="FFFFFF"/>
        </w:rPr>
        <w:t>20</w:t>
      </w:r>
      <w:r w:rsidRPr="00AA419A">
        <w:rPr>
          <w:rFonts w:cstheme="minorHAnsi"/>
          <w:color w:val="222222"/>
          <w:sz w:val="28"/>
          <w:szCs w:val="28"/>
          <w:shd w:val="clear" w:color="auto" w:fill="FFFFFF"/>
        </w:rPr>
        <w:t>(5), pp.435-455.</w:t>
      </w:r>
    </w:p>
    <w:p w14:paraId="56D8319F" w14:textId="77777777" w:rsidR="00A76E2D" w:rsidRDefault="00A76E2D" w:rsidP="00972F9D">
      <w:pPr>
        <w:rPr>
          <w:rFonts w:cstheme="minorHAnsi"/>
          <w:color w:val="222222"/>
          <w:sz w:val="28"/>
          <w:szCs w:val="28"/>
          <w:shd w:val="clear" w:color="auto" w:fill="FFFFFF"/>
        </w:rPr>
      </w:pPr>
    </w:p>
    <w:p w14:paraId="39A44354" w14:textId="646D796D" w:rsidR="00A76E2D" w:rsidRPr="00972F9D" w:rsidRDefault="00A76E2D" w:rsidP="00972F9D">
      <w:pPr>
        <w:rPr>
          <w:rFonts w:cstheme="minorHAnsi"/>
          <w:sz w:val="40"/>
          <w:szCs w:val="40"/>
        </w:rPr>
      </w:pPr>
      <w:r w:rsidRPr="00972F9D">
        <w:rPr>
          <w:rFonts w:cstheme="minorHAnsi"/>
          <w:color w:val="222222"/>
          <w:sz w:val="28"/>
          <w:szCs w:val="28"/>
          <w:shd w:val="clear" w:color="auto" w:fill="FFFFFF"/>
        </w:rPr>
        <w:t>Clement, M.C., 2005. </w:t>
      </w:r>
      <w:r w:rsidRPr="00972F9D">
        <w:rPr>
          <w:rFonts w:cstheme="minorHAnsi"/>
          <w:i/>
          <w:iCs/>
          <w:color w:val="222222"/>
          <w:sz w:val="28"/>
          <w:szCs w:val="28"/>
          <w:shd w:val="clear" w:color="auto" w:fill="FFFFFF"/>
        </w:rPr>
        <w:t>First time in the high school classroom: Essential guide for the new teacher</w:t>
      </w:r>
      <w:r w:rsidRPr="00972F9D">
        <w:rPr>
          <w:rFonts w:cstheme="minorHAnsi"/>
          <w:color w:val="222222"/>
          <w:sz w:val="28"/>
          <w:szCs w:val="28"/>
          <w:shd w:val="clear" w:color="auto" w:fill="FFFFFF"/>
        </w:rPr>
        <w:t>. R&amp;L Education.</w:t>
      </w:r>
    </w:p>
    <w:p w14:paraId="4868A591" w14:textId="77777777" w:rsidR="00A76E2D" w:rsidRDefault="00A76E2D" w:rsidP="00CC1F4F">
      <w:pPr>
        <w:rPr>
          <w:rFonts w:cstheme="minorHAnsi"/>
          <w:color w:val="222222"/>
          <w:sz w:val="28"/>
          <w:szCs w:val="28"/>
          <w:shd w:val="clear" w:color="auto" w:fill="FFFFFF"/>
        </w:rPr>
      </w:pPr>
    </w:p>
    <w:p w14:paraId="6DB7C4A8" w14:textId="3EF49799" w:rsidR="00A76E2D" w:rsidRDefault="00A76E2D" w:rsidP="00CC1F4F">
      <w:pPr>
        <w:rPr>
          <w:rFonts w:cstheme="minorHAnsi"/>
          <w:color w:val="222222"/>
          <w:sz w:val="28"/>
          <w:szCs w:val="28"/>
          <w:shd w:val="clear" w:color="auto" w:fill="FFFFFF"/>
        </w:rPr>
      </w:pPr>
      <w:r w:rsidRPr="00A743DA">
        <w:rPr>
          <w:rFonts w:cstheme="minorHAnsi"/>
          <w:color w:val="222222"/>
          <w:sz w:val="28"/>
          <w:szCs w:val="28"/>
          <w:shd w:val="clear" w:color="auto" w:fill="FFFFFF"/>
        </w:rPr>
        <w:t xml:space="preserve">Dallimore, E.J., </w:t>
      </w:r>
      <w:proofErr w:type="spellStart"/>
      <w:r w:rsidRPr="00A743DA">
        <w:rPr>
          <w:rFonts w:cstheme="minorHAnsi"/>
          <w:color w:val="222222"/>
          <w:sz w:val="28"/>
          <w:szCs w:val="28"/>
          <w:shd w:val="clear" w:color="auto" w:fill="FFFFFF"/>
        </w:rPr>
        <w:t>Hertenstein</w:t>
      </w:r>
      <w:proofErr w:type="spellEnd"/>
      <w:r w:rsidRPr="00A743DA">
        <w:rPr>
          <w:rFonts w:cstheme="minorHAnsi"/>
          <w:color w:val="222222"/>
          <w:sz w:val="28"/>
          <w:szCs w:val="28"/>
          <w:shd w:val="clear" w:color="auto" w:fill="FFFFFF"/>
        </w:rPr>
        <w:t>, J.H. and Platt, M.B., 2006. Nonvoluntary class participation in graduate discussion courses: Effects of grading and cold calling. </w:t>
      </w:r>
      <w:r w:rsidRPr="00A743DA">
        <w:rPr>
          <w:rFonts w:cstheme="minorHAnsi"/>
          <w:i/>
          <w:iCs/>
          <w:color w:val="222222"/>
          <w:sz w:val="28"/>
          <w:szCs w:val="28"/>
          <w:shd w:val="clear" w:color="auto" w:fill="FFFFFF"/>
        </w:rPr>
        <w:t>Journal of Management Education</w:t>
      </w:r>
      <w:r w:rsidRPr="00A743DA">
        <w:rPr>
          <w:rFonts w:cstheme="minorHAnsi"/>
          <w:color w:val="222222"/>
          <w:sz w:val="28"/>
          <w:szCs w:val="28"/>
          <w:shd w:val="clear" w:color="auto" w:fill="FFFFFF"/>
        </w:rPr>
        <w:t>, </w:t>
      </w:r>
      <w:r w:rsidRPr="00A743DA">
        <w:rPr>
          <w:rFonts w:cstheme="minorHAnsi"/>
          <w:i/>
          <w:iCs/>
          <w:color w:val="222222"/>
          <w:sz w:val="28"/>
          <w:szCs w:val="28"/>
          <w:shd w:val="clear" w:color="auto" w:fill="FFFFFF"/>
        </w:rPr>
        <w:t>30</w:t>
      </w:r>
      <w:r w:rsidRPr="00A743DA">
        <w:rPr>
          <w:rFonts w:cstheme="minorHAnsi"/>
          <w:color w:val="222222"/>
          <w:sz w:val="28"/>
          <w:szCs w:val="28"/>
          <w:shd w:val="clear" w:color="auto" w:fill="FFFFFF"/>
        </w:rPr>
        <w:t>(2), pp.354-377.</w:t>
      </w:r>
    </w:p>
    <w:p w14:paraId="52072F14" w14:textId="77777777" w:rsidR="00A76E2D" w:rsidRDefault="00A76E2D" w:rsidP="00CC1F4F">
      <w:pPr>
        <w:rPr>
          <w:rFonts w:cstheme="minorHAnsi"/>
          <w:color w:val="222222"/>
          <w:sz w:val="28"/>
          <w:szCs w:val="28"/>
          <w:shd w:val="clear" w:color="auto" w:fill="FFFFFF"/>
        </w:rPr>
      </w:pPr>
    </w:p>
    <w:p w14:paraId="3E004463" w14:textId="71A49579" w:rsidR="00A76E2D" w:rsidRDefault="00A76E2D" w:rsidP="00CC1F4F">
      <w:pPr>
        <w:rPr>
          <w:rFonts w:cstheme="minorHAnsi"/>
          <w:color w:val="222222"/>
          <w:sz w:val="28"/>
          <w:szCs w:val="28"/>
          <w:shd w:val="clear" w:color="auto" w:fill="FFFFFF"/>
        </w:rPr>
      </w:pPr>
      <w:r w:rsidRPr="00A743DA">
        <w:rPr>
          <w:rFonts w:cstheme="minorHAnsi"/>
          <w:color w:val="222222"/>
          <w:sz w:val="28"/>
          <w:szCs w:val="28"/>
          <w:shd w:val="clear" w:color="auto" w:fill="FFFFFF"/>
        </w:rPr>
        <w:t xml:space="preserve">Dallimore, E.J., </w:t>
      </w:r>
      <w:proofErr w:type="spellStart"/>
      <w:r w:rsidRPr="00A743DA">
        <w:rPr>
          <w:rFonts w:cstheme="minorHAnsi"/>
          <w:color w:val="222222"/>
          <w:sz w:val="28"/>
          <w:szCs w:val="28"/>
          <w:shd w:val="clear" w:color="auto" w:fill="FFFFFF"/>
        </w:rPr>
        <w:t>Hertenstein</w:t>
      </w:r>
      <w:proofErr w:type="spellEnd"/>
      <w:r w:rsidRPr="00A743DA">
        <w:rPr>
          <w:rFonts w:cstheme="minorHAnsi"/>
          <w:color w:val="222222"/>
          <w:sz w:val="28"/>
          <w:szCs w:val="28"/>
          <w:shd w:val="clear" w:color="auto" w:fill="FFFFFF"/>
        </w:rPr>
        <w:t xml:space="preserve">, J.H. and Platt, M.B., 2013. Impact of </w:t>
      </w:r>
      <w:r w:rsidRPr="00A743DA">
        <w:rPr>
          <w:rFonts w:cstheme="minorHAnsi"/>
          <w:color w:val="222222"/>
          <w:sz w:val="28"/>
          <w:szCs w:val="28"/>
          <w:shd w:val="clear" w:color="auto" w:fill="FFFFFF"/>
        </w:rPr>
        <w:t>cold calling</w:t>
      </w:r>
      <w:r w:rsidRPr="00A743DA">
        <w:rPr>
          <w:rFonts w:cstheme="minorHAnsi"/>
          <w:color w:val="222222"/>
          <w:sz w:val="28"/>
          <w:szCs w:val="28"/>
          <w:shd w:val="clear" w:color="auto" w:fill="FFFFFF"/>
        </w:rPr>
        <w:t xml:space="preserve"> on student voluntary participation. </w:t>
      </w:r>
      <w:r w:rsidRPr="00A743DA">
        <w:rPr>
          <w:rFonts w:cstheme="minorHAnsi"/>
          <w:i/>
          <w:iCs/>
          <w:color w:val="222222"/>
          <w:sz w:val="28"/>
          <w:szCs w:val="28"/>
          <w:shd w:val="clear" w:color="auto" w:fill="FFFFFF"/>
        </w:rPr>
        <w:t>Journal of Management Education</w:t>
      </w:r>
      <w:r w:rsidRPr="00A743DA">
        <w:rPr>
          <w:rFonts w:cstheme="minorHAnsi"/>
          <w:color w:val="222222"/>
          <w:sz w:val="28"/>
          <w:szCs w:val="28"/>
          <w:shd w:val="clear" w:color="auto" w:fill="FFFFFF"/>
        </w:rPr>
        <w:t>, </w:t>
      </w:r>
      <w:r w:rsidRPr="00A743DA">
        <w:rPr>
          <w:rFonts w:cstheme="minorHAnsi"/>
          <w:i/>
          <w:iCs/>
          <w:color w:val="222222"/>
          <w:sz w:val="28"/>
          <w:szCs w:val="28"/>
          <w:shd w:val="clear" w:color="auto" w:fill="FFFFFF"/>
        </w:rPr>
        <w:t>37</w:t>
      </w:r>
      <w:r w:rsidRPr="00A743DA">
        <w:rPr>
          <w:rFonts w:cstheme="minorHAnsi"/>
          <w:color w:val="222222"/>
          <w:sz w:val="28"/>
          <w:szCs w:val="28"/>
          <w:shd w:val="clear" w:color="auto" w:fill="FFFFFF"/>
        </w:rPr>
        <w:t>(3), pp.305-341.</w:t>
      </w:r>
    </w:p>
    <w:p w14:paraId="1100923E" w14:textId="77777777" w:rsidR="00A76E2D" w:rsidRDefault="00A76E2D" w:rsidP="00CC1F4F">
      <w:pPr>
        <w:rPr>
          <w:rFonts w:cstheme="minorHAnsi"/>
          <w:color w:val="222222"/>
          <w:sz w:val="28"/>
          <w:szCs w:val="28"/>
          <w:shd w:val="clear" w:color="auto" w:fill="FFFFFF"/>
        </w:rPr>
      </w:pPr>
    </w:p>
    <w:p w14:paraId="2B4C5E69" w14:textId="78A5F04C" w:rsidR="00A76E2D" w:rsidRDefault="00A76E2D" w:rsidP="00CC1F4F">
      <w:pPr>
        <w:rPr>
          <w:rFonts w:cstheme="minorHAnsi"/>
          <w:color w:val="222222"/>
          <w:sz w:val="28"/>
          <w:szCs w:val="28"/>
          <w:shd w:val="clear" w:color="auto" w:fill="FFFFFF"/>
        </w:rPr>
      </w:pPr>
      <w:r w:rsidRPr="00CC1F4F">
        <w:rPr>
          <w:rFonts w:cstheme="minorHAnsi"/>
          <w:color w:val="222222"/>
          <w:sz w:val="28"/>
          <w:szCs w:val="28"/>
          <w:shd w:val="clear" w:color="auto" w:fill="FFFFFF"/>
        </w:rPr>
        <w:t>Del Favero, L., Boscolo, P., Vidotto, G. and Vicentini, M., 2007. Classroom discussion and individual problem-solving in the teaching of history: Do different instructional approaches affect interest in different ways</w:t>
      </w:r>
      <w:r>
        <w:rPr>
          <w:rFonts w:cstheme="minorHAnsi"/>
          <w:color w:val="222222"/>
          <w:sz w:val="28"/>
          <w:szCs w:val="28"/>
          <w:shd w:val="clear" w:color="auto" w:fill="FFFFFF"/>
        </w:rPr>
        <w:t>?</w:t>
      </w:r>
      <w:r w:rsidRPr="00CC1F4F">
        <w:rPr>
          <w:rFonts w:cstheme="minorHAnsi"/>
          <w:color w:val="222222"/>
          <w:sz w:val="28"/>
          <w:szCs w:val="28"/>
          <w:shd w:val="clear" w:color="auto" w:fill="FFFFFF"/>
        </w:rPr>
        <w:t> </w:t>
      </w:r>
      <w:r w:rsidRPr="00CC1F4F">
        <w:rPr>
          <w:rFonts w:cstheme="minorHAnsi"/>
          <w:i/>
          <w:iCs/>
          <w:color w:val="222222"/>
          <w:sz w:val="28"/>
          <w:szCs w:val="28"/>
          <w:shd w:val="clear" w:color="auto" w:fill="FFFFFF"/>
        </w:rPr>
        <w:t>Learning and Instruction</w:t>
      </w:r>
      <w:r w:rsidRPr="00CC1F4F">
        <w:rPr>
          <w:rFonts w:cstheme="minorHAnsi"/>
          <w:color w:val="222222"/>
          <w:sz w:val="28"/>
          <w:szCs w:val="28"/>
          <w:shd w:val="clear" w:color="auto" w:fill="FFFFFF"/>
        </w:rPr>
        <w:t>, </w:t>
      </w:r>
      <w:r w:rsidRPr="00CC1F4F">
        <w:rPr>
          <w:rFonts w:cstheme="minorHAnsi"/>
          <w:i/>
          <w:iCs/>
          <w:color w:val="222222"/>
          <w:sz w:val="28"/>
          <w:szCs w:val="28"/>
          <w:shd w:val="clear" w:color="auto" w:fill="FFFFFF"/>
        </w:rPr>
        <w:t>17</w:t>
      </w:r>
      <w:r w:rsidRPr="00CC1F4F">
        <w:rPr>
          <w:rFonts w:cstheme="minorHAnsi"/>
          <w:color w:val="222222"/>
          <w:sz w:val="28"/>
          <w:szCs w:val="28"/>
          <w:shd w:val="clear" w:color="auto" w:fill="FFFFFF"/>
        </w:rPr>
        <w:t>(6), pp.635-657.</w:t>
      </w:r>
    </w:p>
    <w:p w14:paraId="68D83B39" w14:textId="77777777" w:rsidR="00A76E2D" w:rsidRDefault="00A76E2D" w:rsidP="00A85255">
      <w:pPr>
        <w:rPr>
          <w:rFonts w:cstheme="minorHAnsi"/>
          <w:color w:val="000000"/>
          <w:sz w:val="28"/>
          <w:szCs w:val="28"/>
        </w:rPr>
      </w:pPr>
    </w:p>
    <w:p w14:paraId="2BCEB0D2" w14:textId="5DF70719" w:rsidR="00A76E2D" w:rsidRPr="00600DD3" w:rsidRDefault="00A76E2D" w:rsidP="00A85255">
      <w:pPr>
        <w:rPr>
          <w:rFonts w:cstheme="minorHAnsi"/>
          <w:color w:val="000000"/>
          <w:sz w:val="28"/>
          <w:szCs w:val="28"/>
        </w:rPr>
      </w:pPr>
      <w:r w:rsidRPr="00600DD3">
        <w:rPr>
          <w:rFonts w:cstheme="minorHAnsi"/>
          <w:color w:val="000000"/>
          <w:sz w:val="28"/>
          <w:szCs w:val="28"/>
        </w:rPr>
        <w:t>Donaldson G (2015). Successful Futures. Independent Review of Curriculum and Assessment Arrangements in Wales. 1 (3), 29-3</w:t>
      </w:r>
      <w:r>
        <w:rPr>
          <w:rFonts w:cstheme="minorHAnsi"/>
          <w:color w:val="000000"/>
          <w:sz w:val="28"/>
          <w:szCs w:val="28"/>
        </w:rPr>
        <w:t>1.</w:t>
      </w:r>
    </w:p>
    <w:p w14:paraId="1AACA12B" w14:textId="77777777" w:rsidR="00A76E2D" w:rsidRDefault="00A76E2D" w:rsidP="00CC1F4F">
      <w:pPr>
        <w:rPr>
          <w:rFonts w:cstheme="minorHAnsi"/>
          <w:color w:val="222222"/>
          <w:sz w:val="28"/>
          <w:szCs w:val="28"/>
          <w:shd w:val="clear" w:color="auto" w:fill="FFFFFF"/>
        </w:rPr>
      </w:pPr>
    </w:p>
    <w:p w14:paraId="3362377D" w14:textId="4A64DE30" w:rsidR="00A76E2D" w:rsidRDefault="00A76E2D" w:rsidP="00CC1F4F">
      <w:pPr>
        <w:rPr>
          <w:rFonts w:cstheme="minorHAnsi"/>
          <w:color w:val="222222"/>
          <w:sz w:val="28"/>
          <w:szCs w:val="28"/>
          <w:shd w:val="clear" w:color="auto" w:fill="FFFFFF"/>
        </w:rPr>
      </w:pPr>
      <w:r w:rsidRPr="0020723C">
        <w:rPr>
          <w:rFonts w:cstheme="minorHAnsi"/>
          <w:color w:val="222222"/>
          <w:sz w:val="28"/>
          <w:szCs w:val="28"/>
          <w:shd w:val="clear" w:color="auto" w:fill="FFFFFF"/>
        </w:rPr>
        <w:t xml:space="preserve">Doty, C.M., </w:t>
      </w:r>
      <w:proofErr w:type="spellStart"/>
      <w:r w:rsidRPr="0020723C">
        <w:rPr>
          <w:rFonts w:cstheme="minorHAnsi"/>
          <w:color w:val="222222"/>
          <w:sz w:val="28"/>
          <w:szCs w:val="28"/>
          <w:shd w:val="clear" w:color="auto" w:fill="FFFFFF"/>
        </w:rPr>
        <w:t>Geraets</w:t>
      </w:r>
      <w:proofErr w:type="spellEnd"/>
      <w:r w:rsidRPr="0020723C">
        <w:rPr>
          <w:rFonts w:cstheme="minorHAnsi"/>
          <w:color w:val="222222"/>
          <w:sz w:val="28"/>
          <w:szCs w:val="28"/>
          <w:shd w:val="clear" w:color="auto" w:fill="FFFFFF"/>
        </w:rPr>
        <w:t xml:space="preserve">, A.A., Wan, T., </w:t>
      </w:r>
      <w:proofErr w:type="spellStart"/>
      <w:r w:rsidRPr="0020723C">
        <w:rPr>
          <w:rFonts w:cstheme="minorHAnsi"/>
          <w:color w:val="222222"/>
          <w:sz w:val="28"/>
          <w:szCs w:val="28"/>
          <w:shd w:val="clear" w:color="auto" w:fill="FFFFFF"/>
        </w:rPr>
        <w:t>Saitta</w:t>
      </w:r>
      <w:proofErr w:type="spellEnd"/>
      <w:r w:rsidRPr="0020723C">
        <w:rPr>
          <w:rFonts w:cstheme="minorHAnsi"/>
          <w:color w:val="222222"/>
          <w:sz w:val="28"/>
          <w:szCs w:val="28"/>
          <w:shd w:val="clear" w:color="auto" w:fill="FFFFFF"/>
        </w:rPr>
        <w:t xml:space="preserve">, E.K. and </w:t>
      </w:r>
      <w:proofErr w:type="spellStart"/>
      <w:r w:rsidRPr="0020723C">
        <w:rPr>
          <w:rFonts w:cstheme="minorHAnsi"/>
          <w:color w:val="222222"/>
          <w:sz w:val="28"/>
          <w:szCs w:val="28"/>
          <w:shd w:val="clear" w:color="auto" w:fill="FFFFFF"/>
        </w:rPr>
        <w:t>Chini</w:t>
      </w:r>
      <w:proofErr w:type="spellEnd"/>
      <w:r w:rsidRPr="0020723C">
        <w:rPr>
          <w:rFonts w:cstheme="minorHAnsi"/>
          <w:color w:val="222222"/>
          <w:sz w:val="28"/>
          <w:szCs w:val="28"/>
          <w:shd w:val="clear" w:color="auto" w:fill="FFFFFF"/>
        </w:rPr>
        <w:t xml:space="preserve">, J.J., 2020, January. Student perspective of GTA strategies to reduce feelings of anxiousness with </w:t>
      </w:r>
      <w:proofErr w:type="gramStart"/>
      <w:r w:rsidRPr="0020723C">
        <w:rPr>
          <w:rFonts w:cstheme="minorHAnsi"/>
          <w:color w:val="222222"/>
          <w:sz w:val="28"/>
          <w:szCs w:val="28"/>
          <w:shd w:val="clear" w:color="auto" w:fill="FFFFFF"/>
        </w:rPr>
        <w:t>cold-calling</w:t>
      </w:r>
      <w:proofErr w:type="gramEnd"/>
      <w:r w:rsidRPr="0020723C">
        <w:rPr>
          <w:rFonts w:cstheme="minorHAnsi"/>
          <w:color w:val="222222"/>
          <w:sz w:val="28"/>
          <w:szCs w:val="28"/>
          <w:shd w:val="clear" w:color="auto" w:fill="FFFFFF"/>
        </w:rPr>
        <w:t>. In </w:t>
      </w:r>
      <w:r w:rsidRPr="0020723C">
        <w:rPr>
          <w:rFonts w:cstheme="minorHAnsi"/>
          <w:i/>
          <w:iCs/>
          <w:color w:val="222222"/>
          <w:sz w:val="28"/>
          <w:szCs w:val="28"/>
          <w:shd w:val="clear" w:color="auto" w:fill="FFFFFF"/>
        </w:rPr>
        <w:t>2019 Physics Education research Conference proceedings</w:t>
      </w:r>
      <w:r w:rsidRPr="0020723C">
        <w:rPr>
          <w:rFonts w:cstheme="minorHAnsi"/>
          <w:color w:val="222222"/>
          <w:sz w:val="28"/>
          <w:szCs w:val="28"/>
          <w:shd w:val="clear" w:color="auto" w:fill="FFFFFF"/>
        </w:rPr>
        <w:t>.</w:t>
      </w:r>
    </w:p>
    <w:p w14:paraId="50233A20" w14:textId="77777777" w:rsidR="00A76E2D" w:rsidRDefault="00A76E2D" w:rsidP="00CC1F4F">
      <w:pPr>
        <w:rPr>
          <w:rFonts w:cstheme="minorHAnsi"/>
          <w:color w:val="222222"/>
          <w:sz w:val="28"/>
          <w:szCs w:val="28"/>
          <w:shd w:val="clear" w:color="auto" w:fill="FFFFFF"/>
        </w:rPr>
      </w:pPr>
    </w:p>
    <w:p w14:paraId="59F79006" w14:textId="6BAFBE44" w:rsidR="00A76E2D" w:rsidRDefault="00A76E2D" w:rsidP="00CC1F4F">
      <w:pPr>
        <w:rPr>
          <w:rFonts w:cstheme="minorHAnsi"/>
          <w:i/>
          <w:iCs/>
          <w:color w:val="222222"/>
          <w:sz w:val="28"/>
          <w:szCs w:val="28"/>
          <w:shd w:val="clear" w:color="auto" w:fill="FFFFFF"/>
        </w:rPr>
      </w:pPr>
      <w:r>
        <w:rPr>
          <w:rFonts w:cstheme="minorHAnsi"/>
          <w:color w:val="222222"/>
          <w:sz w:val="28"/>
          <w:szCs w:val="28"/>
          <w:shd w:val="clear" w:color="auto" w:fill="FFFFFF"/>
        </w:rPr>
        <w:t xml:space="preserve">Estyn, 2019. A report on </w:t>
      </w:r>
      <w:r w:rsidRPr="00601664">
        <w:rPr>
          <w:rFonts w:cstheme="minorHAnsi"/>
          <w:color w:val="222222"/>
          <w:sz w:val="28"/>
          <w:szCs w:val="28"/>
          <w:highlight w:val="black"/>
          <w:shd w:val="clear" w:color="auto" w:fill="FFFFFF"/>
        </w:rPr>
        <w:t>Cowbridge Comprehensive School</w:t>
      </w:r>
      <w:r>
        <w:rPr>
          <w:rFonts w:cstheme="minorHAnsi"/>
          <w:color w:val="222222"/>
          <w:sz w:val="28"/>
          <w:szCs w:val="28"/>
          <w:shd w:val="clear" w:color="auto" w:fill="FFFFFF"/>
        </w:rPr>
        <w:t xml:space="preserve">. </w:t>
      </w:r>
      <w:r w:rsidRPr="00601664">
        <w:rPr>
          <w:rFonts w:cstheme="minorHAnsi"/>
          <w:i/>
          <w:iCs/>
          <w:color w:val="222222"/>
          <w:sz w:val="28"/>
          <w:szCs w:val="28"/>
          <w:shd w:val="clear" w:color="auto" w:fill="FFFFFF"/>
        </w:rPr>
        <w:t xml:space="preserve">Her Majesty’s Inspectorate for Education </w:t>
      </w:r>
      <w:r>
        <w:rPr>
          <w:rFonts w:cstheme="minorHAnsi"/>
          <w:i/>
          <w:iCs/>
          <w:color w:val="222222"/>
          <w:sz w:val="28"/>
          <w:szCs w:val="28"/>
          <w:shd w:val="clear" w:color="auto" w:fill="FFFFFF"/>
        </w:rPr>
        <w:t xml:space="preserve">and Training in Wales. </w:t>
      </w:r>
    </w:p>
    <w:p w14:paraId="45F57A12" w14:textId="77777777" w:rsidR="00A76E2D" w:rsidRDefault="00A76E2D" w:rsidP="00A85255">
      <w:pPr>
        <w:rPr>
          <w:rFonts w:cstheme="minorHAnsi"/>
          <w:color w:val="222222"/>
          <w:sz w:val="28"/>
          <w:szCs w:val="28"/>
          <w:shd w:val="clear" w:color="auto" w:fill="FFFFFF"/>
        </w:rPr>
      </w:pPr>
    </w:p>
    <w:p w14:paraId="095D1950" w14:textId="7279CE8A" w:rsidR="00A76E2D" w:rsidRDefault="00A76E2D" w:rsidP="00A85255">
      <w:pPr>
        <w:rPr>
          <w:rFonts w:cstheme="minorHAnsi"/>
          <w:color w:val="222222"/>
          <w:sz w:val="28"/>
          <w:szCs w:val="28"/>
          <w:shd w:val="clear" w:color="auto" w:fill="FFFFFF"/>
        </w:rPr>
      </w:pPr>
      <w:r w:rsidRPr="00ED209C">
        <w:rPr>
          <w:rFonts w:cstheme="minorHAnsi"/>
          <w:color w:val="222222"/>
          <w:sz w:val="28"/>
          <w:szCs w:val="28"/>
          <w:shd w:val="clear" w:color="auto" w:fill="FFFFFF"/>
        </w:rPr>
        <w:t>Farrell, T.S., 2012. Reflecting on Reflective Practice:(Re) Visiting Dewey and Schon. </w:t>
      </w:r>
      <w:r w:rsidRPr="00ED209C">
        <w:rPr>
          <w:rFonts w:cstheme="minorHAnsi"/>
          <w:i/>
          <w:iCs/>
          <w:color w:val="222222"/>
          <w:sz w:val="28"/>
          <w:szCs w:val="28"/>
          <w:shd w:val="clear" w:color="auto" w:fill="FFFFFF"/>
        </w:rPr>
        <w:t>Tesol Journal</w:t>
      </w:r>
      <w:r w:rsidRPr="00ED209C">
        <w:rPr>
          <w:rFonts w:cstheme="minorHAnsi"/>
          <w:color w:val="222222"/>
          <w:sz w:val="28"/>
          <w:szCs w:val="28"/>
          <w:shd w:val="clear" w:color="auto" w:fill="FFFFFF"/>
        </w:rPr>
        <w:t>, </w:t>
      </w:r>
      <w:r w:rsidRPr="00ED209C">
        <w:rPr>
          <w:rFonts w:cstheme="minorHAnsi"/>
          <w:i/>
          <w:iCs/>
          <w:color w:val="222222"/>
          <w:sz w:val="28"/>
          <w:szCs w:val="28"/>
          <w:shd w:val="clear" w:color="auto" w:fill="FFFFFF"/>
        </w:rPr>
        <w:t>3</w:t>
      </w:r>
      <w:r w:rsidRPr="00ED209C">
        <w:rPr>
          <w:rFonts w:cstheme="minorHAnsi"/>
          <w:color w:val="222222"/>
          <w:sz w:val="28"/>
          <w:szCs w:val="28"/>
          <w:shd w:val="clear" w:color="auto" w:fill="FFFFFF"/>
        </w:rPr>
        <w:t>(1), pp.7-16.</w:t>
      </w:r>
    </w:p>
    <w:p w14:paraId="6CCE071E" w14:textId="77777777" w:rsidR="00A76E2D" w:rsidRDefault="00A76E2D" w:rsidP="00A85255">
      <w:pPr>
        <w:rPr>
          <w:rFonts w:cstheme="minorHAnsi"/>
          <w:color w:val="222222"/>
          <w:sz w:val="28"/>
          <w:szCs w:val="28"/>
          <w:shd w:val="clear" w:color="auto" w:fill="FFFFFF"/>
        </w:rPr>
      </w:pPr>
    </w:p>
    <w:p w14:paraId="53A0D173" w14:textId="7558DAC7" w:rsidR="00A76E2D" w:rsidRPr="00A73844" w:rsidRDefault="00A76E2D" w:rsidP="00A85255">
      <w:pPr>
        <w:rPr>
          <w:rFonts w:cstheme="minorHAnsi"/>
          <w:color w:val="222222"/>
          <w:sz w:val="28"/>
          <w:szCs w:val="28"/>
          <w:shd w:val="clear" w:color="auto" w:fill="FFFFFF"/>
        </w:rPr>
      </w:pPr>
      <w:r w:rsidRPr="00A73844">
        <w:rPr>
          <w:rFonts w:cstheme="minorHAnsi"/>
          <w:color w:val="222222"/>
          <w:sz w:val="28"/>
          <w:szCs w:val="28"/>
          <w:shd w:val="clear" w:color="auto" w:fill="FFFFFF"/>
        </w:rPr>
        <w:t>Harford, J. and MacRuairc, G., 2008. Engaging student teachers in meaningful reflective practice. </w:t>
      </w:r>
      <w:r w:rsidRPr="00A73844">
        <w:rPr>
          <w:rFonts w:cstheme="minorHAnsi"/>
          <w:i/>
          <w:iCs/>
          <w:color w:val="222222"/>
          <w:sz w:val="28"/>
          <w:szCs w:val="28"/>
          <w:shd w:val="clear" w:color="auto" w:fill="FFFFFF"/>
        </w:rPr>
        <w:t>Teaching and teacher education</w:t>
      </w:r>
      <w:r w:rsidRPr="00A73844">
        <w:rPr>
          <w:rFonts w:cstheme="minorHAnsi"/>
          <w:color w:val="222222"/>
          <w:sz w:val="28"/>
          <w:szCs w:val="28"/>
          <w:shd w:val="clear" w:color="auto" w:fill="FFFFFF"/>
        </w:rPr>
        <w:t>, </w:t>
      </w:r>
      <w:r w:rsidRPr="00A73844">
        <w:rPr>
          <w:rFonts w:cstheme="minorHAnsi"/>
          <w:i/>
          <w:iCs/>
          <w:color w:val="222222"/>
          <w:sz w:val="28"/>
          <w:szCs w:val="28"/>
          <w:shd w:val="clear" w:color="auto" w:fill="FFFFFF"/>
        </w:rPr>
        <w:t>24</w:t>
      </w:r>
      <w:r w:rsidRPr="00A73844">
        <w:rPr>
          <w:rFonts w:cstheme="minorHAnsi"/>
          <w:color w:val="222222"/>
          <w:sz w:val="28"/>
          <w:szCs w:val="28"/>
          <w:shd w:val="clear" w:color="auto" w:fill="FFFFFF"/>
        </w:rPr>
        <w:t>(7), pp.1884-1892.</w:t>
      </w:r>
    </w:p>
    <w:p w14:paraId="464F1194" w14:textId="77777777" w:rsidR="00A76E2D" w:rsidRDefault="00A76E2D" w:rsidP="00CC1F4F">
      <w:pPr>
        <w:rPr>
          <w:rFonts w:cstheme="minorHAnsi"/>
          <w:color w:val="222222"/>
          <w:sz w:val="28"/>
          <w:szCs w:val="28"/>
          <w:shd w:val="clear" w:color="auto" w:fill="FFFFFF"/>
        </w:rPr>
      </w:pPr>
    </w:p>
    <w:p w14:paraId="5B901C3E" w14:textId="36F3E96F" w:rsidR="00A76E2D" w:rsidRDefault="00A76E2D" w:rsidP="00CC1F4F">
      <w:pPr>
        <w:rPr>
          <w:rFonts w:cstheme="minorHAnsi"/>
          <w:color w:val="222222"/>
          <w:sz w:val="28"/>
          <w:szCs w:val="28"/>
          <w:shd w:val="clear" w:color="auto" w:fill="FFFFFF"/>
        </w:rPr>
      </w:pPr>
      <w:proofErr w:type="spellStart"/>
      <w:r w:rsidRPr="00601664">
        <w:rPr>
          <w:rFonts w:cstheme="minorHAnsi"/>
          <w:color w:val="222222"/>
          <w:sz w:val="28"/>
          <w:szCs w:val="28"/>
          <w:shd w:val="clear" w:color="auto" w:fill="FFFFFF"/>
        </w:rPr>
        <w:t>Hativa</w:t>
      </w:r>
      <w:proofErr w:type="spellEnd"/>
      <w:r w:rsidRPr="00601664">
        <w:rPr>
          <w:rFonts w:cstheme="minorHAnsi"/>
          <w:color w:val="222222"/>
          <w:sz w:val="28"/>
          <w:szCs w:val="28"/>
          <w:shd w:val="clear" w:color="auto" w:fill="FFFFFF"/>
        </w:rPr>
        <w:t>, N., 2001. </w:t>
      </w:r>
      <w:r w:rsidRPr="00601664">
        <w:rPr>
          <w:rFonts w:cstheme="minorHAnsi"/>
          <w:i/>
          <w:iCs/>
          <w:color w:val="222222"/>
          <w:sz w:val="28"/>
          <w:szCs w:val="28"/>
          <w:shd w:val="clear" w:color="auto" w:fill="FFFFFF"/>
        </w:rPr>
        <w:t>Teaching for effective learning in higher education</w:t>
      </w:r>
      <w:r w:rsidRPr="00601664">
        <w:rPr>
          <w:rFonts w:cstheme="minorHAnsi"/>
          <w:color w:val="222222"/>
          <w:sz w:val="28"/>
          <w:szCs w:val="28"/>
          <w:shd w:val="clear" w:color="auto" w:fill="FFFFFF"/>
        </w:rPr>
        <w:t>. Springer Science &amp; Business Media.</w:t>
      </w:r>
    </w:p>
    <w:p w14:paraId="6C918F97" w14:textId="77777777" w:rsidR="00A76E2D" w:rsidRDefault="00A76E2D" w:rsidP="00CC1F4F">
      <w:pPr>
        <w:rPr>
          <w:rFonts w:cstheme="minorHAnsi"/>
          <w:color w:val="222222"/>
          <w:sz w:val="28"/>
          <w:szCs w:val="28"/>
          <w:shd w:val="clear" w:color="auto" w:fill="FFFFFF"/>
        </w:rPr>
      </w:pPr>
    </w:p>
    <w:p w14:paraId="42984CD7" w14:textId="626234D4" w:rsidR="00A76E2D" w:rsidRDefault="00A76E2D" w:rsidP="00CC1F4F">
      <w:pPr>
        <w:rPr>
          <w:rFonts w:cstheme="minorHAnsi"/>
          <w:color w:val="222222"/>
          <w:sz w:val="28"/>
          <w:szCs w:val="28"/>
          <w:shd w:val="clear" w:color="auto" w:fill="FFFFFF"/>
        </w:rPr>
      </w:pPr>
      <w:proofErr w:type="spellStart"/>
      <w:r w:rsidRPr="00AA419A">
        <w:rPr>
          <w:rFonts w:cstheme="minorHAnsi"/>
          <w:color w:val="222222"/>
          <w:sz w:val="28"/>
          <w:szCs w:val="28"/>
          <w:shd w:val="clear" w:color="auto" w:fill="FFFFFF"/>
        </w:rPr>
        <w:lastRenderedPageBreak/>
        <w:t>Husebø</w:t>
      </w:r>
      <w:proofErr w:type="spellEnd"/>
      <w:r w:rsidRPr="00AA419A">
        <w:rPr>
          <w:rFonts w:cstheme="minorHAnsi"/>
          <w:color w:val="222222"/>
          <w:sz w:val="28"/>
          <w:szCs w:val="28"/>
          <w:shd w:val="clear" w:color="auto" w:fill="FFFFFF"/>
        </w:rPr>
        <w:t xml:space="preserve">, S.E., </w:t>
      </w:r>
      <w:proofErr w:type="spellStart"/>
      <w:r w:rsidRPr="00AA419A">
        <w:rPr>
          <w:rFonts w:cstheme="minorHAnsi"/>
          <w:color w:val="222222"/>
          <w:sz w:val="28"/>
          <w:szCs w:val="28"/>
          <w:shd w:val="clear" w:color="auto" w:fill="FFFFFF"/>
        </w:rPr>
        <w:t>O'Regan</w:t>
      </w:r>
      <w:proofErr w:type="spellEnd"/>
      <w:r w:rsidRPr="00AA419A">
        <w:rPr>
          <w:rFonts w:cstheme="minorHAnsi"/>
          <w:color w:val="222222"/>
          <w:sz w:val="28"/>
          <w:szCs w:val="28"/>
          <w:shd w:val="clear" w:color="auto" w:fill="FFFFFF"/>
        </w:rPr>
        <w:t xml:space="preserve">, S. and </w:t>
      </w:r>
      <w:proofErr w:type="spellStart"/>
      <w:r w:rsidRPr="00AA419A">
        <w:rPr>
          <w:rFonts w:cstheme="minorHAnsi"/>
          <w:color w:val="222222"/>
          <w:sz w:val="28"/>
          <w:szCs w:val="28"/>
          <w:shd w:val="clear" w:color="auto" w:fill="FFFFFF"/>
        </w:rPr>
        <w:t>Nestel</w:t>
      </w:r>
      <w:proofErr w:type="spellEnd"/>
      <w:r w:rsidRPr="00AA419A">
        <w:rPr>
          <w:rFonts w:cstheme="minorHAnsi"/>
          <w:color w:val="222222"/>
          <w:sz w:val="28"/>
          <w:szCs w:val="28"/>
          <w:shd w:val="clear" w:color="auto" w:fill="FFFFFF"/>
        </w:rPr>
        <w:t>, D., 2015. Reflective practice and its role in simulation. </w:t>
      </w:r>
      <w:r w:rsidRPr="00AA419A">
        <w:rPr>
          <w:rFonts w:cstheme="minorHAnsi"/>
          <w:i/>
          <w:iCs/>
          <w:color w:val="222222"/>
          <w:sz w:val="28"/>
          <w:szCs w:val="28"/>
          <w:shd w:val="clear" w:color="auto" w:fill="FFFFFF"/>
        </w:rPr>
        <w:t>Clinical Simulation in Nursing</w:t>
      </w:r>
      <w:r w:rsidRPr="00AA419A">
        <w:rPr>
          <w:rFonts w:cstheme="minorHAnsi"/>
          <w:color w:val="222222"/>
          <w:sz w:val="28"/>
          <w:szCs w:val="28"/>
          <w:shd w:val="clear" w:color="auto" w:fill="FFFFFF"/>
        </w:rPr>
        <w:t>, </w:t>
      </w:r>
      <w:r w:rsidRPr="00AA419A">
        <w:rPr>
          <w:rFonts w:cstheme="minorHAnsi"/>
          <w:i/>
          <w:iCs/>
          <w:color w:val="222222"/>
          <w:sz w:val="28"/>
          <w:szCs w:val="28"/>
          <w:shd w:val="clear" w:color="auto" w:fill="FFFFFF"/>
        </w:rPr>
        <w:t>11</w:t>
      </w:r>
      <w:r w:rsidRPr="00AA419A">
        <w:rPr>
          <w:rFonts w:cstheme="minorHAnsi"/>
          <w:color w:val="222222"/>
          <w:sz w:val="28"/>
          <w:szCs w:val="28"/>
          <w:shd w:val="clear" w:color="auto" w:fill="FFFFFF"/>
        </w:rPr>
        <w:t>(8), pp.368-375.</w:t>
      </w:r>
    </w:p>
    <w:p w14:paraId="24D74B3D" w14:textId="77777777" w:rsidR="00A76E2D" w:rsidRDefault="00A76E2D" w:rsidP="005F6796">
      <w:pPr>
        <w:rPr>
          <w:rFonts w:eastAsia="Times New Roman" w:cstheme="minorHAnsi"/>
          <w:color w:val="222222"/>
          <w:sz w:val="28"/>
          <w:szCs w:val="28"/>
          <w:lang w:eastAsia="en-GB"/>
        </w:rPr>
      </w:pPr>
    </w:p>
    <w:p w14:paraId="67C8B789" w14:textId="273E873F" w:rsidR="00A76E2D" w:rsidRPr="005F6796" w:rsidRDefault="00A76E2D" w:rsidP="005F6796">
      <w:pPr>
        <w:rPr>
          <w:rFonts w:eastAsia="Times New Roman" w:cstheme="minorHAnsi"/>
          <w:color w:val="222222"/>
          <w:sz w:val="28"/>
          <w:szCs w:val="28"/>
          <w:lang w:eastAsia="en-GB"/>
        </w:rPr>
      </w:pPr>
      <w:r w:rsidRPr="005F6796">
        <w:rPr>
          <w:rFonts w:eastAsia="Times New Roman" w:cstheme="minorHAnsi"/>
          <w:color w:val="222222"/>
          <w:sz w:val="28"/>
          <w:szCs w:val="28"/>
          <w:lang w:eastAsia="en-GB"/>
        </w:rPr>
        <w:t>Jones, M.G. and Brader-Araje, L., 2002. The impact of constructivism on education: Language, discourse, and meaning. </w:t>
      </w:r>
      <w:r w:rsidRPr="005F6796">
        <w:rPr>
          <w:rFonts w:eastAsia="Times New Roman" w:cstheme="minorHAnsi"/>
          <w:i/>
          <w:iCs/>
          <w:color w:val="222222"/>
          <w:sz w:val="28"/>
          <w:szCs w:val="28"/>
          <w:lang w:eastAsia="en-GB"/>
        </w:rPr>
        <w:t>American Communication Journal</w:t>
      </w:r>
      <w:r w:rsidRPr="005F6796">
        <w:rPr>
          <w:rFonts w:eastAsia="Times New Roman" w:cstheme="minorHAnsi"/>
          <w:color w:val="222222"/>
          <w:sz w:val="28"/>
          <w:szCs w:val="28"/>
          <w:lang w:eastAsia="en-GB"/>
        </w:rPr>
        <w:t>, </w:t>
      </w:r>
      <w:r w:rsidRPr="005F6796">
        <w:rPr>
          <w:rFonts w:eastAsia="Times New Roman" w:cstheme="minorHAnsi"/>
          <w:i/>
          <w:iCs/>
          <w:color w:val="222222"/>
          <w:sz w:val="28"/>
          <w:szCs w:val="28"/>
          <w:lang w:eastAsia="en-GB"/>
        </w:rPr>
        <w:t>5</w:t>
      </w:r>
      <w:r w:rsidRPr="005F6796">
        <w:rPr>
          <w:rFonts w:eastAsia="Times New Roman" w:cstheme="minorHAnsi"/>
          <w:color w:val="222222"/>
          <w:sz w:val="28"/>
          <w:szCs w:val="28"/>
          <w:lang w:eastAsia="en-GB"/>
        </w:rPr>
        <w:t>(3), pp.1-10.</w:t>
      </w:r>
    </w:p>
    <w:p w14:paraId="06754539" w14:textId="77777777" w:rsidR="00A76E2D" w:rsidRDefault="00A76E2D" w:rsidP="00CC1F4F">
      <w:pPr>
        <w:rPr>
          <w:rFonts w:cstheme="minorHAnsi"/>
          <w:color w:val="222222"/>
          <w:sz w:val="28"/>
          <w:szCs w:val="28"/>
          <w:shd w:val="clear" w:color="auto" w:fill="FFFFFF"/>
        </w:rPr>
      </w:pPr>
    </w:p>
    <w:p w14:paraId="1A35DE09" w14:textId="726E2458" w:rsidR="00A76E2D" w:rsidRDefault="00A76E2D" w:rsidP="00CC1F4F">
      <w:pPr>
        <w:rPr>
          <w:rFonts w:cstheme="minorHAnsi"/>
          <w:color w:val="222222"/>
          <w:sz w:val="28"/>
          <w:szCs w:val="28"/>
          <w:shd w:val="clear" w:color="auto" w:fill="FFFFFF"/>
        </w:rPr>
      </w:pPr>
      <w:r w:rsidRPr="000F2727">
        <w:rPr>
          <w:rFonts w:cstheme="minorHAnsi"/>
          <w:color w:val="222222"/>
          <w:sz w:val="28"/>
          <w:szCs w:val="28"/>
          <w:shd w:val="clear" w:color="auto" w:fill="FFFFFF"/>
        </w:rPr>
        <w:t>Kalina, C. and</w:t>
      </w:r>
      <w:r w:rsidRPr="000F2727">
        <w:rPr>
          <w:rFonts w:ascii="Arial" w:hAnsi="Arial" w:cs="Arial"/>
          <w:color w:val="222222"/>
          <w:sz w:val="28"/>
          <w:szCs w:val="28"/>
          <w:shd w:val="clear" w:color="auto" w:fill="FFFFFF"/>
        </w:rPr>
        <w:t xml:space="preserve"> </w:t>
      </w:r>
      <w:r w:rsidRPr="000F2727">
        <w:rPr>
          <w:rFonts w:cstheme="minorHAnsi"/>
          <w:color w:val="222222"/>
          <w:sz w:val="28"/>
          <w:szCs w:val="28"/>
          <w:shd w:val="clear" w:color="auto" w:fill="FFFFFF"/>
        </w:rPr>
        <w:t>Powell, K.C., 2009. Cognitive and social constructivism: Developing tools for an effective classroom. </w:t>
      </w:r>
      <w:r w:rsidRPr="000F2727">
        <w:rPr>
          <w:rFonts w:cstheme="minorHAnsi"/>
          <w:i/>
          <w:iCs/>
          <w:color w:val="222222"/>
          <w:sz w:val="28"/>
          <w:szCs w:val="28"/>
          <w:shd w:val="clear" w:color="auto" w:fill="FFFFFF"/>
        </w:rPr>
        <w:t>Education</w:t>
      </w:r>
      <w:r w:rsidRPr="000F2727">
        <w:rPr>
          <w:rFonts w:cstheme="minorHAnsi"/>
          <w:color w:val="222222"/>
          <w:sz w:val="28"/>
          <w:szCs w:val="28"/>
          <w:shd w:val="clear" w:color="auto" w:fill="FFFFFF"/>
        </w:rPr>
        <w:t>, </w:t>
      </w:r>
      <w:r w:rsidRPr="000F2727">
        <w:rPr>
          <w:rFonts w:cstheme="minorHAnsi"/>
          <w:i/>
          <w:iCs/>
          <w:color w:val="222222"/>
          <w:sz w:val="28"/>
          <w:szCs w:val="28"/>
          <w:shd w:val="clear" w:color="auto" w:fill="FFFFFF"/>
        </w:rPr>
        <w:t>130</w:t>
      </w:r>
      <w:r w:rsidRPr="000F2727">
        <w:rPr>
          <w:rFonts w:cstheme="minorHAnsi"/>
          <w:color w:val="222222"/>
          <w:sz w:val="28"/>
          <w:szCs w:val="28"/>
          <w:shd w:val="clear" w:color="auto" w:fill="FFFFFF"/>
        </w:rPr>
        <w:t>(2), pp.241-250.</w:t>
      </w:r>
    </w:p>
    <w:p w14:paraId="3BEC39C3" w14:textId="77777777" w:rsidR="00A76E2D" w:rsidRDefault="00A76E2D" w:rsidP="00CC1F4F">
      <w:pPr>
        <w:rPr>
          <w:rFonts w:cstheme="minorHAnsi"/>
          <w:color w:val="222222"/>
          <w:sz w:val="28"/>
          <w:szCs w:val="28"/>
          <w:shd w:val="clear" w:color="auto" w:fill="FFFFFF"/>
        </w:rPr>
      </w:pPr>
    </w:p>
    <w:p w14:paraId="1F93BBE4" w14:textId="5BED5BEB" w:rsidR="00A76E2D" w:rsidRDefault="00A76E2D" w:rsidP="00CC1F4F">
      <w:pPr>
        <w:rPr>
          <w:rFonts w:cstheme="minorHAnsi"/>
          <w:color w:val="222222"/>
          <w:sz w:val="28"/>
          <w:szCs w:val="28"/>
          <w:shd w:val="clear" w:color="auto" w:fill="FFFFFF"/>
        </w:rPr>
      </w:pPr>
      <w:r w:rsidRPr="00601664">
        <w:rPr>
          <w:rFonts w:cstheme="minorHAnsi"/>
          <w:color w:val="222222"/>
          <w:sz w:val="28"/>
          <w:szCs w:val="28"/>
          <w:shd w:val="clear" w:color="auto" w:fill="FFFFFF"/>
        </w:rPr>
        <w:t>Keenan, C., 2014. Mapping student-led peer learning in the UK. </w:t>
      </w:r>
      <w:r w:rsidRPr="00601664">
        <w:rPr>
          <w:rFonts w:cstheme="minorHAnsi"/>
          <w:i/>
          <w:iCs/>
          <w:color w:val="222222"/>
          <w:sz w:val="28"/>
          <w:szCs w:val="28"/>
          <w:shd w:val="clear" w:color="auto" w:fill="FFFFFF"/>
        </w:rPr>
        <w:t>Higher Education Academy</w:t>
      </w:r>
      <w:r w:rsidRPr="00601664">
        <w:rPr>
          <w:rFonts w:cstheme="minorHAnsi"/>
          <w:color w:val="222222"/>
          <w:sz w:val="28"/>
          <w:szCs w:val="28"/>
          <w:shd w:val="clear" w:color="auto" w:fill="FFFFFF"/>
        </w:rPr>
        <w:t>, </w:t>
      </w:r>
      <w:r w:rsidRPr="00601664">
        <w:rPr>
          <w:rFonts w:cstheme="minorHAnsi"/>
          <w:i/>
          <w:iCs/>
          <w:color w:val="222222"/>
          <w:sz w:val="28"/>
          <w:szCs w:val="28"/>
          <w:shd w:val="clear" w:color="auto" w:fill="FFFFFF"/>
        </w:rPr>
        <w:t>8</w:t>
      </w:r>
      <w:r w:rsidRPr="00601664">
        <w:rPr>
          <w:rFonts w:cstheme="minorHAnsi"/>
          <w:color w:val="222222"/>
          <w:sz w:val="28"/>
          <w:szCs w:val="28"/>
          <w:shd w:val="clear" w:color="auto" w:fill="FFFFFF"/>
        </w:rPr>
        <w:t>.</w:t>
      </w:r>
    </w:p>
    <w:p w14:paraId="3016C1FD" w14:textId="77777777" w:rsidR="00A76E2D" w:rsidRDefault="00A76E2D" w:rsidP="00CC1F4F">
      <w:pPr>
        <w:rPr>
          <w:rFonts w:cstheme="minorHAnsi"/>
          <w:color w:val="222222"/>
          <w:sz w:val="28"/>
          <w:szCs w:val="28"/>
          <w:shd w:val="clear" w:color="auto" w:fill="FFFFFF"/>
        </w:rPr>
      </w:pPr>
    </w:p>
    <w:p w14:paraId="019BCB49" w14:textId="7070BD30" w:rsidR="00A76E2D" w:rsidRDefault="00A76E2D" w:rsidP="00CC1F4F">
      <w:pPr>
        <w:rPr>
          <w:rFonts w:cstheme="minorHAnsi"/>
          <w:color w:val="222222"/>
          <w:sz w:val="28"/>
          <w:szCs w:val="28"/>
          <w:shd w:val="clear" w:color="auto" w:fill="FFFFFF"/>
        </w:rPr>
      </w:pPr>
      <w:r w:rsidRPr="006D6227">
        <w:rPr>
          <w:rFonts w:cstheme="minorHAnsi"/>
          <w:color w:val="222222"/>
          <w:sz w:val="28"/>
          <w:szCs w:val="28"/>
          <w:shd w:val="clear" w:color="auto" w:fill="FFFFFF"/>
        </w:rPr>
        <w:t>Li, S.X. and Pinto-Powell, R., 2017. Revisiting the merits of a mandatory large group classroom learning format: an MD-MBA perspective. </w:t>
      </w:r>
      <w:r w:rsidRPr="006D6227">
        <w:rPr>
          <w:rFonts w:cstheme="minorHAnsi"/>
          <w:i/>
          <w:iCs/>
          <w:color w:val="222222"/>
          <w:sz w:val="28"/>
          <w:szCs w:val="28"/>
          <w:shd w:val="clear" w:color="auto" w:fill="FFFFFF"/>
        </w:rPr>
        <w:t>Medical education online</w:t>
      </w:r>
      <w:r w:rsidRPr="006D6227">
        <w:rPr>
          <w:rFonts w:cstheme="minorHAnsi"/>
          <w:color w:val="222222"/>
          <w:sz w:val="28"/>
          <w:szCs w:val="28"/>
          <w:shd w:val="clear" w:color="auto" w:fill="FFFFFF"/>
        </w:rPr>
        <w:t>, </w:t>
      </w:r>
      <w:r w:rsidRPr="006D6227">
        <w:rPr>
          <w:rFonts w:cstheme="minorHAnsi"/>
          <w:i/>
          <w:iCs/>
          <w:color w:val="222222"/>
          <w:sz w:val="28"/>
          <w:szCs w:val="28"/>
          <w:shd w:val="clear" w:color="auto" w:fill="FFFFFF"/>
        </w:rPr>
        <w:t>22</w:t>
      </w:r>
      <w:r w:rsidRPr="006D6227">
        <w:rPr>
          <w:rFonts w:cstheme="minorHAnsi"/>
          <w:color w:val="222222"/>
          <w:sz w:val="28"/>
          <w:szCs w:val="28"/>
          <w:shd w:val="clear" w:color="auto" w:fill="FFFFFF"/>
        </w:rPr>
        <w:t>(1), p.1396174.</w:t>
      </w:r>
    </w:p>
    <w:p w14:paraId="1314F55B" w14:textId="77777777" w:rsidR="00A76E2D" w:rsidRDefault="00A76E2D" w:rsidP="00CC1F4F">
      <w:pPr>
        <w:rPr>
          <w:rFonts w:cstheme="minorHAnsi"/>
          <w:color w:val="222222"/>
          <w:sz w:val="28"/>
          <w:szCs w:val="28"/>
          <w:shd w:val="clear" w:color="auto" w:fill="FFFFFF"/>
        </w:rPr>
      </w:pPr>
    </w:p>
    <w:p w14:paraId="50D25E80" w14:textId="741CE1F2" w:rsidR="00A76E2D" w:rsidRDefault="00A76E2D" w:rsidP="00CC1F4F">
      <w:pPr>
        <w:rPr>
          <w:rFonts w:cstheme="minorHAnsi"/>
          <w:color w:val="222222"/>
          <w:sz w:val="28"/>
          <w:szCs w:val="28"/>
          <w:shd w:val="clear" w:color="auto" w:fill="FFFFFF"/>
        </w:rPr>
      </w:pPr>
      <w:r w:rsidRPr="00A811EB">
        <w:rPr>
          <w:rFonts w:cstheme="minorHAnsi"/>
          <w:color w:val="222222"/>
          <w:sz w:val="28"/>
          <w:szCs w:val="28"/>
          <w:shd w:val="clear" w:color="auto" w:fill="FFFFFF"/>
        </w:rPr>
        <w:t xml:space="preserve">Marvell, A., Simm, D., Schaaf, R. and Harper, R., 2013. Students as </w:t>
      </w:r>
      <w:r>
        <w:rPr>
          <w:rFonts w:cstheme="minorHAnsi"/>
          <w:color w:val="222222"/>
          <w:sz w:val="28"/>
          <w:szCs w:val="28"/>
          <w:shd w:val="clear" w:color="auto" w:fill="FFFFFF"/>
        </w:rPr>
        <w:t>Scholars</w:t>
      </w:r>
      <w:r w:rsidRPr="00A811EB">
        <w:rPr>
          <w:rFonts w:cstheme="minorHAnsi"/>
          <w:color w:val="222222"/>
          <w:sz w:val="28"/>
          <w:szCs w:val="28"/>
          <w:shd w:val="clear" w:color="auto" w:fill="FFFFFF"/>
        </w:rPr>
        <w:t>: evaluating student-led learning and teaching during fieldwork. </w:t>
      </w:r>
      <w:r w:rsidRPr="00A811EB">
        <w:rPr>
          <w:rFonts w:cstheme="minorHAnsi"/>
          <w:i/>
          <w:iCs/>
          <w:color w:val="222222"/>
          <w:sz w:val="28"/>
          <w:szCs w:val="28"/>
          <w:shd w:val="clear" w:color="auto" w:fill="FFFFFF"/>
        </w:rPr>
        <w:t>Journal of Geography in Higher Education</w:t>
      </w:r>
      <w:r w:rsidRPr="00A811EB">
        <w:rPr>
          <w:rFonts w:cstheme="minorHAnsi"/>
          <w:color w:val="222222"/>
          <w:sz w:val="28"/>
          <w:szCs w:val="28"/>
          <w:shd w:val="clear" w:color="auto" w:fill="FFFFFF"/>
        </w:rPr>
        <w:t>, </w:t>
      </w:r>
      <w:r w:rsidRPr="00A811EB">
        <w:rPr>
          <w:rFonts w:cstheme="minorHAnsi"/>
          <w:i/>
          <w:iCs/>
          <w:color w:val="222222"/>
          <w:sz w:val="28"/>
          <w:szCs w:val="28"/>
          <w:shd w:val="clear" w:color="auto" w:fill="FFFFFF"/>
        </w:rPr>
        <w:t>37</w:t>
      </w:r>
      <w:r w:rsidRPr="00A811EB">
        <w:rPr>
          <w:rFonts w:cstheme="minorHAnsi"/>
          <w:color w:val="222222"/>
          <w:sz w:val="28"/>
          <w:szCs w:val="28"/>
          <w:shd w:val="clear" w:color="auto" w:fill="FFFFFF"/>
        </w:rPr>
        <w:t>(4), pp.547-566.</w:t>
      </w:r>
    </w:p>
    <w:p w14:paraId="1D5E6257" w14:textId="77777777" w:rsidR="00A76E2D" w:rsidRDefault="00A76E2D" w:rsidP="00CC1F4F">
      <w:pPr>
        <w:rPr>
          <w:rFonts w:cstheme="minorHAnsi"/>
          <w:color w:val="222222"/>
          <w:sz w:val="28"/>
          <w:szCs w:val="28"/>
          <w:shd w:val="clear" w:color="auto" w:fill="FFFFFF"/>
        </w:rPr>
      </w:pPr>
    </w:p>
    <w:p w14:paraId="31802A12" w14:textId="26156207" w:rsidR="00A76E2D" w:rsidRDefault="00A76E2D" w:rsidP="00CC1F4F">
      <w:pPr>
        <w:rPr>
          <w:rFonts w:cstheme="minorHAnsi"/>
          <w:color w:val="222222"/>
          <w:sz w:val="28"/>
          <w:szCs w:val="28"/>
          <w:shd w:val="clear" w:color="auto" w:fill="FFFFFF"/>
        </w:rPr>
      </w:pPr>
      <w:r w:rsidRPr="00601664">
        <w:rPr>
          <w:rFonts w:cstheme="minorHAnsi"/>
          <w:color w:val="222222"/>
          <w:sz w:val="28"/>
          <w:szCs w:val="28"/>
          <w:shd w:val="clear" w:color="auto" w:fill="FFFFFF"/>
        </w:rPr>
        <w:t>Metzger, K.J. and Via, Z., 2022. Warming Up the Cold Call: Encouraging Classroom Inclusion by Considering Warm-&amp; Cold-Calling Techniques. </w:t>
      </w:r>
      <w:r w:rsidRPr="00601664">
        <w:rPr>
          <w:rFonts w:cstheme="minorHAnsi"/>
          <w:i/>
          <w:iCs/>
          <w:color w:val="222222"/>
          <w:sz w:val="28"/>
          <w:szCs w:val="28"/>
          <w:shd w:val="clear" w:color="auto" w:fill="FFFFFF"/>
        </w:rPr>
        <w:t>The American Biology Teacher</w:t>
      </w:r>
      <w:r w:rsidRPr="00601664">
        <w:rPr>
          <w:rFonts w:cstheme="minorHAnsi"/>
          <w:color w:val="222222"/>
          <w:sz w:val="28"/>
          <w:szCs w:val="28"/>
          <w:shd w:val="clear" w:color="auto" w:fill="FFFFFF"/>
        </w:rPr>
        <w:t>, </w:t>
      </w:r>
      <w:r w:rsidRPr="00601664">
        <w:rPr>
          <w:rFonts w:cstheme="minorHAnsi"/>
          <w:i/>
          <w:iCs/>
          <w:color w:val="222222"/>
          <w:sz w:val="28"/>
          <w:szCs w:val="28"/>
          <w:shd w:val="clear" w:color="auto" w:fill="FFFFFF"/>
        </w:rPr>
        <w:t>84</w:t>
      </w:r>
      <w:r w:rsidRPr="00601664">
        <w:rPr>
          <w:rFonts w:cstheme="minorHAnsi"/>
          <w:color w:val="222222"/>
          <w:sz w:val="28"/>
          <w:szCs w:val="28"/>
          <w:shd w:val="clear" w:color="auto" w:fill="FFFFFF"/>
        </w:rPr>
        <w:t>(6), pp.342-346.</w:t>
      </w:r>
    </w:p>
    <w:p w14:paraId="20A1D5AA" w14:textId="77777777" w:rsidR="00A76E2D" w:rsidRDefault="00A76E2D" w:rsidP="00A85255">
      <w:pPr>
        <w:rPr>
          <w:rFonts w:cstheme="minorHAnsi"/>
          <w:color w:val="222222"/>
          <w:sz w:val="28"/>
          <w:szCs w:val="28"/>
          <w:shd w:val="clear" w:color="auto" w:fill="FFFFFF"/>
        </w:rPr>
      </w:pPr>
    </w:p>
    <w:p w14:paraId="1CDAC41E" w14:textId="48EF5522" w:rsidR="00A76E2D" w:rsidRDefault="00A76E2D" w:rsidP="00A85255">
      <w:pPr>
        <w:rPr>
          <w:rFonts w:cstheme="minorHAnsi"/>
          <w:color w:val="222222"/>
          <w:sz w:val="28"/>
          <w:szCs w:val="28"/>
          <w:shd w:val="clear" w:color="auto" w:fill="FFFFFF"/>
        </w:rPr>
      </w:pPr>
      <w:r w:rsidRPr="004B5328">
        <w:rPr>
          <w:rFonts w:cstheme="minorHAnsi"/>
          <w:color w:val="222222"/>
          <w:sz w:val="28"/>
          <w:szCs w:val="28"/>
          <w:shd w:val="clear" w:color="auto" w:fill="FFFFFF"/>
        </w:rPr>
        <w:t>Minott, M., 2019. Reflective teaching, inclusive teaching and the teacher’s tasks in the inclusive classroom: A literary investigation. </w:t>
      </w:r>
      <w:r w:rsidRPr="004B5328">
        <w:rPr>
          <w:rFonts w:cstheme="minorHAnsi"/>
          <w:i/>
          <w:iCs/>
          <w:color w:val="222222"/>
          <w:sz w:val="28"/>
          <w:szCs w:val="28"/>
          <w:shd w:val="clear" w:color="auto" w:fill="FFFFFF"/>
        </w:rPr>
        <w:t>British Journal of Special Education</w:t>
      </w:r>
      <w:r w:rsidRPr="004B5328">
        <w:rPr>
          <w:rFonts w:cstheme="minorHAnsi"/>
          <w:color w:val="222222"/>
          <w:sz w:val="28"/>
          <w:szCs w:val="28"/>
          <w:shd w:val="clear" w:color="auto" w:fill="FFFFFF"/>
        </w:rPr>
        <w:t>, </w:t>
      </w:r>
      <w:r w:rsidRPr="004B5328">
        <w:rPr>
          <w:rFonts w:cstheme="minorHAnsi"/>
          <w:i/>
          <w:iCs/>
          <w:color w:val="222222"/>
          <w:sz w:val="28"/>
          <w:szCs w:val="28"/>
          <w:shd w:val="clear" w:color="auto" w:fill="FFFFFF"/>
        </w:rPr>
        <w:t>46</w:t>
      </w:r>
      <w:r w:rsidRPr="004B5328">
        <w:rPr>
          <w:rFonts w:cstheme="minorHAnsi"/>
          <w:color w:val="222222"/>
          <w:sz w:val="28"/>
          <w:szCs w:val="28"/>
          <w:shd w:val="clear" w:color="auto" w:fill="FFFFFF"/>
        </w:rPr>
        <w:t>(2), pp.226-238.</w:t>
      </w:r>
    </w:p>
    <w:p w14:paraId="2B7131BD" w14:textId="77777777" w:rsidR="00A76E2D" w:rsidRDefault="00A76E2D" w:rsidP="00A85255">
      <w:pPr>
        <w:rPr>
          <w:rFonts w:cstheme="minorHAnsi"/>
          <w:color w:val="222222"/>
          <w:sz w:val="28"/>
          <w:szCs w:val="28"/>
          <w:shd w:val="clear" w:color="auto" w:fill="FFFFFF"/>
        </w:rPr>
      </w:pPr>
    </w:p>
    <w:p w14:paraId="0FA262A2" w14:textId="7B8EAC34" w:rsidR="00A76E2D" w:rsidRDefault="00A76E2D" w:rsidP="00A85255">
      <w:pPr>
        <w:rPr>
          <w:rFonts w:cstheme="minorHAnsi"/>
          <w:color w:val="222222"/>
          <w:sz w:val="28"/>
          <w:szCs w:val="28"/>
          <w:shd w:val="clear" w:color="auto" w:fill="FFFFFF"/>
        </w:rPr>
      </w:pPr>
      <w:r w:rsidRPr="006922E3">
        <w:rPr>
          <w:rFonts w:cstheme="minorHAnsi"/>
          <w:color w:val="222222"/>
          <w:sz w:val="28"/>
          <w:szCs w:val="28"/>
          <w:shd w:val="clear" w:color="auto" w:fill="FFFFFF"/>
        </w:rPr>
        <w:t>Moon, J., 2005. Critical Thinking, Bristol. </w:t>
      </w:r>
      <w:r w:rsidRPr="006922E3">
        <w:rPr>
          <w:rFonts w:cstheme="minorHAnsi"/>
          <w:i/>
          <w:iCs/>
          <w:color w:val="222222"/>
          <w:sz w:val="28"/>
          <w:szCs w:val="28"/>
          <w:shd w:val="clear" w:color="auto" w:fill="FFFFFF"/>
        </w:rPr>
        <w:t>ESCalate Publication: Bristol</w:t>
      </w:r>
      <w:r w:rsidRPr="006922E3">
        <w:rPr>
          <w:rFonts w:cstheme="minorHAnsi"/>
          <w:color w:val="222222"/>
          <w:sz w:val="28"/>
          <w:szCs w:val="28"/>
          <w:shd w:val="clear" w:color="auto" w:fill="FFFFFF"/>
        </w:rPr>
        <w:t>.</w:t>
      </w:r>
    </w:p>
    <w:p w14:paraId="51CBF39F" w14:textId="77777777" w:rsidR="00A76E2D" w:rsidRDefault="00A76E2D" w:rsidP="00A85255">
      <w:pPr>
        <w:rPr>
          <w:rFonts w:cstheme="minorHAnsi"/>
          <w:color w:val="222222"/>
          <w:sz w:val="28"/>
          <w:szCs w:val="28"/>
          <w:shd w:val="clear" w:color="auto" w:fill="FFFFFF"/>
        </w:rPr>
      </w:pPr>
    </w:p>
    <w:p w14:paraId="63AE8903" w14:textId="308DFA66" w:rsidR="00A76E2D" w:rsidRDefault="00A76E2D" w:rsidP="00A85255">
      <w:pPr>
        <w:rPr>
          <w:rFonts w:cstheme="minorHAnsi"/>
          <w:color w:val="222222"/>
          <w:sz w:val="28"/>
          <w:szCs w:val="28"/>
          <w:shd w:val="clear" w:color="auto" w:fill="FFFFFF"/>
        </w:rPr>
      </w:pPr>
      <w:r w:rsidRPr="00701235">
        <w:rPr>
          <w:rFonts w:cstheme="minorHAnsi"/>
          <w:color w:val="222222"/>
          <w:sz w:val="28"/>
          <w:szCs w:val="28"/>
          <w:shd w:val="clear" w:color="auto" w:fill="FFFFFF"/>
        </w:rPr>
        <w:t>Mulryan-Kyne, C., 2021. Supporting reflection and reflective practice in an initial teacher education programme: An exploratory study. </w:t>
      </w:r>
      <w:r w:rsidRPr="00701235">
        <w:rPr>
          <w:rFonts w:cstheme="minorHAnsi"/>
          <w:i/>
          <w:iCs/>
          <w:color w:val="222222"/>
          <w:sz w:val="28"/>
          <w:szCs w:val="28"/>
          <w:shd w:val="clear" w:color="auto" w:fill="FFFFFF"/>
        </w:rPr>
        <w:t>European Journal of Teacher Education</w:t>
      </w:r>
      <w:r w:rsidRPr="00701235">
        <w:rPr>
          <w:rFonts w:cstheme="minorHAnsi"/>
          <w:color w:val="222222"/>
          <w:sz w:val="28"/>
          <w:szCs w:val="28"/>
          <w:shd w:val="clear" w:color="auto" w:fill="FFFFFF"/>
        </w:rPr>
        <w:t>, </w:t>
      </w:r>
      <w:r w:rsidRPr="00701235">
        <w:rPr>
          <w:rFonts w:cstheme="minorHAnsi"/>
          <w:i/>
          <w:iCs/>
          <w:color w:val="222222"/>
          <w:sz w:val="28"/>
          <w:szCs w:val="28"/>
          <w:shd w:val="clear" w:color="auto" w:fill="FFFFFF"/>
        </w:rPr>
        <w:t>44</w:t>
      </w:r>
      <w:r w:rsidRPr="00701235">
        <w:rPr>
          <w:rFonts w:cstheme="minorHAnsi"/>
          <w:color w:val="222222"/>
          <w:sz w:val="28"/>
          <w:szCs w:val="28"/>
          <w:shd w:val="clear" w:color="auto" w:fill="FFFFFF"/>
        </w:rPr>
        <w:t>(4), pp.502-519.</w:t>
      </w:r>
    </w:p>
    <w:p w14:paraId="7FF2DD88" w14:textId="77777777" w:rsidR="00A76E2D" w:rsidRDefault="00A76E2D" w:rsidP="00CC1F4F">
      <w:pPr>
        <w:rPr>
          <w:rFonts w:cstheme="minorHAnsi"/>
          <w:color w:val="3A3A3A"/>
          <w:sz w:val="28"/>
          <w:szCs w:val="28"/>
          <w:shd w:val="clear" w:color="auto" w:fill="FFFFFF"/>
        </w:rPr>
      </w:pPr>
    </w:p>
    <w:p w14:paraId="39CB1FB7" w14:textId="184DE911" w:rsidR="00A76E2D" w:rsidRDefault="00A76E2D" w:rsidP="00CC1F4F">
      <w:pPr>
        <w:rPr>
          <w:rFonts w:cstheme="minorHAnsi"/>
          <w:color w:val="3A3A3A"/>
          <w:sz w:val="28"/>
          <w:szCs w:val="28"/>
          <w:shd w:val="clear" w:color="auto" w:fill="FFFFFF"/>
        </w:rPr>
      </w:pPr>
      <w:r w:rsidRPr="007A47BE">
        <w:rPr>
          <w:rFonts w:cstheme="minorHAnsi"/>
          <w:color w:val="3A3A3A"/>
          <w:sz w:val="28"/>
          <w:szCs w:val="28"/>
          <w:shd w:val="clear" w:color="auto" w:fill="FFFFFF"/>
        </w:rPr>
        <w:t>Philpott, J. and Batty, H. (2009) ‘Learning best together: social constructivism and global partnerships in medical education’, </w:t>
      </w:r>
      <w:r w:rsidRPr="007A47BE">
        <w:rPr>
          <w:rFonts w:cstheme="minorHAnsi"/>
          <w:i/>
          <w:iCs/>
          <w:color w:val="3A3A3A"/>
          <w:sz w:val="28"/>
          <w:szCs w:val="28"/>
          <w:shd w:val="clear" w:color="auto" w:fill="FFFFFF"/>
        </w:rPr>
        <w:t>Medical education</w:t>
      </w:r>
      <w:r w:rsidRPr="007A47BE">
        <w:rPr>
          <w:rFonts w:cstheme="minorHAnsi"/>
          <w:color w:val="3A3A3A"/>
          <w:sz w:val="28"/>
          <w:szCs w:val="28"/>
          <w:shd w:val="clear" w:color="auto" w:fill="FFFFFF"/>
        </w:rPr>
        <w:t>, 43(9), pp. 923–924. Available at: https://doi.org/10.1111/j.1365-2923.2009.03436.x.</w:t>
      </w:r>
    </w:p>
    <w:p w14:paraId="0DD11376" w14:textId="77777777" w:rsidR="00A76E2D" w:rsidRDefault="00A76E2D" w:rsidP="00CC1F4F">
      <w:pPr>
        <w:rPr>
          <w:rFonts w:cstheme="minorHAnsi"/>
          <w:color w:val="222222"/>
          <w:sz w:val="28"/>
          <w:szCs w:val="28"/>
          <w:shd w:val="clear" w:color="auto" w:fill="FFFFFF"/>
        </w:rPr>
      </w:pPr>
    </w:p>
    <w:p w14:paraId="408C9156" w14:textId="232998A1" w:rsidR="00A76E2D" w:rsidRPr="00AA419A" w:rsidRDefault="00A76E2D" w:rsidP="00CC1F4F">
      <w:pPr>
        <w:rPr>
          <w:rFonts w:cstheme="minorHAnsi"/>
          <w:i/>
          <w:iCs/>
          <w:color w:val="222222"/>
          <w:sz w:val="72"/>
          <w:szCs w:val="72"/>
          <w:shd w:val="clear" w:color="auto" w:fill="FFFFFF"/>
        </w:rPr>
      </w:pPr>
      <w:r w:rsidRPr="00AA419A">
        <w:rPr>
          <w:rFonts w:cstheme="minorHAnsi"/>
          <w:color w:val="222222"/>
          <w:sz w:val="28"/>
          <w:szCs w:val="28"/>
          <w:shd w:val="clear" w:color="auto" w:fill="FFFFFF"/>
        </w:rPr>
        <w:lastRenderedPageBreak/>
        <w:t xml:space="preserve">Saric, M. and </w:t>
      </w:r>
      <w:proofErr w:type="spellStart"/>
      <w:r w:rsidRPr="00AA419A">
        <w:rPr>
          <w:rFonts w:cstheme="minorHAnsi"/>
          <w:color w:val="222222"/>
          <w:sz w:val="28"/>
          <w:szCs w:val="28"/>
          <w:shd w:val="clear" w:color="auto" w:fill="FFFFFF"/>
        </w:rPr>
        <w:t>Steh</w:t>
      </w:r>
      <w:proofErr w:type="spellEnd"/>
      <w:r w:rsidRPr="00AA419A">
        <w:rPr>
          <w:rFonts w:cstheme="minorHAnsi"/>
          <w:color w:val="222222"/>
          <w:sz w:val="28"/>
          <w:szCs w:val="28"/>
          <w:shd w:val="clear" w:color="auto" w:fill="FFFFFF"/>
        </w:rPr>
        <w:t>, B., 2017. Critical reflection in the professional development of teachers: Challenges and possibilities. </w:t>
      </w:r>
      <w:r w:rsidRPr="00AA419A">
        <w:rPr>
          <w:rFonts w:cstheme="minorHAnsi"/>
          <w:i/>
          <w:iCs/>
          <w:color w:val="222222"/>
          <w:sz w:val="28"/>
          <w:szCs w:val="28"/>
          <w:shd w:val="clear" w:color="auto" w:fill="FFFFFF"/>
        </w:rPr>
        <w:t>CEPS journal</w:t>
      </w:r>
      <w:r w:rsidRPr="00AA419A">
        <w:rPr>
          <w:rFonts w:cstheme="minorHAnsi"/>
          <w:color w:val="222222"/>
          <w:sz w:val="28"/>
          <w:szCs w:val="28"/>
          <w:shd w:val="clear" w:color="auto" w:fill="FFFFFF"/>
        </w:rPr>
        <w:t>, </w:t>
      </w:r>
      <w:r w:rsidRPr="00AA419A">
        <w:rPr>
          <w:rFonts w:cstheme="minorHAnsi"/>
          <w:i/>
          <w:iCs/>
          <w:color w:val="222222"/>
          <w:sz w:val="28"/>
          <w:szCs w:val="28"/>
          <w:shd w:val="clear" w:color="auto" w:fill="FFFFFF"/>
        </w:rPr>
        <w:t>7</w:t>
      </w:r>
      <w:r w:rsidRPr="00AA419A">
        <w:rPr>
          <w:rFonts w:cstheme="minorHAnsi"/>
          <w:color w:val="222222"/>
          <w:sz w:val="28"/>
          <w:szCs w:val="28"/>
          <w:shd w:val="clear" w:color="auto" w:fill="FFFFFF"/>
        </w:rPr>
        <w:t>(3), pp.67-85.</w:t>
      </w:r>
    </w:p>
    <w:p w14:paraId="5896A9DF" w14:textId="77777777" w:rsidR="00A76E2D" w:rsidRDefault="00A76E2D" w:rsidP="00CC1F4F">
      <w:pPr>
        <w:rPr>
          <w:rFonts w:cstheme="minorHAnsi"/>
          <w:color w:val="222222"/>
          <w:sz w:val="28"/>
          <w:szCs w:val="28"/>
          <w:shd w:val="clear" w:color="auto" w:fill="FFFFFF"/>
        </w:rPr>
      </w:pPr>
    </w:p>
    <w:p w14:paraId="6BB0729F" w14:textId="28E44779" w:rsidR="00A76E2D" w:rsidRDefault="00A76E2D" w:rsidP="00CC1F4F">
      <w:pPr>
        <w:rPr>
          <w:rFonts w:cstheme="minorHAnsi"/>
          <w:color w:val="222222"/>
          <w:sz w:val="28"/>
          <w:szCs w:val="28"/>
          <w:shd w:val="clear" w:color="auto" w:fill="FFFFFF"/>
        </w:rPr>
      </w:pPr>
      <w:r w:rsidRPr="006B4FD8">
        <w:rPr>
          <w:rFonts w:cstheme="minorHAnsi"/>
          <w:color w:val="222222"/>
          <w:sz w:val="28"/>
          <w:szCs w:val="28"/>
          <w:shd w:val="clear" w:color="auto" w:fill="FFFFFF"/>
        </w:rPr>
        <w:t>Schreiber, L.M. and Valle, B.E., 2013. Social constructivist teaching strategies in the small group classroom. </w:t>
      </w:r>
      <w:r w:rsidRPr="006B4FD8">
        <w:rPr>
          <w:rFonts w:cstheme="minorHAnsi"/>
          <w:i/>
          <w:iCs/>
          <w:color w:val="222222"/>
          <w:sz w:val="28"/>
          <w:szCs w:val="28"/>
          <w:shd w:val="clear" w:color="auto" w:fill="FFFFFF"/>
        </w:rPr>
        <w:t>Small Group Research</w:t>
      </w:r>
      <w:r w:rsidRPr="006B4FD8">
        <w:rPr>
          <w:rFonts w:cstheme="minorHAnsi"/>
          <w:color w:val="222222"/>
          <w:sz w:val="28"/>
          <w:szCs w:val="28"/>
          <w:shd w:val="clear" w:color="auto" w:fill="FFFFFF"/>
        </w:rPr>
        <w:t>, </w:t>
      </w:r>
      <w:r w:rsidRPr="006B4FD8">
        <w:rPr>
          <w:rFonts w:cstheme="minorHAnsi"/>
          <w:i/>
          <w:iCs/>
          <w:color w:val="222222"/>
          <w:sz w:val="28"/>
          <w:szCs w:val="28"/>
          <w:shd w:val="clear" w:color="auto" w:fill="FFFFFF"/>
        </w:rPr>
        <w:t>44</w:t>
      </w:r>
      <w:r w:rsidRPr="006B4FD8">
        <w:rPr>
          <w:rFonts w:cstheme="minorHAnsi"/>
          <w:color w:val="222222"/>
          <w:sz w:val="28"/>
          <w:szCs w:val="28"/>
          <w:shd w:val="clear" w:color="auto" w:fill="FFFFFF"/>
        </w:rPr>
        <w:t>(4), pp.395-411.</w:t>
      </w:r>
    </w:p>
    <w:p w14:paraId="3D039540" w14:textId="77777777" w:rsidR="00A76E2D" w:rsidRDefault="00A76E2D" w:rsidP="00A85255">
      <w:pPr>
        <w:rPr>
          <w:rFonts w:cstheme="minorHAnsi"/>
          <w:color w:val="222222"/>
          <w:sz w:val="28"/>
          <w:szCs w:val="28"/>
          <w:shd w:val="clear" w:color="auto" w:fill="FFFFFF"/>
        </w:rPr>
      </w:pPr>
    </w:p>
    <w:p w14:paraId="6B2A2A8E" w14:textId="26FFC3B4" w:rsidR="00A76E2D" w:rsidRDefault="00A76E2D" w:rsidP="00A85255">
      <w:pPr>
        <w:rPr>
          <w:rFonts w:cstheme="minorHAnsi"/>
          <w:color w:val="222222"/>
          <w:sz w:val="28"/>
          <w:szCs w:val="28"/>
          <w:shd w:val="clear" w:color="auto" w:fill="FFFFFF"/>
        </w:rPr>
      </w:pPr>
      <w:r w:rsidRPr="00ED209C">
        <w:rPr>
          <w:rFonts w:cstheme="minorHAnsi"/>
          <w:color w:val="222222"/>
          <w:sz w:val="28"/>
          <w:szCs w:val="28"/>
          <w:shd w:val="clear" w:color="auto" w:fill="FFFFFF"/>
        </w:rPr>
        <w:t>Shandomo, H.M., 2010. The role of critical reflection in teacher education. </w:t>
      </w:r>
      <w:r w:rsidRPr="00ED209C">
        <w:rPr>
          <w:rFonts w:cstheme="minorHAnsi"/>
          <w:i/>
          <w:iCs/>
          <w:color w:val="222222"/>
          <w:sz w:val="28"/>
          <w:szCs w:val="28"/>
          <w:shd w:val="clear" w:color="auto" w:fill="FFFFFF"/>
        </w:rPr>
        <w:t>School-University Partnerships</w:t>
      </w:r>
      <w:r w:rsidRPr="00ED209C">
        <w:rPr>
          <w:rFonts w:cstheme="minorHAnsi"/>
          <w:color w:val="222222"/>
          <w:sz w:val="28"/>
          <w:szCs w:val="28"/>
          <w:shd w:val="clear" w:color="auto" w:fill="FFFFFF"/>
        </w:rPr>
        <w:t>, </w:t>
      </w:r>
      <w:r w:rsidRPr="00ED209C">
        <w:rPr>
          <w:rFonts w:cstheme="minorHAnsi"/>
          <w:i/>
          <w:iCs/>
          <w:color w:val="222222"/>
          <w:sz w:val="28"/>
          <w:szCs w:val="28"/>
          <w:shd w:val="clear" w:color="auto" w:fill="FFFFFF"/>
        </w:rPr>
        <w:t>4</w:t>
      </w:r>
      <w:r w:rsidRPr="00ED209C">
        <w:rPr>
          <w:rFonts w:cstheme="minorHAnsi"/>
          <w:color w:val="222222"/>
          <w:sz w:val="28"/>
          <w:szCs w:val="28"/>
          <w:shd w:val="clear" w:color="auto" w:fill="FFFFFF"/>
        </w:rPr>
        <w:t>(1), pp.101-113.</w:t>
      </w:r>
    </w:p>
    <w:p w14:paraId="7E63F2CF" w14:textId="77777777" w:rsidR="00A76E2D" w:rsidRDefault="00A76E2D" w:rsidP="00ED6546">
      <w:pPr>
        <w:rPr>
          <w:rFonts w:cstheme="minorHAnsi"/>
          <w:color w:val="222222"/>
          <w:sz w:val="28"/>
          <w:szCs w:val="28"/>
          <w:shd w:val="clear" w:color="auto" w:fill="FFFFFF"/>
        </w:rPr>
      </w:pPr>
    </w:p>
    <w:p w14:paraId="4BAF7FE6" w14:textId="4D818F51" w:rsidR="00A76E2D" w:rsidRDefault="00A76E2D" w:rsidP="00ED6546">
      <w:pPr>
        <w:rPr>
          <w:rFonts w:cstheme="minorHAnsi"/>
          <w:color w:val="222222"/>
          <w:sz w:val="28"/>
          <w:szCs w:val="28"/>
          <w:shd w:val="clear" w:color="auto" w:fill="FFFFFF"/>
        </w:rPr>
      </w:pPr>
      <w:r w:rsidRPr="00ED6546">
        <w:rPr>
          <w:rFonts w:cstheme="minorHAnsi"/>
          <w:color w:val="222222"/>
          <w:sz w:val="28"/>
          <w:szCs w:val="28"/>
          <w:shd w:val="clear" w:color="auto" w:fill="FFFFFF"/>
        </w:rPr>
        <w:t>Shanmugavelu, G., Ariffin, K., Vadivelu, M., Mahayudin, Z. and Sundaram, M.A.R., 2020. Questioning Techniques and Teachers' Role in the Classroom. </w:t>
      </w:r>
      <w:r w:rsidRPr="00ED6546">
        <w:rPr>
          <w:rFonts w:cstheme="minorHAnsi"/>
          <w:i/>
          <w:iCs/>
          <w:color w:val="222222"/>
          <w:sz w:val="28"/>
          <w:szCs w:val="28"/>
          <w:shd w:val="clear" w:color="auto" w:fill="FFFFFF"/>
        </w:rPr>
        <w:t>Shanlax International Journal of Education</w:t>
      </w:r>
      <w:r w:rsidRPr="00ED6546">
        <w:rPr>
          <w:rFonts w:cstheme="minorHAnsi"/>
          <w:color w:val="222222"/>
          <w:sz w:val="28"/>
          <w:szCs w:val="28"/>
          <w:shd w:val="clear" w:color="auto" w:fill="FFFFFF"/>
        </w:rPr>
        <w:t>, </w:t>
      </w:r>
      <w:r w:rsidRPr="00ED6546">
        <w:rPr>
          <w:rFonts w:cstheme="minorHAnsi"/>
          <w:i/>
          <w:iCs/>
          <w:color w:val="222222"/>
          <w:sz w:val="28"/>
          <w:szCs w:val="28"/>
          <w:shd w:val="clear" w:color="auto" w:fill="FFFFFF"/>
        </w:rPr>
        <w:t>8</w:t>
      </w:r>
      <w:r w:rsidRPr="00ED6546">
        <w:rPr>
          <w:rFonts w:cstheme="minorHAnsi"/>
          <w:color w:val="222222"/>
          <w:sz w:val="28"/>
          <w:szCs w:val="28"/>
          <w:shd w:val="clear" w:color="auto" w:fill="FFFFFF"/>
        </w:rPr>
        <w:t>(4), pp.45-49.</w:t>
      </w:r>
    </w:p>
    <w:p w14:paraId="16C4768D" w14:textId="77777777" w:rsidR="00A76E2D" w:rsidRDefault="00A76E2D" w:rsidP="00ED6546">
      <w:pPr>
        <w:rPr>
          <w:rFonts w:cstheme="minorHAnsi"/>
          <w:color w:val="222222"/>
          <w:sz w:val="28"/>
          <w:szCs w:val="28"/>
          <w:shd w:val="clear" w:color="auto" w:fill="FFFFFF"/>
        </w:rPr>
      </w:pPr>
    </w:p>
    <w:p w14:paraId="26CA6D34" w14:textId="5B66EDFA" w:rsidR="00A76E2D" w:rsidRDefault="00A76E2D" w:rsidP="00ED6546">
      <w:pPr>
        <w:rPr>
          <w:rFonts w:cstheme="minorHAnsi"/>
          <w:color w:val="222222"/>
          <w:sz w:val="28"/>
          <w:szCs w:val="28"/>
          <w:shd w:val="clear" w:color="auto" w:fill="FFFFFF"/>
        </w:rPr>
      </w:pPr>
      <w:proofErr w:type="spellStart"/>
      <w:r w:rsidRPr="00ED6546">
        <w:rPr>
          <w:rFonts w:cstheme="minorHAnsi"/>
          <w:color w:val="222222"/>
          <w:sz w:val="28"/>
          <w:szCs w:val="28"/>
          <w:shd w:val="clear" w:color="auto" w:fill="FFFFFF"/>
        </w:rPr>
        <w:t>Shaunessy</w:t>
      </w:r>
      <w:proofErr w:type="spellEnd"/>
      <w:r w:rsidRPr="00ED6546">
        <w:rPr>
          <w:rFonts w:cstheme="minorHAnsi"/>
          <w:color w:val="222222"/>
          <w:sz w:val="28"/>
          <w:szCs w:val="28"/>
          <w:shd w:val="clear" w:color="auto" w:fill="FFFFFF"/>
        </w:rPr>
        <w:t>, E., 2000. Questioning techniques in the gifted classroom. </w:t>
      </w:r>
      <w:r w:rsidRPr="00ED6546">
        <w:rPr>
          <w:rFonts w:cstheme="minorHAnsi"/>
          <w:i/>
          <w:iCs/>
          <w:color w:val="222222"/>
          <w:sz w:val="28"/>
          <w:szCs w:val="28"/>
          <w:shd w:val="clear" w:color="auto" w:fill="FFFFFF"/>
        </w:rPr>
        <w:t>Gifted Child Today</w:t>
      </w:r>
      <w:r w:rsidRPr="00ED6546">
        <w:rPr>
          <w:rFonts w:cstheme="minorHAnsi"/>
          <w:color w:val="222222"/>
          <w:sz w:val="28"/>
          <w:szCs w:val="28"/>
          <w:shd w:val="clear" w:color="auto" w:fill="FFFFFF"/>
        </w:rPr>
        <w:t>, </w:t>
      </w:r>
      <w:r w:rsidRPr="00ED6546">
        <w:rPr>
          <w:rFonts w:cstheme="minorHAnsi"/>
          <w:i/>
          <w:iCs/>
          <w:color w:val="222222"/>
          <w:sz w:val="28"/>
          <w:szCs w:val="28"/>
          <w:shd w:val="clear" w:color="auto" w:fill="FFFFFF"/>
        </w:rPr>
        <w:t>23</w:t>
      </w:r>
      <w:r w:rsidRPr="00ED6546">
        <w:rPr>
          <w:rFonts w:cstheme="minorHAnsi"/>
          <w:color w:val="222222"/>
          <w:sz w:val="28"/>
          <w:szCs w:val="28"/>
          <w:shd w:val="clear" w:color="auto" w:fill="FFFFFF"/>
        </w:rPr>
        <w:t>(5), p.14.</w:t>
      </w:r>
    </w:p>
    <w:p w14:paraId="71736CC2" w14:textId="77777777" w:rsidR="00A76E2D" w:rsidRDefault="00A76E2D" w:rsidP="00CC1F4F">
      <w:pPr>
        <w:rPr>
          <w:rFonts w:cstheme="minorHAnsi"/>
          <w:color w:val="222222"/>
          <w:sz w:val="28"/>
          <w:szCs w:val="28"/>
          <w:shd w:val="clear" w:color="auto" w:fill="FFFFFF"/>
        </w:rPr>
      </w:pPr>
    </w:p>
    <w:p w14:paraId="3ECC24C7" w14:textId="0A04B3D3" w:rsidR="00A76E2D" w:rsidRDefault="00A76E2D" w:rsidP="00CC1F4F">
      <w:pPr>
        <w:rPr>
          <w:rFonts w:cstheme="minorHAnsi"/>
          <w:color w:val="222222"/>
          <w:sz w:val="28"/>
          <w:szCs w:val="28"/>
          <w:shd w:val="clear" w:color="auto" w:fill="FFFFFF"/>
        </w:rPr>
      </w:pPr>
      <w:r w:rsidRPr="00AA419A">
        <w:rPr>
          <w:rFonts w:cstheme="minorHAnsi"/>
          <w:color w:val="222222"/>
          <w:sz w:val="28"/>
          <w:szCs w:val="28"/>
          <w:shd w:val="clear" w:color="auto" w:fill="FFFFFF"/>
        </w:rPr>
        <w:t>Smith, E., 2011. Teaching critical reflection. </w:t>
      </w:r>
      <w:r w:rsidRPr="00AA419A">
        <w:rPr>
          <w:rFonts w:cstheme="minorHAnsi"/>
          <w:i/>
          <w:iCs/>
          <w:color w:val="222222"/>
          <w:sz w:val="28"/>
          <w:szCs w:val="28"/>
          <w:shd w:val="clear" w:color="auto" w:fill="FFFFFF"/>
        </w:rPr>
        <w:t>Teaching in higher education</w:t>
      </w:r>
      <w:r w:rsidRPr="00AA419A">
        <w:rPr>
          <w:rFonts w:cstheme="minorHAnsi"/>
          <w:color w:val="222222"/>
          <w:sz w:val="28"/>
          <w:szCs w:val="28"/>
          <w:shd w:val="clear" w:color="auto" w:fill="FFFFFF"/>
        </w:rPr>
        <w:t>, </w:t>
      </w:r>
      <w:r w:rsidRPr="00AA419A">
        <w:rPr>
          <w:rFonts w:cstheme="minorHAnsi"/>
          <w:i/>
          <w:iCs/>
          <w:color w:val="222222"/>
          <w:sz w:val="28"/>
          <w:szCs w:val="28"/>
          <w:shd w:val="clear" w:color="auto" w:fill="FFFFFF"/>
        </w:rPr>
        <w:t>16</w:t>
      </w:r>
      <w:r w:rsidRPr="00AA419A">
        <w:rPr>
          <w:rFonts w:cstheme="minorHAnsi"/>
          <w:color w:val="222222"/>
          <w:sz w:val="28"/>
          <w:szCs w:val="28"/>
          <w:shd w:val="clear" w:color="auto" w:fill="FFFFFF"/>
        </w:rPr>
        <w:t>(2), pp.211-223.</w:t>
      </w:r>
    </w:p>
    <w:p w14:paraId="12E24424" w14:textId="77777777" w:rsidR="00A76E2D" w:rsidRDefault="00A76E2D" w:rsidP="00ED6546">
      <w:pPr>
        <w:rPr>
          <w:rFonts w:cstheme="minorHAnsi"/>
          <w:color w:val="222222"/>
          <w:sz w:val="28"/>
          <w:szCs w:val="28"/>
          <w:shd w:val="clear" w:color="auto" w:fill="FFFFFF"/>
        </w:rPr>
      </w:pPr>
    </w:p>
    <w:p w14:paraId="38ABCBAC" w14:textId="742036C6" w:rsidR="00A76E2D" w:rsidRPr="00390E90" w:rsidRDefault="00A76E2D" w:rsidP="00ED6546">
      <w:pPr>
        <w:rPr>
          <w:rFonts w:cstheme="minorHAnsi"/>
          <w:color w:val="222222"/>
          <w:sz w:val="44"/>
          <w:szCs w:val="44"/>
          <w:shd w:val="clear" w:color="auto" w:fill="FFFFFF"/>
        </w:rPr>
      </w:pPr>
      <w:r w:rsidRPr="00390E90">
        <w:rPr>
          <w:rFonts w:cstheme="minorHAnsi"/>
          <w:color w:val="222222"/>
          <w:sz w:val="28"/>
          <w:szCs w:val="28"/>
          <w:shd w:val="clear" w:color="auto" w:fill="FFFFFF"/>
        </w:rPr>
        <w:t>Tofade, T., Elsner, J. and Haines, S.T., 2013. Best practice strategies for effective use of questions as a teaching tool. </w:t>
      </w:r>
      <w:r w:rsidRPr="00390E90">
        <w:rPr>
          <w:rFonts w:cstheme="minorHAnsi"/>
          <w:i/>
          <w:iCs/>
          <w:color w:val="222222"/>
          <w:sz w:val="28"/>
          <w:szCs w:val="28"/>
          <w:shd w:val="clear" w:color="auto" w:fill="FFFFFF"/>
        </w:rPr>
        <w:t>American journal of pharmaceutical education</w:t>
      </w:r>
      <w:r w:rsidRPr="00390E90">
        <w:rPr>
          <w:rFonts w:cstheme="minorHAnsi"/>
          <w:color w:val="222222"/>
          <w:sz w:val="28"/>
          <w:szCs w:val="28"/>
          <w:shd w:val="clear" w:color="auto" w:fill="FFFFFF"/>
        </w:rPr>
        <w:t>, </w:t>
      </w:r>
      <w:r w:rsidRPr="00390E90">
        <w:rPr>
          <w:rFonts w:cstheme="minorHAnsi"/>
          <w:i/>
          <w:iCs/>
          <w:color w:val="222222"/>
          <w:sz w:val="28"/>
          <w:szCs w:val="28"/>
          <w:shd w:val="clear" w:color="auto" w:fill="FFFFFF"/>
        </w:rPr>
        <w:t>77</w:t>
      </w:r>
      <w:r w:rsidRPr="00390E90">
        <w:rPr>
          <w:rFonts w:cstheme="minorHAnsi"/>
          <w:color w:val="222222"/>
          <w:sz w:val="28"/>
          <w:szCs w:val="28"/>
          <w:shd w:val="clear" w:color="auto" w:fill="FFFFFF"/>
        </w:rPr>
        <w:t>(7).</w:t>
      </w:r>
    </w:p>
    <w:p w14:paraId="3D9BA430" w14:textId="77777777" w:rsidR="00A76E2D" w:rsidRDefault="00A76E2D" w:rsidP="00CC1F4F">
      <w:pPr>
        <w:rPr>
          <w:rFonts w:cstheme="minorHAnsi"/>
          <w:color w:val="222222"/>
          <w:sz w:val="28"/>
          <w:szCs w:val="28"/>
          <w:shd w:val="clear" w:color="auto" w:fill="FFFFFF"/>
        </w:rPr>
      </w:pPr>
    </w:p>
    <w:p w14:paraId="31B1561C" w14:textId="0D5CD673" w:rsidR="00A76E2D" w:rsidRPr="00623203" w:rsidRDefault="00A76E2D" w:rsidP="00CC1F4F">
      <w:pPr>
        <w:rPr>
          <w:rFonts w:cstheme="minorHAnsi"/>
          <w:color w:val="222222"/>
          <w:sz w:val="44"/>
          <w:szCs w:val="44"/>
          <w:shd w:val="clear" w:color="auto" w:fill="FFFFFF"/>
        </w:rPr>
      </w:pPr>
      <w:r w:rsidRPr="00623203">
        <w:rPr>
          <w:rFonts w:cstheme="minorHAnsi"/>
          <w:color w:val="222222"/>
          <w:sz w:val="28"/>
          <w:szCs w:val="28"/>
          <w:shd w:val="clear" w:color="auto" w:fill="FFFFFF"/>
        </w:rPr>
        <w:t>Tripp, D., 2011. </w:t>
      </w:r>
      <w:r w:rsidRPr="00623203">
        <w:rPr>
          <w:rFonts w:cstheme="minorHAnsi"/>
          <w:i/>
          <w:iCs/>
          <w:color w:val="222222"/>
          <w:sz w:val="28"/>
          <w:szCs w:val="28"/>
          <w:shd w:val="clear" w:color="auto" w:fill="FFFFFF"/>
        </w:rPr>
        <w:t>Critical incidents in teaching (classic edition): Developing professional judgement</w:t>
      </w:r>
      <w:r w:rsidRPr="00623203">
        <w:rPr>
          <w:rFonts w:cstheme="minorHAnsi"/>
          <w:color w:val="222222"/>
          <w:sz w:val="28"/>
          <w:szCs w:val="28"/>
          <w:shd w:val="clear" w:color="auto" w:fill="FFFFFF"/>
        </w:rPr>
        <w:t>. Routledge.</w:t>
      </w:r>
    </w:p>
    <w:p w14:paraId="0D2F8524" w14:textId="77777777" w:rsidR="00A76E2D" w:rsidRDefault="00A76E2D" w:rsidP="00CC1F4F">
      <w:pPr>
        <w:rPr>
          <w:rFonts w:cstheme="minorHAnsi"/>
          <w:color w:val="222222"/>
          <w:sz w:val="28"/>
          <w:szCs w:val="28"/>
          <w:shd w:val="clear" w:color="auto" w:fill="FFFFFF"/>
        </w:rPr>
      </w:pPr>
    </w:p>
    <w:p w14:paraId="7B4134BA" w14:textId="16F697F0" w:rsidR="00A76E2D" w:rsidRDefault="00A76E2D" w:rsidP="00CC1F4F">
      <w:pPr>
        <w:rPr>
          <w:rFonts w:cstheme="minorHAnsi"/>
          <w:color w:val="222222"/>
          <w:sz w:val="28"/>
          <w:szCs w:val="28"/>
          <w:shd w:val="clear" w:color="auto" w:fill="FFFFFF"/>
        </w:rPr>
      </w:pPr>
      <w:r w:rsidRPr="00160321">
        <w:rPr>
          <w:rFonts w:cstheme="minorHAnsi"/>
          <w:color w:val="222222"/>
          <w:sz w:val="28"/>
          <w:szCs w:val="28"/>
          <w:shd w:val="clear" w:color="auto" w:fill="FFFFFF"/>
        </w:rPr>
        <w:t>Watson, J., 2001. Social constructivism in the classroom. </w:t>
      </w:r>
      <w:r w:rsidRPr="00160321">
        <w:rPr>
          <w:rFonts w:cstheme="minorHAnsi"/>
          <w:i/>
          <w:iCs/>
          <w:color w:val="222222"/>
          <w:sz w:val="28"/>
          <w:szCs w:val="28"/>
          <w:shd w:val="clear" w:color="auto" w:fill="FFFFFF"/>
        </w:rPr>
        <w:t>Support for learning</w:t>
      </w:r>
      <w:r w:rsidRPr="00160321">
        <w:rPr>
          <w:rFonts w:cstheme="minorHAnsi"/>
          <w:color w:val="222222"/>
          <w:sz w:val="28"/>
          <w:szCs w:val="28"/>
          <w:shd w:val="clear" w:color="auto" w:fill="FFFFFF"/>
        </w:rPr>
        <w:t>, </w:t>
      </w:r>
      <w:r w:rsidRPr="00160321">
        <w:rPr>
          <w:rFonts w:cstheme="minorHAnsi"/>
          <w:i/>
          <w:iCs/>
          <w:color w:val="222222"/>
          <w:sz w:val="28"/>
          <w:szCs w:val="28"/>
          <w:shd w:val="clear" w:color="auto" w:fill="FFFFFF"/>
        </w:rPr>
        <w:t>16</w:t>
      </w:r>
      <w:r w:rsidRPr="00160321">
        <w:rPr>
          <w:rFonts w:cstheme="minorHAnsi"/>
          <w:color w:val="222222"/>
          <w:sz w:val="28"/>
          <w:szCs w:val="28"/>
          <w:shd w:val="clear" w:color="auto" w:fill="FFFFFF"/>
        </w:rPr>
        <w:t>(3), pp.140-147</w:t>
      </w:r>
    </w:p>
    <w:p w14:paraId="4DBC1C1E" w14:textId="77777777" w:rsidR="00A76E2D" w:rsidRDefault="00A76E2D" w:rsidP="00A85255">
      <w:pPr>
        <w:rPr>
          <w:rFonts w:cstheme="minorHAnsi"/>
          <w:color w:val="222222"/>
          <w:sz w:val="28"/>
          <w:szCs w:val="28"/>
          <w:shd w:val="clear" w:color="auto" w:fill="FFFFFF"/>
        </w:rPr>
      </w:pPr>
    </w:p>
    <w:p w14:paraId="0F90CB7E" w14:textId="73137D55" w:rsidR="00A76E2D" w:rsidRDefault="00A76E2D" w:rsidP="00A85255">
      <w:pPr>
        <w:rPr>
          <w:rFonts w:cstheme="minorHAnsi"/>
          <w:color w:val="222222"/>
          <w:sz w:val="28"/>
          <w:szCs w:val="28"/>
          <w:shd w:val="clear" w:color="auto" w:fill="FFFFFF"/>
        </w:rPr>
      </w:pPr>
      <w:r w:rsidRPr="00CB6781">
        <w:rPr>
          <w:rFonts w:cstheme="minorHAnsi"/>
          <w:color w:val="222222"/>
          <w:sz w:val="28"/>
          <w:szCs w:val="28"/>
          <w:shd w:val="clear" w:color="auto" w:fill="FFFFFF"/>
        </w:rPr>
        <w:t>Watts, M. and Lawson, M., 2009. Using a meta-analysis activity to make critical reflection explicit in teacher education. </w:t>
      </w:r>
      <w:r w:rsidRPr="00CB6781">
        <w:rPr>
          <w:rFonts w:cstheme="minorHAnsi"/>
          <w:i/>
          <w:iCs/>
          <w:color w:val="222222"/>
          <w:sz w:val="28"/>
          <w:szCs w:val="28"/>
          <w:shd w:val="clear" w:color="auto" w:fill="FFFFFF"/>
        </w:rPr>
        <w:t>Teaching and Teacher Education</w:t>
      </w:r>
      <w:r w:rsidRPr="00CB6781">
        <w:rPr>
          <w:rFonts w:cstheme="minorHAnsi"/>
          <w:color w:val="222222"/>
          <w:sz w:val="28"/>
          <w:szCs w:val="28"/>
          <w:shd w:val="clear" w:color="auto" w:fill="FFFFFF"/>
        </w:rPr>
        <w:t>, </w:t>
      </w:r>
      <w:r w:rsidRPr="00CB6781">
        <w:rPr>
          <w:rFonts w:cstheme="minorHAnsi"/>
          <w:i/>
          <w:iCs/>
          <w:color w:val="222222"/>
          <w:sz w:val="28"/>
          <w:szCs w:val="28"/>
          <w:shd w:val="clear" w:color="auto" w:fill="FFFFFF"/>
        </w:rPr>
        <w:t>25</w:t>
      </w:r>
      <w:r w:rsidRPr="00CB6781">
        <w:rPr>
          <w:rFonts w:cstheme="minorHAnsi"/>
          <w:color w:val="222222"/>
          <w:sz w:val="28"/>
          <w:szCs w:val="28"/>
          <w:shd w:val="clear" w:color="auto" w:fill="FFFFFF"/>
        </w:rPr>
        <w:t>(5), pp.609-616.</w:t>
      </w:r>
    </w:p>
    <w:p w14:paraId="4EC7B0A5" w14:textId="77777777" w:rsidR="00A76E2D" w:rsidRDefault="00A76E2D" w:rsidP="00CC1F4F">
      <w:pPr>
        <w:rPr>
          <w:rFonts w:cstheme="minorHAnsi"/>
          <w:color w:val="222222"/>
          <w:sz w:val="28"/>
          <w:szCs w:val="28"/>
          <w:shd w:val="clear" w:color="auto" w:fill="FFFFFF"/>
        </w:rPr>
      </w:pPr>
    </w:p>
    <w:p w14:paraId="40DB676E" w14:textId="448F76A7" w:rsidR="00A76E2D" w:rsidRDefault="00A76E2D" w:rsidP="00CC1F4F">
      <w:pPr>
        <w:rPr>
          <w:rFonts w:cstheme="minorHAnsi"/>
          <w:color w:val="222222"/>
          <w:sz w:val="28"/>
          <w:szCs w:val="28"/>
          <w:shd w:val="clear" w:color="auto" w:fill="FFFFFF"/>
        </w:rPr>
      </w:pPr>
      <w:r w:rsidRPr="00D52BE5">
        <w:rPr>
          <w:rFonts w:cstheme="minorHAnsi"/>
          <w:color w:val="222222"/>
          <w:sz w:val="28"/>
          <w:szCs w:val="28"/>
          <w:shd w:val="clear" w:color="auto" w:fill="FFFFFF"/>
        </w:rPr>
        <w:t>Waugh, A.H. and Andrews, T.C., 2020. Diving into the details: Constructing a framework of random call components. </w:t>
      </w:r>
      <w:r w:rsidRPr="00D52BE5">
        <w:rPr>
          <w:rFonts w:cstheme="minorHAnsi"/>
          <w:i/>
          <w:iCs/>
          <w:color w:val="222222"/>
          <w:sz w:val="28"/>
          <w:szCs w:val="28"/>
          <w:shd w:val="clear" w:color="auto" w:fill="FFFFFF"/>
        </w:rPr>
        <w:t>CBE—Life Sciences Education</w:t>
      </w:r>
      <w:r w:rsidRPr="00D52BE5">
        <w:rPr>
          <w:rFonts w:cstheme="minorHAnsi"/>
          <w:color w:val="222222"/>
          <w:sz w:val="28"/>
          <w:szCs w:val="28"/>
          <w:shd w:val="clear" w:color="auto" w:fill="FFFFFF"/>
        </w:rPr>
        <w:t>, </w:t>
      </w:r>
      <w:r w:rsidRPr="00D52BE5">
        <w:rPr>
          <w:rFonts w:cstheme="minorHAnsi"/>
          <w:i/>
          <w:iCs/>
          <w:color w:val="222222"/>
          <w:sz w:val="28"/>
          <w:szCs w:val="28"/>
          <w:shd w:val="clear" w:color="auto" w:fill="FFFFFF"/>
        </w:rPr>
        <w:t>19</w:t>
      </w:r>
      <w:r w:rsidRPr="00D52BE5">
        <w:rPr>
          <w:rFonts w:cstheme="minorHAnsi"/>
          <w:color w:val="222222"/>
          <w:sz w:val="28"/>
          <w:szCs w:val="28"/>
          <w:shd w:val="clear" w:color="auto" w:fill="FFFFFF"/>
        </w:rPr>
        <w:t>(2), p.ar14.</w:t>
      </w:r>
    </w:p>
    <w:p w14:paraId="246A952C" w14:textId="77777777" w:rsidR="00A76E2D" w:rsidRDefault="00A76E2D" w:rsidP="00CC1F4F">
      <w:pPr>
        <w:rPr>
          <w:rFonts w:cstheme="minorHAnsi"/>
          <w:color w:val="222222"/>
          <w:sz w:val="28"/>
          <w:szCs w:val="28"/>
          <w:shd w:val="clear" w:color="auto" w:fill="FFFFFF"/>
        </w:rPr>
      </w:pPr>
    </w:p>
    <w:p w14:paraId="3C1BCBD1" w14:textId="5DD08AD2" w:rsidR="00A76E2D" w:rsidRPr="00D52BE5" w:rsidRDefault="00A76E2D" w:rsidP="00CC1F4F">
      <w:pPr>
        <w:rPr>
          <w:rFonts w:cstheme="minorHAnsi"/>
          <w:color w:val="222222"/>
          <w:sz w:val="180"/>
          <w:szCs w:val="180"/>
          <w:shd w:val="clear" w:color="auto" w:fill="FFFFFF"/>
        </w:rPr>
      </w:pPr>
      <w:r w:rsidRPr="00D52BE5">
        <w:rPr>
          <w:rFonts w:cstheme="minorHAnsi"/>
          <w:color w:val="222222"/>
          <w:sz w:val="28"/>
          <w:szCs w:val="28"/>
          <w:shd w:val="clear" w:color="auto" w:fill="FFFFFF"/>
        </w:rPr>
        <w:t>Wiest, L.R. and Pop, K.J., 2018. Guiding dominating students to more egalitarian classroom participation. </w:t>
      </w:r>
      <w:r w:rsidRPr="00D52BE5">
        <w:rPr>
          <w:rFonts w:cstheme="minorHAnsi"/>
          <w:i/>
          <w:iCs/>
          <w:color w:val="222222"/>
          <w:sz w:val="28"/>
          <w:szCs w:val="28"/>
          <w:shd w:val="clear" w:color="auto" w:fill="FFFFFF"/>
        </w:rPr>
        <w:t>Transformative Dialogues: Teaching and Learning Journal</w:t>
      </w:r>
      <w:r w:rsidRPr="00D52BE5">
        <w:rPr>
          <w:rFonts w:cstheme="minorHAnsi"/>
          <w:color w:val="222222"/>
          <w:sz w:val="28"/>
          <w:szCs w:val="28"/>
          <w:shd w:val="clear" w:color="auto" w:fill="FFFFFF"/>
        </w:rPr>
        <w:t>, </w:t>
      </w:r>
      <w:r w:rsidRPr="00D52BE5">
        <w:rPr>
          <w:rFonts w:cstheme="minorHAnsi"/>
          <w:i/>
          <w:iCs/>
          <w:color w:val="222222"/>
          <w:sz w:val="28"/>
          <w:szCs w:val="28"/>
          <w:shd w:val="clear" w:color="auto" w:fill="FFFFFF"/>
        </w:rPr>
        <w:t>11</w:t>
      </w:r>
      <w:r w:rsidRPr="00D52BE5">
        <w:rPr>
          <w:rFonts w:cstheme="minorHAnsi"/>
          <w:color w:val="222222"/>
          <w:sz w:val="28"/>
          <w:szCs w:val="28"/>
          <w:shd w:val="clear" w:color="auto" w:fill="FFFFFF"/>
        </w:rPr>
        <w:t>(1).</w:t>
      </w:r>
    </w:p>
    <w:p w14:paraId="46118191" w14:textId="77777777" w:rsidR="00A76E2D" w:rsidRDefault="00A76E2D" w:rsidP="00CC1F4F">
      <w:pPr>
        <w:rPr>
          <w:rFonts w:cstheme="minorHAnsi"/>
          <w:color w:val="222222"/>
          <w:sz w:val="28"/>
          <w:szCs w:val="28"/>
          <w:shd w:val="clear" w:color="auto" w:fill="FFFFFF"/>
        </w:rPr>
      </w:pPr>
    </w:p>
    <w:p w14:paraId="1166D723" w14:textId="27E98EA1" w:rsidR="00A76E2D" w:rsidRDefault="00A76E2D" w:rsidP="00CC1F4F">
      <w:pPr>
        <w:rPr>
          <w:rFonts w:cstheme="minorHAnsi"/>
          <w:color w:val="222222"/>
          <w:sz w:val="28"/>
          <w:szCs w:val="28"/>
          <w:shd w:val="clear" w:color="auto" w:fill="FFFFFF"/>
        </w:rPr>
      </w:pPr>
      <w:r w:rsidRPr="00601664">
        <w:rPr>
          <w:rFonts w:cstheme="minorHAnsi"/>
          <w:color w:val="222222"/>
          <w:sz w:val="28"/>
          <w:szCs w:val="28"/>
          <w:shd w:val="clear" w:color="auto" w:fill="FFFFFF"/>
        </w:rPr>
        <w:t>Wilson, B.M., Pollock, P.H. and Hamann, K., 2007. Does active learning enhance learner outcomes? Evidence from discussion participation in online classes. </w:t>
      </w:r>
      <w:r w:rsidRPr="00601664">
        <w:rPr>
          <w:rFonts w:cstheme="minorHAnsi"/>
          <w:i/>
          <w:iCs/>
          <w:color w:val="222222"/>
          <w:sz w:val="28"/>
          <w:szCs w:val="28"/>
          <w:shd w:val="clear" w:color="auto" w:fill="FFFFFF"/>
        </w:rPr>
        <w:t>Journal of Political Science Education</w:t>
      </w:r>
      <w:r w:rsidRPr="00601664">
        <w:rPr>
          <w:rFonts w:cstheme="minorHAnsi"/>
          <w:color w:val="222222"/>
          <w:sz w:val="28"/>
          <w:szCs w:val="28"/>
          <w:shd w:val="clear" w:color="auto" w:fill="FFFFFF"/>
        </w:rPr>
        <w:t>, </w:t>
      </w:r>
      <w:r w:rsidRPr="00601664">
        <w:rPr>
          <w:rFonts w:cstheme="minorHAnsi"/>
          <w:i/>
          <w:iCs/>
          <w:color w:val="222222"/>
          <w:sz w:val="28"/>
          <w:szCs w:val="28"/>
          <w:shd w:val="clear" w:color="auto" w:fill="FFFFFF"/>
        </w:rPr>
        <w:t>3</w:t>
      </w:r>
      <w:r w:rsidRPr="00601664">
        <w:rPr>
          <w:rFonts w:cstheme="minorHAnsi"/>
          <w:color w:val="222222"/>
          <w:sz w:val="28"/>
          <w:szCs w:val="28"/>
          <w:shd w:val="clear" w:color="auto" w:fill="FFFFFF"/>
        </w:rPr>
        <w:t>(2), pp.131-142.</w:t>
      </w:r>
    </w:p>
    <w:p w14:paraId="47A9665E" w14:textId="77777777" w:rsidR="00A76E2D" w:rsidRDefault="00A76E2D" w:rsidP="00CC1F4F">
      <w:pPr>
        <w:rPr>
          <w:rFonts w:cstheme="minorHAnsi"/>
          <w:color w:val="222222"/>
          <w:sz w:val="28"/>
          <w:szCs w:val="28"/>
          <w:shd w:val="clear" w:color="auto" w:fill="FFFFFF"/>
        </w:rPr>
      </w:pPr>
    </w:p>
    <w:p w14:paraId="315814C2" w14:textId="28A471AB" w:rsidR="00A76E2D" w:rsidRPr="00160321" w:rsidRDefault="00A76E2D" w:rsidP="00CC1F4F">
      <w:pPr>
        <w:rPr>
          <w:rFonts w:cstheme="minorHAnsi"/>
          <w:color w:val="222222"/>
          <w:sz w:val="44"/>
          <w:szCs w:val="44"/>
          <w:shd w:val="clear" w:color="auto" w:fill="FFFFFF"/>
        </w:rPr>
      </w:pPr>
      <w:r w:rsidRPr="00160321">
        <w:rPr>
          <w:rFonts w:cstheme="minorHAnsi"/>
          <w:color w:val="222222"/>
          <w:sz w:val="28"/>
          <w:szCs w:val="28"/>
          <w:shd w:val="clear" w:color="auto" w:fill="FFFFFF"/>
        </w:rPr>
        <w:t>Zhang, M., Lundeberg, M., McConnell, T.J., Koehler, M.J. and Eberhardt, J., 2010. Using questioning to facilitate discussion of science teaching problems in teacher professional development. </w:t>
      </w:r>
      <w:r w:rsidRPr="00160321">
        <w:rPr>
          <w:rFonts w:cstheme="minorHAnsi"/>
          <w:i/>
          <w:iCs/>
          <w:color w:val="222222"/>
          <w:sz w:val="28"/>
          <w:szCs w:val="28"/>
          <w:shd w:val="clear" w:color="auto" w:fill="FFFFFF"/>
        </w:rPr>
        <w:t>Interdisciplinary Journal of Problem-Based Learning</w:t>
      </w:r>
      <w:r w:rsidRPr="00160321">
        <w:rPr>
          <w:rFonts w:cstheme="minorHAnsi"/>
          <w:color w:val="222222"/>
          <w:sz w:val="28"/>
          <w:szCs w:val="28"/>
          <w:shd w:val="clear" w:color="auto" w:fill="FFFFFF"/>
        </w:rPr>
        <w:t>, </w:t>
      </w:r>
      <w:r w:rsidRPr="00160321">
        <w:rPr>
          <w:rFonts w:cstheme="minorHAnsi"/>
          <w:i/>
          <w:iCs/>
          <w:color w:val="222222"/>
          <w:sz w:val="28"/>
          <w:szCs w:val="28"/>
          <w:shd w:val="clear" w:color="auto" w:fill="FFFFFF"/>
        </w:rPr>
        <w:t>4</w:t>
      </w:r>
      <w:r w:rsidRPr="00160321">
        <w:rPr>
          <w:rFonts w:cstheme="minorHAnsi"/>
          <w:color w:val="222222"/>
          <w:sz w:val="28"/>
          <w:szCs w:val="28"/>
          <w:shd w:val="clear" w:color="auto" w:fill="FFFFFF"/>
        </w:rPr>
        <w:t>(1), p.5.</w:t>
      </w:r>
    </w:p>
    <w:p w14:paraId="7D2AB98A" w14:textId="41EF38A1" w:rsidR="00CC1F4F" w:rsidRDefault="00CC1F4F" w:rsidP="00ED6546">
      <w:pPr>
        <w:rPr>
          <w:rFonts w:cstheme="minorHAnsi"/>
          <w:sz w:val="40"/>
          <w:szCs w:val="40"/>
        </w:rPr>
      </w:pPr>
    </w:p>
    <w:p w14:paraId="115C581A" w14:textId="77777777" w:rsidR="000F2727" w:rsidRPr="00ED6546" w:rsidRDefault="000F2727" w:rsidP="00ED6546">
      <w:pPr>
        <w:rPr>
          <w:rFonts w:cstheme="minorHAnsi"/>
          <w:sz w:val="40"/>
          <w:szCs w:val="40"/>
        </w:rPr>
      </w:pPr>
    </w:p>
    <w:p w14:paraId="470DDF76" w14:textId="77777777" w:rsidR="00ED6546" w:rsidRPr="00ED6546" w:rsidRDefault="00ED6546" w:rsidP="00ED6546">
      <w:pPr>
        <w:rPr>
          <w:rFonts w:cstheme="minorHAnsi"/>
          <w:color w:val="222222"/>
          <w:sz w:val="28"/>
          <w:szCs w:val="28"/>
          <w:shd w:val="clear" w:color="auto" w:fill="FFFFFF"/>
        </w:rPr>
      </w:pPr>
    </w:p>
    <w:p w14:paraId="7BFF4036" w14:textId="77777777" w:rsidR="00ED6546" w:rsidRDefault="00ED6546" w:rsidP="00ED6546"/>
    <w:p w14:paraId="4511FF6A" w14:textId="77777777" w:rsidR="00ED6546" w:rsidRDefault="00ED6546" w:rsidP="00A85255">
      <w:pPr>
        <w:rPr>
          <w:rFonts w:cstheme="minorHAnsi"/>
          <w:color w:val="000000"/>
          <w:sz w:val="28"/>
          <w:szCs w:val="28"/>
        </w:rPr>
      </w:pPr>
    </w:p>
    <w:p w14:paraId="25177EF5" w14:textId="77777777" w:rsidR="00600DD3" w:rsidRDefault="00600DD3" w:rsidP="00A85255">
      <w:pPr>
        <w:rPr>
          <w:rFonts w:cstheme="minorHAnsi"/>
          <w:color w:val="000000"/>
          <w:sz w:val="28"/>
          <w:szCs w:val="28"/>
        </w:rPr>
      </w:pPr>
    </w:p>
    <w:p w14:paraId="1ACD9454" w14:textId="77777777" w:rsidR="005B00E3" w:rsidRPr="00F2169D" w:rsidRDefault="005B00E3" w:rsidP="00A85255">
      <w:pPr>
        <w:rPr>
          <w:rFonts w:cstheme="minorHAnsi"/>
          <w:color w:val="000000"/>
          <w:sz w:val="28"/>
          <w:szCs w:val="28"/>
        </w:rPr>
      </w:pPr>
    </w:p>
    <w:sectPr w:rsidR="005B00E3" w:rsidRPr="00F216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E1B65" w14:textId="77777777" w:rsidR="00706F24" w:rsidRDefault="00706F24" w:rsidP="00232F6E">
      <w:r>
        <w:separator/>
      </w:r>
    </w:p>
  </w:endnote>
  <w:endnote w:type="continuationSeparator" w:id="0">
    <w:p w14:paraId="3BF2B6F0" w14:textId="77777777" w:rsidR="00706F24" w:rsidRDefault="00706F24" w:rsidP="00232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1A782" w14:textId="77777777" w:rsidR="00706F24" w:rsidRDefault="00706F24" w:rsidP="00232F6E">
      <w:r>
        <w:separator/>
      </w:r>
    </w:p>
  </w:footnote>
  <w:footnote w:type="continuationSeparator" w:id="0">
    <w:p w14:paraId="76A740F3" w14:textId="77777777" w:rsidR="00706F24" w:rsidRDefault="00706F24" w:rsidP="00232F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255"/>
    <w:rsid w:val="00011335"/>
    <w:rsid w:val="000348BB"/>
    <w:rsid w:val="00085936"/>
    <w:rsid w:val="000C3DA0"/>
    <w:rsid w:val="000F2727"/>
    <w:rsid w:val="0011431E"/>
    <w:rsid w:val="001167A2"/>
    <w:rsid w:val="00137A9B"/>
    <w:rsid w:val="00160321"/>
    <w:rsid w:val="001750DE"/>
    <w:rsid w:val="00182314"/>
    <w:rsid w:val="001D7AB2"/>
    <w:rsid w:val="001E41C3"/>
    <w:rsid w:val="0020723C"/>
    <w:rsid w:val="00223C01"/>
    <w:rsid w:val="00232F6E"/>
    <w:rsid w:val="00236F98"/>
    <w:rsid w:val="00265F94"/>
    <w:rsid w:val="00271DFD"/>
    <w:rsid w:val="002760E8"/>
    <w:rsid w:val="00291EF2"/>
    <w:rsid w:val="002E3AB5"/>
    <w:rsid w:val="00303D7E"/>
    <w:rsid w:val="00304EBC"/>
    <w:rsid w:val="00307BCA"/>
    <w:rsid w:val="003578AD"/>
    <w:rsid w:val="0036375F"/>
    <w:rsid w:val="00374B68"/>
    <w:rsid w:val="00390E90"/>
    <w:rsid w:val="00397E87"/>
    <w:rsid w:val="00430406"/>
    <w:rsid w:val="004525BC"/>
    <w:rsid w:val="00467190"/>
    <w:rsid w:val="004866F3"/>
    <w:rsid w:val="00491775"/>
    <w:rsid w:val="004A5571"/>
    <w:rsid w:val="004B1EF0"/>
    <w:rsid w:val="004B5328"/>
    <w:rsid w:val="004B7152"/>
    <w:rsid w:val="004E16CB"/>
    <w:rsid w:val="00502420"/>
    <w:rsid w:val="00534AF1"/>
    <w:rsid w:val="00534F21"/>
    <w:rsid w:val="005639AC"/>
    <w:rsid w:val="00584B92"/>
    <w:rsid w:val="005B00E3"/>
    <w:rsid w:val="005C3765"/>
    <w:rsid w:val="005F6796"/>
    <w:rsid w:val="00600DD3"/>
    <w:rsid w:val="00601664"/>
    <w:rsid w:val="00623203"/>
    <w:rsid w:val="0066364D"/>
    <w:rsid w:val="006922E3"/>
    <w:rsid w:val="006B4FD8"/>
    <w:rsid w:val="006D4EB4"/>
    <w:rsid w:val="006D6227"/>
    <w:rsid w:val="006E48F8"/>
    <w:rsid w:val="00701235"/>
    <w:rsid w:val="00706F24"/>
    <w:rsid w:val="00753F98"/>
    <w:rsid w:val="00756889"/>
    <w:rsid w:val="00790F9B"/>
    <w:rsid w:val="00796661"/>
    <w:rsid w:val="007A47BE"/>
    <w:rsid w:val="007B3FA1"/>
    <w:rsid w:val="007F6EC1"/>
    <w:rsid w:val="008245BA"/>
    <w:rsid w:val="00834D28"/>
    <w:rsid w:val="00834F78"/>
    <w:rsid w:val="00850C5E"/>
    <w:rsid w:val="00872706"/>
    <w:rsid w:val="0087556C"/>
    <w:rsid w:val="00887A55"/>
    <w:rsid w:val="008A2D07"/>
    <w:rsid w:val="008B0A39"/>
    <w:rsid w:val="008B524E"/>
    <w:rsid w:val="008D4621"/>
    <w:rsid w:val="0093101B"/>
    <w:rsid w:val="0093418F"/>
    <w:rsid w:val="00935B76"/>
    <w:rsid w:val="00946EFF"/>
    <w:rsid w:val="00952FF9"/>
    <w:rsid w:val="00972F9D"/>
    <w:rsid w:val="009C4767"/>
    <w:rsid w:val="009F23D0"/>
    <w:rsid w:val="00A07F98"/>
    <w:rsid w:val="00A5458D"/>
    <w:rsid w:val="00A60009"/>
    <w:rsid w:val="00A63DE1"/>
    <w:rsid w:val="00A73844"/>
    <w:rsid w:val="00A743DA"/>
    <w:rsid w:val="00A76E2D"/>
    <w:rsid w:val="00A811EB"/>
    <w:rsid w:val="00A82491"/>
    <w:rsid w:val="00A85255"/>
    <w:rsid w:val="00AA419A"/>
    <w:rsid w:val="00AA4406"/>
    <w:rsid w:val="00AA638A"/>
    <w:rsid w:val="00B169BF"/>
    <w:rsid w:val="00B47019"/>
    <w:rsid w:val="00B62DAB"/>
    <w:rsid w:val="00B74E7A"/>
    <w:rsid w:val="00BB0B10"/>
    <w:rsid w:val="00BC5E68"/>
    <w:rsid w:val="00C25029"/>
    <w:rsid w:val="00C2536E"/>
    <w:rsid w:val="00C47981"/>
    <w:rsid w:val="00C613BE"/>
    <w:rsid w:val="00C8094D"/>
    <w:rsid w:val="00C8763E"/>
    <w:rsid w:val="00CB1312"/>
    <w:rsid w:val="00CB6781"/>
    <w:rsid w:val="00CC1F4F"/>
    <w:rsid w:val="00CC3178"/>
    <w:rsid w:val="00CC590E"/>
    <w:rsid w:val="00CD5960"/>
    <w:rsid w:val="00CD7283"/>
    <w:rsid w:val="00CE11F7"/>
    <w:rsid w:val="00CE2944"/>
    <w:rsid w:val="00D04C50"/>
    <w:rsid w:val="00D25361"/>
    <w:rsid w:val="00D434D8"/>
    <w:rsid w:val="00D5291A"/>
    <w:rsid w:val="00D52BE5"/>
    <w:rsid w:val="00D926BC"/>
    <w:rsid w:val="00D92B21"/>
    <w:rsid w:val="00E47650"/>
    <w:rsid w:val="00E64CD9"/>
    <w:rsid w:val="00EA492B"/>
    <w:rsid w:val="00EA7E7A"/>
    <w:rsid w:val="00EB08EF"/>
    <w:rsid w:val="00EC79E4"/>
    <w:rsid w:val="00ED209C"/>
    <w:rsid w:val="00ED6546"/>
    <w:rsid w:val="00EE12F8"/>
    <w:rsid w:val="00EE7B5D"/>
    <w:rsid w:val="00F023E4"/>
    <w:rsid w:val="00F2169D"/>
    <w:rsid w:val="00F85171"/>
    <w:rsid w:val="00FD67E2"/>
    <w:rsid w:val="00FE448E"/>
    <w:rsid w:val="00FF7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75DE"/>
  <w15:chartTrackingRefBased/>
  <w15:docId w15:val="{215070BE-E935-2748-B6A3-7BCE751EF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2F6E"/>
    <w:pPr>
      <w:tabs>
        <w:tab w:val="center" w:pos="4513"/>
        <w:tab w:val="right" w:pos="9026"/>
      </w:tabs>
    </w:pPr>
  </w:style>
  <w:style w:type="character" w:customStyle="1" w:styleId="HeaderChar">
    <w:name w:val="Header Char"/>
    <w:basedOn w:val="DefaultParagraphFont"/>
    <w:link w:val="Header"/>
    <w:uiPriority w:val="99"/>
    <w:rsid w:val="00232F6E"/>
  </w:style>
  <w:style w:type="paragraph" w:styleId="Footer">
    <w:name w:val="footer"/>
    <w:basedOn w:val="Normal"/>
    <w:link w:val="FooterChar"/>
    <w:uiPriority w:val="99"/>
    <w:unhideWhenUsed/>
    <w:rsid w:val="00232F6E"/>
    <w:pPr>
      <w:tabs>
        <w:tab w:val="center" w:pos="4513"/>
        <w:tab w:val="right" w:pos="9026"/>
      </w:tabs>
    </w:pPr>
  </w:style>
  <w:style w:type="character" w:customStyle="1" w:styleId="FooterChar">
    <w:name w:val="Footer Char"/>
    <w:basedOn w:val="DefaultParagraphFont"/>
    <w:link w:val="Footer"/>
    <w:uiPriority w:val="99"/>
    <w:rsid w:val="00232F6E"/>
  </w:style>
  <w:style w:type="character" w:styleId="Hyperlink">
    <w:name w:val="Hyperlink"/>
    <w:basedOn w:val="DefaultParagraphFont"/>
    <w:uiPriority w:val="99"/>
    <w:unhideWhenUsed/>
    <w:rsid w:val="005B00E3"/>
    <w:rPr>
      <w:color w:val="0563C1" w:themeColor="hyperlink"/>
      <w:u w:val="single"/>
    </w:rPr>
  </w:style>
  <w:style w:type="character" w:styleId="UnresolvedMention">
    <w:name w:val="Unresolved Mention"/>
    <w:basedOn w:val="DefaultParagraphFont"/>
    <w:uiPriority w:val="99"/>
    <w:semiHidden/>
    <w:unhideWhenUsed/>
    <w:rsid w:val="005B00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781986">
      <w:bodyDiv w:val="1"/>
      <w:marLeft w:val="0"/>
      <w:marRight w:val="0"/>
      <w:marTop w:val="0"/>
      <w:marBottom w:val="0"/>
      <w:divBdr>
        <w:top w:val="none" w:sz="0" w:space="0" w:color="auto"/>
        <w:left w:val="none" w:sz="0" w:space="0" w:color="auto"/>
        <w:bottom w:val="none" w:sz="0" w:space="0" w:color="auto"/>
        <w:right w:val="none" w:sz="0" w:space="0" w:color="auto"/>
      </w:divBdr>
      <w:divsChild>
        <w:div w:id="2072269521">
          <w:marLeft w:val="0"/>
          <w:marRight w:val="0"/>
          <w:marTop w:val="0"/>
          <w:marBottom w:val="0"/>
          <w:divBdr>
            <w:top w:val="none" w:sz="0" w:space="0" w:color="auto"/>
            <w:left w:val="none" w:sz="0" w:space="0" w:color="auto"/>
            <w:bottom w:val="none" w:sz="0" w:space="0" w:color="auto"/>
            <w:right w:val="none" w:sz="0" w:space="0" w:color="auto"/>
          </w:divBdr>
          <w:divsChild>
            <w:div w:id="1018235030">
              <w:marLeft w:val="0"/>
              <w:marRight w:val="0"/>
              <w:marTop w:val="0"/>
              <w:marBottom w:val="0"/>
              <w:divBdr>
                <w:top w:val="none" w:sz="0" w:space="0" w:color="auto"/>
                <w:left w:val="none" w:sz="0" w:space="0" w:color="auto"/>
                <w:bottom w:val="none" w:sz="0" w:space="0" w:color="auto"/>
                <w:right w:val="none" w:sz="0" w:space="0" w:color="auto"/>
              </w:divBdr>
              <w:divsChild>
                <w:div w:id="402262168">
                  <w:marLeft w:val="480"/>
                  <w:marRight w:val="0"/>
                  <w:marTop w:val="0"/>
                  <w:marBottom w:val="0"/>
                  <w:divBdr>
                    <w:top w:val="none" w:sz="0" w:space="0" w:color="auto"/>
                    <w:left w:val="none" w:sz="0" w:space="0" w:color="auto"/>
                    <w:bottom w:val="none" w:sz="0" w:space="0" w:color="auto"/>
                    <w:right w:val="none" w:sz="0" w:space="0" w:color="auto"/>
                  </w:divBdr>
                  <w:divsChild>
                    <w:div w:id="15257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858853">
      <w:bodyDiv w:val="1"/>
      <w:marLeft w:val="0"/>
      <w:marRight w:val="0"/>
      <w:marTop w:val="0"/>
      <w:marBottom w:val="0"/>
      <w:divBdr>
        <w:top w:val="none" w:sz="0" w:space="0" w:color="auto"/>
        <w:left w:val="none" w:sz="0" w:space="0" w:color="auto"/>
        <w:bottom w:val="none" w:sz="0" w:space="0" w:color="auto"/>
        <w:right w:val="none" w:sz="0" w:space="0" w:color="auto"/>
      </w:divBdr>
      <w:divsChild>
        <w:div w:id="291904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70BC1E0-4FA8-DE43-888A-4D6416900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1172</TotalTime>
  <Pages>17</Pages>
  <Words>4684</Words>
  <Characters>26424</Characters>
  <Application>Microsoft Office Word</Application>
  <DocSecurity>0</DocSecurity>
  <Lines>660</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Rees</dc:creator>
  <cp:keywords/>
  <dc:description/>
  <cp:lastModifiedBy>Jade Rees</cp:lastModifiedBy>
  <cp:revision>150</cp:revision>
  <cp:lastPrinted>2022-10-31T10:28:00Z</cp:lastPrinted>
  <dcterms:created xsi:type="dcterms:W3CDTF">2022-10-07T12:28:00Z</dcterms:created>
  <dcterms:modified xsi:type="dcterms:W3CDTF">2022-11-02T16:49:00Z</dcterms:modified>
</cp:coreProperties>
</file>