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4C4B" w:rsidRPr="00AC4C4B" w:rsidRDefault="00AC4C4B" w:rsidP="00AC4C4B">
      <w:pPr>
        <w:spacing w:after="0" w:line="240" w:lineRule="auto"/>
        <w:jc w:val="both"/>
        <w:rPr>
          <w:b/>
        </w:rPr>
      </w:pPr>
      <w:proofErr w:type="gramStart"/>
      <w:r w:rsidRPr="00AC4C4B">
        <w:rPr>
          <w:b/>
        </w:rPr>
        <w:t xml:space="preserve">The Riots of 1910 – why do we remember only </w:t>
      </w:r>
      <w:proofErr w:type="spellStart"/>
      <w:r w:rsidRPr="00AC4C4B">
        <w:rPr>
          <w:b/>
        </w:rPr>
        <w:t>Tonypandy</w:t>
      </w:r>
      <w:proofErr w:type="spellEnd"/>
      <w:r w:rsidRPr="00AC4C4B">
        <w:rPr>
          <w:b/>
        </w:rPr>
        <w:t>?</w:t>
      </w:r>
      <w:proofErr w:type="gramEnd"/>
    </w:p>
    <w:p w:rsidR="00AC4C4B" w:rsidRPr="00F631BD" w:rsidRDefault="00AC4C4B" w:rsidP="00AC4C4B">
      <w:pPr>
        <w:rPr>
          <w:i/>
        </w:rPr>
      </w:pPr>
      <w:r w:rsidRPr="00F631BD">
        <w:rPr>
          <w:i/>
        </w:rPr>
        <w:t>(This may at first sight be considered an average assignment question, however I want you to consider within this assignment why over time do certain events become iconic. The history that we decide to write about, talk about, televise or commemorate says as much about our own tastes and preferences as it does about the past. We often give certain events a more prominent place in the long-term historical record. Sometimes, it is helpful to look beyond the parts we have neatly parcelled and when we do history might look a little different as a result).</w:t>
      </w:r>
    </w:p>
    <w:p w:rsidR="005A3856" w:rsidRDefault="005A3856"/>
    <w:p w:rsidR="00B91569" w:rsidRDefault="00B91569" w:rsidP="005576E3">
      <w:pPr>
        <w:pStyle w:val="ListParagraph"/>
        <w:ind w:left="0"/>
      </w:pPr>
      <w:r>
        <w:t>The veins of industrial revolution sprea</w:t>
      </w:r>
      <w:r w:rsidR="0034238D">
        <w:t>d</w:t>
      </w:r>
      <w:r>
        <w:t xml:space="preserve"> far though Wales</w:t>
      </w:r>
      <w:r w:rsidR="0034238D">
        <w:t xml:space="preserve">. </w:t>
      </w:r>
      <w:r>
        <w:t xml:space="preserve"> </w:t>
      </w:r>
      <w:r w:rsidR="0034238D">
        <w:t>T</w:t>
      </w:r>
      <w:r>
        <w:t>he map of life and the work</w:t>
      </w:r>
      <w:r w:rsidR="0034238D">
        <w:t xml:space="preserve"> of hard</w:t>
      </w:r>
      <w:r>
        <w:t>ship can be seen everywhere</w:t>
      </w:r>
      <w:r w:rsidR="0034238D">
        <w:t>.  L</w:t>
      </w:r>
      <w:r>
        <w:t>ife was hard in the past years</w:t>
      </w:r>
      <w:r w:rsidR="0034238D">
        <w:t>,</w:t>
      </w:r>
      <w:r>
        <w:t xml:space="preserve"> the miners</w:t>
      </w:r>
      <w:r w:rsidR="0034238D">
        <w:t>,</w:t>
      </w:r>
      <w:r>
        <w:t xml:space="preserve"> farmers</w:t>
      </w:r>
      <w:r w:rsidR="003B1E39">
        <w:t>,</w:t>
      </w:r>
      <w:r>
        <w:t xml:space="preserve"> metal workers</w:t>
      </w:r>
      <w:r w:rsidR="003B1E39">
        <w:t xml:space="preserve"> and</w:t>
      </w:r>
      <w:r>
        <w:t xml:space="preserve"> </w:t>
      </w:r>
      <w:r w:rsidR="0034238D">
        <w:t>labours</w:t>
      </w:r>
      <w:r w:rsidR="003B1E39">
        <w:t xml:space="preserve"> are only few to mention</w:t>
      </w:r>
      <w:r w:rsidR="0034238D">
        <w:t>.  T</w:t>
      </w:r>
      <w:r w:rsidR="003B1E39">
        <w:t>he hardship of women that work</w:t>
      </w:r>
      <w:r w:rsidR="0034238D">
        <w:t>ed so hard to keep</w:t>
      </w:r>
      <w:r w:rsidR="003B1E39">
        <w:t xml:space="preserve"> the family </w:t>
      </w:r>
      <w:r w:rsidR="0034238D">
        <w:t xml:space="preserve">going </w:t>
      </w:r>
      <w:r w:rsidR="001C2B80">
        <w:t>for the me</w:t>
      </w:r>
      <w:r w:rsidR="003B1E39">
        <w:t>n</w:t>
      </w:r>
      <w:r w:rsidR="001C2B80">
        <w:t xml:space="preserve"> the</w:t>
      </w:r>
      <w:r w:rsidR="00804F47">
        <w:t>y were the</w:t>
      </w:r>
      <w:r w:rsidR="001C2B80">
        <w:t xml:space="preserve"> </w:t>
      </w:r>
      <w:r w:rsidR="00CF20D1">
        <w:t>rock</w:t>
      </w:r>
      <w:r w:rsidR="00804F47">
        <w:t>,</w:t>
      </w:r>
      <w:r w:rsidR="001C2B80">
        <w:t xml:space="preserve"> no, the root</w:t>
      </w:r>
      <w:r w:rsidR="00DC1DEF">
        <w:t>,</w:t>
      </w:r>
      <w:r w:rsidR="001C2B80">
        <w:t xml:space="preserve"> that</w:t>
      </w:r>
      <w:r w:rsidR="00CF20D1">
        <w:t xml:space="preserve"> sustained and</w:t>
      </w:r>
      <w:r w:rsidR="001C2B80">
        <w:t xml:space="preserve"> pushed them</w:t>
      </w:r>
      <w:r w:rsidR="00CF20D1">
        <w:t xml:space="preserve"> for the glory of hope for their men. </w:t>
      </w:r>
      <w:r w:rsidR="0034238D">
        <w:t xml:space="preserve"> </w:t>
      </w:r>
      <w:r w:rsidR="00CF20D1">
        <w:t xml:space="preserve">This is not a </w:t>
      </w:r>
      <w:r w:rsidR="00A134B5">
        <w:t>sermon;</w:t>
      </w:r>
      <w:r w:rsidR="00CF20D1">
        <w:t xml:space="preserve"> this is life before and after </w:t>
      </w:r>
      <w:r w:rsidR="00846DF9">
        <w:t>the riots</w:t>
      </w:r>
      <w:r w:rsidR="0034238D">
        <w:t>. A</w:t>
      </w:r>
      <w:r w:rsidR="00846DF9">
        <w:t xml:space="preserve"> clot</w:t>
      </w:r>
      <w:r w:rsidR="00CF20D1">
        <w:t xml:space="preserve"> in the veins that would spread</w:t>
      </w:r>
      <w:r w:rsidR="00F9505C">
        <w:t xml:space="preserve"> to</w:t>
      </w:r>
      <w:r w:rsidR="0034238D">
        <w:t xml:space="preserve"> all</w:t>
      </w:r>
      <w:r w:rsidR="00CF20D1">
        <w:t xml:space="preserve"> </w:t>
      </w:r>
      <w:r w:rsidR="008C5034">
        <w:t>parts</w:t>
      </w:r>
      <w:r w:rsidR="00CF20D1">
        <w:t xml:space="preserve"> of </w:t>
      </w:r>
      <w:r w:rsidR="00A134B5">
        <w:t>Wales</w:t>
      </w:r>
      <w:r w:rsidR="0034238D">
        <w:t xml:space="preserve"> then</w:t>
      </w:r>
      <w:r w:rsidR="00F9505C">
        <w:t xml:space="preserve"> would</w:t>
      </w:r>
      <w:r w:rsidR="00CF20D1">
        <w:t xml:space="preserve"> echo to the r</w:t>
      </w:r>
      <w:r w:rsidR="00B13A00">
        <w:t>est of the country</w:t>
      </w:r>
      <w:r w:rsidR="0034238D">
        <w:t>,</w:t>
      </w:r>
      <w:r w:rsidR="00846DF9">
        <w:t xml:space="preserve"> the UK</w:t>
      </w:r>
      <w:r w:rsidR="00B13A00">
        <w:t xml:space="preserve"> and the</w:t>
      </w:r>
      <w:r w:rsidR="00846DF9">
        <w:t xml:space="preserve"> rest</w:t>
      </w:r>
      <w:r w:rsidR="00B46D2A">
        <w:t xml:space="preserve"> of</w:t>
      </w:r>
      <w:r w:rsidR="00846DF9">
        <w:t xml:space="preserve"> the</w:t>
      </w:r>
      <w:r w:rsidR="00B13A00">
        <w:t xml:space="preserve"> world. </w:t>
      </w:r>
      <w:r w:rsidR="0034238D">
        <w:t xml:space="preserve"> </w:t>
      </w:r>
      <w:r w:rsidR="00B13A00">
        <w:t>Yes</w:t>
      </w:r>
      <w:r w:rsidR="0034238D">
        <w:t>, a small country of</w:t>
      </w:r>
      <w:r w:rsidR="008C5034">
        <w:t xml:space="preserve"> five foot five inch</w:t>
      </w:r>
      <w:r w:rsidR="002052DB">
        <w:rPr>
          <w:rStyle w:val="FootnoteReference"/>
        </w:rPr>
        <w:footnoteReference w:id="1"/>
      </w:r>
      <w:r w:rsidR="008C5034">
        <w:t xml:space="preserve"> men with</w:t>
      </w:r>
      <w:r w:rsidR="00F9505C">
        <w:t xml:space="preserve"> a big punch that </w:t>
      </w:r>
      <w:r w:rsidR="00846DF9">
        <w:t>c</w:t>
      </w:r>
      <w:r w:rsidR="00F9505C">
        <w:t>ould knock you down</w:t>
      </w:r>
      <w:r w:rsidR="00804F47">
        <w:t>, and nearly knocked Britain down.</w:t>
      </w:r>
    </w:p>
    <w:p w:rsidR="00717DF2" w:rsidRDefault="00717DF2" w:rsidP="005576E3">
      <w:pPr>
        <w:pStyle w:val="ListParagraph"/>
        <w:ind w:left="0"/>
      </w:pPr>
    </w:p>
    <w:p w:rsidR="00717DF2" w:rsidRPr="00DB284C" w:rsidRDefault="00717DF2" w:rsidP="005576E3">
      <w:pPr>
        <w:pStyle w:val="ListParagraph"/>
        <w:ind w:left="0"/>
        <w:rPr>
          <w:color w:val="FF0000"/>
        </w:rPr>
      </w:pPr>
      <w:r>
        <w:t xml:space="preserve">At this time, the mine owners wanted to lower their costs of production, and they achieved this by reducing the </w:t>
      </w:r>
      <w:r w:rsidR="00A134B5">
        <w:t>miner’s</w:t>
      </w:r>
      <w:r>
        <w:t xml:space="preserve"> wages.  The miners were only paid for what they were able to produce, however, a combination of the Eight Hours Act and poor coal seams meant that there was pressure on them to produce the same amount of coal in a shorter amount of time.</w:t>
      </w:r>
      <w:r w:rsidR="003357F9">
        <w:t xml:space="preserve">  With this, the general backg</w:t>
      </w:r>
      <w:r w:rsidR="00804F47">
        <w:t>round in which the miners</w:t>
      </w:r>
      <w:r w:rsidR="003357F9">
        <w:t xml:space="preserve"> </w:t>
      </w:r>
      <w:r w:rsidR="00A134B5">
        <w:t>unrest</w:t>
      </w:r>
      <w:r w:rsidR="00804F47">
        <w:t xml:space="preserve"> was based,</w:t>
      </w:r>
      <w:r w:rsidR="003357F9">
        <w:t xml:space="preserve"> and this started to become an epidemic in the coal fields.  Local collieries joined forces to protest.</w:t>
      </w:r>
      <w:r w:rsidR="003357F9">
        <w:rPr>
          <w:rStyle w:val="FootnoteReference"/>
        </w:rPr>
        <w:footnoteReference w:id="2"/>
      </w:r>
      <w:r w:rsidR="00804F47">
        <w:t xml:space="preserve"> The Cambrian Combine.</w:t>
      </w:r>
    </w:p>
    <w:p w:rsidR="004A2077" w:rsidRPr="00C9531D" w:rsidRDefault="004A2077">
      <w:r w:rsidRPr="004A2077">
        <w:t>Before the Great War</w:t>
      </w:r>
      <w:r>
        <w:t>, Wal</w:t>
      </w:r>
      <w:r w:rsidR="00804F47">
        <w:t>es’ prosperity was rising.  The industrial revolution in Britain had caused an</w:t>
      </w:r>
      <w:r>
        <w:t xml:space="preserve"> economic boom was fuelled by democratic growth.  Wales was a force to be reckoned with.  Everybody throughout the world wanted their coal for </w:t>
      </w:r>
      <w:r w:rsidR="00804F47">
        <w:t xml:space="preserve">their factories, </w:t>
      </w:r>
      <w:r>
        <w:t xml:space="preserve">the transport of goods on merchant ships, </w:t>
      </w:r>
      <w:r w:rsidR="00804F47">
        <w:t>and not forgetting</w:t>
      </w:r>
      <w:r>
        <w:t xml:space="preserve"> the Royal Navy</w:t>
      </w:r>
      <w:r w:rsidR="00804F47">
        <w:t xml:space="preserve"> ships</w:t>
      </w:r>
      <w:r>
        <w:t>.  Through the</w:t>
      </w:r>
      <w:r w:rsidR="00804F47">
        <w:t xml:space="preserve"> hardship of the miners and their newly formed unions, there was great labour unrest.  The population of the coalfields swelled with migrants, coming for work.  This caused massive overcrowding and housing shortages.  As a result there were serious disturbances</w:t>
      </w:r>
      <w:r>
        <w:t xml:space="preserve">, with bitter strikes in 1910 to </w:t>
      </w:r>
      <w:proofErr w:type="gramStart"/>
      <w:r>
        <w:t>1911,</w:t>
      </w:r>
      <w:proofErr w:type="gramEnd"/>
      <w:r>
        <w:t xml:space="preserve"> everybody will remember </w:t>
      </w:r>
      <w:proofErr w:type="spellStart"/>
      <w:r>
        <w:t>Tonypandy</w:t>
      </w:r>
      <w:proofErr w:type="spellEnd"/>
      <w:r>
        <w:t xml:space="preserve"> before the riots that started in the Ely pit</w:t>
      </w:r>
      <w:r>
        <w:rPr>
          <w:rStyle w:val="FootnoteReference"/>
        </w:rPr>
        <w:footnoteReference w:id="3"/>
      </w:r>
      <w:r>
        <w:t>.  Ely</w:t>
      </w:r>
      <w:r w:rsidR="00AD02EC">
        <w:t xml:space="preserve"> Pit in </w:t>
      </w:r>
      <w:proofErr w:type="spellStart"/>
      <w:r w:rsidR="00AD02EC">
        <w:t>Penygraig</w:t>
      </w:r>
      <w:proofErr w:type="spellEnd"/>
      <w:r w:rsidR="00AD02EC">
        <w:t xml:space="preserve"> was part of the Cambrian Combine.  It had decided to open up a new seam</w:t>
      </w:r>
      <w:r>
        <w:t xml:space="preserve"> which they were testing with eighty men</w:t>
      </w:r>
      <w:r w:rsidR="00AD02EC">
        <w:t xml:space="preserve"> to see what type of output they could get, and therefore work out how much to pay the men per tonne to mine it</w:t>
      </w:r>
      <w:r>
        <w:t xml:space="preserve">.  The owners felt that the miners were taking advantage of them by taking longer to dig the same amount of coal.  However, the miners complained that it took them longer because the seams were uneven </w:t>
      </w:r>
      <w:r w:rsidR="001431A3">
        <w:t xml:space="preserve">and difficult to mine.  </w:t>
      </w:r>
      <w:r w:rsidR="00AD02EC">
        <w:t>The colliery owners set a wage that was less than a living wage, and understandably the miners were not happy.  However, the collier owners were not happy either that they were being met with such resistance and so on 1</w:t>
      </w:r>
      <w:r w:rsidR="00AD02EC" w:rsidRPr="00AD02EC">
        <w:rPr>
          <w:vertAlign w:val="superscript"/>
        </w:rPr>
        <w:t>st</w:t>
      </w:r>
      <w:r w:rsidR="00AD02EC">
        <w:t xml:space="preserve"> August 1910, they posted a lockout </w:t>
      </w:r>
      <w:r w:rsidR="00AD02EC">
        <w:lastRenderedPageBreak/>
        <w:t xml:space="preserve">notice on the mine for the eighty </w:t>
      </w:r>
      <w:r w:rsidR="00DC1DEF">
        <w:t>miners</w:t>
      </w:r>
      <w:r w:rsidR="00AD02EC">
        <w:t xml:space="preserve"> and the eight hundred other miners working at the pit.  The Miners’ Federation of Great Britain met on 16</w:t>
      </w:r>
      <w:r w:rsidR="00AD02EC" w:rsidRPr="00AD02EC">
        <w:rPr>
          <w:vertAlign w:val="superscript"/>
        </w:rPr>
        <w:t>th</w:t>
      </w:r>
      <w:r w:rsidR="00AD02EC">
        <w:t xml:space="preserve"> September 1910 and the decision was made to strike</w:t>
      </w:r>
      <w:r w:rsidR="001431A3">
        <w:t>.</w:t>
      </w:r>
      <w:r w:rsidR="00AD02EC">
        <w:rPr>
          <w:rStyle w:val="FootnoteReference"/>
        </w:rPr>
        <w:footnoteReference w:id="4"/>
      </w:r>
      <w:r w:rsidR="001431A3">
        <w:t xml:space="preserve">  This had a domino effect</w:t>
      </w:r>
      <w:r w:rsidR="00804F47">
        <w:t xml:space="preserve"> because of the unions</w:t>
      </w:r>
      <w:r w:rsidR="001431A3">
        <w:t xml:space="preserve">, and other mines started to experience strikes by the men working in the pits, </w:t>
      </w:r>
      <w:r w:rsidR="00804F47">
        <w:t xml:space="preserve">and also in </w:t>
      </w:r>
      <w:r w:rsidR="001431A3">
        <w:t xml:space="preserve">the docks and the railways.  The industrial impact from this was serious.  It affected </w:t>
      </w:r>
      <w:r w:rsidR="00804F47">
        <w:t>industry over the</w:t>
      </w:r>
      <w:r w:rsidR="001431A3">
        <w:t xml:space="preserve"> whole of the country, and</w:t>
      </w:r>
      <w:r w:rsidR="00804F47">
        <w:t xml:space="preserve"> even</w:t>
      </w:r>
      <w:r w:rsidR="001431A3">
        <w:t xml:space="preserve"> the world, as </w:t>
      </w:r>
      <w:r w:rsidR="00804F47">
        <w:t xml:space="preserve">Welsh </w:t>
      </w:r>
      <w:r w:rsidR="001431A3">
        <w:t>coal was in demand</w:t>
      </w:r>
      <w:r w:rsidR="00804F47">
        <w:t xml:space="preserve"> globally</w:t>
      </w:r>
      <w:r w:rsidR="001431A3">
        <w:t>.  The political requests were argued amongst the politicians, as the miners held the country to ransom, in a way to show their hardship</w:t>
      </w:r>
      <w:r w:rsidR="00804F47">
        <w:t xml:space="preserve"> and the injustice of the mine owners.  The depressed lifestyle brought a</w:t>
      </w:r>
      <w:r w:rsidR="001431A3">
        <w:t xml:space="preserve"> </w:t>
      </w:r>
      <w:r w:rsidR="00C9531D">
        <w:t>back aching</w:t>
      </w:r>
      <w:r w:rsidR="001431A3">
        <w:t xml:space="preserve"> strain to themselves and their families.  The bitterness and their own opti</w:t>
      </w:r>
      <w:r w:rsidR="00C9531D">
        <w:t>mism to break the landowners inspired them to</w:t>
      </w:r>
      <w:r w:rsidR="001431A3">
        <w:t xml:space="preserve"> try to create a cooperative impact. </w:t>
      </w:r>
      <w:r w:rsidR="00C9531D">
        <w:t xml:space="preserve"> </w:t>
      </w:r>
      <w:r w:rsidR="00904445">
        <w:t>All over the coalfields, the once thriving and peaceful lives of the people of the valleys</w:t>
      </w:r>
      <w:r w:rsidR="00DD18EA">
        <w:t xml:space="preserve"> became “fatally disrupted by violence and class war”.</w:t>
      </w:r>
      <w:r w:rsidR="00DD18EA">
        <w:rPr>
          <w:rStyle w:val="FootnoteReference"/>
        </w:rPr>
        <w:footnoteReference w:id="5"/>
      </w:r>
      <w:r w:rsidR="00DD18EA">
        <w:t xml:space="preserve">  </w:t>
      </w:r>
      <w:r w:rsidR="00C9531D">
        <w:t xml:space="preserve">Their unions were </w:t>
      </w:r>
      <w:r w:rsidR="00804F47">
        <w:t>stronger than the government th</w:t>
      </w:r>
      <w:r w:rsidR="00C9531D">
        <w:t>ough</w:t>
      </w:r>
      <w:r w:rsidR="00804F47">
        <w:t>t, in</w:t>
      </w:r>
      <w:r w:rsidR="00C9531D">
        <w:t xml:space="preserve"> their demands for the working man, and Wales had a glorious singing voice </w:t>
      </w:r>
      <w:r w:rsidR="00804F47">
        <w:t xml:space="preserve">that rang out </w:t>
      </w:r>
      <w:r w:rsidR="00C9531D">
        <w:t xml:space="preserve">to the rest </w:t>
      </w:r>
      <w:r w:rsidR="00804F47">
        <w:t xml:space="preserve">of the world </w:t>
      </w:r>
      <w:r w:rsidR="00C9531D">
        <w:t xml:space="preserve">to hear their call.  In politics, Liberalism was riding high and </w:t>
      </w:r>
      <w:r w:rsidR="008D7DF6">
        <w:t>its</w:t>
      </w:r>
      <w:r w:rsidR="00C9531D">
        <w:t xml:space="preserve"> leaders expressed a strong desire for “recognition and equality within the British framework.”</w:t>
      </w:r>
      <w:r w:rsidR="00C9531D">
        <w:rPr>
          <w:rStyle w:val="FootnoteReference"/>
        </w:rPr>
        <w:footnoteReference w:id="6"/>
      </w:r>
      <w:r w:rsidR="00C9531D">
        <w:t xml:space="preserve"> A new voice was starting to </w:t>
      </w:r>
      <w:proofErr w:type="gramStart"/>
      <w:r w:rsidR="00C9531D">
        <w:t>rise</w:t>
      </w:r>
      <w:proofErr w:type="gramEnd"/>
      <w:r w:rsidR="00C9531D">
        <w:t xml:space="preserve"> – the </w:t>
      </w:r>
      <w:r w:rsidR="008D7DF6">
        <w:t>unknown socialism that was starting to breathe a new born dragon.</w:t>
      </w:r>
    </w:p>
    <w:p w:rsidR="00AC4C4B" w:rsidRDefault="00D64A80">
      <w:proofErr w:type="spellStart"/>
      <w:r>
        <w:t>Tonypandy</w:t>
      </w:r>
      <w:proofErr w:type="spellEnd"/>
      <w:r>
        <w:t xml:space="preserve"> was part of T</w:t>
      </w:r>
      <w:r w:rsidR="008D7DF6">
        <w:t xml:space="preserve">he </w:t>
      </w:r>
      <w:r>
        <w:t>G</w:t>
      </w:r>
      <w:r w:rsidR="008D7DF6">
        <w:t xml:space="preserve">reat </w:t>
      </w:r>
      <w:r>
        <w:t>L</w:t>
      </w:r>
      <w:r w:rsidR="008D7DF6">
        <w:t xml:space="preserve">abour </w:t>
      </w:r>
      <w:r>
        <w:t>U</w:t>
      </w:r>
      <w:r w:rsidR="008D7DF6">
        <w:t>nrest</w:t>
      </w:r>
      <w:r>
        <w:t>, alongside disturbances and strikes in Llanelli, Tredegar and Cardiff, to name but a few</w:t>
      </w:r>
      <w:r w:rsidR="008D7DF6">
        <w:t>.</w:t>
      </w:r>
      <w:r w:rsidR="00F5135D">
        <w:t xml:space="preserve"> </w:t>
      </w:r>
      <w:r w:rsidR="008D7DF6">
        <w:t xml:space="preserve"> Wales was a force to be re</w:t>
      </w:r>
      <w:r w:rsidR="0006454F">
        <w:t>ckoned with</w:t>
      </w:r>
      <w:r w:rsidR="004B46E2">
        <w:t>.  I</w:t>
      </w:r>
      <w:r w:rsidR="0006454F">
        <w:t xml:space="preserve">n 1905 </w:t>
      </w:r>
      <w:r w:rsidR="004B46E2">
        <w:t xml:space="preserve">they </w:t>
      </w:r>
      <w:r w:rsidR="0006454F">
        <w:t>bea</w:t>
      </w:r>
      <w:r w:rsidR="008D7DF6">
        <w:t xml:space="preserve">t the </w:t>
      </w:r>
      <w:r w:rsidR="004B46E2">
        <w:t xml:space="preserve">New Zealand </w:t>
      </w:r>
      <w:r w:rsidR="0006454F">
        <w:t>A</w:t>
      </w:r>
      <w:r w:rsidR="008D7DF6">
        <w:t xml:space="preserve">ll </w:t>
      </w:r>
      <w:r w:rsidR="0006454F">
        <w:t>B</w:t>
      </w:r>
      <w:r w:rsidR="008D7DF6">
        <w:t xml:space="preserve">lacks </w:t>
      </w:r>
      <w:r w:rsidR="004B46E2">
        <w:t xml:space="preserve">at rugby </w:t>
      </w:r>
      <w:r w:rsidR="008D7DF6">
        <w:t>that prove</w:t>
      </w:r>
      <w:r w:rsidR="0006454F">
        <w:t>d</w:t>
      </w:r>
      <w:r w:rsidR="008D7DF6">
        <w:t xml:space="preserve"> that a small little country </w:t>
      </w:r>
      <w:r w:rsidR="004B46E2">
        <w:t>could</w:t>
      </w:r>
      <w:r w:rsidR="008D7DF6">
        <w:t xml:space="preserve"> and would come through to battle on</w:t>
      </w:r>
      <w:r w:rsidR="004B46E2">
        <w:t xml:space="preserve"> and hopefully win</w:t>
      </w:r>
      <w:r w:rsidR="0006454F">
        <w:t xml:space="preserve">.  By 1911, around 2/3 of the total population of Wales lived in Glamorgan and Monmouthshire.  The industrial era had brought in, with impact, migration for the rest of the world to work.  Migrants came from England, Ireland, Africa and Asia.  Cardiff had become the first multinational city.  With the wealth of the black </w:t>
      </w:r>
      <w:proofErr w:type="spellStart"/>
      <w:r w:rsidR="0006454F">
        <w:t>diamonds</w:t>
      </w:r>
      <w:proofErr w:type="spellEnd"/>
      <w:r w:rsidR="0006454F">
        <w:t xml:space="preserve"> Wales became a country with the hard little big men.  The strike of </w:t>
      </w:r>
      <w:proofErr w:type="spellStart"/>
      <w:r w:rsidR="0006454F">
        <w:t>Tonypandy</w:t>
      </w:r>
      <w:proofErr w:type="spellEnd"/>
      <w:r w:rsidR="0006454F">
        <w:t xml:space="preserve"> </w:t>
      </w:r>
      <w:r w:rsidR="004B46E2">
        <w:t xml:space="preserve">colliery </w:t>
      </w:r>
      <w:r w:rsidR="0006454F">
        <w:t>will not be forgotten</w:t>
      </w:r>
      <w:r>
        <w:t>.  The town was run by the land owner</w:t>
      </w:r>
      <w:r w:rsidR="007C1A3E">
        <w:t xml:space="preserve">s and social elite.  </w:t>
      </w:r>
      <w:r w:rsidR="004B46E2">
        <w:t>The strike overflowed into the town where s</w:t>
      </w:r>
      <w:r w:rsidR="007C1A3E">
        <w:t>hops were looted as the rioting crowd turned against the shop owners, a symbol of social attainment.  Churchill was</w:t>
      </w:r>
      <w:r w:rsidR="0006454F">
        <w:t xml:space="preserve"> Home Secretary at</w:t>
      </w:r>
      <w:r w:rsidR="004B46E2">
        <w:t xml:space="preserve"> that time.  He sent</w:t>
      </w:r>
      <w:r w:rsidR="00086556">
        <w:t xml:space="preserve"> mounted</w:t>
      </w:r>
      <w:r w:rsidR="0006454F">
        <w:t xml:space="preserve"> </w:t>
      </w:r>
      <w:r w:rsidR="00150D92">
        <w:t>Metropolitan Police</w:t>
      </w:r>
      <w:r w:rsidR="004B46E2">
        <w:t xml:space="preserve"> divisions</w:t>
      </w:r>
      <w:r w:rsidR="00150D92">
        <w:t>, tall men over 5 foot 9 inches</w:t>
      </w:r>
      <w:r w:rsidR="00150D92">
        <w:rPr>
          <w:rStyle w:val="FootnoteReference"/>
        </w:rPr>
        <w:footnoteReference w:id="7"/>
      </w:r>
      <w:r w:rsidR="00150D92">
        <w:t xml:space="preserve">, </w:t>
      </w:r>
      <w:r w:rsidR="004B46E2">
        <w:t xml:space="preserve">on horseback, and </w:t>
      </w:r>
      <w:r w:rsidR="00150D92">
        <w:t xml:space="preserve">were employed to help the local constabulary </w:t>
      </w:r>
      <w:r w:rsidR="004B46E2">
        <w:t xml:space="preserve">break up the crowds and </w:t>
      </w:r>
      <w:r w:rsidR="00150D92">
        <w:t xml:space="preserve">put an end to the looting and riots that were taking place.  </w:t>
      </w:r>
    </w:p>
    <w:p w:rsidR="00AC4C4B" w:rsidRDefault="00097476">
      <w:r>
        <w:t>Selective propaganda</w:t>
      </w:r>
      <w:r w:rsidR="00210B85">
        <w:t>, in other words</w:t>
      </w:r>
      <w:r w:rsidR="004B46E2">
        <w:t>, the use of troops,</w:t>
      </w:r>
      <w:r>
        <w:t xml:space="preserve"> was us</w:t>
      </w:r>
      <w:r w:rsidR="004B46E2">
        <w:t>ed against Churchill for political</w:t>
      </w:r>
      <w:r>
        <w:t xml:space="preserve"> purposes</w:t>
      </w:r>
      <w:r w:rsidR="004B46E2">
        <w:t xml:space="preserve"> by the Conservatives</w:t>
      </w:r>
      <w:r>
        <w:t xml:space="preserve">.  </w:t>
      </w:r>
      <w:r w:rsidR="004B46E2">
        <w:t xml:space="preserve">Then forty years later, </w:t>
      </w:r>
      <w:proofErr w:type="spellStart"/>
      <w:r>
        <w:t>Tonypandy</w:t>
      </w:r>
      <w:proofErr w:type="spellEnd"/>
      <w:r>
        <w:t xml:space="preserve"> became a </w:t>
      </w:r>
      <w:r w:rsidR="004B46E2">
        <w:t xml:space="preserve">political </w:t>
      </w:r>
      <w:r>
        <w:t xml:space="preserve">tool for an election battle in 1950 when Labour tried to spoil Churchill’s image.   This leaves us with their version of history set against the Conservative version.  Both Labour and Conservatives are trying to gain Welsh seats in Parliament as the Liberals hold had now weakened.  Churchill so anticipated the accusations from the other parties that he went so far as to deliberately refer to the </w:t>
      </w:r>
      <w:proofErr w:type="spellStart"/>
      <w:r>
        <w:t>Tonypandy</w:t>
      </w:r>
      <w:proofErr w:type="spellEnd"/>
      <w:r>
        <w:t xml:space="preserve"> riots himself during a speech in Cardiff at </w:t>
      </w:r>
      <w:proofErr w:type="spellStart"/>
      <w:r>
        <w:t>Ninian</w:t>
      </w:r>
      <w:proofErr w:type="spellEnd"/>
      <w:r>
        <w:t xml:space="preserve"> Park in February 1950</w:t>
      </w:r>
      <w:r w:rsidR="004C2A44">
        <w:t>.</w:t>
      </w:r>
      <w:r w:rsidR="004C2A44">
        <w:rPr>
          <w:rStyle w:val="FootnoteReference"/>
        </w:rPr>
        <w:footnoteReference w:id="8"/>
      </w:r>
      <w:r w:rsidR="004C2A44">
        <w:t xml:space="preserve">  </w:t>
      </w:r>
      <w:r w:rsidR="004B46E2">
        <w:t xml:space="preserve">In fact, there is some debate as to whether Churchill did actually send soldiers to </w:t>
      </w:r>
      <w:proofErr w:type="spellStart"/>
      <w:r w:rsidR="004B46E2">
        <w:t>Tonypandy</w:t>
      </w:r>
      <w:proofErr w:type="spellEnd"/>
      <w:r w:rsidR="004B46E2">
        <w:t xml:space="preserve"> at all, or was it him who sent the police instead.  An official account was made of the riots, called the </w:t>
      </w:r>
      <w:r w:rsidR="004B46E2" w:rsidRPr="00BC355C">
        <w:rPr>
          <w:i/>
        </w:rPr>
        <w:t xml:space="preserve">Colliery Strike Disturbances in South </w:t>
      </w:r>
      <w:r w:rsidR="004B46E2" w:rsidRPr="00BC355C">
        <w:rPr>
          <w:i/>
        </w:rPr>
        <w:lastRenderedPageBreak/>
        <w:t>Wales, November 1910</w:t>
      </w:r>
      <w:r w:rsidR="004B46E2">
        <w:t>, printed by HMSO.  This was declared to be a complete and impartial account of what happened.  However, given that it was edited and vetted by Churchill, perhaps it was not so impartial after all.  These records were part of a new political process.  The files were opened recently and it was found that some of the documents from these Public Records are missing.  There were enough documents remaining to make it apparent that the government version of events are either edited, inaccurate, or data was deliberately left out of the official account; “discrepancies emerge when surviving original documents are compared with the version published by the government”.</w:t>
      </w:r>
      <w:r w:rsidR="004B46E2">
        <w:rPr>
          <w:rStyle w:val="FootnoteReference"/>
        </w:rPr>
        <w:footnoteReference w:id="9"/>
      </w:r>
      <w:r w:rsidR="004B46E2">
        <w:t xml:space="preserve">  Churchill did this to minimise the reactions of his opponents.</w:t>
      </w:r>
    </w:p>
    <w:p w:rsidR="004C2A44" w:rsidRDefault="004C2A44">
      <w:r>
        <w:t xml:space="preserve">Churchill was painted as a villain, persecuting the miners at </w:t>
      </w:r>
      <w:proofErr w:type="spellStart"/>
      <w:r>
        <w:t>Tonypandy</w:t>
      </w:r>
      <w:proofErr w:type="spellEnd"/>
      <w:r>
        <w:t>.  Stories had become myth, “the folk-history of the Rhondda”.</w:t>
      </w:r>
      <w:r>
        <w:rPr>
          <w:rStyle w:val="FootnoteReference"/>
        </w:rPr>
        <w:footnoteReference w:id="10"/>
      </w:r>
      <w:r w:rsidR="00070647">
        <w:t>This w</w:t>
      </w:r>
      <w:r w:rsidR="008A45BC">
        <w:t>as going to haunt him</w:t>
      </w:r>
      <w:r w:rsidR="006F4AEA">
        <w:t xml:space="preserve"> for the rest of his </w:t>
      </w:r>
      <w:r w:rsidR="00070647">
        <w:t>politic</w:t>
      </w:r>
      <w:r w:rsidR="006F4AEA">
        <w:t>al</w:t>
      </w:r>
      <w:r w:rsidR="008A45BC">
        <w:t xml:space="preserve"> career </w:t>
      </w:r>
      <w:r w:rsidR="00927C4E">
        <w:t>and</w:t>
      </w:r>
      <w:r w:rsidR="00070647">
        <w:t xml:space="preserve"> for</w:t>
      </w:r>
      <w:r w:rsidR="00927C4E">
        <w:t xml:space="preserve"> the conservative party</w:t>
      </w:r>
      <w:r w:rsidR="004B46E2">
        <w:t>,</w:t>
      </w:r>
      <w:r w:rsidR="00927C4E">
        <w:t xml:space="preserve"> </w:t>
      </w:r>
      <w:r w:rsidR="00070647">
        <w:t>for ever more</w:t>
      </w:r>
      <w:r w:rsidR="004B46E2">
        <w:t xml:space="preserve">. </w:t>
      </w:r>
      <w:r w:rsidR="00070647">
        <w:t xml:space="preserve"> </w:t>
      </w:r>
      <w:r w:rsidR="004B46E2">
        <w:t>I</w:t>
      </w:r>
      <w:r w:rsidR="00070647">
        <w:t>t would be b</w:t>
      </w:r>
      <w:r w:rsidR="006F4AEA">
        <w:t>r</w:t>
      </w:r>
      <w:r w:rsidR="00070647">
        <w:t xml:space="preserve">ought up in the policy and politics of others to remind the people of Wales and the rest of the country what they had done to the miners of </w:t>
      </w:r>
      <w:proofErr w:type="spellStart"/>
      <w:r w:rsidR="00070647">
        <w:t>Tonypandy</w:t>
      </w:r>
      <w:proofErr w:type="spellEnd"/>
      <w:r w:rsidR="006F4AEA">
        <w:t xml:space="preserve">. </w:t>
      </w:r>
      <w:r w:rsidR="00070647">
        <w:t xml:space="preserve"> Churchill </w:t>
      </w:r>
      <w:r w:rsidR="009569B0">
        <w:t xml:space="preserve">would for </w:t>
      </w:r>
      <w:r w:rsidR="004B46E2">
        <w:t>evermore be classed as</w:t>
      </w:r>
      <w:r w:rsidR="009569B0">
        <w:t xml:space="preserve"> a man that betray</w:t>
      </w:r>
      <w:r w:rsidR="006F4AEA">
        <w:t>ed</w:t>
      </w:r>
      <w:r w:rsidR="009569B0">
        <w:t xml:space="preserve"> his people </w:t>
      </w:r>
      <w:r w:rsidR="004B46E2">
        <w:t>by using armed</w:t>
      </w:r>
      <w:r w:rsidR="009569B0">
        <w:t xml:space="preserve"> sold</w:t>
      </w:r>
      <w:r w:rsidR="004B46E2">
        <w:t>i</w:t>
      </w:r>
      <w:r w:rsidR="009569B0">
        <w:t>ers</w:t>
      </w:r>
      <w:r w:rsidR="004B46E2">
        <w:t xml:space="preserve"> against them</w:t>
      </w:r>
      <w:r w:rsidR="006F4AEA">
        <w:t>,</w:t>
      </w:r>
      <w:r w:rsidR="001A6A94">
        <w:t xml:space="preserve"> or did he</w:t>
      </w:r>
      <w:r w:rsidR="006F4AEA">
        <w:t>?</w:t>
      </w:r>
      <w:r w:rsidR="001A6A94">
        <w:t xml:space="preserve"> </w:t>
      </w:r>
      <w:r w:rsidR="006F4AEA">
        <w:t xml:space="preserve"> </w:t>
      </w:r>
      <w:r w:rsidR="004B46E2">
        <w:t>Unbelievably, t</w:t>
      </w:r>
      <w:r w:rsidR="0029159C">
        <w:t>he pol</w:t>
      </w:r>
      <w:r w:rsidR="006F4AEA">
        <w:t>itical argument still carries on up to modern day with James Callaghan.  In 1978, Callaghan “accused the Churchill family of pursuing a vendetta against miners and threw in the name of ‘</w:t>
      </w:r>
      <w:proofErr w:type="spellStart"/>
      <w:r w:rsidR="006F4AEA">
        <w:t>Tonypandy</w:t>
      </w:r>
      <w:proofErr w:type="spellEnd"/>
      <w:r w:rsidR="006F4AEA">
        <w:t>’ for good measure”.</w:t>
      </w:r>
      <w:r w:rsidR="006F4AEA">
        <w:rPr>
          <w:rStyle w:val="FootnoteReference"/>
        </w:rPr>
        <w:footnoteReference w:id="11"/>
      </w:r>
      <w:r w:rsidR="006F4AEA">
        <w:t xml:space="preserve"> </w:t>
      </w:r>
    </w:p>
    <w:p w:rsidR="00B50207" w:rsidRDefault="00D86E20">
      <w:r>
        <w:t xml:space="preserve">In 1910, </w:t>
      </w:r>
      <w:r w:rsidR="00F501C5">
        <w:t>Haldane, Secretary of State for War, temporarily stopped the troops</w:t>
      </w:r>
      <w:r>
        <w:t xml:space="preserve"> (who had apparently been called by Chief Constable, Captain Lindsay)</w:t>
      </w:r>
      <w:r w:rsidR="00F501C5">
        <w:t xml:space="preserve"> while they were on their way to South Wales.  Churchill agreed to send mounted police and foot constables to Pontypridd, which he felt would be enough to deal with any problems should they be needed.  There were also cavalry</w:t>
      </w:r>
      <w:r w:rsidR="00C85298">
        <w:t xml:space="preserve">, </w:t>
      </w:r>
      <w:r>
        <w:t xml:space="preserve">who were </w:t>
      </w:r>
      <w:r w:rsidR="00C85298">
        <w:t xml:space="preserve">ordered to remain in Swindon, </w:t>
      </w:r>
      <w:r>
        <w:t xml:space="preserve">and </w:t>
      </w:r>
      <w:r w:rsidR="00C85298">
        <w:t>which were only to be deployed “as a last resort”.</w:t>
      </w:r>
      <w:r w:rsidR="00C85298">
        <w:rPr>
          <w:rStyle w:val="FootnoteReference"/>
        </w:rPr>
        <w:footnoteReference w:id="12"/>
      </w:r>
      <w:r w:rsidR="00C85298">
        <w:t xml:space="preserve"> However, according to Kenneth O. Morgan, Churchill sent a telegram to General Macready</w:t>
      </w:r>
      <w:r>
        <w:t xml:space="preserve">, who was in </w:t>
      </w:r>
      <w:proofErr w:type="spellStart"/>
      <w:r>
        <w:t>Tonypandy</w:t>
      </w:r>
      <w:proofErr w:type="spellEnd"/>
      <w:r>
        <w:t>,</w:t>
      </w:r>
      <w:r w:rsidR="00C85298">
        <w:t xml:space="preserve"> that the troops should be moved into the troubled areas “without delay”</w:t>
      </w:r>
      <w:r>
        <w:t xml:space="preserve"> if Macready felt it necessary</w:t>
      </w:r>
      <w:r w:rsidR="00C85298">
        <w:t>.</w:t>
      </w:r>
      <w:r w:rsidR="00C85298">
        <w:rPr>
          <w:rStyle w:val="FootnoteReference"/>
        </w:rPr>
        <w:footnoteReference w:id="13"/>
      </w:r>
      <w:r w:rsidR="00C85298">
        <w:t xml:space="preserve">  The water is certainly very muddy, and it is still not clear who actually ordered the troops to be deployed into the riots.  The York Herald reported </w:t>
      </w:r>
      <w:r w:rsidR="0042729A">
        <w:t>on 16</w:t>
      </w:r>
      <w:r w:rsidR="0042729A" w:rsidRPr="0042729A">
        <w:rPr>
          <w:vertAlign w:val="superscript"/>
        </w:rPr>
        <w:t>th</w:t>
      </w:r>
      <w:r w:rsidR="0042729A">
        <w:t xml:space="preserve"> November 1910 that Haldane was “prepared to do his duty” by sending in troops to “quell the riots”, whereas Churchill was more interested in securing votes than “law and order”.</w:t>
      </w:r>
      <w:r w:rsidR="0042729A">
        <w:rPr>
          <w:rStyle w:val="FootnoteReference"/>
        </w:rPr>
        <w:footnoteReference w:id="14"/>
      </w:r>
      <w:r w:rsidR="0042729A">
        <w:t xml:space="preserve"> Saying in other words, that Haldane had done the dirty work, so that Churchill’s reputation could remain untarnished.  Churchill though took personal responsibility for sending in the troops</w:t>
      </w:r>
      <w:r>
        <w:t xml:space="preserve"> as he was Home Secretary</w:t>
      </w:r>
      <w:r w:rsidR="0042729A">
        <w:t xml:space="preserve"> – but did he</w:t>
      </w:r>
      <w:r>
        <w:t xml:space="preserve"> issue the orders?  Or d</w:t>
      </w:r>
      <w:r w:rsidR="0042729A">
        <w:t xml:space="preserve">id </w:t>
      </w:r>
      <w:r>
        <w:t>Haldane let him send them, or ha</w:t>
      </w:r>
      <w:r w:rsidR="0042729A">
        <w:t>d Churchill take</w:t>
      </w:r>
      <w:r>
        <w:t>n</w:t>
      </w:r>
      <w:r w:rsidR="0042729A">
        <w:t xml:space="preserve"> charge as Haldane had been unwell and </w:t>
      </w:r>
      <w:r>
        <w:t>was very busy.  As</w:t>
      </w:r>
      <w:r w:rsidR="0042729A">
        <w:t xml:space="preserve"> a frien</w:t>
      </w:r>
      <w:r>
        <w:t>d, Churchill could have used the</w:t>
      </w:r>
      <w:r w:rsidR="0042729A">
        <w:t xml:space="preserve"> authority of</w:t>
      </w:r>
      <w:r>
        <w:t xml:space="preserve"> the</w:t>
      </w:r>
      <w:r w:rsidR="0042729A">
        <w:t xml:space="preserve"> Home Office to interfere with War Office matters.</w:t>
      </w:r>
      <w:r w:rsidR="0042729A">
        <w:rPr>
          <w:rStyle w:val="FootnoteReference"/>
        </w:rPr>
        <w:footnoteReference w:id="15"/>
      </w:r>
    </w:p>
    <w:p w:rsidR="0042729A" w:rsidRDefault="0042729A">
      <w:r>
        <w:t xml:space="preserve">O’Brien then tells of yet another version of the story, where Churchill gave General Macready authority over the Chief Constable, and gave him the power to deploy the cavalry “in a grave </w:t>
      </w:r>
      <w:r>
        <w:lastRenderedPageBreak/>
        <w:t>emergency”.</w:t>
      </w:r>
      <w:r>
        <w:rPr>
          <w:rStyle w:val="FootnoteReference"/>
        </w:rPr>
        <w:footnoteReference w:id="16"/>
      </w:r>
      <w:r w:rsidR="00C86CE4">
        <w:t xml:space="preserve">  Churchill received reports that shops in </w:t>
      </w:r>
      <w:proofErr w:type="spellStart"/>
      <w:r w:rsidR="00C86CE4">
        <w:t>Tonypandy</w:t>
      </w:r>
      <w:proofErr w:type="spellEnd"/>
      <w:r w:rsidR="00C86CE4">
        <w:t xml:space="preserve"> were being looted, so he sent a telegram to Macready telling him that if the local authority wanted it, to send in the cavalry.  Infantry was not mentioned.  Yet other reports </w:t>
      </w:r>
      <w:r w:rsidR="00C7431B">
        <w:t xml:space="preserve">tell of panicked messages from Captain Lindsay, allowing the cavalry and then the infantry to be sent to the coalfields.  </w:t>
      </w:r>
    </w:p>
    <w:p w:rsidR="00C7431B" w:rsidRPr="009B0251" w:rsidRDefault="00C7431B">
      <w:r>
        <w:t>Macready was an army general before becoming a politician.  He took overall control of the troops and police, dealing with miners, the women, the leaders and the arrogant coal owners.  He was able to “win the trust of both sides”</w:t>
      </w:r>
      <w:r>
        <w:rPr>
          <w:rStyle w:val="FootnoteReference"/>
        </w:rPr>
        <w:footnoteReference w:id="17"/>
      </w:r>
      <w:r>
        <w:t xml:space="preserve">despite them being completely opposite.  He was tactful and remained impartial, gaining respect from all with whom he dealt.  Mine managers were losing money and wanted to bring in blacklegs to keep the pits running.  Macready insisted that none should be brought in without his knowledge.  However, </w:t>
      </w:r>
      <w:r w:rsidR="00281091">
        <w:t xml:space="preserve">Leonard </w:t>
      </w:r>
      <w:r>
        <w:t>Llewellyn, the main coal owner</w:t>
      </w:r>
      <w:r w:rsidR="00281091">
        <w:t>’s manager in charge</w:t>
      </w:r>
      <w:r>
        <w:t>, did it anyway</w:t>
      </w:r>
      <w:r w:rsidR="009B0251">
        <w:t>.  Macready, and the government</w:t>
      </w:r>
      <w:r w:rsidR="00130E19">
        <w:t>,</w:t>
      </w:r>
      <w:r w:rsidR="009B0251">
        <w:t xml:space="preserve"> had a poor opinion of the mine owners and their officials.  He had more sympathy for the miners</w:t>
      </w:r>
      <w:r w:rsidR="007C2463">
        <w:t>’</w:t>
      </w:r>
      <w:r w:rsidR="009B0251">
        <w:t xml:space="preserve"> communities and was “on friendly terms with some of the </w:t>
      </w:r>
      <w:r w:rsidR="009B0251" w:rsidRPr="009B0251">
        <w:t>strike leaders”.</w:t>
      </w:r>
      <w:r w:rsidR="009B0251" w:rsidRPr="009B0251">
        <w:rPr>
          <w:rStyle w:val="FootnoteReference"/>
        </w:rPr>
        <w:footnoteReference w:id="18"/>
      </w:r>
    </w:p>
    <w:p w:rsidR="00F5135D" w:rsidRDefault="00281091">
      <w:r>
        <w:t>Although t</w:t>
      </w:r>
      <w:r w:rsidR="009B0251" w:rsidRPr="009B0251">
        <w:t>he offic</w:t>
      </w:r>
      <w:r w:rsidR="009B0251">
        <w:t>ial version of events was edited and released qui</w:t>
      </w:r>
      <w:r>
        <w:t>ckly, making one wonder what had</w:t>
      </w:r>
      <w:r w:rsidR="009B0251">
        <w:t xml:space="preserve"> been changed, omitted or lied about in order for Churchill to safeguard his position.  The </w:t>
      </w:r>
      <w:r>
        <w:t>‘</w:t>
      </w:r>
      <w:r w:rsidR="009B0251">
        <w:t>Blue Book</w:t>
      </w:r>
      <w:r>
        <w:t>’</w:t>
      </w:r>
      <w:r w:rsidR="009B0251">
        <w:t>,</w:t>
      </w:r>
      <w:r>
        <w:t xml:space="preserve"> as it was called,</w:t>
      </w:r>
      <w:r w:rsidR="009B0251">
        <w:t xml:space="preserve"> even when edited, gave material for those</w:t>
      </w:r>
      <w:r>
        <w:t xml:space="preserve"> who opposed Churchill to use</w:t>
      </w:r>
      <w:r w:rsidR="009B0251">
        <w:t xml:space="preserve"> against him. </w:t>
      </w:r>
      <w:r>
        <w:t xml:space="preserve"> </w:t>
      </w:r>
      <w:proofErr w:type="spellStart"/>
      <w:r>
        <w:t>Tonypandy</w:t>
      </w:r>
      <w:proofErr w:type="spellEnd"/>
      <w:r>
        <w:t xml:space="preserve"> was more about</w:t>
      </w:r>
      <w:r w:rsidR="00AA2082">
        <w:t xml:space="preserve"> politics</w:t>
      </w:r>
      <w:r>
        <w:t xml:space="preserve"> than</w:t>
      </w:r>
      <w:r w:rsidR="00AA2082">
        <w:t xml:space="preserve"> the miner’s riots.  Churchill’s son, Randolph, said that his </w:t>
      </w:r>
      <w:r>
        <w:t>father’s</w:t>
      </w:r>
      <w:r w:rsidR="00AA2082">
        <w:t xml:space="preserve"> actions had been much </w:t>
      </w:r>
      <w:r>
        <w:t>distorted;</w:t>
      </w:r>
      <w:r w:rsidR="00AA2082">
        <w:t xml:space="preserve"> allowing socialist propagandists to make martyrs of the </w:t>
      </w:r>
      <w:proofErr w:type="spellStart"/>
      <w:r w:rsidR="00AA2082">
        <w:t>Tonypandy</w:t>
      </w:r>
      <w:proofErr w:type="spellEnd"/>
      <w:r w:rsidR="00AA2082">
        <w:t xml:space="preserve"> miners for their own political gain.  Randolph comments that the only thing that was different about the </w:t>
      </w:r>
      <w:proofErr w:type="spellStart"/>
      <w:r w:rsidR="00AA2082">
        <w:t>Tonypandy</w:t>
      </w:r>
      <w:proofErr w:type="spellEnd"/>
      <w:r w:rsidR="00AA2082">
        <w:t xml:space="preserve"> riots</w:t>
      </w:r>
      <w:r>
        <w:t xml:space="preserve"> to any other strikes at the time of 1910-11,</w:t>
      </w:r>
      <w:r w:rsidR="00AA2082">
        <w:t xml:space="preserve"> was the high amount of looting that occurred.</w:t>
      </w:r>
      <w:r w:rsidR="00AA2082">
        <w:rPr>
          <w:rStyle w:val="FootnoteReference"/>
        </w:rPr>
        <w:footnoteReference w:id="19"/>
      </w:r>
      <w:r>
        <w:t xml:space="preserve">  In fact, the use of troops became commonplace after </w:t>
      </w:r>
      <w:proofErr w:type="spellStart"/>
      <w:r>
        <w:t>Tonypandy</w:t>
      </w:r>
      <w:proofErr w:type="spellEnd"/>
      <w:r>
        <w:t xml:space="preserve"> and nothing is said about them.</w:t>
      </w:r>
    </w:p>
    <w:p w:rsidR="009B0251" w:rsidRPr="00B97B24" w:rsidRDefault="00AA2082">
      <w:r>
        <w:t xml:space="preserve">In November 1910, </w:t>
      </w:r>
      <w:r w:rsidRPr="00AA2082">
        <w:rPr>
          <w:i/>
        </w:rPr>
        <w:t>The Times</w:t>
      </w:r>
      <w:r>
        <w:t xml:space="preserve">, a Conservative paper, attacked Churchill </w:t>
      </w:r>
      <w:r w:rsidR="00281091">
        <w:t>for his lack of decisive action, saying that he</w:t>
      </w:r>
      <w:r>
        <w:t xml:space="preserve"> lacked an understanding of the situation, </w:t>
      </w:r>
      <w:r w:rsidR="00281091">
        <w:t xml:space="preserve">that property, horses and </w:t>
      </w:r>
      <w:r>
        <w:t xml:space="preserve">men were in danger.  On the other hand, the </w:t>
      </w:r>
      <w:r w:rsidRPr="00130E19">
        <w:rPr>
          <w:i/>
        </w:rPr>
        <w:t>Manchester Guardian</w:t>
      </w:r>
      <w:r>
        <w:t>, a Liberal paper, pra</w:t>
      </w:r>
      <w:r w:rsidR="00D64A80">
        <w:t>ised Churchill for</w:t>
      </w:r>
      <w:r>
        <w:t xml:space="preserve"> his restraint.  Further evidence that the facts </w:t>
      </w:r>
      <w:r w:rsidR="00281091">
        <w:t>were being twisted and used as</w:t>
      </w:r>
      <w:r>
        <w:t xml:space="preserve"> political weapon</w:t>
      </w:r>
      <w:r w:rsidR="00281091">
        <w:t>s by</w:t>
      </w:r>
      <w:r>
        <w:t xml:space="preserve"> both sides.</w:t>
      </w:r>
      <w:r>
        <w:rPr>
          <w:rStyle w:val="FootnoteReference"/>
        </w:rPr>
        <w:footnoteReference w:id="20"/>
      </w:r>
      <w:r w:rsidR="00281091">
        <w:t xml:space="preserve">  After the event, Churchill was criticised for over reacting and condoning violence.</w:t>
      </w:r>
    </w:p>
    <w:p w:rsidR="009B0251" w:rsidRDefault="009B0251" w:rsidP="009B0251">
      <w:r>
        <w:t xml:space="preserve">The </w:t>
      </w:r>
      <w:proofErr w:type="spellStart"/>
      <w:r>
        <w:t>Tonypandy</w:t>
      </w:r>
      <w:proofErr w:type="spellEnd"/>
      <w:r>
        <w:t xml:space="preserve"> riots were iconic as politically, it was about centralising a response to a localised industrial dispute</w:t>
      </w:r>
      <w:r>
        <w:rPr>
          <w:rStyle w:val="FootnoteReference"/>
        </w:rPr>
        <w:footnoteReference w:id="21"/>
      </w:r>
      <w:r>
        <w:t xml:space="preserve"> and disruption whereas to the miners it became the government big man versus </w:t>
      </w:r>
      <w:proofErr w:type="gramStart"/>
      <w:r>
        <w:t>the</w:t>
      </w:r>
      <w:proofErr w:type="gramEnd"/>
      <w:r>
        <w:t xml:space="preserve"> little working man.</w:t>
      </w:r>
    </w:p>
    <w:p w:rsidR="005576E3" w:rsidRDefault="00B97B24" w:rsidP="009B0251">
      <w:r>
        <w:t xml:space="preserve">In 1965, fifty-five years after the event in </w:t>
      </w:r>
      <w:proofErr w:type="spellStart"/>
      <w:r>
        <w:t>Tonypandy</w:t>
      </w:r>
      <w:proofErr w:type="spellEnd"/>
      <w:r>
        <w:t xml:space="preserve">, the BBC broadcast </w:t>
      </w:r>
      <w:r w:rsidR="00130E19">
        <w:rPr>
          <w:i/>
        </w:rPr>
        <w:t xml:space="preserve">The Long Street: </w:t>
      </w:r>
      <w:proofErr w:type="gramStart"/>
      <w:r w:rsidRPr="00B97B24">
        <w:rPr>
          <w:i/>
        </w:rPr>
        <w:t>The</w:t>
      </w:r>
      <w:proofErr w:type="gramEnd"/>
      <w:r w:rsidRPr="00B97B24">
        <w:rPr>
          <w:i/>
        </w:rPr>
        <w:t xml:space="preserve"> Road to </w:t>
      </w:r>
      <w:proofErr w:type="spellStart"/>
      <w:r w:rsidRPr="00B97B24">
        <w:rPr>
          <w:i/>
        </w:rPr>
        <w:t>Pandy</w:t>
      </w:r>
      <w:proofErr w:type="spellEnd"/>
      <w:r w:rsidRPr="00B97B24">
        <w:rPr>
          <w:i/>
        </w:rPr>
        <w:t xml:space="preserve"> Square</w:t>
      </w:r>
      <w:r>
        <w:t>.  In it, surviving strikers were interviewed.  One, W H Mainwaring and subsequent co-author of The Miners’ Next Step</w:t>
      </w:r>
      <w:r w:rsidR="005576E3">
        <w:t xml:space="preserve">, spoke of how proud he was to have been a protester at that time and for vigorously defending the cause of the miners.  He considered that the military had </w:t>
      </w:r>
      <w:r w:rsidR="005576E3">
        <w:lastRenderedPageBreak/>
        <w:t>come into the area “in the form of friends to modify the otherwise ruthless attitude of the police forces”.</w:t>
      </w:r>
      <w:r w:rsidR="005576E3">
        <w:rPr>
          <w:rStyle w:val="FootnoteReference"/>
        </w:rPr>
        <w:footnoteReference w:id="22"/>
      </w:r>
    </w:p>
    <w:p w:rsidR="007C2463" w:rsidRPr="009B0251" w:rsidRDefault="00266C89" w:rsidP="007C2463">
      <w:r>
        <w:t xml:space="preserve">Several years after Churchill’s death, an Oxford undergraduate was talking with his tutor about Churchill and the events that took place in </w:t>
      </w:r>
      <w:proofErr w:type="spellStart"/>
      <w:r>
        <w:t>Tonypandy</w:t>
      </w:r>
      <w:proofErr w:type="spellEnd"/>
      <w:r>
        <w:t>.  The student told his tutor that Churchill had sent tanks in to be used against the miners.  His tutor replied that Churchill had “showed remarkable farsightedness....as the tank had not yet been invented”.</w:t>
      </w:r>
      <w:r>
        <w:rPr>
          <w:rStyle w:val="FootnoteReference"/>
        </w:rPr>
        <w:footnoteReference w:id="23"/>
      </w:r>
      <w:r>
        <w:t xml:space="preserve">  Yet more folk stories arising out of this Welsh village, keeping the memories and myths alive.  </w:t>
      </w:r>
      <w:r w:rsidR="007C2463">
        <w:t xml:space="preserve">In the years after </w:t>
      </w:r>
      <w:proofErr w:type="spellStart"/>
      <w:r w:rsidR="007C2463">
        <w:t>Tonypandy</w:t>
      </w:r>
      <w:proofErr w:type="spellEnd"/>
      <w:r w:rsidR="007C2463">
        <w:t>, Churchill used troops openly, but nobody talks about them despite the fact that people died, such as the six that were killed in Llanelli.</w:t>
      </w:r>
      <w:r w:rsidR="007C2463">
        <w:rPr>
          <w:rStyle w:val="FootnoteReference"/>
        </w:rPr>
        <w:footnoteReference w:id="24"/>
      </w:r>
    </w:p>
    <w:p w:rsidR="00266C89" w:rsidRDefault="00266C89" w:rsidP="009B0251">
      <w:proofErr w:type="spellStart"/>
      <w:r>
        <w:t>Tonypandy</w:t>
      </w:r>
      <w:proofErr w:type="spellEnd"/>
      <w:r>
        <w:t xml:space="preserve"> came to symbolise all subsequent rioting and disruption in South Wales, and inspired many poets and authors.  “</w:t>
      </w:r>
      <w:proofErr w:type="spellStart"/>
      <w:r>
        <w:t>Tonypandy</w:t>
      </w:r>
      <w:proofErr w:type="spellEnd"/>
      <w:r>
        <w:t xml:space="preserve"> had entered into history too soon to escape the burden of its usable myth”.</w:t>
      </w:r>
      <w:r>
        <w:rPr>
          <w:rStyle w:val="FootnoteReference"/>
        </w:rPr>
        <w:footnoteReference w:id="25"/>
      </w:r>
      <w:r w:rsidR="00055C0A">
        <w:t xml:space="preserve">  Interesting how the prospective side of reality how people talk about </w:t>
      </w:r>
      <w:proofErr w:type="spellStart"/>
      <w:r w:rsidR="00055C0A">
        <w:t>Tonypandy</w:t>
      </w:r>
      <w:proofErr w:type="spellEnd"/>
      <w:r w:rsidR="00055C0A">
        <w:t xml:space="preserve"> on their political cause, as historians, as anywhere who analyses the whole of the entire fiasco with their own point of view.</w:t>
      </w:r>
      <w:r w:rsidR="00576CFA">
        <w:t xml:space="preserve"> As with everything to do with</w:t>
      </w:r>
      <w:r w:rsidR="005D1944">
        <w:t xml:space="preserve"> </w:t>
      </w:r>
      <w:proofErr w:type="spellStart"/>
      <w:r w:rsidR="005D1944">
        <w:t>Tonypand</w:t>
      </w:r>
      <w:r w:rsidR="00576CFA">
        <w:t>y</w:t>
      </w:r>
      <w:proofErr w:type="spellEnd"/>
      <w:r w:rsidR="00576CFA">
        <w:t xml:space="preserve"> no matter what anyone says </w:t>
      </w:r>
      <w:r w:rsidR="005D1944">
        <w:t>t</w:t>
      </w:r>
      <w:r w:rsidR="00576CFA">
        <w:t xml:space="preserve">here will always be an argument to this day.  </w:t>
      </w:r>
    </w:p>
    <w:p w:rsidR="005D7C46" w:rsidRDefault="005D7C46"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Default="00F631BD" w:rsidP="009B0251"/>
    <w:p w:rsidR="00F631BD" w:rsidRPr="00F631BD" w:rsidRDefault="00F631BD" w:rsidP="009B0251">
      <w:pPr>
        <w:rPr>
          <w:u w:val="single"/>
        </w:rPr>
      </w:pPr>
      <w:r w:rsidRPr="00F631BD">
        <w:rPr>
          <w:u w:val="single"/>
        </w:rPr>
        <w:lastRenderedPageBreak/>
        <w:t>Bibliography</w:t>
      </w:r>
    </w:p>
    <w:p w:rsidR="00F631BD" w:rsidRDefault="00F631BD" w:rsidP="009B0251"/>
    <w:p w:rsidR="00F631BD" w:rsidRDefault="00F631BD" w:rsidP="00F631BD">
      <w:pPr>
        <w:pStyle w:val="FootnoteText"/>
      </w:pPr>
      <w:r>
        <w:t>Kenneth O. Morgan, Rebirth of a Nation: Wales 1880-1980 (Suffolk, Oxford University Press, 1982)</w:t>
      </w:r>
    </w:p>
    <w:p w:rsidR="00F631BD" w:rsidRDefault="00F631BD" w:rsidP="00F631BD">
      <w:pPr>
        <w:pStyle w:val="FootnoteText"/>
      </w:pPr>
    </w:p>
    <w:p w:rsidR="00F631BD" w:rsidRDefault="00F631BD" w:rsidP="00F631BD">
      <w:pPr>
        <w:pStyle w:val="FootnoteText"/>
      </w:pPr>
      <w:proofErr w:type="gramStart"/>
      <w:r>
        <w:t xml:space="preserve">Anthony </w:t>
      </w:r>
      <w:proofErr w:type="spellStart"/>
      <w:r>
        <w:t>Môr</w:t>
      </w:r>
      <w:proofErr w:type="spellEnd"/>
      <w:r>
        <w:t xml:space="preserve"> O’Brien, Churchill and the </w:t>
      </w:r>
      <w:proofErr w:type="spellStart"/>
      <w:r>
        <w:t>Tonypandy</w:t>
      </w:r>
      <w:proofErr w:type="spellEnd"/>
      <w:r>
        <w:t xml:space="preserve"> Riots.</w:t>
      </w:r>
      <w:proofErr w:type="gramEnd"/>
      <w:r>
        <w:t xml:space="preserve">  The Welsh History Review (University of Wales Press, 1994) Volume 17, Number 1</w:t>
      </w:r>
    </w:p>
    <w:p w:rsidR="00F631BD" w:rsidRDefault="00F631BD" w:rsidP="00F631BD">
      <w:pPr>
        <w:pStyle w:val="FootnoteText"/>
      </w:pPr>
    </w:p>
    <w:p w:rsidR="00F631BD" w:rsidRDefault="00F631BD" w:rsidP="00F631BD">
      <w:pPr>
        <w:pStyle w:val="FootnoteText"/>
      </w:pPr>
      <w:r>
        <w:t xml:space="preserve">David Smith, </w:t>
      </w:r>
      <w:proofErr w:type="spellStart"/>
      <w:r>
        <w:t>Tonypandy</w:t>
      </w:r>
      <w:proofErr w:type="spellEnd"/>
      <w:r>
        <w:t xml:space="preserve"> 1910:  Definitions of Community.  Past and Present (Oxford University Press, May, 1980) No. 87</w:t>
      </w:r>
    </w:p>
    <w:p w:rsidR="00F631BD" w:rsidRDefault="00F631BD" w:rsidP="00F631BD">
      <w:pPr>
        <w:pStyle w:val="FootnoteText"/>
      </w:pPr>
    </w:p>
    <w:p w:rsidR="00F631BD" w:rsidRDefault="00F631BD" w:rsidP="00F631BD">
      <w:pPr>
        <w:pStyle w:val="FootnoteText"/>
      </w:pPr>
      <w:hyperlink r:id="rId8" w:history="1">
        <w:r w:rsidRPr="00E42920">
          <w:rPr>
            <w:rStyle w:val="Hyperlink"/>
          </w:rPr>
          <w:t>https://libcom.org/history/1910-cambrian-combine-miners-strike-and-tonypandy-riot</w:t>
        </w:r>
      </w:hyperlink>
    </w:p>
    <w:p w:rsidR="00F631BD" w:rsidRDefault="00F631BD" w:rsidP="00F631BD">
      <w:pPr>
        <w:pStyle w:val="FootnoteText"/>
      </w:pPr>
    </w:p>
    <w:p w:rsidR="00F631BD" w:rsidRDefault="00F631BD" w:rsidP="00F631BD">
      <w:pPr>
        <w:pStyle w:val="FootnoteText"/>
      </w:pPr>
      <w:proofErr w:type="gramStart"/>
      <w:r>
        <w:t>An Emerging Wales.</w:t>
      </w:r>
      <w:proofErr w:type="gramEnd"/>
      <w:r>
        <w:t xml:space="preserve">  </w:t>
      </w:r>
      <w:proofErr w:type="spellStart"/>
      <w:proofErr w:type="gramStart"/>
      <w:r>
        <w:t>Moodle</w:t>
      </w:r>
      <w:proofErr w:type="spellEnd"/>
      <w:r>
        <w:t xml:space="preserve"> Course Handout.</w:t>
      </w:r>
      <w:proofErr w:type="gramEnd"/>
    </w:p>
    <w:p w:rsidR="00F631BD" w:rsidRDefault="00F631BD" w:rsidP="00F631BD">
      <w:pPr>
        <w:pStyle w:val="FootnoteText"/>
        <w:rPr>
          <w:rStyle w:val="FootnoteReference"/>
        </w:rPr>
      </w:pPr>
    </w:p>
    <w:p w:rsidR="00F631BD" w:rsidRDefault="00F631BD" w:rsidP="00F631BD">
      <w:pPr>
        <w:pStyle w:val="FootnoteText"/>
      </w:pPr>
      <w:hyperlink r:id="rId9" w:history="1">
        <w:r w:rsidRPr="00E42920">
          <w:rPr>
            <w:rStyle w:val="Hyperlink"/>
          </w:rPr>
          <w:t>https://cheltjules.wordpress.com/2011/06/29/a-brief-history-of-the-british-police/</w:t>
        </w:r>
      </w:hyperlink>
      <w:r>
        <w:t xml:space="preserve"> </w:t>
      </w:r>
    </w:p>
    <w:p w:rsidR="00F631BD" w:rsidRDefault="00F631BD" w:rsidP="00F631BD">
      <w:pPr>
        <w:pStyle w:val="FootnoteText"/>
      </w:pPr>
    </w:p>
    <w:p w:rsidR="00F631BD" w:rsidRDefault="00F631BD" w:rsidP="00F631BD">
      <w:pPr>
        <w:pStyle w:val="FootnoteText"/>
      </w:pPr>
      <w:r>
        <w:t xml:space="preserve">David Smith, From Riots to Revolt:  </w:t>
      </w:r>
      <w:proofErr w:type="spellStart"/>
      <w:r>
        <w:t>Tonypandy</w:t>
      </w:r>
      <w:proofErr w:type="spellEnd"/>
      <w:r>
        <w:t xml:space="preserve"> and The Miners’ Next Step, p. 3 </w:t>
      </w:r>
      <w:hyperlink r:id="rId10" w:history="1">
        <w:r w:rsidRPr="00E42920">
          <w:rPr>
            <w:rStyle w:val="Hyperlink"/>
          </w:rPr>
          <w:t>http://www.open.edu/openlearn/ocw/pluginfile.php/59855/mod_oucontent/oucontent/369/c823f970/f7ec55a9/fromriotstorevolution_tonypandyandtheminersnexstep.pdf?forcedownload=1</w:t>
        </w:r>
      </w:hyperlink>
    </w:p>
    <w:p w:rsidR="00F631BD" w:rsidRDefault="00F631BD" w:rsidP="00F631BD">
      <w:pPr>
        <w:pStyle w:val="FootnoteText"/>
      </w:pPr>
    </w:p>
    <w:p w:rsidR="00F631BD" w:rsidRDefault="00F631BD" w:rsidP="00F631BD">
      <w:pPr>
        <w:pStyle w:val="FootnoteText"/>
      </w:pPr>
      <w:r>
        <w:t xml:space="preserve">Richard M. </w:t>
      </w:r>
      <w:proofErr w:type="spellStart"/>
      <w:r>
        <w:t>Langworth</w:t>
      </w:r>
      <w:proofErr w:type="spellEnd"/>
      <w:r>
        <w:t xml:space="preserve">, </w:t>
      </w:r>
      <w:proofErr w:type="spellStart"/>
      <w:r>
        <w:t>Tonypandy</w:t>
      </w:r>
      <w:proofErr w:type="spellEnd"/>
      <w:r>
        <w:t xml:space="preserve"> and Llanelli:  Myth and Reality </w:t>
      </w:r>
      <w:hyperlink r:id="rId11" w:history="1">
        <w:r w:rsidRPr="006437A1">
          <w:rPr>
            <w:rStyle w:val="Hyperlink"/>
          </w:rPr>
          <w:t>https://winstonchurchill.hillside.edu/tonypandy-and-llanelli</w:t>
        </w:r>
      </w:hyperlink>
    </w:p>
    <w:p w:rsidR="00F631BD" w:rsidRDefault="00F631BD" w:rsidP="00F631BD">
      <w:pPr>
        <w:pStyle w:val="FootnoteText"/>
      </w:pPr>
    </w:p>
    <w:p w:rsidR="00F631BD" w:rsidRPr="009B0251" w:rsidRDefault="00F631BD" w:rsidP="00F631BD">
      <w:pPr>
        <w:pStyle w:val="FootnoteText"/>
      </w:pPr>
      <w:hyperlink r:id="rId12" w:history="1">
        <w:r w:rsidRPr="006437A1">
          <w:rPr>
            <w:rStyle w:val="Hyperlink"/>
          </w:rPr>
          <w:t>https://www.youtube.com/watch?v=XoLr-Exr0I0</w:t>
        </w:r>
      </w:hyperlink>
    </w:p>
    <w:sectPr w:rsidR="00F631BD" w:rsidRPr="009B0251" w:rsidSect="005A38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E047F" w:rsidRDefault="007E047F" w:rsidP="002052DB">
      <w:pPr>
        <w:spacing w:after="0" w:line="240" w:lineRule="auto"/>
      </w:pPr>
      <w:r>
        <w:separator/>
      </w:r>
    </w:p>
  </w:endnote>
  <w:endnote w:type="continuationSeparator" w:id="0">
    <w:p w:rsidR="007E047F" w:rsidRDefault="007E047F" w:rsidP="002052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E047F" w:rsidRDefault="007E047F" w:rsidP="002052DB">
      <w:pPr>
        <w:spacing w:after="0" w:line="240" w:lineRule="auto"/>
      </w:pPr>
      <w:r>
        <w:separator/>
      </w:r>
    </w:p>
  </w:footnote>
  <w:footnote w:type="continuationSeparator" w:id="0">
    <w:p w:rsidR="007E047F" w:rsidRDefault="007E047F" w:rsidP="002052DB">
      <w:pPr>
        <w:spacing w:after="0" w:line="240" w:lineRule="auto"/>
      </w:pPr>
      <w:r>
        <w:continuationSeparator/>
      </w:r>
    </w:p>
  </w:footnote>
  <w:footnote w:id="1">
    <w:p w:rsidR="002052DB" w:rsidRDefault="002052DB">
      <w:pPr>
        <w:pStyle w:val="FootnoteText"/>
      </w:pPr>
      <w:r>
        <w:rPr>
          <w:rStyle w:val="FootnoteReference"/>
        </w:rPr>
        <w:footnoteRef/>
      </w:r>
      <w:r>
        <w:t xml:space="preserve"> Kenneth O. Morgan, Rebir</w:t>
      </w:r>
      <w:r w:rsidR="00F631BD">
        <w:t>th of a Nation: Wales 1880-1980</w:t>
      </w:r>
      <w:r>
        <w:t xml:space="preserve"> </w:t>
      </w:r>
      <w:r w:rsidR="00F631BD">
        <w:t>(Suffolk, Oxford University Press,</w:t>
      </w:r>
      <w:r>
        <w:t xml:space="preserve"> 1982</w:t>
      </w:r>
      <w:r w:rsidR="00F631BD">
        <w:t>)</w:t>
      </w:r>
      <w:r>
        <w:t>, p.160</w:t>
      </w:r>
    </w:p>
  </w:footnote>
  <w:footnote w:id="2">
    <w:p w:rsidR="003357F9" w:rsidRDefault="003357F9">
      <w:pPr>
        <w:pStyle w:val="FootnoteText"/>
      </w:pPr>
      <w:r>
        <w:rPr>
          <w:rStyle w:val="FootnoteReference"/>
        </w:rPr>
        <w:footnoteRef/>
      </w:r>
      <w:r>
        <w:t xml:space="preserve"> </w:t>
      </w:r>
      <w:proofErr w:type="gramStart"/>
      <w:r>
        <w:t xml:space="preserve">Anthony </w:t>
      </w:r>
      <w:proofErr w:type="spellStart"/>
      <w:r>
        <w:t>Môr</w:t>
      </w:r>
      <w:proofErr w:type="spellEnd"/>
      <w:r>
        <w:t xml:space="preserve"> O’Brien, Churchill and the </w:t>
      </w:r>
      <w:proofErr w:type="spellStart"/>
      <w:r>
        <w:t>Tonypandy</w:t>
      </w:r>
      <w:proofErr w:type="spellEnd"/>
      <w:r>
        <w:t xml:space="preserve"> R</w:t>
      </w:r>
      <w:r w:rsidR="00F631BD">
        <w:t>iots.</w:t>
      </w:r>
      <w:proofErr w:type="gramEnd"/>
      <w:r w:rsidR="00F631BD">
        <w:t xml:space="preserve">  The Welsh History Review (University of Wales Press, 1994) Volume 17, Number 1, p</w:t>
      </w:r>
      <w:r>
        <w:t>.70-71</w:t>
      </w:r>
    </w:p>
  </w:footnote>
  <w:footnote w:id="3">
    <w:p w:rsidR="004A2077" w:rsidRDefault="004A2077">
      <w:pPr>
        <w:pStyle w:val="FootnoteText"/>
      </w:pPr>
      <w:r>
        <w:rPr>
          <w:rStyle w:val="FootnoteReference"/>
        </w:rPr>
        <w:footnoteRef/>
      </w:r>
      <w:r>
        <w:t xml:space="preserve"> David Smith, </w:t>
      </w:r>
      <w:proofErr w:type="spellStart"/>
      <w:r>
        <w:t>Tonypandy</w:t>
      </w:r>
      <w:proofErr w:type="spellEnd"/>
      <w:r>
        <w:t xml:space="preserve"> 1910:  Definitions o</w:t>
      </w:r>
      <w:r w:rsidR="00F631BD">
        <w:t>f Community.  Past and Present (</w:t>
      </w:r>
      <w:r>
        <w:t>Oxford Universit</w:t>
      </w:r>
      <w:r w:rsidR="00F631BD">
        <w:t>y Press, May, 1980), No. 87,</w:t>
      </w:r>
      <w:r>
        <w:t xml:space="preserve"> p. 162</w:t>
      </w:r>
    </w:p>
  </w:footnote>
  <w:footnote w:id="4">
    <w:p w:rsidR="00AD02EC" w:rsidRDefault="00AD02EC">
      <w:pPr>
        <w:pStyle w:val="FootnoteText"/>
      </w:pPr>
      <w:r>
        <w:rPr>
          <w:rStyle w:val="FootnoteReference"/>
        </w:rPr>
        <w:footnoteRef/>
      </w:r>
      <w:r>
        <w:t xml:space="preserve"> </w:t>
      </w:r>
      <w:hyperlink r:id="rId1" w:history="1">
        <w:r w:rsidRPr="00E42920">
          <w:rPr>
            <w:rStyle w:val="Hyperlink"/>
          </w:rPr>
          <w:t>https://libcom.org/history/1910-cambrian-combine-miners-strike-and-tonypandy-riot</w:t>
        </w:r>
      </w:hyperlink>
    </w:p>
  </w:footnote>
  <w:footnote w:id="5">
    <w:p w:rsidR="00DD18EA" w:rsidRDefault="00DD18EA">
      <w:pPr>
        <w:pStyle w:val="FootnoteText"/>
      </w:pPr>
      <w:r>
        <w:rPr>
          <w:rStyle w:val="FootnoteReference"/>
        </w:rPr>
        <w:footnoteRef/>
      </w:r>
      <w:r>
        <w:t xml:space="preserve"> Kenneth O. Morgan, Rebirth of a Nation: Wales 1880-1980, (Suffolk, Oxford University Press, 1982) p. 148</w:t>
      </w:r>
    </w:p>
  </w:footnote>
  <w:footnote w:id="6">
    <w:p w:rsidR="00C9531D" w:rsidRDefault="00C9531D">
      <w:pPr>
        <w:pStyle w:val="FootnoteText"/>
      </w:pPr>
      <w:r>
        <w:rPr>
          <w:rStyle w:val="FootnoteReference"/>
        </w:rPr>
        <w:footnoteRef/>
      </w:r>
      <w:r>
        <w:t xml:space="preserve"> </w:t>
      </w:r>
      <w:proofErr w:type="gramStart"/>
      <w:r>
        <w:t>An Emerging Wales.</w:t>
      </w:r>
      <w:proofErr w:type="gramEnd"/>
      <w:r>
        <w:t xml:space="preserve">  </w:t>
      </w:r>
      <w:proofErr w:type="spellStart"/>
      <w:proofErr w:type="gramStart"/>
      <w:r>
        <w:t>Moodle</w:t>
      </w:r>
      <w:proofErr w:type="spellEnd"/>
      <w:r>
        <w:t xml:space="preserve"> Course Handout.</w:t>
      </w:r>
      <w:proofErr w:type="gramEnd"/>
    </w:p>
  </w:footnote>
  <w:footnote w:id="7">
    <w:p w:rsidR="00150D92" w:rsidRDefault="00150D92">
      <w:pPr>
        <w:pStyle w:val="FootnoteText"/>
      </w:pPr>
      <w:r>
        <w:rPr>
          <w:rStyle w:val="FootnoteReference"/>
        </w:rPr>
        <w:footnoteRef/>
      </w:r>
      <w:r>
        <w:t xml:space="preserve"> </w:t>
      </w:r>
      <w:hyperlink r:id="rId2" w:history="1">
        <w:r w:rsidRPr="00E42920">
          <w:rPr>
            <w:rStyle w:val="Hyperlink"/>
          </w:rPr>
          <w:t>https://cheltjules.wordpress.com/2011/06/29/a-brief-history-of-the-british-police/</w:t>
        </w:r>
      </w:hyperlink>
      <w:r>
        <w:t xml:space="preserve"> </w:t>
      </w:r>
    </w:p>
  </w:footnote>
  <w:footnote w:id="8">
    <w:p w:rsidR="004C2A44" w:rsidRDefault="004C2A44">
      <w:pPr>
        <w:pStyle w:val="FootnoteText"/>
      </w:pPr>
      <w:r>
        <w:rPr>
          <w:rStyle w:val="FootnoteReference"/>
        </w:rPr>
        <w:footnoteRef/>
      </w:r>
      <w:r>
        <w:t xml:space="preserve"> </w:t>
      </w:r>
      <w:proofErr w:type="gramStart"/>
      <w:r>
        <w:t xml:space="preserve">Anthony </w:t>
      </w:r>
      <w:proofErr w:type="spellStart"/>
      <w:r>
        <w:t>Môr</w:t>
      </w:r>
      <w:proofErr w:type="spellEnd"/>
      <w:r>
        <w:t xml:space="preserve"> O’Brien, Churchill and the </w:t>
      </w:r>
      <w:proofErr w:type="spellStart"/>
      <w:r>
        <w:t>Tonypandy</w:t>
      </w:r>
      <w:proofErr w:type="spellEnd"/>
      <w:r>
        <w:t xml:space="preserve"> Riots.</w:t>
      </w:r>
      <w:proofErr w:type="gramEnd"/>
      <w:r>
        <w:t xml:space="preserve">  The Welsh History Review, Volume 17, Number 1, 1994.  p. 68</w:t>
      </w:r>
    </w:p>
  </w:footnote>
  <w:footnote w:id="9">
    <w:p w:rsidR="004B46E2" w:rsidRDefault="004B46E2" w:rsidP="004B46E2">
      <w:pPr>
        <w:pStyle w:val="FootnoteText"/>
      </w:pPr>
      <w:r>
        <w:rPr>
          <w:rStyle w:val="FootnoteReference"/>
        </w:rPr>
        <w:footnoteRef/>
      </w:r>
      <w:r>
        <w:t xml:space="preserve"> O’Brien, p. 70</w:t>
      </w:r>
    </w:p>
  </w:footnote>
  <w:footnote w:id="10">
    <w:p w:rsidR="004C2A44" w:rsidRDefault="004C2A44">
      <w:pPr>
        <w:pStyle w:val="FootnoteText"/>
      </w:pPr>
      <w:r>
        <w:rPr>
          <w:rStyle w:val="FootnoteReference"/>
        </w:rPr>
        <w:footnoteRef/>
      </w:r>
      <w:r>
        <w:t xml:space="preserve"> Ibid</w:t>
      </w:r>
    </w:p>
  </w:footnote>
  <w:footnote w:id="11">
    <w:p w:rsidR="006F4AEA" w:rsidRDefault="006F4AEA">
      <w:pPr>
        <w:pStyle w:val="FootnoteText"/>
      </w:pPr>
      <w:r>
        <w:rPr>
          <w:rStyle w:val="FootnoteReference"/>
        </w:rPr>
        <w:footnoteRef/>
      </w:r>
      <w:r>
        <w:t xml:space="preserve"> David Smith, From Riots to Revolt:  </w:t>
      </w:r>
      <w:proofErr w:type="spellStart"/>
      <w:r>
        <w:t>Tonypandy</w:t>
      </w:r>
      <w:proofErr w:type="spellEnd"/>
      <w:r>
        <w:t xml:space="preserve"> and The Miners’ Next Step, p. 3 </w:t>
      </w:r>
      <w:hyperlink r:id="rId3" w:history="1">
        <w:r w:rsidRPr="00E42920">
          <w:rPr>
            <w:rStyle w:val="Hyperlink"/>
          </w:rPr>
          <w:t>http://www.open.edu/openlearn/ocw/pluginfile.php/59855/mod_oucontent/oucontent/369/c823f970/f7ec55a9/fromriotstorevolution</w:t>
        </w:r>
        <w:r w:rsidRPr="00E42920">
          <w:rPr>
            <w:rStyle w:val="Hyperlink"/>
          </w:rPr>
          <w:t>_</w:t>
        </w:r>
        <w:r w:rsidRPr="00E42920">
          <w:rPr>
            <w:rStyle w:val="Hyperlink"/>
          </w:rPr>
          <w:t>tonypandyandtheminersnexstep.pdf?forcedownload=1</w:t>
        </w:r>
      </w:hyperlink>
      <w:r>
        <w:t xml:space="preserve"> </w:t>
      </w:r>
    </w:p>
  </w:footnote>
  <w:footnote w:id="12">
    <w:p w:rsidR="00C85298" w:rsidRDefault="00C85298">
      <w:pPr>
        <w:pStyle w:val="FootnoteText"/>
      </w:pPr>
      <w:r>
        <w:rPr>
          <w:rStyle w:val="FootnoteReference"/>
        </w:rPr>
        <w:footnoteRef/>
      </w:r>
      <w:r>
        <w:t xml:space="preserve"> O’Brien, p. 78</w:t>
      </w:r>
    </w:p>
  </w:footnote>
  <w:footnote w:id="13">
    <w:p w:rsidR="00C85298" w:rsidRDefault="00C85298">
      <w:pPr>
        <w:pStyle w:val="FootnoteText"/>
      </w:pPr>
      <w:r>
        <w:rPr>
          <w:rStyle w:val="FootnoteReference"/>
        </w:rPr>
        <w:footnoteRef/>
      </w:r>
      <w:r>
        <w:t xml:space="preserve"> Morgan, p. 147</w:t>
      </w:r>
    </w:p>
  </w:footnote>
  <w:footnote w:id="14">
    <w:p w:rsidR="0042729A" w:rsidRDefault="0042729A">
      <w:pPr>
        <w:pStyle w:val="FootnoteText"/>
      </w:pPr>
      <w:r>
        <w:rPr>
          <w:rStyle w:val="FootnoteReference"/>
        </w:rPr>
        <w:footnoteRef/>
      </w:r>
      <w:r>
        <w:t xml:space="preserve"> O’Brien, p. 79</w:t>
      </w:r>
    </w:p>
  </w:footnote>
  <w:footnote w:id="15">
    <w:p w:rsidR="0042729A" w:rsidRDefault="0042729A">
      <w:pPr>
        <w:pStyle w:val="FootnoteText"/>
      </w:pPr>
      <w:r>
        <w:rPr>
          <w:rStyle w:val="FootnoteReference"/>
        </w:rPr>
        <w:footnoteRef/>
      </w:r>
      <w:r>
        <w:t xml:space="preserve"> O’Brien, p. 79</w:t>
      </w:r>
    </w:p>
  </w:footnote>
  <w:footnote w:id="16">
    <w:p w:rsidR="0042729A" w:rsidRDefault="0042729A">
      <w:pPr>
        <w:pStyle w:val="FootnoteText"/>
      </w:pPr>
      <w:r>
        <w:rPr>
          <w:rStyle w:val="FootnoteReference"/>
        </w:rPr>
        <w:footnoteRef/>
      </w:r>
      <w:r>
        <w:t xml:space="preserve"> </w:t>
      </w:r>
      <w:r w:rsidR="00C86CE4">
        <w:t>O’Brien, p. 80</w:t>
      </w:r>
    </w:p>
  </w:footnote>
  <w:footnote w:id="17">
    <w:p w:rsidR="00C7431B" w:rsidRDefault="00C7431B">
      <w:pPr>
        <w:pStyle w:val="FootnoteText"/>
      </w:pPr>
      <w:r>
        <w:rPr>
          <w:rStyle w:val="FootnoteReference"/>
        </w:rPr>
        <w:footnoteRef/>
      </w:r>
      <w:r>
        <w:t xml:space="preserve"> O’Brien, p. 83</w:t>
      </w:r>
    </w:p>
  </w:footnote>
  <w:footnote w:id="18">
    <w:p w:rsidR="009B0251" w:rsidRDefault="009B0251">
      <w:pPr>
        <w:pStyle w:val="FootnoteText"/>
      </w:pPr>
      <w:r>
        <w:rPr>
          <w:rStyle w:val="FootnoteReference"/>
        </w:rPr>
        <w:footnoteRef/>
      </w:r>
      <w:r>
        <w:t xml:space="preserve"> O’Brien, p. 85</w:t>
      </w:r>
    </w:p>
  </w:footnote>
  <w:footnote w:id="19">
    <w:p w:rsidR="00AA2082" w:rsidRDefault="00AA2082">
      <w:pPr>
        <w:pStyle w:val="FootnoteText"/>
      </w:pPr>
      <w:r>
        <w:rPr>
          <w:rStyle w:val="FootnoteReference"/>
        </w:rPr>
        <w:footnoteRef/>
      </w:r>
      <w:r>
        <w:t xml:space="preserve"> Richard M. </w:t>
      </w:r>
      <w:proofErr w:type="spellStart"/>
      <w:r>
        <w:t>Langworth</w:t>
      </w:r>
      <w:proofErr w:type="spellEnd"/>
      <w:r>
        <w:t xml:space="preserve">, </w:t>
      </w:r>
      <w:proofErr w:type="spellStart"/>
      <w:r>
        <w:t>Tonypandy</w:t>
      </w:r>
      <w:proofErr w:type="spellEnd"/>
      <w:r>
        <w:t xml:space="preserve"> and Llanelli:  Myth and Reality </w:t>
      </w:r>
      <w:hyperlink r:id="rId4" w:history="1">
        <w:r w:rsidRPr="006437A1">
          <w:rPr>
            <w:rStyle w:val="Hyperlink"/>
          </w:rPr>
          <w:t>https://winstonchurchill.hillside.edu/tonypandy-and-llanelli</w:t>
        </w:r>
      </w:hyperlink>
      <w:r>
        <w:t xml:space="preserve"> </w:t>
      </w:r>
    </w:p>
  </w:footnote>
  <w:footnote w:id="20">
    <w:p w:rsidR="00AA2082" w:rsidRDefault="00AA2082">
      <w:pPr>
        <w:pStyle w:val="FootnoteText"/>
      </w:pPr>
      <w:r>
        <w:rPr>
          <w:rStyle w:val="FootnoteReference"/>
        </w:rPr>
        <w:footnoteRef/>
      </w:r>
      <w:r>
        <w:t xml:space="preserve"> Ibid</w:t>
      </w:r>
    </w:p>
  </w:footnote>
  <w:footnote w:id="21">
    <w:p w:rsidR="009B0251" w:rsidRDefault="009B0251">
      <w:pPr>
        <w:pStyle w:val="FootnoteText"/>
      </w:pPr>
      <w:r>
        <w:rPr>
          <w:rStyle w:val="FootnoteReference"/>
        </w:rPr>
        <w:footnoteRef/>
      </w:r>
      <w:r>
        <w:t xml:space="preserve"> O’Brien, p. 84</w:t>
      </w:r>
    </w:p>
  </w:footnote>
  <w:footnote w:id="22">
    <w:p w:rsidR="005576E3" w:rsidRDefault="005576E3">
      <w:pPr>
        <w:pStyle w:val="FootnoteText"/>
      </w:pPr>
      <w:r>
        <w:rPr>
          <w:rStyle w:val="FootnoteReference"/>
        </w:rPr>
        <w:footnoteRef/>
      </w:r>
      <w:r>
        <w:t xml:space="preserve"> </w:t>
      </w:r>
      <w:hyperlink r:id="rId5" w:history="1">
        <w:r w:rsidRPr="006437A1">
          <w:rPr>
            <w:rStyle w:val="Hyperlink"/>
          </w:rPr>
          <w:t>https://www.youtube.com/watch?v=XoLr-Exr0I0</w:t>
        </w:r>
      </w:hyperlink>
      <w:r>
        <w:t xml:space="preserve"> </w:t>
      </w:r>
    </w:p>
  </w:footnote>
  <w:footnote w:id="23">
    <w:p w:rsidR="00266C89" w:rsidRDefault="00266C89">
      <w:pPr>
        <w:pStyle w:val="FootnoteText"/>
      </w:pPr>
      <w:r>
        <w:rPr>
          <w:rStyle w:val="FootnoteReference"/>
        </w:rPr>
        <w:footnoteRef/>
      </w:r>
      <w:r>
        <w:t xml:space="preserve"> Richard M. </w:t>
      </w:r>
      <w:proofErr w:type="spellStart"/>
      <w:r>
        <w:t>Langworth</w:t>
      </w:r>
      <w:proofErr w:type="spellEnd"/>
      <w:r>
        <w:t xml:space="preserve">, </w:t>
      </w:r>
      <w:proofErr w:type="spellStart"/>
      <w:r>
        <w:t>Tonypandy</w:t>
      </w:r>
      <w:proofErr w:type="spellEnd"/>
      <w:r>
        <w:t xml:space="preserve"> and Llanelli:  Myth and Reality </w:t>
      </w:r>
      <w:hyperlink r:id="rId6" w:history="1">
        <w:r w:rsidRPr="006437A1">
          <w:rPr>
            <w:rStyle w:val="Hyperlink"/>
          </w:rPr>
          <w:t>https://winstonchurchill.hillside.edu/tonypandy-and-llanelli</w:t>
        </w:r>
      </w:hyperlink>
    </w:p>
  </w:footnote>
  <w:footnote w:id="24">
    <w:p w:rsidR="007C2463" w:rsidRDefault="007C2463">
      <w:pPr>
        <w:pStyle w:val="FootnoteText"/>
      </w:pPr>
      <w:r>
        <w:rPr>
          <w:rStyle w:val="FootnoteReference"/>
        </w:rPr>
        <w:footnoteRef/>
      </w:r>
      <w:r>
        <w:t xml:space="preserve"> O’Brien, p. 98</w:t>
      </w:r>
    </w:p>
  </w:footnote>
  <w:footnote w:id="25">
    <w:p w:rsidR="00266C89" w:rsidRDefault="00266C89">
      <w:pPr>
        <w:pStyle w:val="FootnoteText"/>
      </w:pPr>
      <w:r>
        <w:rPr>
          <w:rStyle w:val="FootnoteReference"/>
        </w:rPr>
        <w:footnoteRef/>
      </w:r>
      <w:r>
        <w:t xml:space="preserve"> </w:t>
      </w:r>
      <w:r w:rsidR="0078287C">
        <w:t xml:space="preserve">David Smith, </w:t>
      </w:r>
      <w:proofErr w:type="spellStart"/>
      <w:r w:rsidR="0078287C">
        <w:t>Tonypandy</w:t>
      </w:r>
      <w:proofErr w:type="spellEnd"/>
      <w:r w:rsidR="0078287C">
        <w:t xml:space="preserve"> 1910:  Definitions of Community, Past and Present, No. 87 (May, 1980), Oxford University Press, p. 158</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427FB1"/>
    <w:multiLevelType w:val="hybridMultilevel"/>
    <w:tmpl w:val="80B4E214"/>
    <w:lvl w:ilvl="0" w:tplc="B888DD0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534282"/>
    <w:multiLevelType w:val="hybridMultilevel"/>
    <w:tmpl w:val="D9D2F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A310412"/>
    <w:multiLevelType w:val="hybridMultilevel"/>
    <w:tmpl w:val="723CE50A"/>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DF6375"/>
    <w:rsid w:val="00055C0A"/>
    <w:rsid w:val="0006454F"/>
    <w:rsid w:val="00070647"/>
    <w:rsid w:val="00086556"/>
    <w:rsid w:val="00097476"/>
    <w:rsid w:val="00130E19"/>
    <w:rsid w:val="001431A3"/>
    <w:rsid w:val="00150D92"/>
    <w:rsid w:val="001A6A94"/>
    <w:rsid w:val="001C2B80"/>
    <w:rsid w:val="002052DB"/>
    <w:rsid w:val="00210B85"/>
    <w:rsid w:val="00266C89"/>
    <w:rsid w:val="00281091"/>
    <w:rsid w:val="0029159C"/>
    <w:rsid w:val="002F5935"/>
    <w:rsid w:val="003357F9"/>
    <w:rsid w:val="0034238D"/>
    <w:rsid w:val="003B1E39"/>
    <w:rsid w:val="0042729A"/>
    <w:rsid w:val="004A2077"/>
    <w:rsid w:val="004B46E2"/>
    <w:rsid w:val="004C2A44"/>
    <w:rsid w:val="005576E3"/>
    <w:rsid w:val="00576CFA"/>
    <w:rsid w:val="005A3856"/>
    <w:rsid w:val="005D1944"/>
    <w:rsid w:val="005D7C46"/>
    <w:rsid w:val="006F4AEA"/>
    <w:rsid w:val="00717DF2"/>
    <w:rsid w:val="007476A8"/>
    <w:rsid w:val="0078287C"/>
    <w:rsid w:val="007C1A3E"/>
    <w:rsid w:val="007C2463"/>
    <w:rsid w:val="007E047F"/>
    <w:rsid w:val="007F1E7A"/>
    <w:rsid w:val="00804F47"/>
    <w:rsid w:val="00846DF9"/>
    <w:rsid w:val="008A45BC"/>
    <w:rsid w:val="008C5034"/>
    <w:rsid w:val="008D7DF6"/>
    <w:rsid w:val="00904445"/>
    <w:rsid w:val="00927C4E"/>
    <w:rsid w:val="009569B0"/>
    <w:rsid w:val="009B0251"/>
    <w:rsid w:val="009B7F19"/>
    <w:rsid w:val="009F3EE7"/>
    <w:rsid w:val="00A134B5"/>
    <w:rsid w:val="00AA2082"/>
    <w:rsid w:val="00AC4C4B"/>
    <w:rsid w:val="00AD02EC"/>
    <w:rsid w:val="00B13A00"/>
    <w:rsid w:val="00B46D2A"/>
    <w:rsid w:val="00B475E6"/>
    <w:rsid w:val="00B50207"/>
    <w:rsid w:val="00B91569"/>
    <w:rsid w:val="00B97B24"/>
    <w:rsid w:val="00BC355C"/>
    <w:rsid w:val="00BC7BCA"/>
    <w:rsid w:val="00C7431B"/>
    <w:rsid w:val="00C85298"/>
    <w:rsid w:val="00C86CE4"/>
    <w:rsid w:val="00C9531D"/>
    <w:rsid w:val="00CF20D1"/>
    <w:rsid w:val="00D64A80"/>
    <w:rsid w:val="00D86E20"/>
    <w:rsid w:val="00DB284C"/>
    <w:rsid w:val="00DC1DEF"/>
    <w:rsid w:val="00DD18EA"/>
    <w:rsid w:val="00DF6375"/>
    <w:rsid w:val="00E969D7"/>
    <w:rsid w:val="00F3116A"/>
    <w:rsid w:val="00F501C5"/>
    <w:rsid w:val="00F5135D"/>
    <w:rsid w:val="00F631BD"/>
    <w:rsid w:val="00F950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C4B"/>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C4B"/>
    <w:pPr>
      <w:ind w:left="720"/>
      <w:contextualSpacing/>
    </w:pPr>
  </w:style>
  <w:style w:type="paragraph" w:styleId="FootnoteText">
    <w:name w:val="footnote text"/>
    <w:basedOn w:val="Normal"/>
    <w:link w:val="FootnoteTextChar"/>
    <w:uiPriority w:val="99"/>
    <w:unhideWhenUsed/>
    <w:rsid w:val="002052DB"/>
    <w:pPr>
      <w:spacing w:after="0" w:line="240" w:lineRule="auto"/>
    </w:pPr>
    <w:rPr>
      <w:sz w:val="20"/>
      <w:szCs w:val="20"/>
    </w:rPr>
  </w:style>
  <w:style w:type="character" w:customStyle="1" w:styleId="FootnoteTextChar">
    <w:name w:val="Footnote Text Char"/>
    <w:basedOn w:val="DefaultParagraphFont"/>
    <w:link w:val="FootnoteText"/>
    <w:uiPriority w:val="99"/>
    <w:rsid w:val="002052DB"/>
    <w:rPr>
      <w:rFonts w:eastAsiaTheme="minorEastAsia"/>
      <w:sz w:val="20"/>
      <w:szCs w:val="20"/>
      <w:lang w:eastAsia="en-GB"/>
    </w:rPr>
  </w:style>
  <w:style w:type="character" w:styleId="FootnoteReference">
    <w:name w:val="footnote reference"/>
    <w:basedOn w:val="DefaultParagraphFont"/>
    <w:uiPriority w:val="99"/>
    <w:semiHidden/>
    <w:unhideWhenUsed/>
    <w:rsid w:val="002052DB"/>
    <w:rPr>
      <w:vertAlign w:val="superscript"/>
    </w:rPr>
  </w:style>
  <w:style w:type="character" w:styleId="Hyperlink">
    <w:name w:val="Hyperlink"/>
    <w:basedOn w:val="DefaultParagraphFont"/>
    <w:uiPriority w:val="99"/>
    <w:unhideWhenUsed/>
    <w:rsid w:val="00150D92"/>
    <w:rPr>
      <w:color w:val="0000FF" w:themeColor="hyperlink"/>
      <w:u w:val="single"/>
    </w:rPr>
  </w:style>
  <w:style w:type="character" w:styleId="FollowedHyperlink">
    <w:name w:val="FollowedHyperlink"/>
    <w:basedOn w:val="DefaultParagraphFont"/>
    <w:uiPriority w:val="99"/>
    <w:semiHidden/>
    <w:unhideWhenUsed/>
    <w:rsid w:val="007F1E7A"/>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com.org/history/1910-cambrian-combine-miners-strike-and-tonypandy-rio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XoLr-Exr0I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instonchurchill.hillside.edu/tonypandy-and-llanelli" TargetMode="External"/><Relationship Id="rId5" Type="http://schemas.openxmlformats.org/officeDocument/2006/relationships/webSettings" Target="webSettings.xml"/><Relationship Id="rId10" Type="http://schemas.openxmlformats.org/officeDocument/2006/relationships/hyperlink" Target="http://www.open.edu/openlearn/ocw/pluginfile.php/59855/mod_oucontent/oucontent/369/c823f970/f7ec55a9/fromriotstorevolution_tonypandyandtheminersnexstep.pdf?forcedownload=1" TargetMode="External"/><Relationship Id="rId4" Type="http://schemas.openxmlformats.org/officeDocument/2006/relationships/settings" Target="settings.xml"/><Relationship Id="rId9" Type="http://schemas.openxmlformats.org/officeDocument/2006/relationships/hyperlink" Target="https://cheltjules.wordpress.com/2011/06/29/a-brief-history-of-the-british-police/"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open.edu/openlearn/ocw/pluginfile.php/59855/mod_oucontent/oucontent/369/c823f970/f7ec55a9/fromriotstorevolution_tonypandyandtheminersnexstep.pdf?forcedownload=1" TargetMode="External"/><Relationship Id="rId2" Type="http://schemas.openxmlformats.org/officeDocument/2006/relationships/hyperlink" Target="https://cheltjules.wordpress.com/2011/06/29/a-brief-history-of-the-british-police/" TargetMode="External"/><Relationship Id="rId1" Type="http://schemas.openxmlformats.org/officeDocument/2006/relationships/hyperlink" Target="https://libcom.org/history/1910-cambrian-combine-miners-strike-and-tonypandy-riot" TargetMode="External"/><Relationship Id="rId6" Type="http://schemas.openxmlformats.org/officeDocument/2006/relationships/hyperlink" Target="https://winstonchurchill.hillside.edu/tonypandy-and-llanelli" TargetMode="External"/><Relationship Id="rId5" Type="http://schemas.openxmlformats.org/officeDocument/2006/relationships/hyperlink" Target="https://www.youtube.com/watch?v=XoLr-Exr0I0" TargetMode="External"/><Relationship Id="rId4" Type="http://schemas.openxmlformats.org/officeDocument/2006/relationships/hyperlink" Target="https://winstonchurchill.hillside.edu/tonypandy-and-llane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8E1ED69-4FE1-4D36-AB98-996A0AA20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8924</TotalTime>
  <Pages>6</Pages>
  <Words>2406</Words>
  <Characters>13719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16093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MENTALS</dc:creator>
  <cp:lastModifiedBy>MENTALS</cp:lastModifiedBy>
  <cp:revision>19</cp:revision>
  <cp:lastPrinted>2019-01-29T13:20:00Z</cp:lastPrinted>
  <dcterms:created xsi:type="dcterms:W3CDTF">2019-01-18T15:18:00Z</dcterms:created>
  <dcterms:modified xsi:type="dcterms:W3CDTF">2019-01-31T13:50:00Z</dcterms:modified>
</cp:coreProperties>
</file>