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89663" w14:textId="63758043" w:rsidR="00672BA2" w:rsidRPr="00E37351" w:rsidRDefault="005849F9" w:rsidP="000A5A86">
      <w:pPr>
        <w:spacing w:line="360" w:lineRule="auto"/>
        <w:jc w:val="both"/>
        <w:rPr>
          <w:sz w:val="24"/>
          <w:szCs w:val="24"/>
        </w:rPr>
      </w:pPr>
      <w:r w:rsidRPr="00E37351">
        <w:rPr>
          <w:sz w:val="24"/>
          <w:szCs w:val="24"/>
        </w:rPr>
        <w:t>This assignment will critically discuss the</w:t>
      </w:r>
      <w:r w:rsidR="00CA100B" w:rsidRPr="00E37351">
        <w:rPr>
          <w:sz w:val="24"/>
          <w:szCs w:val="24"/>
        </w:rPr>
        <w:t xml:space="preserve"> barriers</w:t>
      </w:r>
      <w:r w:rsidRPr="00E37351">
        <w:rPr>
          <w:sz w:val="24"/>
          <w:szCs w:val="24"/>
        </w:rPr>
        <w:t xml:space="preserve"> to engagement in education in Tanzania. The writer will be critically evaluating the role of the Tanzanian Government and the policies they have in place to overcome these barriers. The </w:t>
      </w:r>
      <w:r w:rsidR="00933DAE" w:rsidRPr="00E37351">
        <w:rPr>
          <w:sz w:val="24"/>
          <w:szCs w:val="24"/>
        </w:rPr>
        <w:t xml:space="preserve">policies </w:t>
      </w:r>
      <w:r w:rsidRPr="00E37351">
        <w:rPr>
          <w:sz w:val="24"/>
          <w:szCs w:val="24"/>
        </w:rPr>
        <w:t>in Tanzania will be compared to that of the UK</w:t>
      </w:r>
      <w:r w:rsidR="00E24384" w:rsidRPr="00E37351">
        <w:rPr>
          <w:sz w:val="24"/>
          <w:szCs w:val="24"/>
        </w:rPr>
        <w:t xml:space="preserve">, particularly Wales </w:t>
      </w:r>
      <w:r w:rsidRPr="00E37351">
        <w:rPr>
          <w:sz w:val="24"/>
          <w:szCs w:val="24"/>
        </w:rPr>
        <w:t>and the</w:t>
      </w:r>
      <w:r w:rsidR="005C285F" w:rsidRPr="00E37351">
        <w:rPr>
          <w:sz w:val="24"/>
          <w:szCs w:val="24"/>
        </w:rPr>
        <w:t>ir differences will be discussed</w:t>
      </w:r>
      <w:r w:rsidRPr="00E37351">
        <w:rPr>
          <w:sz w:val="24"/>
          <w:szCs w:val="24"/>
        </w:rPr>
        <w:t xml:space="preserve">. </w:t>
      </w:r>
    </w:p>
    <w:p w14:paraId="55C835A0" w14:textId="77777777" w:rsidR="000E060B" w:rsidRDefault="00E37351" w:rsidP="000A5A86">
      <w:pPr>
        <w:spacing w:line="360" w:lineRule="auto"/>
        <w:jc w:val="both"/>
        <w:rPr>
          <w:sz w:val="24"/>
          <w:szCs w:val="24"/>
        </w:rPr>
      </w:pPr>
      <w:r w:rsidRPr="00E37351">
        <w:rPr>
          <w:color w:val="000000" w:themeColor="text1"/>
          <w:sz w:val="24"/>
          <w:szCs w:val="24"/>
          <w:shd w:val="clear" w:color="auto" w:fill="FFFFFF"/>
          <w:lang w:eastAsia="en-US"/>
        </w:rPr>
        <w:t xml:space="preserve">In 1924 the Declaration of the Rights of the Child also known as the Declaration of Geneva </w:t>
      </w:r>
      <w:r w:rsidRPr="00E37351">
        <w:rPr>
          <w:rFonts w:ascii="TimesNewRomanPSMT" w:hAnsi="TimesNewRomanPSMT"/>
          <w:sz w:val="24"/>
          <w:szCs w:val="24"/>
        </w:rPr>
        <w:t>was “the first effort to address the rights of the child on an international level which was mentioned in its preamble that; mankind owes to the child the best it has to give” (</w:t>
      </w:r>
      <w:proofErr w:type="spellStart"/>
      <w:r w:rsidRPr="00E37351">
        <w:rPr>
          <w:rFonts w:ascii="TimesNewRomanPSMT" w:hAnsi="TimesNewRomanPSMT"/>
          <w:sz w:val="24"/>
          <w:szCs w:val="24"/>
        </w:rPr>
        <w:t>Ekundayo</w:t>
      </w:r>
      <w:proofErr w:type="spellEnd"/>
      <w:r w:rsidRPr="00E37351">
        <w:rPr>
          <w:rFonts w:ascii="TimesNewRomanPSMT" w:hAnsi="TimesNewRomanPSMT"/>
          <w:sz w:val="24"/>
          <w:szCs w:val="24"/>
        </w:rPr>
        <w:t xml:space="preserve">, 2015, p.145). </w:t>
      </w:r>
      <w:r w:rsidRPr="00E37351">
        <w:rPr>
          <w:color w:val="000000" w:themeColor="text1"/>
          <w:sz w:val="24"/>
          <w:szCs w:val="24"/>
          <w:shd w:val="clear" w:color="auto" w:fill="FFFFFF"/>
          <w:lang w:eastAsia="en-US"/>
        </w:rPr>
        <w:t xml:space="preserve">The declaration professed that children deserve the best that mankind has to </w:t>
      </w:r>
      <w:r w:rsidRPr="00E37351">
        <w:rPr>
          <w:color w:val="000000" w:themeColor="text1"/>
          <w:sz w:val="24"/>
          <w:szCs w:val="24"/>
          <w:shd w:val="clear" w:color="auto" w:fill="FFFFFF"/>
          <w:lang w:eastAsia="en-US"/>
        </w:rPr>
        <w:t>give,</w:t>
      </w:r>
      <w:r w:rsidRPr="00E37351">
        <w:rPr>
          <w:color w:val="000000" w:themeColor="text1"/>
          <w:sz w:val="24"/>
          <w:szCs w:val="24"/>
          <w:shd w:val="clear" w:color="auto" w:fill="FFFFFF"/>
          <w:lang w:eastAsia="en-US"/>
        </w:rPr>
        <w:t xml:space="preserve"> and its </w:t>
      </w:r>
      <w:proofErr w:type="spellStart"/>
      <w:r w:rsidRPr="00E37351">
        <w:rPr>
          <w:color w:val="000000" w:themeColor="text1"/>
          <w:sz w:val="24"/>
          <w:szCs w:val="24"/>
          <w:shd w:val="clear" w:color="auto" w:fill="FFFFFF"/>
          <w:lang w:eastAsia="en-US"/>
        </w:rPr>
        <w:t>principles</w:t>
      </w:r>
      <w:proofErr w:type="spellEnd"/>
      <w:r w:rsidRPr="00E37351">
        <w:rPr>
          <w:color w:val="000000" w:themeColor="text1"/>
          <w:sz w:val="24"/>
          <w:szCs w:val="24"/>
          <w:shd w:val="clear" w:color="auto" w:fill="FFFFFF"/>
          <w:lang w:eastAsia="en-US"/>
        </w:rPr>
        <w:t xml:space="preserve"> involved protecting disadvantaged and vulnerable children and promoting </w:t>
      </w:r>
      <w:r w:rsidR="00921D1A">
        <w:rPr>
          <w:color w:val="000000" w:themeColor="text1"/>
          <w:sz w:val="24"/>
          <w:szCs w:val="24"/>
          <w:shd w:val="clear" w:color="auto" w:fill="FFFFFF"/>
          <w:lang w:eastAsia="en-US"/>
        </w:rPr>
        <w:t>children and young people’s (</w:t>
      </w:r>
      <w:r w:rsidRPr="00E37351">
        <w:rPr>
          <w:color w:val="000000" w:themeColor="text1"/>
          <w:sz w:val="24"/>
          <w:szCs w:val="24"/>
          <w:shd w:val="clear" w:color="auto" w:fill="FFFFFF"/>
          <w:lang w:eastAsia="en-US"/>
        </w:rPr>
        <w:t>CYP</w:t>
      </w:r>
      <w:r w:rsidR="00921D1A">
        <w:rPr>
          <w:color w:val="000000" w:themeColor="text1"/>
          <w:sz w:val="24"/>
          <w:szCs w:val="24"/>
          <w:shd w:val="clear" w:color="auto" w:fill="FFFFFF"/>
          <w:lang w:eastAsia="en-US"/>
        </w:rPr>
        <w:t>)</w:t>
      </w:r>
      <w:r w:rsidRPr="00E37351">
        <w:rPr>
          <w:color w:val="000000" w:themeColor="text1"/>
          <w:sz w:val="24"/>
          <w:szCs w:val="24"/>
          <w:shd w:val="clear" w:color="auto" w:fill="FFFFFF"/>
          <w:lang w:eastAsia="en-US"/>
        </w:rPr>
        <w:t xml:space="preserve"> development. The declaration highlighted that it was not only a child’s family or community’s responsibility to protect them, but it was the world as a whole who had a sole interest in children’s welfare. In 1989 the United Nations Convention on the Rights of a Child (UNCRC) was introduced. World leaders made a decision that CYP required a special convention especially for them</w:t>
      </w:r>
      <w:r w:rsidR="00650FDA">
        <w:rPr>
          <w:color w:val="000000" w:themeColor="text1"/>
          <w:sz w:val="24"/>
          <w:szCs w:val="24"/>
          <w:shd w:val="clear" w:color="auto" w:fill="FFFFFF"/>
          <w:lang w:eastAsia="en-US"/>
        </w:rPr>
        <w:t>,</w:t>
      </w:r>
      <w:r w:rsidRPr="00E37351">
        <w:rPr>
          <w:color w:val="000000" w:themeColor="text1"/>
          <w:sz w:val="24"/>
          <w:szCs w:val="24"/>
          <w:shd w:val="clear" w:color="auto" w:fill="FFFFFF"/>
          <w:lang w:eastAsia="en-US"/>
        </w:rPr>
        <w:t xml:space="preserve"> due to CYP under the age of eighteen often need</w:t>
      </w:r>
      <w:r w:rsidR="00650FDA">
        <w:rPr>
          <w:color w:val="000000" w:themeColor="text1"/>
          <w:sz w:val="24"/>
          <w:szCs w:val="24"/>
          <w:shd w:val="clear" w:color="auto" w:fill="FFFFFF"/>
          <w:lang w:eastAsia="en-US"/>
        </w:rPr>
        <w:t>ing</w:t>
      </w:r>
      <w:r w:rsidRPr="00E37351">
        <w:rPr>
          <w:color w:val="000000" w:themeColor="text1"/>
          <w:sz w:val="24"/>
          <w:szCs w:val="24"/>
          <w:shd w:val="clear" w:color="auto" w:fill="FFFFFF"/>
          <w:lang w:eastAsia="en-US"/>
        </w:rPr>
        <w:t xml:space="preserve"> care and protection. “</w:t>
      </w:r>
      <w:r w:rsidRPr="00E37351">
        <w:rPr>
          <w:color w:val="000000" w:themeColor="text1"/>
          <w:sz w:val="24"/>
          <w:szCs w:val="24"/>
          <w:shd w:val="clear" w:color="auto" w:fill="FFFFFF"/>
          <w:lang w:val="en-IN" w:eastAsia="en-US"/>
        </w:rPr>
        <w:t>The UNCRC is the first legally binding international instrument to incorporate the full range of human rights—civil, cultural, economic, political and social rights” (UNICEF, 1989, para 1)</w:t>
      </w:r>
      <w:r w:rsidRPr="00E37351">
        <w:rPr>
          <w:color w:val="000000" w:themeColor="text1"/>
          <w:sz w:val="24"/>
          <w:szCs w:val="24"/>
          <w:shd w:val="clear" w:color="auto" w:fill="FFFFFF"/>
          <w:lang w:eastAsia="en-US"/>
        </w:rPr>
        <w:t>. UNICEF</w:t>
      </w:r>
      <w:r w:rsidR="00650FDA">
        <w:rPr>
          <w:color w:val="000000" w:themeColor="text1"/>
          <w:sz w:val="24"/>
          <w:szCs w:val="24"/>
          <w:shd w:val="clear" w:color="auto" w:fill="FFFFFF"/>
          <w:lang w:eastAsia="en-US"/>
        </w:rPr>
        <w:t xml:space="preserve"> (1989)</w:t>
      </w:r>
      <w:r w:rsidRPr="00E37351">
        <w:rPr>
          <w:color w:val="000000" w:themeColor="text1"/>
          <w:sz w:val="24"/>
          <w:szCs w:val="24"/>
          <w:shd w:val="clear" w:color="auto" w:fill="FFFFFF"/>
          <w:lang w:eastAsia="en-US"/>
        </w:rPr>
        <w:t xml:space="preserve"> recommends that all countries that approve the UNCRC undertake children’s rights impact assessments on all decisions made about children which has been implemented by the Welsh Government.  An example of this is </w:t>
      </w:r>
      <w:r w:rsidRPr="00E37351">
        <w:rPr>
          <w:sz w:val="24"/>
          <w:szCs w:val="24"/>
        </w:rPr>
        <w:t>Wales’ Social Services and Well-being Act, which was published in 2016. It focuses on how social services in Wales are delivered. The act states that services should ensure that all needs of the individual are met, that children and young people have their voices heard when it comes to decisions about them and to ensure that their services are sustainable for the future. WAG (2016) aims to ensure that people get the help they require before their situation becomes critical, through using a preventative and proactive approach. It ensures that there are safeguarding powers to ensure that CYP and adults are protected from neglect and abuse. When it comes to vulnerable and disadvantaged CYP</w:t>
      </w:r>
      <w:r w:rsidR="00E04383">
        <w:rPr>
          <w:sz w:val="24"/>
          <w:szCs w:val="24"/>
        </w:rPr>
        <w:t xml:space="preserve"> in Wales</w:t>
      </w:r>
      <w:r w:rsidRPr="00E37351">
        <w:rPr>
          <w:sz w:val="24"/>
          <w:szCs w:val="24"/>
        </w:rPr>
        <w:t xml:space="preserve"> the act ensures that they receive all the help and support they need to have a safe place to live, access education and be healthy. </w:t>
      </w:r>
      <w:r w:rsidR="00E04383" w:rsidRPr="00E37351">
        <w:rPr>
          <w:color w:val="000000" w:themeColor="text1"/>
          <w:sz w:val="24"/>
          <w:szCs w:val="24"/>
        </w:rPr>
        <w:t xml:space="preserve">“While </w:t>
      </w:r>
      <w:r w:rsidR="00E04383">
        <w:rPr>
          <w:color w:val="000000" w:themeColor="text1"/>
          <w:sz w:val="24"/>
          <w:szCs w:val="24"/>
        </w:rPr>
        <w:t>children</w:t>
      </w:r>
      <w:r w:rsidR="00E04383" w:rsidRPr="00E37351">
        <w:rPr>
          <w:color w:val="000000" w:themeColor="text1"/>
          <w:sz w:val="24"/>
          <w:szCs w:val="24"/>
        </w:rPr>
        <w:t xml:space="preserve"> remain objects of global concern and action, considerations of what a child is and how children’s interests are best advanced rarely actively includes the voices of children” (</w:t>
      </w:r>
      <w:proofErr w:type="spellStart"/>
      <w:r w:rsidR="00E04383" w:rsidRPr="00E37351">
        <w:rPr>
          <w:color w:val="000000" w:themeColor="text1"/>
          <w:sz w:val="24"/>
          <w:szCs w:val="24"/>
        </w:rPr>
        <w:t>Cregan</w:t>
      </w:r>
      <w:proofErr w:type="spellEnd"/>
      <w:r w:rsidR="00E04383" w:rsidRPr="00E37351">
        <w:rPr>
          <w:color w:val="000000" w:themeColor="text1"/>
          <w:sz w:val="24"/>
          <w:szCs w:val="24"/>
        </w:rPr>
        <w:t xml:space="preserve"> &amp; Cuthbert, 2014, p.73)</w:t>
      </w:r>
      <w:r w:rsidR="00E04383">
        <w:rPr>
          <w:color w:val="000000" w:themeColor="text1"/>
          <w:sz w:val="24"/>
          <w:szCs w:val="24"/>
        </w:rPr>
        <w:t xml:space="preserve">. </w:t>
      </w:r>
      <w:r w:rsidRPr="00E37351">
        <w:rPr>
          <w:sz w:val="24"/>
          <w:szCs w:val="24"/>
        </w:rPr>
        <w:t xml:space="preserve">Although the UNCRC aims to ensure that all CYP’s needs are met and their voices are heard it does have some critics. Edwards (2015) believes that the UNCRC is aimed at and favours CYP and their families from developed countries with a western first world perspective. The convention does not acknowledge that poor families from </w:t>
      </w:r>
      <w:r w:rsidRPr="00E37351">
        <w:rPr>
          <w:sz w:val="24"/>
          <w:szCs w:val="24"/>
        </w:rPr>
        <w:lastRenderedPageBreak/>
        <w:t>developing, low income countries (LIC) may have different priorities to education, due to them needing their children to work instead of going to school</w:t>
      </w:r>
      <w:r w:rsidR="000E060B">
        <w:rPr>
          <w:sz w:val="24"/>
          <w:szCs w:val="24"/>
        </w:rPr>
        <w:t>,</w:t>
      </w:r>
      <w:r w:rsidRPr="00E37351">
        <w:rPr>
          <w:sz w:val="24"/>
          <w:szCs w:val="24"/>
        </w:rPr>
        <w:t xml:space="preserve"> in order for the family to survive. Therefore, their child’s education would not </w:t>
      </w:r>
      <w:r w:rsidRPr="00E37351">
        <w:rPr>
          <w:color w:val="000000" w:themeColor="text1"/>
          <w:sz w:val="24"/>
          <w:szCs w:val="24"/>
        </w:rPr>
        <w:t xml:space="preserve">be their number one priority due to poverty. Martinez (2016) supports this view, stating that in violation with the Tanzanian law, instead of enrolling in school, many children are forced to child labour, where they are regularly in conditions that are hazardous, abusive and exploitive to them in order to increase the income of their families. Educate Girls (2014) also state that extreme poverty can push parents into making economic decisions that can be detrimental to the children’s future. According to </w:t>
      </w:r>
      <w:proofErr w:type="spellStart"/>
      <w:r w:rsidRPr="00E37351">
        <w:rPr>
          <w:color w:val="000000" w:themeColor="text1"/>
          <w:sz w:val="24"/>
          <w:szCs w:val="24"/>
        </w:rPr>
        <w:t>Cregan</w:t>
      </w:r>
      <w:proofErr w:type="spellEnd"/>
      <w:r w:rsidRPr="00E37351">
        <w:rPr>
          <w:color w:val="000000" w:themeColor="text1"/>
          <w:sz w:val="24"/>
          <w:szCs w:val="24"/>
        </w:rPr>
        <w:t xml:space="preserve"> &amp; Cuthbert (2014) over the years from protecting the rights of the child to now, the well-being of children seems to generally remain subject to policy and different approaches in which the children have very little contribution to or say over the matter. </w:t>
      </w:r>
      <w:r w:rsidRPr="00E37351">
        <w:rPr>
          <w:color w:val="000000" w:themeColor="text1"/>
          <w:sz w:val="24"/>
          <w:szCs w:val="24"/>
        </w:rPr>
        <w:t xml:space="preserve"> </w:t>
      </w:r>
      <w:r w:rsidRPr="00E37351">
        <w:rPr>
          <w:color w:val="000000" w:themeColor="text1"/>
          <w:sz w:val="24"/>
          <w:szCs w:val="24"/>
        </w:rPr>
        <w:t>A regional charter was developed in Africa due to the UNCRC not mentioning Africa related issue</w:t>
      </w:r>
      <w:r w:rsidR="000E060B">
        <w:rPr>
          <w:color w:val="000000" w:themeColor="text1"/>
          <w:sz w:val="24"/>
          <w:szCs w:val="24"/>
        </w:rPr>
        <w:t>s</w:t>
      </w:r>
      <w:r w:rsidRPr="00E37351">
        <w:rPr>
          <w:color w:val="000000" w:themeColor="text1"/>
          <w:sz w:val="24"/>
          <w:szCs w:val="24"/>
        </w:rPr>
        <w:t xml:space="preserve"> and the fact that Africans were under represented during the development of the UNCRC. The African Charter on the Rights and Welfare of the Rights of the Child (ACRWRC) is an African alternative to the UNCRC. It has a wider range of considerations related to Africa compared to the UNCRC. </w:t>
      </w:r>
      <w:proofErr w:type="spellStart"/>
      <w:r w:rsidRPr="00E37351">
        <w:rPr>
          <w:color w:val="000000" w:themeColor="text1"/>
          <w:sz w:val="24"/>
          <w:szCs w:val="24"/>
        </w:rPr>
        <w:t>Cregan</w:t>
      </w:r>
      <w:proofErr w:type="spellEnd"/>
      <w:r w:rsidRPr="00E37351">
        <w:rPr>
          <w:color w:val="000000" w:themeColor="text1"/>
          <w:sz w:val="24"/>
          <w:szCs w:val="24"/>
        </w:rPr>
        <w:t xml:space="preserve"> &amp; Cuthbert (2014) explain that throughout the document, African cultural values are continually referenced, stating that children and young people will be raised and regarding which they will show observance and respect (p.70). The tendencies of the document are only applied to Africa meaning they are not aimed at children from other countries.  </w:t>
      </w:r>
      <w:proofErr w:type="spellStart"/>
      <w:r w:rsidRPr="00E37351">
        <w:rPr>
          <w:sz w:val="24"/>
          <w:szCs w:val="24"/>
        </w:rPr>
        <w:t>Ekundayo</w:t>
      </w:r>
      <w:proofErr w:type="spellEnd"/>
      <w:r w:rsidRPr="00E37351">
        <w:rPr>
          <w:sz w:val="24"/>
          <w:szCs w:val="24"/>
        </w:rPr>
        <w:t xml:space="preserve"> (2015) believes that due to the unique factors of African children’s socio-economic, cultural, traditional and developmental circumstances and taking into account the CYPs physical and mental immaturity, they need extra safeguarding and care</w:t>
      </w:r>
      <w:r w:rsidRPr="00E37351">
        <w:rPr>
          <w:sz w:val="24"/>
          <w:szCs w:val="24"/>
        </w:rPr>
        <w:t xml:space="preserve">. </w:t>
      </w:r>
    </w:p>
    <w:p w14:paraId="3E1E7DCD" w14:textId="75AF010D" w:rsidR="00E37351" w:rsidRPr="00E04383" w:rsidRDefault="00672BA2" w:rsidP="000A5A86">
      <w:pPr>
        <w:spacing w:line="360" w:lineRule="auto"/>
        <w:jc w:val="both"/>
        <w:rPr>
          <w:color w:val="000000" w:themeColor="text1"/>
          <w:sz w:val="24"/>
          <w:szCs w:val="24"/>
        </w:rPr>
      </w:pPr>
      <w:r w:rsidRPr="00E37351">
        <w:rPr>
          <w:sz w:val="24"/>
          <w:szCs w:val="24"/>
        </w:rPr>
        <w:t>Educate Girls (2014) state that it should be a guaranteed human right that all children and young people (CYP) have access to education.</w:t>
      </w:r>
      <w:r w:rsidR="009D4831">
        <w:rPr>
          <w:sz w:val="24"/>
          <w:szCs w:val="24"/>
        </w:rPr>
        <w:t xml:space="preserve"> </w:t>
      </w:r>
      <w:r w:rsidR="009D4831" w:rsidRPr="00E37351">
        <w:rPr>
          <w:bCs/>
          <w:sz w:val="24"/>
          <w:szCs w:val="24"/>
          <w:lang w:eastAsia="en-US"/>
        </w:rPr>
        <w:t>In 2000 the United Nations implemented the Millennial Development Goals (MDG) which aimed to overcome global barriers</w:t>
      </w:r>
      <w:r w:rsidR="009D4831">
        <w:rPr>
          <w:bCs/>
          <w:sz w:val="24"/>
          <w:szCs w:val="24"/>
          <w:lang w:eastAsia="en-US"/>
        </w:rPr>
        <w:t xml:space="preserve"> by 2015</w:t>
      </w:r>
      <w:r w:rsidR="009D4831" w:rsidRPr="00E37351">
        <w:rPr>
          <w:bCs/>
          <w:sz w:val="24"/>
          <w:szCs w:val="24"/>
          <w:lang w:eastAsia="en-US"/>
        </w:rPr>
        <w:t>. The goals had eight targets to improve and overcome these barriers. The targets relevant to this essay being; ending extreme poverty, achieving access to primary education around the world and to promote gender equality and empower women. “The adoption of the MDG is a tacit recognition by the UN and global community that pursuing children’s rights of poverty and under development in which many children live is misdirected” (</w:t>
      </w:r>
      <w:proofErr w:type="spellStart"/>
      <w:r w:rsidR="009D4831" w:rsidRPr="00E37351">
        <w:rPr>
          <w:bCs/>
          <w:sz w:val="24"/>
          <w:szCs w:val="24"/>
          <w:lang w:eastAsia="en-US"/>
        </w:rPr>
        <w:t>Cregan</w:t>
      </w:r>
      <w:proofErr w:type="spellEnd"/>
      <w:r w:rsidR="009D4831" w:rsidRPr="00E37351">
        <w:rPr>
          <w:bCs/>
          <w:sz w:val="24"/>
          <w:szCs w:val="24"/>
          <w:lang w:eastAsia="en-US"/>
        </w:rPr>
        <w:t xml:space="preserve"> &amp; Cuthbert, 2014, p.72).</w:t>
      </w:r>
      <w:r w:rsidR="009D4831">
        <w:rPr>
          <w:sz w:val="24"/>
          <w:szCs w:val="24"/>
          <w:lang w:eastAsia="en-US"/>
        </w:rPr>
        <w:t xml:space="preserve"> </w:t>
      </w:r>
      <w:r w:rsidR="00766C8D" w:rsidRPr="00E37351">
        <w:rPr>
          <w:sz w:val="24"/>
          <w:szCs w:val="24"/>
          <w:lang w:eastAsia="en-US"/>
        </w:rPr>
        <w:t xml:space="preserve">In the 2030 Sustainable Development Agenda, goal four of the Agenda enquires member states to make sure that all CYP are able to access quality education that is equitable and inclusive, which promotes lifelong learning. The Agenda states that member states must ensure that all CYP and a high number of adults achieve literacy and numeracy skills and that all </w:t>
      </w:r>
      <w:r w:rsidR="00766C8D" w:rsidRPr="00E37351">
        <w:rPr>
          <w:sz w:val="24"/>
          <w:szCs w:val="24"/>
          <w:lang w:eastAsia="en-US"/>
        </w:rPr>
        <w:lastRenderedPageBreak/>
        <w:t>learners need to obtain the skills and understanding that is required to promote sustainable development</w:t>
      </w:r>
      <w:r w:rsidR="00766C8D" w:rsidRPr="00E37351">
        <w:rPr>
          <w:sz w:val="24"/>
          <w:szCs w:val="24"/>
          <w:lang w:eastAsia="en-US"/>
        </w:rPr>
        <w:t>.</w:t>
      </w:r>
      <w:r w:rsidRPr="00E37351">
        <w:rPr>
          <w:sz w:val="24"/>
          <w:szCs w:val="24"/>
        </w:rPr>
        <w:t xml:space="preserve"> </w:t>
      </w:r>
    </w:p>
    <w:p w14:paraId="1E55B97F" w14:textId="783CFC34" w:rsidR="00E37351" w:rsidRPr="000E060B" w:rsidRDefault="00852649" w:rsidP="000A5A86">
      <w:pPr>
        <w:spacing w:line="360" w:lineRule="auto"/>
        <w:jc w:val="both"/>
        <w:rPr>
          <w:color w:val="000000" w:themeColor="text1"/>
          <w:sz w:val="24"/>
          <w:szCs w:val="24"/>
        </w:rPr>
      </w:pPr>
      <w:r w:rsidRPr="00E37351">
        <w:rPr>
          <w:sz w:val="24"/>
          <w:szCs w:val="24"/>
        </w:rPr>
        <w:t xml:space="preserve">Four years after the Sustainable Development Goal and the aim to provide primary and secondary education for all, there has still been no development in reducing the number of children and young people that are out of school </w:t>
      </w:r>
      <w:r w:rsidR="005849F9" w:rsidRPr="00E37351">
        <w:rPr>
          <w:sz w:val="24"/>
          <w:szCs w:val="24"/>
        </w:rPr>
        <w:t>around the world</w:t>
      </w:r>
      <w:r w:rsidRPr="00E37351">
        <w:rPr>
          <w:sz w:val="24"/>
          <w:szCs w:val="24"/>
        </w:rPr>
        <w:t>.</w:t>
      </w:r>
      <w:r w:rsidR="00077DA9" w:rsidRPr="00E37351">
        <w:rPr>
          <w:sz w:val="24"/>
          <w:szCs w:val="24"/>
        </w:rPr>
        <w:t xml:space="preserve"> The countries that have the highest number of out of school </w:t>
      </w:r>
      <w:r w:rsidR="00766C8D" w:rsidRPr="00E37351">
        <w:rPr>
          <w:sz w:val="24"/>
          <w:szCs w:val="24"/>
        </w:rPr>
        <w:t>CYP</w:t>
      </w:r>
      <w:r w:rsidR="00077DA9" w:rsidRPr="00E37351">
        <w:rPr>
          <w:sz w:val="24"/>
          <w:szCs w:val="24"/>
        </w:rPr>
        <w:t xml:space="preserve"> tend to be the world’s poorest countries.</w:t>
      </w:r>
      <w:r w:rsidRPr="00E37351">
        <w:rPr>
          <w:sz w:val="24"/>
          <w:szCs w:val="24"/>
        </w:rPr>
        <w:t xml:space="preserve"> </w:t>
      </w:r>
      <w:r w:rsidR="00617B2E" w:rsidRPr="00E37351">
        <w:rPr>
          <w:sz w:val="24"/>
          <w:szCs w:val="24"/>
        </w:rPr>
        <w:t>The UNESCO Institute for Statistics (UIS)</w:t>
      </w:r>
      <w:r w:rsidRPr="00E37351">
        <w:rPr>
          <w:sz w:val="24"/>
          <w:szCs w:val="24"/>
        </w:rPr>
        <w:t xml:space="preserve"> (2018) discovered that in 2016 two hundred and sixty-three million children and young people were out of education; this represented almost a fifth of the global population for this age group. </w:t>
      </w:r>
      <w:r w:rsidR="001814F0" w:rsidRPr="00E37351">
        <w:rPr>
          <w:sz w:val="24"/>
          <w:szCs w:val="24"/>
        </w:rPr>
        <w:t>Sub-Saharan Africa possesses the highest number of children out of school</w:t>
      </w:r>
      <w:r w:rsidR="001814F0" w:rsidRPr="00E37351">
        <w:rPr>
          <w:color w:val="000000" w:themeColor="text1"/>
          <w:sz w:val="24"/>
          <w:szCs w:val="24"/>
        </w:rPr>
        <w:t xml:space="preserve">. </w:t>
      </w:r>
      <w:r w:rsidRPr="00E37351">
        <w:rPr>
          <w:color w:val="000000" w:themeColor="text1"/>
          <w:sz w:val="24"/>
          <w:szCs w:val="24"/>
          <w:shd w:val="clear" w:color="auto" w:fill="FFFFFF"/>
          <w:lang w:eastAsia="en-US"/>
        </w:rPr>
        <w:t>Murphy (2017) states that</w:t>
      </w:r>
      <w:r w:rsidR="004F313A" w:rsidRPr="00E37351">
        <w:rPr>
          <w:color w:val="000000" w:themeColor="text1"/>
          <w:sz w:val="24"/>
          <w:szCs w:val="24"/>
          <w:shd w:val="clear" w:color="auto" w:fill="FFFFFF"/>
          <w:lang w:eastAsia="en-US"/>
        </w:rPr>
        <w:t xml:space="preserve"> </w:t>
      </w:r>
      <w:r w:rsidR="001814F0" w:rsidRPr="00E37351">
        <w:rPr>
          <w:color w:val="000000" w:themeColor="text1"/>
          <w:sz w:val="24"/>
          <w:szCs w:val="24"/>
          <w:shd w:val="clear" w:color="auto" w:fill="FFFFFF"/>
          <w:lang w:eastAsia="en-US"/>
        </w:rPr>
        <w:t xml:space="preserve">in Tanzania, </w:t>
      </w:r>
      <w:r w:rsidR="004F313A" w:rsidRPr="00E37351">
        <w:rPr>
          <w:color w:val="000000" w:themeColor="text1"/>
          <w:sz w:val="24"/>
          <w:szCs w:val="24"/>
          <w:shd w:val="clear" w:color="auto" w:fill="FFFFFF"/>
          <w:lang w:eastAsia="en-US"/>
        </w:rPr>
        <w:t xml:space="preserve">more than </w:t>
      </w:r>
      <w:r w:rsidRPr="00E37351">
        <w:rPr>
          <w:color w:val="000000" w:themeColor="text1"/>
          <w:sz w:val="24"/>
          <w:szCs w:val="24"/>
          <w:shd w:val="clear" w:color="auto" w:fill="FFFFFF"/>
          <w:lang w:eastAsia="en-US"/>
        </w:rPr>
        <w:t>five</w:t>
      </w:r>
      <w:r w:rsidR="004F313A" w:rsidRPr="00E37351">
        <w:rPr>
          <w:color w:val="000000" w:themeColor="text1"/>
          <w:sz w:val="24"/>
          <w:szCs w:val="24"/>
          <w:shd w:val="clear" w:color="auto" w:fill="FFFFFF"/>
          <w:lang w:eastAsia="en-US"/>
        </w:rPr>
        <w:t xml:space="preserve"> million children between</w:t>
      </w:r>
      <w:r w:rsidRPr="00E37351">
        <w:rPr>
          <w:color w:val="000000" w:themeColor="text1"/>
          <w:sz w:val="24"/>
          <w:szCs w:val="24"/>
          <w:shd w:val="clear" w:color="auto" w:fill="FFFFFF"/>
          <w:lang w:eastAsia="en-US"/>
        </w:rPr>
        <w:t xml:space="preserve"> the ages of</w:t>
      </w:r>
      <w:r w:rsidR="004F313A" w:rsidRPr="00E37351">
        <w:rPr>
          <w:color w:val="000000" w:themeColor="text1"/>
          <w:sz w:val="24"/>
          <w:szCs w:val="24"/>
          <w:shd w:val="clear" w:color="auto" w:fill="FFFFFF"/>
          <w:lang w:eastAsia="en-US"/>
        </w:rPr>
        <w:t xml:space="preserve"> </w:t>
      </w:r>
      <w:r w:rsidRPr="00E37351">
        <w:rPr>
          <w:color w:val="000000" w:themeColor="text1"/>
          <w:sz w:val="24"/>
          <w:szCs w:val="24"/>
          <w:shd w:val="clear" w:color="auto" w:fill="FFFFFF"/>
          <w:lang w:eastAsia="en-US"/>
        </w:rPr>
        <w:t>seven</w:t>
      </w:r>
      <w:r w:rsidR="004F313A" w:rsidRPr="00E37351">
        <w:rPr>
          <w:color w:val="000000" w:themeColor="text1"/>
          <w:sz w:val="24"/>
          <w:szCs w:val="24"/>
          <w:shd w:val="clear" w:color="auto" w:fill="FFFFFF"/>
          <w:lang w:eastAsia="en-US"/>
        </w:rPr>
        <w:t xml:space="preserve"> and </w:t>
      </w:r>
      <w:r w:rsidRPr="00E37351">
        <w:rPr>
          <w:color w:val="000000" w:themeColor="text1"/>
          <w:sz w:val="24"/>
          <w:szCs w:val="24"/>
          <w:shd w:val="clear" w:color="auto" w:fill="FFFFFF"/>
          <w:lang w:eastAsia="en-US"/>
        </w:rPr>
        <w:t>seventeen</w:t>
      </w:r>
      <w:r w:rsidR="004F313A" w:rsidRPr="00E37351">
        <w:rPr>
          <w:color w:val="000000" w:themeColor="text1"/>
          <w:sz w:val="24"/>
          <w:szCs w:val="24"/>
          <w:shd w:val="clear" w:color="auto" w:fill="FFFFFF"/>
          <w:lang w:eastAsia="en-US"/>
        </w:rPr>
        <w:t xml:space="preserve"> are</w:t>
      </w:r>
      <w:r w:rsidRPr="00E37351">
        <w:rPr>
          <w:color w:val="000000" w:themeColor="text1"/>
          <w:sz w:val="24"/>
          <w:szCs w:val="24"/>
          <w:shd w:val="clear" w:color="auto" w:fill="FFFFFF"/>
          <w:lang w:eastAsia="en-US"/>
        </w:rPr>
        <w:t xml:space="preserve"> not</w:t>
      </w:r>
      <w:r w:rsidR="004F313A" w:rsidRPr="00E37351">
        <w:rPr>
          <w:color w:val="000000" w:themeColor="text1"/>
          <w:sz w:val="24"/>
          <w:szCs w:val="24"/>
          <w:shd w:val="clear" w:color="auto" w:fill="FFFFFF"/>
          <w:lang w:eastAsia="en-US"/>
        </w:rPr>
        <w:t xml:space="preserve"> attending school. Children under </w:t>
      </w:r>
      <w:r w:rsidRPr="00E37351">
        <w:rPr>
          <w:color w:val="000000" w:themeColor="text1"/>
          <w:sz w:val="24"/>
          <w:szCs w:val="24"/>
          <w:shd w:val="clear" w:color="auto" w:fill="FFFFFF"/>
          <w:lang w:eastAsia="en-US"/>
        </w:rPr>
        <w:t>fifteen</w:t>
      </w:r>
      <w:r w:rsidR="004F313A" w:rsidRPr="00E37351">
        <w:rPr>
          <w:color w:val="000000" w:themeColor="text1"/>
          <w:sz w:val="24"/>
          <w:szCs w:val="24"/>
          <w:shd w:val="clear" w:color="auto" w:fill="FFFFFF"/>
          <w:lang w:eastAsia="en-US"/>
        </w:rPr>
        <w:t xml:space="preserve"> represent </w:t>
      </w:r>
      <w:r w:rsidR="001814F0" w:rsidRPr="00E37351">
        <w:rPr>
          <w:color w:val="000000" w:themeColor="text1"/>
          <w:sz w:val="24"/>
          <w:szCs w:val="24"/>
          <w:shd w:val="clear" w:color="auto" w:fill="FFFFFF"/>
          <w:lang w:eastAsia="en-US"/>
        </w:rPr>
        <w:t>almost</w:t>
      </w:r>
      <w:r w:rsidR="004F313A" w:rsidRPr="00E37351">
        <w:rPr>
          <w:color w:val="000000" w:themeColor="text1"/>
          <w:sz w:val="24"/>
          <w:szCs w:val="24"/>
          <w:shd w:val="clear" w:color="auto" w:fill="FFFFFF"/>
          <w:lang w:eastAsia="en-US"/>
        </w:rPr>
        <w:t xml:space="preserve"> half </w:t>
      </w:r>
      <w:r w:rsidR="001814F0" w:rsidRPr="00E37351">
        <w:rPr>
          <w:color w:val="000000" w:themeColor="text1"/>
          <w:sz w:val="24"/>
          <w:szCs w:val="24"/>
          <w:shd w:val="clear" w:color="auto" w:fill="FFFFFF"/>
          <w:lang w:eastAsia="en-US"/>
        </w:rPr>
        <w:t>of Tanzania’s population</w:t>
      </w:r>
      <w:r w:rsidR="004F313A" w:rsidRPr="00E37351">
        <w:rPr>
          <w:color w:val="000000" w:themeColor="text1"/>
          <w:sz w:val="24"/>
          <w:szCs w:val="24"/>
          <w:shd w:val="clear" w:color="auto" w:fill="FFFFFF"/>
          <w:lang w:eastAsia="en-US"/>
        </w:rPr>
        <w:t xml:space="preserve"> and they are </w:t>
      </w:r>
      <w:r w:rsidR="001814F0" w:rsidRPr="00E37351">
        <w:rPr>
          <w:color w:val="000000" w:themeColor="text1"/>
          <w:sz w:val="24"/>
          <w:szCs w:val="24"/>
          <w:shd w:val="clear" w:color="auto" w:fill="FFFFFF"/>
          <w:lang w:eastAsia="en-US"/>
        </w:rPr>
        <w:t>not succeeding in</w:t>
      </w:r>
      <w:r w:rsidR="004F313A" w:rsidRPr="00E37351">
        <w:rPr>
          <w:color w:val="000000" w:themeColor="text1"/>
          <w:sz w:val="24"/>
          <w:szCs w:val="24"/>
          <w:shd w:val="clear" w:color="auto" w:fill="FFFFFF"/>
          <w:lang w:eastAsia="en-US"/>
        </w:rPr>
        <w:t xml:space="preserve"> access</w:t>
      </w:r>
      <w:r w:rsidR="001814F0" w:rsidRPr="00E37351">
        <w:rPr>
          <w:color w:val="000000" w:themeColor="text1"/>
          <w:sz w:val="24"/>
          <w:szCs w:val="24"/>
          <w:shd w:val="clear" w:color="auto" w:fill="FFFFFF"/>
          <w:lang w:eastAsia="en-US"/>
        </w:rPr>
        <w:t>ing</w:t>
      </w:r>
      <w:r w:rsidR="004F313A" w:rsidRPr="00E37351">
        <w:rPr>
          <w:color w:val="000000" w:themeColor="text1"/>
          <w:sz w:val="24"/>
          <w:szCs w:val="24"/>
          <w:shd w:val="clear" w:color="auto" w:fill="FFFFFF"/>
          <w:lang w:eastAsia="en-US"/>
        </w:rPr>
        <w:t xml:space="preserve"> a key component to Tanzania’s development progress</w:t>
      </w:r>
      <w:r w:rsidRPr="00E37351">
        <w:rPr>
          <w:color w:val="000000" w:themeColor="text1"/>
          <w:sz w:val="24"/>
          <w:szCs w:val="24"/>
          <w:shd w:val="clear" w:color="auto" w:fill="FFFFFF"/>
          <w:lang w:eastAsia="en-US"/>
        </w:rPr>
        <w:t>.</w:t>
      </w:r>
      <w:r w:rsidR="001814F0" w:rsidRPr="00E37351">
        <w:rPr>
          <w:color w:val="000000" w:themeColor="text1"/>
          <w:sz w:val="24"/>
          <w:szCs w:val="24"/>
          <w:shd w:val="clear" w:color="auto" w:fill="FFFFFF"/>
          <w:lang w:eastAsia="en-US"/>
        </w:rPr>
        <w:t xml:space="preserve"> </w:t>
      </w:r>
      <w:r w:rsidR="005849F9" w:rsidRPr="00E37351">
        <w:rPr>
          <w:color w:val="000000" w:themeColor="text1"/>
          <w:sz w:val="24"/>
          <w:szCs w:val="24"/>
          <w:lang w:eastAsia="en-US"/>
        </w:rPr>
        <w:t>Although the Tanzania</w:t>
      </w:r>
      <w:r w:rsidR="00933DAE" w:rsidRPr="00E37351">
        <w:rPr>
          <w:color w:val="000000" w:themeColor="text1"/>
          <w:sz w:val="24"/>
          <w:szCs w:val="24"/>
          <w:lang w:eastAsia="en-US"/>
        </w:rPr>
        <w:t>n government</w:t>
      </w:r>
      <w:r w:rsidR="005849F9" w:rsidRPr="00E37351">
        <w:rPr>
          <w:color w:val="000000" w:themeColor="text1"/>
          <w:sz w:val="24"/>
          <w:szCs w:val="24"/>
          <w:lang w:eastAsia="en-US"/>
        </w:rPr>
        <w:t xml:space="preserve"> has reduced its poverty rate and attained decent economic growth over the past ten years, Tanzania still remains one of the world’s poorest nations. </w:t>
      </w:r>
      <w:r w:rsidR="0081525D" w:rsidRPr="00E37351">
        <w:rPr>
          <w:sz w:val="24"/>
          <w:szCs w:val="24"/>
          <w:lang w:eastAsia="en-US"/>
        </w:rPr>
        <w:t xml:space="preserve">Murphy (2017) believes that the Tanzanian government </w:t>
      </w:r>
      <w:r w:rsidR="0081525D">
        <w:rPr>
          <w:sz w:val="24"/>
          <w:szCs w:val="24"/>
          <w:lang w:eastAsia="en-US"/>
        </w:rPr>
        <w:t>needs to</w:t>
      </w:r>
      <w:r w:rsidR="0081525D" w:rsidRPr="00E37351">
        <w:rPr>
          <w:sz w:val="24"/>
          <w:szCs w:val="24"/>
          <w:lang w:eastAsia="en-US"/>
        </w:rPr>
        <w:t xml:space="preserve"> do more to tackle the discrimination and abuse that undermine many children and young people’s education.</w:t>
      </w:r>
      <w:r w:rsidR="0081525D">
        <w:rPr>
          <w:sz w:val="24"/>
          <w:szCs w:val="24"/>
          <w:lang w:eastAsia="en-US"/>
        </w:rPr>
        <w:t xml:space="preserve"> </w:t>
      </w:r>
      <w:r w:rsidR="00806AF5" w:rsidRPr="00E37351">
        <w:rPr>
          <w:color w:val="000000" w:themeColor="text1"/>
          <w:sz w:val="24"/>
          <w:szCs w:val="24"/>
        </w:rPr>
        <w:t xml:space="preserve">Tanzania has one of the world’s largest young populations, it aspires to be a middle-income country by 2025, with its children and young people at the heart of its aspiration. For many children in Tanzania, their education ends once they finish primary school. </w:t>
      </w:r>
      <w:r w:rsidR="001814F0" w:rsidRPr="00E37351">
        <w:rPr>
          <w:color w:val="000000" w:themeColor="text1"/>
          <w:sz w:val="24"/>
          <w:szCs w:val="24"/>
        </w:rPr>
        <w:t>In 2015, the Tanzanian government eradicated all school fees and stopped schools asking for contributions from parents in which they would use towards their running costs. Martinez (2016) states that since stopping these fees, school enrolment has significantly increased as a result. Previously to the school fees being abolished</w:t>
      </w:r>
      <w:r w:rsidR="00806AF5" w:rsidRPr="00E37351">
        <w:rPr>
          <w:color w:val="000000" w:themeColor="text1"/>
          <w:sz w:val="24"/>
          <w:szCs w:val="24"/>
        </w:rPr>
        <w:t>, many families did not enrol their children in secondary education because they were unable to pay schools fees and related expenses.</w:t>
      </w:r>
      <w:r w:rsidR="001814F0" w:rsidRPr="00E37351">
        <w:rPr>
          <w:color w:val="000000" w:themeColor="text1"/>
          <w:sz w:val="24"/>
          <w:szCs w:val="24"/>
        </w:rPr>
        <w:t xml:space="preserve"> </w:t>
      </w:r>
      <w:r w:rsidR="00616CDA" w:rsidRPr="00E37351">
        <w:rPr>
          <w:color w:val="000000" w:themeColor="text1"/>
          <w:sz w:val="24"/>
          <w:szCs w:val="24"/>
        </w:rPr>
        <w:t>“The abolition of fees is one of the most important actions taken by the government to implement its ambitious education goals” (Martinez, 2016, para 14).</w:t>
      </w:r>
      <w:r w:rsidR="00B82BF6" w:rsidRPr="00E37351">
        <w:rPr>
          <w:color w:val="000000" w:themeColor="text1"/>
          <w:sz w:val="24"/>
          <w:szCs w:val="24"/>
        </w:rPr>
        <w:t xml:space="preserve"> </w:t>
      </w:r>
      <w:r w:rsidR="001814F0" w:rsidRPr="00E37351">
        <w:rPr>
          <w:color w:val="000000" w:themeColor="text1"/>
          <w:sz w:val="24"/>
          <w:szCs w:val="24"/>
        </w:rPr>
        <w:t xml:space="preserve"> </w:t>
      </w:r>
      <w:r w:rsidR="00CE56A4" w:rsidRPr="00E37351">
        <w:rPr>
          <w:color w:val="000000" w:themeColor="text1"/>
          <w:sz w:val="24"/>
          <w:szCs w:val="24"/>
          <w:shd w:val="clear" w:color="auto" w:fill="FFFFFF"/>
          <w:lang w:eastAsia="en-US"/>
        </w:rPr>
        <w:t xml:space="preserve">Murphy (2017) </w:t>
      </w:r>
      <w:r w:rsidR="009D4831">
        <w:rPr>
          <w:color w:val="000000" w:themeColor="text1"/>
          <w:sz w:val="24"/>
          <w:szCs w:val="24"/>
          <w:shd w:val="clear" w:color="auto" w:fill="FFFFFF"/>
          <w:lang w:eastAsia="en-US"/>
        </w:rPr>
        <w:t>states</w:t>
      </w:r>
      <w:r w:rsidR="001814F0" w:rsidRPr="00E37351">
        <w:rPr>
          <w:color w:val="000000" w:themeColor="text1"/>
          <w:sz w:val="24"/>
          <w:szCs w:val="24"/>
          <w:shd w:val="clear" w:color="auto" w:fill="FFFFFF"/>
          <w:lang w:eastAsia="en-US"/>
        </w:rPr>
        <w:t xml:space="preserve"> that the decision to stop fees was commended my many</w:t>
      </w:r>
      <w:r w:rsidR="009D4831">
        <w:rPr>
          <w:color w:val="000000" w:themeColor="text1"/>
          <w:sz w:val="24"/>
          <w:szCs w:val="24"/>
          <w:shd w:val="clear" w:color="auto" w:fill="FFFFFF"/>
          <w:lang w:eastAsia="en-US"/>
        </w:rPr>
        <w:t>,</w:t>
      </w:r>
      <w:r w:rsidR="00CE56A4" w:rsidRPr="00E37351">
        <w:rPr>
          <w:color w:val="000000" w:themeColor="text1"/>
          <w:sz w:val="24"/>
          <w:szCs w:val="24"/>
          <w:shd w:val="clear" w:color="auto" w:fill="FFFFFF"/>
          <w:lang w:eastAsia="en-US"/>
        </w:rPr>
        <w:t xml:space="preserve"> </w:t>
      </w:r>
      <w:r w:rsidR="004F313A" w:rsidRPr="00E37351">
        <w:rPr>
          <w:color w:val="000000" w:themeColor="text1"/>
          <w:sz w:val="24"/>
          <w:szCs w:val="24"/>
          <w:shd w:val="clear" w:color="auto" w:fill="FFFFFF"/>
          <w:lang w:eastAsia="en-US"/>
        </w:rPr>
        <w:t xml:space="preserve">however, </w:t>
      </w:r>
      <w:r w:rsidR="001814F0" w:rsidRPr="00E37351">
        <w:rPr>
          <w:color w:val="000000" w:themeColor="text1"/>
          <w:sz w:val="24"/>
          <w:szCs w:val="24"/>
          <w:shd w:val="clear" w:color="auto" w:fill="FFFFFF"/>
          <w:lang w:eastAsia="en-US"/>
        </w:rPr>
        <w:t>Human Rights Watch (2016)</w:t>
      </w:r>
      <w:r w:rsidR="004F313A" w:rsidRPr="00E37351">
        <w:rPr>
          <w:color w:val="000000" w:themeColor="text1"/>
          <w:sz w:val="24"/>
          <w:szCs w:val="24"/>
          <w:shd w:val="clear" w:color="auto" w:fill="FFFFFF"/>
          <w:lang w:eastAsia="en-US"/>
        </w:rPr>
        <w:t xml:space="preserve"> stressed</w:t>
      </w:r>
      <w:r w:rsidR="00CE56A4" w:rsidRPr="00E37351">
        <w:rPr>
          <w:color w:val="000000" w:themeColor="text1"/>
          <w:sz w:val="24"/>
          <w:szCs w:val="24"/>
          <w:shd w:val="clear" w:color="auto" w:fill="FFFFFF"/>
          <w:lang w:eastAsia="en-US"/>
        </w:rPr>
        <w:t xml:space="preserve"> that the government must do more</w:t>
      </w:r>
      <w:r w:rsidR="004F313A" w:rsidRPr="00E37351">
        <w:rPr>
          <w:color w:val="000000" w:themeColor="text1"/>
          <w:sz w:val="24"/>
          <w:szCs w:val="24"/>
          <w:shd w:val="clear" w:color="auto" w:fill="FFFFFF"/>
          <w:lang w:eastAsia="en-US"/>
        </w:rPr>
        <w:t>,</w:t>
      </w:r>
      <w:r w:rsidR="00CE56A4" w:rsidRPr="00E37351">
        <w:rPr>
          <w:color w:val="000000" w:themeColor="text1"/>
          <w:sz w:val="24"/>
          <w:szCs w:val="24"/>
          <w:shd w:val="clear" w:color="auto" w:fill="FFFFFF"/>
          <w:lang w:eastAsia="en-US"/>
        </w:rPr>
        <w:t xml:space="preserve"> </w:t>
      </w:r>
      <w:r w:rsidR="004F313A" w:rsidRPr="00E37351">
        <w:rPr>
          <w:color w:val="000000" w:themeColor="text1"/>
          <w:sz w:val="24"/>
          <w:szCs w:val="24"/>
          <w:shd w:val="clear" w:color="auto" w:fill="FFFFFF"/>
          <w:lang w:eastAsia="en-US"/>
        </w:rPr>
        <w:t>especially for girls.</w:t>
      </w:r>
    </w:p>
    <w:p w14:paraId="084D7EB1" w14:textId="056B4226" w:rsidR="00B82BF6" w:rsidRPr="00E04383" w:rsidRDefault="004A7F64" w:rsidP="000E060B">
      <w:pPr>
        <w:spacing w:line="360" w:lineRule="auto"/>
        <w:ind w:firstLine="720"/>
        <w:jc w:val="both"/>
        <w:rPr>
          <w:sz w:val="24"/>
          <w:szCs w:val="24"/>
          <w:lang w:eastAsia="en-US"/>
        </w:rPr>
      </w:pPr>
      <w:r w:rsidRPr="00E37351">
        <w:rPr>
          <w:color w:val="000000" w:themeColor="text1"/>
          <w:sz w:val="24"/>
          <w:szCs w:val="24"/>
          <w:shd w:val="clear" w:color="auto" w:fill="FFFFFF"/>
          <w:lang w:eastAsia="en-US"/>
        </w:rPr>
        <w:t>One of the barriers to education</w:t>
      </w:r>
      <w:r w:rsidR="00E1188B" w:rsidRPr="00E37351">
        <w:rPr>
          <w:color w:val="000000" w:themeColor="text1"/>
          <w:sz w:val="24"/>
          <w:szCs w:val="24"/>
          <w:shd w:val="clear" w:color="auto" w:fill="FFFFFF"/>
          <w:lang w:eastAsia="en-US"/>
        </w:rPr>
        <w:t xml:space="preserve"> in Tanzania</w:t>
      </w:r>
      <w:r w:rsidRPr="00E37351">
        <w:rPr>
          <w:color w:val="000000" w:themeColor="text1"/>
          <w:sz w:val="24"/>
          <w:szCs w:val="24"/>
          <w:shd w:val="clear" w:color="auto" w:fill="FFFFFF"/>
          <w:lang w:eastAsia="en-US"/>
        </w:rPr>
        <w:t xml:space="preserve"> is gender imparity, </w:t>
      </w:r>
      <w:r w:rsidRPr="00E37351">
        <w:rPr>
          <w:color w:val="000000" w:themeColor="text1"/>
          <w:sz w:val="24"/>
          <w:szCs w:val="24"/>
        </w:rPr>
        <w:t>g</w:t>
      </w:r>
      <w:r w:rsidR="00B82BF6" w:rsidRPr="00E37351">
        <w:rPr>
          <w:color w:val="000000" w:themeColor="text1"/>
          <w:sz w:val="24"/>
          <w:szCs w:val="24"/>
        </w:rPr>
        <w:t xml:space="preserve">irls in Tanzania face a variety of challenges related to their gender. </w:t>
      </w:r>
      <w:r w:rsidR="00E1188B" w:rsidRPr="00E37351">
        <w:rPr>
          <w:color w:val="000000" w:themeColor="text1"/>
          <w:sz w:val="24"/>
          <w:szCs w:val="24"/>
        </w:rPr>
        <w:t xml:space="preserve">“Tanzania is among the worst performing countries in Africa for keeping girls in school” (Murphy, 2017, para 10). </w:t>
      </w:r>
      <w:r w:rsidR="00B82BF6" w:rsidRPr="00E37351">
        <w:rPr>
          <w:color w:val="000000" w:themeColor="text1"/>
          <w:sz w:val="24"/>
          <w:szCs w:val="24"/>
        </w:rPr>
        <w:t xml:space="preserve">Martinez (2016) states that almost two out of five girls marry before the age of eighteen and thousands of girls are </w:t>
      </w:r>
      <w:r w:rsidRPr="00E37351">
        <w:rPr>
          <w:color w:val="000000" w:themeColor="text1"/>
          <w:sz w:val="24"/>
          <w:szCs w:val="24"/>
        </w:rPr>
        <w:t xml:space="preserve">excluded and </w:t>
      </w:r>
      <w:r w:rsidR="00B82BF6" w:rsidRPr="00E37351">
        <w:rPr>
          <w:color w:val="000000" w:themeColor="text1"/>
          <w:sz w:val="24"/>
          <w:szCs w:val="24"/>
        </w:rPr>
        <w:t>forced to drop out of school due to pregnancy.</w:t>
      </w:r>
      <w:r w:rsidR="00E74258" w:rsidRPr="00E37351">
        <w:rPr>
          <w:color w:val="000000" w:themeColor="text1"/>
          <w:sz w:val="24"/>
          <w:szCs w:val="24"/>
        </w:rPr>
        <w:t xml:space="preserve"> UIS (2018) states that Sub-Saharan Africa has the highest rate of exclusion, with twenty one percent of primary school age children </w:t>
      </w:r>
      <w:r w:rsidR="00E74258" w:rsidRPr="00E37351">
        <w:rPr>
          <w:color w:val="000000" w:themeColor="text1"/>
          <w:sz w:val="24"/>
          <w:szCs w:val="24"/>
        </w:rPr>
        <w:lastRenderedPageBreak/>
        <w:t xml:space="preserve">being denied the right to access education.  </w:t>
      </w:r>
      <w:r w:rsidR="00B82BF6" w:rsidRPr="00E37351">
        <w:rPr>
          <w:color w:val="000000" w:themeColor="text1"/>
          <w:sz w:val="24"/>
          <w:szCs w:val="24"/>
        </w:rPr>
        <w:t xml:space="preserve">“Girls of every school age are more likely to be excluded from education than boys across sub-Saharan Africa. For every hundred primary school aged boys there are one hundred and twenty-three girls deprived of an education” (UIS, 2018, p.9). </w:t>
      </w:r>
      <w:r w:rsidR="00A76C2B" w:rsidRPr="00A76C2B">
        <w:rPr>
          <w:bCs/>
          <w:sz w:val="24"/>
          <w:szCs w:val="24"/>
          <w:lang w:eastAsia="en-US"/>
        </w:rPr>
        <w:t>The ACWRC (1990) declares that governments should take special measures in respect of</w:t>
      </w:r>
      <w:r w:rsidR="00A76C2B" w:rsidRPr="00A76C2B">
        <w:rPr>
          <w:bCs/>
          <w:iCs/>
          <w:sz w:val="24"/>
          <w:szCs w:val="24"/>
          <w:lang w:eastAsia="en-US"/>
        </w:rPr>
        <w:t xml:space="preserve"> female</w:t>
      </w:r>
      <w:r w:rsidR="00A76C2B" w:rsidRPr="00A76C2B">
        <w:rPr>
          <w:bCs/>
          <w:sz w:val="24"/>
          <w:szCs w:val="24"/>
          <w:lang w:eastAsia="en-US"/>
        </w:rPr>
        <w:t>, gifted and disadvantaged children, to ensure equal access to education for all sections of the community</w:t>
      </w:r>
      <w:r w:rsidR="00A76C2B" w:rsidRPr="00A76C2B">
        <w:rPr>
          <w:bCs/>
          <w:sz w:val="24"/>
          <w:szCs w:val="24"/>
          <w:lang w:eastAsia="en-US"/>
        </w:rPr>
        <w:t>, however s</w:t>
      </w:r>
      <w:r w:rsidR="00B82BF6" w:rsidRPr="00A76C2B">
        <w:rPr>
          <w:color w:val="000000" w:themeColor="text1"/>
          <w:sz w:val="24"/>
          <w:szCs w:val="24"/>
        </w:rPr>
        <w:t>ome of the Tanzania</w:t>
      </w:r>
      <w:r w:rsidR="00A76C2B" w:rsidRPr="00A76C2B">
        <w:rPr>
          <w:color w:val="000000" w:themeColor="text1"/>
          <w:sz w:val="24"/>
          <w:szCs w:val="24"/>
        </w:rPr>
        <w:t>n</w:t>
      </w:r>
      <w:r w:rsidR="00B82BF6" w:rsidRPr="00A76C2B">
        <w:rPr>
          <w:color w:val="000000" w:themeColor="text1"/>
          <w:sz w:val="24"/>
          <w:szCs w:val="24"/>
        </w:rPr>
        <w:t xml:space="preserve"> government’s policies specifically discriminate against girls. If a girl gets pregnant or married</w:t>
      </w:r>
      <w:r w:rsidR="00B82BF6" w:rsidRPr="00E37351">
        <w:rPr>
          <w:color w:val="000000" w:themeColor="text1"/>
          <w:sz w:val="24"/>
          <w:szCs w:val="24"/>
        </w:rPr>
        <w:t xml:space="preserve"> whilst she is still attending school, then </w:t>
      </w:r>
      <w:r w:rsidR="000E060B">
        <w:rPr>
          <w:color w:val="000000" w:themeColor="text1"/>
          <w:sz w:val="24"/>
          <w:szCs w:val="24"/>
        </w:rPr>
        <w:t>she</w:t>
      </w:r>
      <w:r w:rsidR="00B82BF6" w:rsidRPr="00E37351">
        <w:rPr>
          <w:color w:val="000000" w:themeColor="text1"/>
          <w:sz w:val="24"/>
          <w:szCs w:val="24"/>
        </w:rPr>
        <w:t xml:space="preserve"> </w:t>
      </w:r>
      <w:r w:rsidR="000E060B">
        <w:rPr>
          <w:color w:val="000000" w:themeColor="text1"/>
          <w:sz w:val="24"/>
          <w:szCs w:val="24"/>
        </w:rPr>
        <w:t>is</w:t>
      </w:r>
      <w:r w:rsidR="00B82BF6" w:rsidRPr="00E37351">
        <w:rPr>
          <w:color w:val="000000" w:themeColor="text1"/>
          <w:sz w:val="24"/>
          <w:szCs w:val="24"/>
        </w:rPr>
        <w:t xml:space="preserve"> expelled from school. “These policies deliberately facilitate discrimination and abuse and stand in sharp contrast to the spirit of the government’s efforts to provide universal education” (Martinez, 2016, para 17). “The world is moving towards gender parity in out of school rates, although inequalities persist at regional and country levels” (UIS, 2018, p.6).</w:t>
      </w:r>
      <w:r w:rsidRPr="00E37351">
        <w:rPr>
          <w:color w:val="000000" w:themeColor="text1"/>
          <w:sz w:val="24"/>
          <w:szCs w:val="24"/>
        </w:rPr>
        <w:t xml:space="preserve"> </w:t>
      </w:r>
      <w:r w:rsidR="00DD0ECB">
        <w:rPr>
          <w:color w:val="000000" w:themeColor="text1"/>
          <w:sz w:val="24"/>
          <w:szCs w:val="24"/>
        </w:rPr>
        <w:t xml:space="preserve">However, Fennel &amp; Arnot (2008) believe that </w:t>
      </w:r>
      <w:r w:rsidR="00DD0ECB">
        <w:rPr>
          <w:color w:val="000000" w:themeColor="text1"/>
          <w:sz w:val="24"/>
          <w:szCs w:val="24"/>
          <w:shd w:val="clear" w:color="auto" w:fill="FFFFFF"/>
          <w:lang w:eastAsia="en-US"/>
        </w:rPr>
        <w:t>g</w:t>
      </w:r>
      <w:r w:rsidR="00E04383">
        <w:rPr>
          <w:color w:val="000000" w:themeColor="text1"/>
          <w:sz w:val="24"/>
          <w:szCs w:val="24"/>
          <w:shd w:val="clear" w:color="auto" w:fill="FFFFFF"/>
          <w:lang w:eastAsia="en-US"/>
        </w:rPr>
        <w:t xml:space="preserve">ender inequalities in schooling have been a concern but shifting global relations have meant the terms of value that address these injustices have change” </w:t>
      </w:r>
      <w:r w:rsidR="00DD0ECB">
        <w:rPr>
          <w:color w:val="000000" w:themeColor="text1"/>
          <w:sz w:val="24"/>
          <w:szCs w:val="24"/>
          <w:shd w:val="clear" w:color="auto" w:fill="FFFFFF"/>
          <w:lang w:eastAsia="en-US"/>
        </w:rPr>
        <w:t>(</w:t>
      </w:r>
      <w:r w:rsidR="00E04383">
        <w:rPr>
          <w:color w:val="000000" w:themeColor="text1"/>
          <w:sz w:val="24"/>
          <w:szCs w:val="24"/>
          <w:shd w:val="clear" w:color="auto" w:fill="FFFFFF"/>
          <w:lang w:eastAsia="en-US"/>
        </w:rPr>
        <w:t>p.31)</w:t>
      </w:r>
      <w:r w:rsidR="00E04383">
        <w:rPr>
          <w:color w:val="000000" w:themeColor="text1"/>
          <w:sz w:val="24"/>
          <w:szCs w:val="24"/>
          <w:shd w:val="clear" w:color="auto" w:fill="FFFFFF"/>
          <w:lang w:eastAsia="en-US"/>
        </w:rPr>
        <w:t>.</w:t>
      </w:r>
      <w:r w:rsidR="00E04383">
        <w:rPr>
          <w:sz w:val="24"/>
          <w:szCs w:val="24"/>
          <w:lang w:eastAsia="en-US"/>
        </w:rPr>
        <w:t xml:space="preserve"> </w:t>
      </w:r>
      <w:r w:rsidRPr="00E37351">
        <w:rPr>
          <w:color w:val="000000" w:themeColor="text1"/>
          <w:sz w:val="24"/>
          <w:szCs w:val="24"/>
        </w:rPr>
        <w:t xml:space="preserve">The ‘Malala Fund’ was introduced in 2015, which </w:t>
      </w:r>
      <w:r w:rsidR="00437FC5" w:rsidRPr="00E37351">
        <w:rPr>
          <w:color w:val="000000" w:themeColor="text1"/>
          <w:sz w:val="24"/>
          <w:szCs w:val="24"/>
        </w:rPr>
        <w:t xml:space="preserve">aimed to promote all </w:t>
      </w:r>
      <w:r w:rsidRPr="00E37351">
        <w:rPr>
          <w:color w:val="000000" w:themeColor="text1"/>
          <w:sz w:val="24"/>
          <w:szCs w:val="24"/>
        </w:rPr>
        <w:t xml:space="preserve">girl’s rights to education. UNESCO (2018) states that Tanzania has made impressive steps towards increasing gender parity and that it is nearly achieved in many primary schools. However, it is still a major challenge to ensure that </w:t>
      </w:r>
      <w:r w:rsidR="004B3B24" w:rsidRPr="00E37351">
        <w:rPr>
          <w:color w:val="000000" w:themeColor="text1"/>
          <w:sz w:val="24"/>
          <w:szCs w:val="24"/>
        </w:rPr>
        <w:t>girls’</w:t>
      </w:r>
      <w:r w:rsidRPr="00E37351">
        <w:rPr>
          <w:color w:val="000000" w:themeColor="text1"/>
          <w:sz w:val="24"/>
          <w:szCs w:val="24"/>
        </w:rPr>
        <w:t xml:space="preserve"> transition to and complete secondary education. This could be due to domestic responsibilities, early marriage and teenage pregnancies which prevent girls from </w:t>
      </w:r>
      <w:r w:rsidR="001664B5" w:rsidRPr="00E37351">
        <w:rPr>
          <w:color w:val="000000" w:themeColor="text1"/>
          <w:sz w:val="24"/>
          <w:szCs w:val="24"/>
        </w:rPr>
        <w:t xml:space="preserve">attending school and completing their education. Other factors that UNESCO (2018) discovered that prevented girls attending school is due to poor sanitation facilities, lack of qualified teachers and insufficient learning resources. </w:t>
      </w:r>
    </w:p>
    <w:p w14:paraId="2ABB0CBD" w14:textId="7A1B94D6" w:rsidR="00EB64F0" w:rsidRPr="0081525D" w:rsidRDefault="0081525D" w:rsidP="00DD0ECB">
      <w:pPr>
        <w:spacing w:line="360" w:lineRule="auto"/>
        <w:ind w:firstLine="720"/>
        <w:jc w:val="both"/>
        <w:rPr>
          <w:sz w:val="24"/>
          <w:szCs w:val="24"/>
        </w:rPr>
      </w:pPr>
      <w:r>
        <w:rPr>
          <w:color w:val="000000" w:themeColor="text1"/>
          <w:sz w:val="24"/>
          <w:szCs w:val="24"/>
        </w:rPr>
        <w:t xml:space="preserve">Another barrier to education in Tanzania is accessing secondary education. </w:t>
      </w:r>
      <w:r w:rsidR="00B82BF6" w:rsidRPr="00E37351">
        <w:rPr>
          <w:color w:val="000000" w:themeColor="text1"/>
          <w:sz w:val="24"/>
          <w:szCs w:val="24"/>
        </w:rPr>
        <w:t>Millions</w:t>
      </w:r>
      <w:r w:rsidR="00616CDA" w:rsidRPr="00E37351">
        <w:rPr>
          <w:color w:val="000000" w:themeColor="text1"/>
          <w:sz w:val="24"/>
          <w:szCs w:val="24"/>
        </w:rPr>
        <w:t xml:space="preserve"> of children and young people in Tanzania do not receive secondary education </w:t>
      </w:r>
      <w:r w:rsidR="00616CDA" w:rsidRPr="00E37351">
        <w:rPr>
          <w:sz w:val="24"/>
          <w:szCs w:val="24"/>
        </w:rPr>
        <w:t xml:space="preserve">or vocational training. Martinez (2016) estimates that a </w:t>
      </w:r>
      <w:r w:rsidR="00DD0ECB">
        <w:rPr>
          <w:sz w:val="24"/>
          <w:szCs w:val="24"/>
        </w:rPr>
        <w:t>“</w:t>
      </w:r>
      <w:r w:rsidR="00616CDA" w:rsidRPr="00E37351">
        <w:rPr>
          <w:sz w:val="24"/>
          <w:szCs w:val="24"/>
        </w:rPr>
        <w:t xml:space="preserve">total of </w:t>
      </w:r>
      <w:r w:rsidR="00DD0ECB">
        <w:rPr>
          <w:sz w:val="24"/>
          <w:szCs w:val="24"/>
        </w:rPr>
        <w:t>five point one</w:t>
      </w:r>
      <w:r w:rsidR="00616CDA" w:rsidRPr="00E37351">
        <w:rPr>
          <w:sz w:val="24"/>
          <w:szCs w:val="24"/>
        </w:rPr>
        <w:t xml:space="preserve"> million children and young people </w:t>
      </w:r>
      <w:r w:rsidR="00625E9C" w:rsidRPr="00E37351">
        <w:rPr>
          <w:sz w:val="24"/>
          <w:szCs w:val="24"/>
        </w:rPr>
        <w:t xml:space="preserve">aged seven to seventeen are out of school, including nearly </w:t>
      </w:r>
      <w:r w:rsidR="00DD0ECB">
        <w:rPr>
          <w:sz w:val="24"/>
          <w:szCs w:val="24"/>
        </w:rPr>
        <w:t>one and a half</w:t>
      </w:r>
      <w:r w:rsidR="00625E9C" w:rsidRPr="00E37351">
        <w:rPr>
          <w:sz w:val="24"/>
          <w:szCs w:val="24"/>
        </w:rPr>
        <w:t xml:space="preserve"> million lower secondary school age</w:t>
      </w:r>
      <w:r w:rsidR="00DD0ECB">
        <w:rPr>
          <w:sz w:val="24"/>
          <w:szCs w:val="24"/>
        </w:rPr>
        <w:t>”</w:t>
      </w:r>
      <w:r w:rsidR="00625E9C" w:rsidRPr="00E37351">
        <w:rPr>
          <w:sz w:val="24"/>
          <w:szCs w:val="24"/>
        </w:rPr>
        <w:t xml:space="preserve"> (para 9). </w:t>
      </w:r>
      <w:r w:rsidR="00CF7227" w:rsidRPr="00E37351">
        <w:rPr>
          <w:sz w:val="24"/>
          <w:szCs w:val="24"/>
        </w:rPr>
        <w:t xml:space="preserve">Although school fees have been stopped, a high number of the poorest children in Tanzania are still unable to attend school due to other costs that are related to attending school. This can include paying for resources, uniform and transport or accommodation for children and young people living in rural areas far away from their school. </w:t>
      </w:r>
      <w:r w:rsidR="0025207F" w:rsidRPr="00E37351">
        <w:rPr>
          <w:sz w:val="24"/>
          <w:szCs w:val="24"/>
          <w:lang w:eastAsia="en-US"/>
        </w:rPr>
        <w:t xml:space="preserve">Murphy (2017) claimed that some students travel more than fifteen miles to get to school. They either have to walk to school or pay for transportation which can have a detrimental impact on poor families. </w:t>
      </w:r>
      <w:r w:rsidR="00CF7227" w:rsidRPr="00E37351">
        <w:rPr>
          <w:sz w:val="24"/>
          <w:szCs w:val="24"/>
        </w:rPr>
        <w:t xml:space="preserve">Another result of the </w:t>
      </w:r>
      <w:r w:rsidR="00793381" w:rsidRPr="00E37351">
        <w:rPr>
          <w:sz w:val="24"/>
          <w:szCs w:val="24"/>
        </w:rPr>
        <w:t>abolishing of school fees</w:t>
      </w:r>
      <w:r w:rsidR="00CF7227" w:rsidRPr="00E37351">
        <w:rPr>
          <w:sz w:val="24"/>
          <w:szCs w:val="24"/>
        </w:rPr>
        <w:t xml:space="preserve"> is the fact that schools are now unable to find certain things that they would have previously paid for with the fees they charged. These contributions that schools would request would normally pay for constructions </w:t>
      </w:r>
      <w:r w:rsidR="00CF7227" w:rsidRPr="00E37351">
        <w:rPr>
          <w:sz w:val="24"/>
          <w:szCs w:val="24"/>
        </w:rPr>
        <w:lastRenderedPageBreak/>
        <w:t xml:space="preserve">and renovations being made to the school, employing more teachers and investing in learning resources. </w:t>
      </w:r>
      <w:r w:rsidR="00E37351" w:rsidRPr="00A76C2B">
        <w:rPr>
          <w:bCs/>
          <w:sz w:val="24"/>
          <w:szCs w:val="24"/>
          <w:lang w:eastAsia="en-US"/>
        </w:rPr>
        <w:t xml:space="preserve">Article 11 of the ACRWC </w:t>
      </w:r>
      <w:r w:rsidR="00E37351" w:rsidRPr="00A76C2B">
        <w:rPr>
          <w:bCs/>
          <w:sz w:val="24"/>
          <w:szCs w:val="24"/>
          <w:lang w:eastAsia="en-US"/>
        </w:rPr>
        <w:t>(19</w:t>
      </w:r>
      <w:r w:rsidR="00A76C2B" w:rsidRPr="00A76C2B">
        <w:rPr>
          <w:bCs/>
          <w:sz w:val="24"/>
          <w:szCs w:val="24"/>
          <w:lang w:eastAsia="en-US"/>
        </w:rPr>
        <w:t xml:space="preserve">90) </w:t>
      </w:r>
      <w:r w:rsidR="00E37351" w:rsidRPr="00A76C2B">
        <w:rPr>
          <w:bCs/>
          <w:sz w:val="24"/>
          <w:szCs w:val="24"/>
          <w:lang w:eastAsia="en-US"/>
        </w:rPr>
        <w:t xml:space="preserve">states that </w:t>
      </w:r>
      <w:r w:rsidR="00A76C2B" w:rsidRPr="00A76C2B">
        <w:rPr>
          <w:bCs/>
          <w:sz w:val="24"/>
          <w:szCs w:val="24"/>
          <w:lang w:eastAsia="en-US"/>
        </w:rPr>
        <w:t>“</w:t>
      </w:r>
      <w:r w:rsidR="00E37351" w:rsidRPr="00A76C2B">
        <w:rPr>
          <w:bCs/>
          <w:sz w:val="24"/>
          <w:szCs w:val="24"/>
          <w:lang w:eastAsia="en-US"/>
        </w:rPr>
        <w:t>every child or young person has the right to an education, to develop their personality, talents and mental and physical abilities to their fullest potential</w:t>
      </w:r>
      <w:r w:rsidR="00A76C2B" w:rsidRPr="00A76C2B">
        <w:rPr>
          <w:bCs/>
          <w:sz w:val="24"/>
          <w:szCs w:val="24"/>
          <w:lang w:eastAsia="en-US"/>
        </w:rPr>
        <w:t>”. However, a</w:t>
      </w:r>
      <w:r w:rsidR="00E74258" w:rsidRPr="00E37351">
        <w:rPr>
          <w:sz w:val="24"/>
          <w:szCs w:val="24"/>
        </w:rPr>
        <w:t xml:space="preserve"> high number of children in Tanzania are unable to continue attending school long before they are eighteen, due to the fact that they failed the Primary School Leaving Exam (PSLE). </w:t>
      </w:r>
      <w:r>
        <w:rPr>
          <w:sz w:val="24"/>
          <w:szCs w:val="24"/>
        </w:rPr>
        <w:t xml:space="preserve"> </w:t>
      </w:r>
      <w:r w:rsidR="00E74258" w:rsidRPr="00E37351">
        <w:rPr>
          <w:sz w:val="24"/>
          <w:szCs w:val="24"/>
        </w:rPr>
        <w:t xml:space="preserve">Passing this exam is a requirement for children to access secondary education. </w:t>
      </w:r>
      <w:proofErr w:type="spellStart"/>
      <w:r w:rsidR="00E74258" w:rsidRPr="00E37351">
        <w:rPr>
          <w:sz w:val="24"/>
          <w:szCs w:val="24"/>
        </w:rPr>
        <w:t>Kippenberg</w:t>
      </w:r>
      <w:proofErr w:type="spellEnd"/>
      <w:r w:rsidR="00E74258" w:rsidRPr="00E37351">
        <w:rPr>
          <w:sz w:val="24"/>
          <w:szCs w:val="24"/>
        </w:rPr>
        <w:t xml:space="preserve"> (2014) states that in 2013, more than 49.4% children failed the exam and in 2012 an astounding 69.3% failed, with a low a percentage of girls passing the exam.  </w:t>
      </w:r>
      <w:r w:rsidR="00005AE1" w:rsidRPr="00E37351">
        <w:rPr>
          <w:sz w:val="24"/>
          <w:szCs w:val="24"/>
        </w:rPr>
        <w:t xml:space="preserve">Rao (2014) states that Tanzania’s transition from primary to secondary school rate is one of the lowest in the world. </w:t>
      </w:r>
      <w:r w:rsidR="00E74258" w:rsidRPr="00E37351">
        <w:rPr>
          <w:sz w:val="24"/>
          <w:szCs w:val="24"/>
        </w:rPr>
        <w:t xml:space="preserve">The Tanzanian government is considering a new education and training policy, that would make secondary education compulsory up to the age of seventeen. </w:t>
      </w:r>
      <w:proofErr w:type="spellStart"/>
      <w:r w:rsidR="00E74258" w:rsidRPr="00E37351">
        <w:rPr>
          <w:sz w:val="24"/>
          <w:szCs w:val="24"/>
        </w:rPr>
        <w:t>Kippenberg</w:t>
      </w:r>
      <w:proofErr w:type="spellEnd"/>
      <w:r w:rsidR="00E74258" w:rsidRPr="00E37351">
        <w:rPr>
          <w:sz w:val="24"/>
          <w:szCs w:val="24"/>
        </w:rPr>
        <w:t xml:space="preserve"> (2014) fully supports this new policy, </w:t>
      </w:r>
      <w:r w:rsidR="00672BA2" w:rsidRPr="00E37351">
        <w:rPr>
          <w:sz w:val="24"/>
          <w:szCs w:val="24"/>
        </w:rPr>
        <w:t>she believes</w:t>
      </w:r>
      <w:r w:rsidR="00E74258" w:rsidRPr="00E37351">
        <w:rPr>
          <w:sz w:val="24"/>
          <w:szCs w:val="24"/>
        </w:rPr>
        <w:t xml:space="preserve"> that the government should embrace </w:t>
      </w:r>
      <w:r w:rsidR="00672BA2" w:rsidRPr="00E37351">
        <w:rPr>
          <w:sz w:val="24"/>
          <w:szCs w:val="24"/>
        </w:rPr>
        <w:t xml:space="preserve">it and </w:t>
      </w:r>
      <w:r w:rsidR="00E74258" w:rsidRPr="00E37351">
        <w:rPr>
          <w:sz w:val="24"/>
          <w:szCs w:val="24"/>
        </w:rPr>
        <w:t>they should make sure that the PSLE is no longer put in place to stop children from accessing secondary education</w:t>
      </w:r>
      <w:r w:rsidR="00EB64F0">
        <w:rPr>
          <w:sz w:val="24"/>
          <w:szCs w:val="24"/>
        </w:rPr>
        <w:t>.</w:t>
      </w:r>
    </w:p>
    <w:p w14:paraId="0BB130FC" w14:textId="2BE1CF07" w:rsidR="000D0E8B" w:rsidRPr="00EB64F0" w:rsidRDefault="00D84AE8" w:rsidP="000A5A86">
      <w:pPr>
        <w:spacing w:line="360" w:lineRule="auto"/>
        <w:jc w:val="both"/>
        <w:rPr>
          <w:b/>
          <w:bCs/>
          <w:sz w:val="24"/>
          <w:szCs w:val="24"/>
          <w:lang w:eastAsia="en-US"/>
        </w:rPr>
      </w:pPr>
      <w:r w:rsidRPr="00EB64F0">
        <w:rPr>
          <w:color w:val="000000" w:themeColor="text1"/>
          <w:sz w:val="24"/>
          <w:szCs w:val="24"/>
          <w:shd w:val="clear" w:color="auto" w:fill="FFFFFF"/>
          <w:lang w:eastAsia="en-US"/>
        </w:rPr>
        <w:t>Maslow’s Hierarchy of Needs describes the basic fundamentals we require to survive. Commencing from the simplest of needs, the hierarchy then moves through the stages as humans go through them when developing and growing.</w:t>
      </w:r>
      <w:r w:rsidR="00723228" w:rsidRPr="00EB64F0">
        <w:rPr>
          <w:color w:val="000000" w:themeColor="text1"/>
          <w:sz w:val="24"/>
          <w:szCs w:val="24"/>
          <w:shd w:val="clear" w:color="auto" w:fill="FFFFFF"/>
          <w:lang w:eastAsia="en-US"/>
        </w:rPr>
        <w:t xml:space="preserve"> In developed countries, like the UK, children and young people mainly have access to all of the needs mentioned in Maslow</w:t>
      </w:r>
      <w:r w:rsidR="0081525D">
        <w:rPr>
          <w:color w:val="000000" w:themeColor="text1"/>
          <w:sz w:val="24"/>
          <w:szCs w:val="24"/>
          <w:shd w:val="clear" w:color="auto" w:fill="FFFFFF"/>
          <w:lang w:eastAsia="en-US"/>
        </w:rPr>
        <w:t>’s</w:t>
      </w:r>
      <w:r w:rsidR="00723228" w:rsidRPr="00EB64F0">
        <w:rPr>
          <w:color w:val="000000" w:themeColor="text1"/>
          <w:sz w:val="24"/>
          <w:szCs w:val="24"/>
          <w:shd w:val="clear" w:color="auto" w:fill="FFFFFF"/>
          <w:lang w:eastAsia="en-US"/>
        </w:rPr>
        <w:t xml:space="preserve"> Hierarchy. However, in developing countries </w:t>
      </w:r>
      <w:r w:rsidR="00723228" w:rsidRPr="00E37351">
        <w:rPr>
          <w:color w:val="000000" w:themeColor="text1"/>
          <w:sz w:val="24"/>
          <w:szCs w:val="24"/>
          <w:shd w:val="clear" w:color="auto" w:fill="FFFFFF"/>
          <w:lang w:eastAsia="en-US"/>
        </w:rPr>
        <w:t xml:space="preserve">such as Tanzania it is more challenging for these needs to be met. This can have negative impact on the child’s development and may act as a deterrent from moving onto their next tier. An example of this is meeting a CYP’s </w:t>
      </w:r>
      <w:r w:rsidR="00723228" w:rsidRPr="0081525D">
        <w:rPr>
          <w:color w:val="000000" w:themeColor="text1"/>
          <w:sz w:val="24"/>
          <w:szCs w:val="24"/>
          <w:shd w:val="clear" w:color="auto" w:fill="FFFFFF"/>
          <w:lang w:eastAsia="en-US"/>
        </w:rPr>
        <w:t>physiological</w:t>
      </w:r>
      <w:r w:rsidR="001B1870" w:rsidRPr="0081525D">
        <w:rPr>
          <w:color w:val="000000" w:themeColor="text1"/>
          <w:sz w:val="24"/>
          <w:szCs w:val="24"/>
          <w:shd w:val="clear" w:color="auto" w:fill="FFFFFF"/>
          <w:lang w:eastAsia="en-US"/>
        </w:rPr>
        <w:t xml:space="preserve"> and safety</w:t>
      </w:r>
      <w:r w:rsidR="00723228" w:rsidRPr="0081525D">
        <w:rPr>
          <w:color w:val="000000" w:themeColor="text1"/>
          <w:sz w:val="24"/>
          <w:szCs w:val="24"/>
          <w:shd w:val="clear" w:color="auto" w:fill="FFFFFF"/>
          <w:lang w:eastAsia="en-US"/>
        </w:rPr>
        <w:t xml:space="preserve"> needs, which include air, water</w:t>
      </w:r>
      <w:r w:rsidR="001B1870" w:rsidRPr="0081525D">
        <w:rPr>
          <w:color w:val="000000" w:themeColor="text1"/>
          <w:sz w:val="24"/>
          <w:szCs w:val="24"/>
          <w:shd w:val="clear" w:color="auto" w:fill="FFFFFF"/>
          <w:lang w:eastAsia="en-US"/>
        </w:rPr>
        <w:t>, food</w:t>
      </w:r>
      <w:r w:rsidR="00723228" w:rsidRPr="0081525D">
        <w:rPr>
          <w:color w:val="000000" w:themeColor="text1"/>
          <w:sz w:val="24"/>
          <w:szCs w:val="24"/>
          <w:shd w:val="clear" w:color="auto" w:fill="FFFFFF"/>
          <w:lang w:eastAsia="en-US"/>
        </w:rPr>
        <w:t xml:space="preserve"> and </w:t>
      </w:r>
      <w:r w:rsidR="001B1870" w:rsidRPr="0081525D">
        <w:rPr>
          <w:color w:val="000000" w:themeColor="text1"/>
          <w:sz w:val="24"/>
          <w:szCs w:val="24"/>
          <w:shd w:val="clear" w:color="auto" w:fill="FFFFFF"/>
          <w:lang w:eastAsia="en-US"/>
        </w:rPr>
        <w:t>shelter</w:t>
      </w:r>
      <w:r w:rsidR="00155376" w:rsidRPr="0081525D">
        <w:rPr>
          <w:color w:val="000000" w:themeColor="text1"/>
          <w:sz w:val="24"/>
          <w:szCs w:val="24"/>
          <w:shd w:val="clear" w:color="auto" w:fill="FFFFFF"/>
          <w:lang w:eastAsia="en-US"/>
        </w:rPr>
        <w:t>. The physiological and safety needs for the</w:t>
      </w:r>
      <w:r w:rsidR="001B1870" w:rsidRPr="0081525D">
        <w:rPr>
          <w:color w:val="000000" w:themeColor="text1"/>
          <w:sz w:val="24"/>
          <w:szCs w:val="24"/>
          <w:shd w:val="clear" w:color="auto" w:fill="FFFFFF"/>
          <w:lang w:eastAsia="en-US"/>
        </w:rPr>
        <w:t xml:space="preserve"> foundation</w:t>
      </w:r>
      <w:r w:rsidR="00155376" w:rsidRPr="0081525D">
        <w:rPr>
          <w:color w:val="000000" w:themeColor="text1"/>
          <w:sz w:val="24"/>
          <w:szCs w:val="24"/>
          <w:shd w:val="clear" w:color="auto" w:fill="FFFFFF"/>
          <w:lang w:eastAsia="en-US"/>
        </w:rPr>
        <w:t xml:space="preserve"> and if these needs are not met</w:t>
      </w:r>
      <w:r w:rsidR="001B1870" w:rsidRPr="0081525D">
        <w:rPr>
          <w:color w:val="000000" w:themeColor="text1"/>
          <w:sz w:val="24"/>
          <w:szCs w:val="24"/>
          <w:shd w:val="clear" w:color="auto" w:fill="FFFFFF"/>
          <w:lang w:eastAsia="en-US"/>
        </w:rPr>
        <w:t>, no further development can be made. </w:t>
      </w:r>
      <w:r w:rsidR="00723228" w:rsidRPr="0081525D">
        <w:rPr>
          <w:color w:val="000000" w:themeColor="text1"/>
          <w:sz w:val="24"/>
          <w:szCs w:val="24"/>
          <w:shd w:val="clear" w:color="auto" w:fill="FFFFFF"/>
          <w:lang w:eastAsia="en-US"/>
        </w:rPr>
        <w:t>These needs are the most important requirements we need to survive</w:t>
      </w:r>
      <w:r w:rsidR="0081525D" w:rsidRPr="0081525D">
        <w:rPr>
          <w:color w:val="000000" w:themeColor="text1"/>
          <w:sz w:val="24"/>
          <w:szCs w:val="24"/>
          <w:shd w:val="clear" w:color="auto" w:fill="FFFFFF"/>
          <w:lang w:eastAsia="en-US"/>
        </w:rPr>
        <w:t xml:space="preserve">, </w:t>
      </w:r>
      <w:r w:rsidR="0081525D" w:rsidRPr="0081525D">
        <w:rPr>
          <w:bCs/>
          <w:sz w:val="24"/>
          <w:szCs w:val="24"/>
          <w:lang w:eastAsia="en-US"/>
        </w:rPr>
        <w:t>a</w:t>
      </w:r>
      <w:r w:rsidR="0081525D" w:rsidRPr="0081525D">
        <w:rPr>
          <w:bCs/>
          <w:sz w:val="24"/>
          <w:szCs w:val="24"/>
          <w:lang w:eastAsia="en-US"/>
        </w:rPr>
        <w:t xml:space="preserve">rticle 14 of the ACRWC (1990) </w:t>
      </w:r>
      <w:r w:rsidR="0081525D" w:rsidRPr="0081525D">
        <w:rPr>
          <w:bCs/>
          <w:sz w:val="24"/>
          <w:szCs w:val="24"/>
          <w:lang w:eastAsia="en-US"/>
        </w:rPr>
        <w:t>proclaims</w:t>
      </w:r>
      <w:r w:rsidR="0081525D" w:rsidRPr="0081525D">
        <w:rPr>
          <w:bCs/>
          <w:sz w:val="24"/>
          <w:szCs w:val="24"/>
          <w:lang w:eastAsia="en-US"/>
        </w:rPr>
        <w:t xml:space="preserve"> every child shall have the right to enjoy the best attainable state of physical, mental and spiritual health. This includes the provision of nutritious food and safe drinking water, as well as adequate health care. </w:t>
      </w:r>
      <w:r w:rsidR="0081525D" w:rsidRPr="0081525D">
        <w:rPr>
          <w:bCs/>
          <w:sz w:val="24"/>
          <w:szCs w:val="24"/>
          <w:lang w:eastAsia="en-US"/>
        </w:rPr>
        <w:t>However,</w:t>
      </w:r>
      <w:r w:rsidR="0081525D">
        <w:rPr>
          <w:b/>
          <w:bCs/>
          <w:sz w:val="24"/>
          <w:szCs w:val="24"/>
          <w:lang w:eastAsia="en-US"/>
        </w:rPr>
        <w:t xml:space="preserve"> </w:t>
      </w:r>
      <w:r w:rsidR="0081525D">
        <w:rPr>
          <w:color w:val="000000" w:themeColor="text1"/>
          <w:sz w:val="24"/>
          <w:szCs w:val="24"/>
          <w:shd w:val="clear" w:color="auto" w:fill="FFFFFF"/>
          <w:lang w:eastAsia="en-US"/>
        </w:rPr>
        <w:t>i</w:t>
      </w:r>
      <w:r w:rsidR="00723228" w:rsidRPr="00E37351">
        <w:rPr>
          <w:color w:val="000000" w:themeColor="text1"/>
          <w:sz w:val="24"/>
          <w:szCs w:val="24"/>
          <w:shd w:val="clear" w:color="auto" w:fill="FFFFFF"/>
          <w:lang w:eastAsia="en-US"/>
        </w:rPr>
        <w:t xml:space="preserve">n Tanzania, due to the high amount of poverty it is often a challenge to have access to clean water and nutritious food meaning that before moving onto their next stage, their development is already hindered. </w:t>
      </w:r>
      <w:r w:rsidR="00155376" w:rsidRPr="00E37351">
        <w:rPr>
          <w:color w:val="000000" w:themeColor="text1"/>
          <w:sz w:val="24"/>
          <w:szCs w:val="24"/>
          <w:shd w:val="clear" w:color="auto" w:fill="FFFFFF"/>
          <w:lang w:eastAsia="en-US"/>
        </w:rPr>
        <w:t xml:space="preserve">Maslow’s next two tiers are belonging and </w:t>
      </w:r>
      <w:r w:rsidR="00723228" w:rsidRPr="00E37351">
        <w:rPr>
          <w:color w:val="000000" w:themeColor="text1"/>
          <w:sz w:val="24"/>
          <w:szCs w:val="24"/>
          <w:shd w:val="clear" w:color="auto" w:fill="FFFFFF"/>
          <w:lang w:eastAsia="en-US"/>
        </w:rPr>
        <w:t xml:space="preserve">esteem, if a CYP are unable to access education, this can have a negative impact on their </w:t>
      </w:r>
      <w:r w:rsidR="00155376" w:rsidRPr="00E37351">
        <w:rPr>
          <w:color w:val="000000" w:themeColor="text1"/>
          <w:sz w:val="24"/>
          <w:szCs w:val="24"/>
          <w:shd w:val="clear" w:color="auto" w:fill="FFFFFF"/>
          <w:lang w:eastAsia="en-US"/>
        </w:rPr>
        <w:t xml:space="preserve">sense of belonging and </w:t>
      </w:r>
      <w:r w:rsidR="00723228" w:rsidRPr="00E37351">
        <w:rPr>
          <w:color w:val="000000" w:themeColor="text1"/>
          <w:sz w:val="24"/>
          <w:szCs w:val="24"/>
          <w:shd w:val="clear" w:color="auto" w:fill="FFFFFF"/>
          <w:lang w:eastAsia="en-US"/>
        </w:rPr>
        <w:t>self-esteem.</w:t>
      </w:r>
      <w:r w:rsidR="00155376" w:rsidRPr="00E37351">
        <w:rPr>
          <w:color w:val="000000" w:themeColor="text1"/>
          <w:sz w:val="24"/>
          <w:szCs w:val="24"/>
          <w:shd w:val="clear" w:color="auto" w:fill="FFFFFF"/>
          <w:lang w:eastAsia="en-US"/>
        </w:rPr>
        <w:t xml:space="preserve"> CYP socialise in school and feel a sense of belonging with their peers, if they are unable to attend school then they may feel isolated.</w:t>
      </w:r>
      <w:r w:rsidR="00723228" w:rsidRPr="00E37351">
        <w:rPr>
          <w:color w:val="000000" w:themeColor="text1"/>
          <w:sz w:val="24"/>
          <w:szCs w:val="24"/>
          <w:shd w:val="clear" w:color="auto" w:fill="FFFFFF"/>
          <w:lang w:eastAsia="en-US"/>
        </w:rPr>
        <w:t xml:space="preserve"> The PSLE can affect </w:t>
      </w:r>
      <w:r w:rsidR="00E37351">
        <w:rPr>
          <w:color w:val="000000" w:themeColor="text1"/>
          <w:sz w:val="24"/>
          <w:szCs w:val="24"/>
          <w:shd w:val="clear" w:color="auto" w:fill="FFFFFF"/>
          <w:lang w:eastAsia="en-US"/>
        </w:rPr>
        <w:t xml:space="preserve">a </w:t>
      </w:r>
      <w:r w:rsidR="00723228" w:rsidRPr="00E37351">
        <w:rPr>
          <w:color w:val="000000" w:themeColor="text1"/>
          <w:sz w:val="24"/>
          <w:szCs w:val="24"/>
          <w:shd w:val="clear" w:color="auto" w:fill="FFFFFF"/>
          <w:lang w:eastAsia="en-US"/>
        </w:rPr>
        <w:t xml:space="preserve">CYP’s esteem, as if they fail the exam, they are unable to continue their learning. Education can enable CYP to thrive and build their confidence, giving them </w:t>
      </w:r>
      <w:r w:rsidR="00723228" w:rsidRPr="00E37351">
        <w:rPr>
          <w:color w:val="000000" w:themeColor="text1"/>
          <w:sz w:val="24"/>
          <w:szCs w:val="24"/>
          <w:shd w:val="clear" w:color="auto" w:fill="FFFFFF"/>
          <w:lang w:eastAsia="en-US"/>
        </w:rPr>
        <w:lastRenderedPageBreak/>
        <w:t>knowledge and hope for the future, however if a CYP’s education is stopped because they fail one exam this may stop them reaching their next tier: self-actualisation which is the final need in Maslow’s Hierarchy.</w:t>
      </w:r>
    </w:p>
    <w:p w14:paraId="1A862859" w14:textId="072A75FE" w:rsidR="008B47A6" w:rsidRPr="00E37351" w:rsidRDefault="008A4C11" w:rsidP="000A5A86">
      <w:pPr>
        <w:spacing w:line="360" w:lineRule="auto"/>
        <w:jc w:val="both"/>
        <w:rPr>
          <w:sz w:val="24"/>
          <w:szCs w:val="24"/>
        </w:rPr>
      </w:pPr>
      <w:r>
        <w:rPr>
          <w:sz w:val="24"/>
          <w:szCs w:val="24"/>
        </w:rPr>
        <w:t>To conclude, the Declaration of Geneva was introduced in 1924</w:t>
      </w:r>
      <w:r w:rsidR="006B114A">
        <w:rPr>
          <w:sz w:val="24"/>
          <w:szCs w:val="24"/>
        </w:rPr>
        <w:t xml:space="preserve">, it </w:t>
      </w:r>
      <w:r w:rsidR="006B114A" w:rsidRPr="006B114A">
        <w:rPr>
          <w:sz w:val="24"/>
          <w:szCs w:val="24"/>
          <w:lang w:val="en-IN"/>
        </w:rPr>
        <w:t xml:space="preserve">established the basis of </w:t>
      </w:r>
      <w:r w:rsidR="006B114A">
        <w:rPr>
          <w:sz w:val="24"/>
          <w:szCs w:val="24"/>
          <w:lang w:val="en-IN"/>
        </w:rPr>
        <w:t xml:space="preserve">the rights of the child, protecting </w:t>
      </w:r>
      <w:r w:rsidR="006B114A" w:rsidRPr="006B114A">
        <w:rPr>
          <w:sz w:val="24"/>
          <w:szCs w:val="24"/>
          <w:lang w:val="en-IN"/>
        </w:rPr>
        <w:t xml:space="preserve">the weak and vulnerable and </w:t>
      </w:r>
      <w:r w:rsidR="006B114A">
        <w:rPr>
          <w:sz w:val="24"/>
          <w:szCs w:val="24"/>
          <w:lang w:val="en-IN"/>
        </w:rPr>
        <w:t>promoting children’s development. The UNCRC was established in 1989, releasing fifty two articles which explained children’s rights. Due to the UNCRC not including Africa in it’s Development and Africa feeling that African relat</w:t>
      </w:r>
      <w:r w:rsidR="00FB4679">
        <w:rPr>
          <w:sz w:val="24"/>
          <w:szCs w:val="24"/>
          <w:lang w:val="en-IN"/>
        </w:rPr>
        <w:t>ed</w:t>
      </w:r>
      <w:r w:rsidR="006B114A">
        <w:rPr>
          <w:sz w:val="24"/>
          <w:szCs w:val="24"/>
          <w:lang w:val="en-IN"/>
        </w:rPr>
        <w:t xml:space="preserve"> issues were not documented in the UNCRC, they created the ACRWC. The ACRWC consists </w:t>
      </w:r>
      <w:r w:rsidR="00FB4679">
        <w:rPr>
          <w:sz w:val="24"/>
          <w:szCs w:val="24"/>
          <w:lang w:val="en-IN"/>
        </w:rPr>
        <w:t xml:space="preserve">of </w:t>
      </w:r>
      <w:r w:rsidR="006B114A">
        <w:rPr>
          <w:sz w:val="24"/>
          <w:szCs w:val="24"/>
          <w:lang w:val="en-IN"/>
        </w:rPr>
        <w:t xml:space="preserve">thirty one rights that children in Africa are entitled to, the rights promote African culture and although some of the articles are linked to the UNCRC, there are certain articles that </w:t>
      </w:r>
      <w:r w:rsidR="00940815">
        <w:rPr>
          <w:sz w:val="24"/>
          <w:szCs w:val="24"/>
          <w:lang w:val="en-IN"/>
        </w:rPr>
        <w:t>could</w:t>
      </w:r>
      <w:r w:rsidR="006B114A">
        <w:rPr>
          <w:sz w:val="24"/>
          <w:szCs w:val="24"/>
          <w:lang w:val="en-IN"/>
        </w:rPr>
        <w:t xml:space="preserve"> not be aimed at children from others countries</w:t>
      </w:r>
      <w:r w:rsidR="00FB4679">
        <w:rPr>
          <w:sz w:val="24"/>
          <w:szCs w:val="24"/>
          <w:lang w:val="en-IN"/>
        </w:rPr>
        <w:t xml:space="preserve"> of the world</w:t>
      </w:r>
      <w:r w:rsidR="006B114A">
        <w:rPr>
          <w:sz w:val="24"/>
          <w:szCs w:val="24"/>
          <w:lang w:val="en-IN"/>
        </w:rPr>
        <w:t>.</w:t>
      </w:r>
      <w:r w:rsidR="00940815">
        <w:rPr>
          <w:sz w:val="24"/>
          <w:szCs w:val="24"/>
          <w:lang w:val="en-IN"/>
        </w:rPr>
        <w:t xml:space="preserve"> </w:t>
      </w:r>
      <w:r w:rsidR="00AB5C0B">
        <w:rPr>
          <w:sz w:val="24"/>
          <w:szCs w:val="24"/>
          <w:lang w:val="en-IN"/>
        </w:rPr>
        <w:t xml:space="preserve">One of the goals for the sustainable development agenda </w:t>
      </w:r>
      <w:r w:rsidR="00FB4679">
        <w:rPr>
          <w:sz w:val="24"/>
          <w:szCs w:val="24"/>
          <w:lang w:val="en-IN"/>
        </w:rPr>
        <w:t>is</w:t>
      </w:r>
      <w:r w:rsidR="00AB5C0B">
        <w:rPr>
          <w:sz w:val="24"/>
          <w:szCs w:val="24"/>
          <w:lang w:val="en-IN"/>
        </w:rPr>
        <w:t xml:space="preserve"> that all CYP around the world have access to quality education by 2030. </w:t>
      </w:r>
      <w:r w:rsidR="00FB4679">
        <w:rPr>
          <w:sz w:val="24"/>
          <w:szCs w:val="24"/>
          <w:lang w:val="en-IN"/>
        </w:rPr>
        <w:t>However, p</w:t>
      </w:r>
      <w:r w:rsidR="00AB5C0B">
        <w:rPr>
          <w:sz w:val="24"/>
          <w:szCs w:val="24"/>
          <w:lang w:val="en-IN"/>
        </w:rPr>
        <w:t>overty is</w:t>
      </w:r>
      <w:r w:rsidR="00FB4679">
        <w:rPr>
          <w:sz w:val="24"/>
          <w:szCs w:val="24"/>
          <w:lang w:val="en-IN"/>
        </w:rPr>
        <w:t xml:space="preserve"> still</w:t>
      </w:r>
      <w:r w:rsidR="00AB5C0B">
        <w:rPr>
          <w:sz w:val="24"/>
          <w:szCs w:val="24"/>
          <w:lang w:val="en-IN"/>
        </w:rPr>
        <w:t xml:space="preserve"> a major barrier to children in Tanzania</w:t>
      </w:r>
      <w:r w:rsidR="00FB4679">
        <w:rPr>
          <w:sz w:val="24"/>
          <w:szCs w:val="24"/>
          <w:lang w:val="en-IN"/>
        </w:rPr>
        <w:t>. A</w:t>
      </w:r>
      <w:r w:rsidR="00AB5C0B">
        <w:rPr>
          <w:sz w:val="24"/>
          <w:szCs w:val="24"/>
          <w:lang w:val="en-IN"/>
        </w:rPr>
        <w:t xml:space="preserve">lthough the school fees were stopped in 2015, extremely poor families find it challenging to buy uniform, pay for transport and resources for their child to go to school. Some families may even need their children to give up school and go to work to increase the family income in order for them to survive. Gender is another barrier to education, for girls in particular. If a girl gets forced into a marriage or gets pregnant then they are immediately expelled from school, robbing them of their education. </w:t>
      </w:r>
      <w:r w:rsidR="00BF6B20">
        <w:rPr>
          <w:sz w:val="24"/>
          <w:szCs w:val="24"/>
          <w:lang w:val="en-IN"/>
        </w:rPr>
        <w:t xml:space="preserve">Although UNESCO (2018) states that there has been an increase in girls attending primary school, at present there are still less girls transitioning to secondary school compared to boys. </w:t>
      </w:r>
      <w:r w:rsidR="00786843">
        <w:rPr>
          <w:sz w:val="24"/>
          <w:szCs w:val="24"/>
        </w:rPr>
        <w:t>It seems there is a long way to go when it comes to gender parity in secondary schools in Tanzania, however, the Malala fund was introduced in 2015 to promote girls attending and completing secondary education and prevent them being discriminated against. “Let’s not forget the ‘all’ in education for all” (</w:t>
      </w:r>
      <w:proofErr w:type="spellStart"/>
      <w:r w:rsidR="00786843">
        <w:rPr>
          <w:sz w:val="24"/>
          <w:szCs w:val="24"/>
        </w:rPr>
        <w:t>Kippenberg</w:t>
      </w:r>
      <w:proofErr w:type="spellEnd"/>
      <w:r w:rsidR="00786843">
        <w:rPr>
          <w:sz w:val="24"/>
          <w:szCs w:val="24"/>
        </w:rPr>
        <w:t xml:space="preserve">, 2014, para 5). </w:t>
      </w:r>
      <w:r w:rsidR="00BF6B20">
        <w:rPr>
          <w:sz w:val="24"/>
          <w:szCs w:val="24"/>
          <w:lang w:val="en-IN"/>
        </w:rPr>
        <w:t xml:space="preserve">The PSLE is an exam that children have to take in their last year of primary school, if they fail this exam they are unable to access secondary school. </w:t>
      </w:r>
      <w:r w:rsidR="00BF6B20" w:rsidRPr="00E37351">
        <w:rPr>
          <w:sz w:val="24"/>
          <w:szCs w:val="24"/>
        </w:rPr>
        <w:t xml:space="preserve">“All children should have access to secondary school, whether they excel at the test or not. </w:t>
      </w:r>
      <w:r w:rsidR="00BF6B20">
        <w:rPr>
          <w:sz w:val="24"/>
          <w:szCs w:val="24"/>
        </w:rPr>
        <w:t>The PSLE</w:t>
      </w:r>
      <w:r w:rsidR="00BF6B20" w:rsidRPr="00E37351">
        <w:rPr>
          <w:sz w:val="24"/>
          <w:szCs w:val="24"/>
        </w:rPr>
        <w:t xml:space="preserve"> should simply not be used as a barrier to further education but only to assess performance” (</w:t>
      </w:r>
      <w:proofErr w:type="spellStart"/>
      <w:r w:rsidR="00BF6B20" w:rsidRPr="00E37351">
        <w:rPr>
          <w:sz w:val="24"/>
          <w:szCs w:val="24"/>
        </w:rPr>
        <w:t>Kippenberg</w:t>
      </w:r>
      <w:proofErr w:type="spellEnd"/>
      <w:r w:rsidR="00BF6B20" w:rsidRPr="00E37351">
        <w:rPr>
          <w:sz w:val="24"/>
          <w:szCs w:val="24"/>
        </w:rPr>
        <w:t>, 2014, para 3).</w:t>
      </w:r>
      <w:r w:rsidR="00BF6B20">
        <w:rPr>
          <w:sz w:val="24"/>
          <w:szCs w:val="24"/>
        </w:rPr>
        <w:t xml:space="preserve"> Maslow’s Hierarchy of Needs describes different tiers </w:t>
      </w:r>
      <w:r w:rsidR="00FB4679">
        <w:rPr>
          <w:sz w:val="24"/>
          <w:szCs w:val="24"/>
        </w:rPr>
        <w:t xml:space="preserve">of </w:t>
      </w:r>
      <w:r w:rsidR="00BF6B20">
        <w:rPr>
          <w:sz w:val="24"/>
          <w:szCs w:val="24"/>
        </w:rPr>
        <w:t xml:space="preserve">needs </w:t>
      </w:r>
      <w:r w:rsidR="00FB4679">
        <w:rPr>
          <w:sz w:val="24"/>
          <w:szCs w:val="24"/>
        </w:rPr>
        <w:t xml:space="preserve">that </w:t>
      </w:r>
      <w:r w:rsidR="00BF6B20">
        <w:rPr>
          <w:sz w:val="24"/>
          <w:szCs w:val="24"/>
        </w:rPr>
        <w:t xml:space="preserve">children need </w:t>
      </w:r>
      <w:r w:rsidR="00FB4679">
        <w:rPr>
          <w:sz w:val="24"/>
          <w:szCs w:val="24"/>
        </w:rPr>
        <w:t xml:space="preserve">to be </w:t>
      </w:r>
      <w:r w:rsidR="00BF6B20">
        <w:rPr>
          <w:sz w:val="24"/>
          <w:szCs w:val="24"/>
        </w:rPr>
        <w:t xml:space="preserve">met in order for them to reach self-actualisation. In Tanzania, it is a major challenge for children to have even their basic needs met, mainly due to poverty, therefore having a detrimental impact on their </w:t>
      </w:r>
      <w:r w:rsidR="00FB4679">
        <w:rPr>
          <w:sz w:val="24"/>
          <w:szCs w:val="24"/>
        </w:rPr>
        <w:t xml:space="preserve">academic and emotional </w:t>
      </w:r>
      <w:r w:rsidR="00BF6B20">
        <w:rPr>
          <w:sz w:val="24"/>
          <w:szCs w:val="24"/>
        </w:rPr>
        <w:t xml:space="preserve">development. In </w:t>
      </w:r>
      <w:r w:rsidR="00347E1B">
        <w:rPr>
          <w:sz w:val="24"/>
          <w:szCs w:val="24"/>
        </w:rPr>
        <w:t>2016</w:t>
      </w:r>
      <w:r w:rsidR="00BF6B20">
        <w:rPr>
          <w:sz w:val="24"/>
          <w:szCs w:val="24"/>
        </w:rPr>
        <w:t xml:space="preserve">, </w:t>
      </w:r>
      <w:r w:rsidR="00347E1B" w:rsidRPr="00E37351">
        <w:rPr>
          <w:sz w:val="24"/>
          <w:szCs w:val="24"/>
        </w:rPr>
        <w:t>Wales’ Social Services and Well-being Act</w:t>
      </w:r>
      <w:r w:rsidR="00347E1B">
        <w:rPr>
          <w:sz w:val="24"/>
          <w:szCs w:val="24"/>
        </w:rPr>
        <w:t xml:space="preserve"> </w:t>
      </w:r>
      <w:r w:rsidR="00347E1B">
        <w:rPr>
          <w:sz w:val="24"/>
          <w:szCs w:val="24"/>
        </w:rPr>
        <w:t>was updated to</w:t>
      </w:r>
      <w:r w:rsidR="00BF6B20">
        <w:rPr>
          <w:sz w:val="24"/>
          <w:szCs w:val="24"/>
        </w:rPr>
        <w:t xml:space="preserve"> ensure that CYP needs are met and their voices are heard. </w:t>
      </w:r>
      <w:r w:rsidR="00347E1B">
        <w:rPr>
          <w:sz w:val="24"/>
          <w:szCs w:val="24"/>
        </w:rPr>
        <w:t xml:space="preserve">Due to Tanzania still being a developing country, there have been some achievements over the recent years such </w:t>
      </w:r>
      <w:r w:rsidR="00347E1B">
        <w:rPr>
          <w:sz w:val="24"/>
          <w:szCs w:val="24"/>
        </w:rPr>
        <w:lastRenderedPageBreak/>
        <w:t>as the abolishment of school fees and most girls in Tanzania accessing primary schools. However, the PSLE is still in place which jeopardises children’s chances to access secondary education.</w:t>
      </w:r>
      <w:r w:rsidR="00786843">
        <w:rPr>
          <w:sz w:val="24"/>
          <w:szCs w:val="24"/>
        </w:rPr>
        <w:t xml:space="preserve"> Martinez (2016) </w:t>
      </w:r>
      <w:r w:rsidR="00FB4679">
        <w:rPr>
          <w:sz w:val="24"/>
          <w:szCs w:val="24"/>
        </w:rPr>
        <w:t xml:space="preserve">highlights </w:t>
      </w:r>
      <w:r w:rsidR="00786843">
        <w:rPr>
          <w:sz w:val="24"/>
          <w:szCs w:val="24"/>
        </w:rPr>
        <w:t>the importance of secondary education, if children receive quality education this can lift their family and community out of poverty as well as having a positive impact on their country’s growth.</w:t>
      </w:r>
      <w:r w:rsidR="00347E1B">
        <w:rPr>
          <w:sz w:val="24"/>
          <w:szCs w:val="24"/>
        </w:rPr>
        <w:t xml:space="preserve"> It would be more beneficial if this exam was used to record pupil’s academic attainment and progress in readiness for them attending secondary</w:t>
      </w:r>
      <w:r w:rsidR="00786843">
        <w:rPr>
          <w:sz w:val="24"/>
          <w:szCs w:val="24"/>
        </w:rPr>
        <w:t xml:space="preserve"> school, so teachers understand their pupils’ academic abilities and are able to meet their educational needs</w:t>
      </w:r>
      <w:r w:rsidR="00347E1B">
        <w:rPr>
          <w:sz w:val="24"/>
          <w:szCs w:val="24"/>
        </w:rPr>
        <w:t xml:space="preserve">. </w:t>
      </w:r>
      <w:r w:rsidR="00786843">
        <w:rPr>
          <w:sz w:val="24"/>
          <w:szCs w:val="24"/>
        </w:rPr>
        <w:t>“</w:t>
      </w:r>
      <w:r w:rsidR="00123410">
        <w:rPr>
          <w:sz w:val="24"/>
          <w:szCs w:val="24"/>
        </w:rPr>
        <w:t>Let’s not forget the ‘all’ in education for all” (</w:t>
      </w:r>
      <w:proofErr w:type="spellStart"/>
      <w:r w:rsidR="00123410">
        <w:rPr>
          <w:sz w:val="24"/>
          <w:szCs w:val="24"/>
        </w:rPr>
        <w:t>Kippenberg</w:t>
      </w:r>
      <w:proofErr w:type="spellEnd"/>
      <w:r w:rsidR="00123410">
        <w:rPr>
          <w:sz w:val="24"/>
          <w:szCs w:val="24"/>
        </w:rPr>
        <w:t>, 2014, para 5).</w:t>
      </w:r>
      <w:bookmarkStart w:id="0" w:name="_GoBack"/>
      <w:bookmarkEnd w:id="0"/>
    </w:p>
    <w:sectPr w:rsidR="008B47A6" w:rsidRPr="00E37351" w:rsidSect="00C758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E7B91"/>
    <w:multiLevelType w:val="hybridMultilevel"/>
    <w:tmpl w:val="828825A8"/>
    <w:lvl w:ilvl="0" w:tplc="2A02106E">
      <w:start w:val="1"/>
      <w:numFmt w:val="bullet"/>
      <w:lvlText w:val="•"/>
      <w:lvlJc w:val="left"/>
      <w:pPr>
        <w:tabs>
          <w:tab w:val="num" w:pos="720"/>
        </w:tabs>
        <w:ind w:left="720" w:hanging="360"/>
      </w:pPr>
      <w:rPr>
        <w:rFonts w:ascii="Arial" w:hAnsi="Arial" w:hint="default"/>
      </w:rPr>
    </w:lvl>
    <w:lvl w:ilvl="1" w:tplc="A07C48E0" w:tentative="1">
      <w:start w:val="1"/>
      <w:numFmt w:val="bullet"/>
      <w:lvlText w:val="•"/>
      <w:lvlJc w:val="left"/>
      <w:pPr>
        <w:tabs>
          <w:tab w:val="num" w:pos="1440"/>
        </w:tabs>
        <w:ind w:left="1440" w:hanging="360"/>
      </w:pPr>
      <w:rPr>
        <w:rFonts w:ascii="Arial" w:hAnsi="Arial" w:hint="default"/>
      </w:rPr>
    </w:lvl>
    <w:lvl w:ilvl="2" w:tplc="30F6C682" w:tentative="1">
      <w:start w:val="1"/>
      <w:numFmt w:val="bullet"/>
      <w:lvlText w:val="•"/>
      <w:lvlJc w:val="left"/>
      <w:pPr>
        <w:tabs>
          <w:tab w:val="num" w:pos="2160"/>
        </w:tabs>
        <w:ind w:left="2160" w:hanging="360"/>
      </w:pPr>
      <w:rPr>
        <w:rFonts w:ascii="Arial" w:hAnsi="Arial" w:hint="default"/>
      </w:rPr>
    </w:lvl>
    <w:lvl w:ilvl="3" w:tplc="E7345D8A" w:tentative="1">
      <w:start w:val="1"/>
      <w:numFmt w:val="bullet"/>
      <w:lvlText w:val="•"/>
      <w:lvlJc w:val="left"/>
      <w:pPr>
        <w:tabs>
          <w:tab w:val="num" w:pos="2880"/>
        </w:tabs>
        <w:ind w:left="2880" w:hanging="360"/>
      </w:pPr>
      <w:rPr>
        <w:rFonts w:ascii="Arial" w:hAnsi="Arial" w:hint="default"/>
      </w:rPr>
    </w:lvl>
    <w:lvl w:ilvl="4" w:tplc="E8CEDC0E" w:tentative="1">
      <w:start w:val="1"/>
      <w:numFmt w:val="bullet"/>
      <w:lvlText w:val="•"/>
      <w:lvlJc w:val="left"/>
      <w:pPr>
        <w:tabs>
          <w:tab w:val="num" w:pos="3600"/>
        </w:tabs>
        <w:ind w:left="3600" w:hanging="360"/>
      </w:pPr>
      <w:rPr>
        <w:rFonts w:ascii="Arial" w:hAnsi="Arial" w:hint="default"/>
      </w:rPr>
    </w:lvl>
    <w:lvl w:ilvl="5" w:tplc="B13E3A04" w:tentative="1">
      <w:start w:val="1"/>
      <w:numFmt w:val="bullet"/>
      <w:lvlText w:val="•"/>
      <w:lvlJc w:val="left"/>
      <w:pPr>
        <w:tabs>
          <w:tab w:val="num" w:pos="4320"/>
        </w:tabs>
        <w:ind w:left="4320" w:hanging="360"/>
      </w:pPr>
      <w:rPr>
        <w:rFonts w:ascii="Arial" w:hAnsi="Arial" w:hint="default"/>
      </w:rPr>
    </w:lvl>
    <w:lvl w:ilvl="6" w:tplc="1428A02C" w:tentative="1">
      <w:start w:val="1"/>
      <w:numFmt w:val="bullet"/>
      <w:lvlText w:val="•"/>
      <w:lvlJc w:val="left"/>
      <w:pPr>
        <w:tabs>
          <w:tab w:val="num" w:pos="5040"/>
        </w:tabs>
        <w:ind w:left="5040" w:hanging="360"/>
      </w:pPr>
      <w:rPr>
        <w:rFonts w:ascii="Arial" w:hAnsi="Arial" w:hint="default"/>
      </w:rPr>
    </w:lvl>
    <w:lvl w:ilvl="7" w:tplc="670A6436" w:tentative="1">
      <w:start w:val="1"/>
      <w:numFmt w:val="bullet"/>
      <w:lvlText w:val="•"/>
      <w:lvlJc w:val="left"/>
      <w:pPr>
        <w:tabs>
          <w:tab w:val="num" w:pos="5760"/>
        </w:tabs>
        <w:ind w:left="5760" w:hanging="360"/>
      </w:pPr>
      <w:rPr>
        <w:rFonts w:ascii="Arial" w:hAnsi="Arial" w:hint="default"/>
      </w:rPr>
    </w:lvl>
    <w:lvl w:ilvl="8" w:tplc="F6E66D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755D6C"/>
    <w:multiLevelType w:val="hybridMultilevel"/>
    <w:tmpl w:val="6E0EAAB8"/>
    <w:lvl w:ilvl="0" w:tplc="D57C7AD8">
      <w:start w:val="1"/>
      <w:numFmt w:val="bullet"/>
      <w:lvlText w:val="•"/>
      <w:lvlJc w:val="left"/>
      <w:pPr>
        <w:tabs>
          <w:tab w:val="num" w:pos="720"/>
        </w:tabs>
        <w:ind w:left="720" w:hanging="360"/>
      </w:pPr>
      <w:rPr>
        <w:rFonts w:ascii="Arial" w:hAnsi="Arial" w:hint="default"/>
      </w:rPr>
    </w:lvl>
    <w:lvl w:ilvl="1" w:tplc="4FC25564" w:tentative="1">
      <w:start w:val="1"/>
      <w:numFmt w:val="bullet"/>
      <w:lvlText w:val="•"/>
      <w:lvlJc w:val="left"/>
      <w:pPr>
        <w:tabs>
          <w:tab w:val="num" w:pos="1440"/>
        </w:tabs>
        <w:ind w:left="1440" w:hanging="360"/>
      </w:pPr>
      <w:rPr>
        <w:rFonts w:ascii="Arial" w:hAnsi="Arial" w:hint="default"/>
      </w:rPr>
    </w:lvl>
    <w:lvl w:ilvl="2" w:tplc="50263790" w:tentative="1">
      <w:start w:val="1"/>
      <w:numFmt w:val="bullet"/>
      <w:lvlText w:val="•"/>
      <w:lvlJc w:val="left"/>
      <w:pPr>
        <w:tabs>
          <w:tab w:val="num" w:pos="2160"/>
        </w:tabs>
        <w:ind w:left="2160" w:hanging="360"/>
      </w:pPr>
      <w:rPr>
        <w:rFonts w:ascii="Arial" w:hAnsi="Arial" w:hint="default"/>
      </w:rPr>
    </w:lvl>
    <w:lvl w:ilvl="3" w:tplc="EB66625E" w:tentative="1">
      <w:start w:val="1"/>
      <w:numFmt w:val="bullet"/>
      <w:lvlText w:val="•"/>
      <w:lvlJc w:val="left"/>
      <w:pPr>
        <w:tabs>
          <w:tab w:val="num" w:pos="2880"/>
        </w:tabs>
        <w:ind w:left="2880" w:hanging="360"/>
      </w:pPr>
      <w:rPr>
        <w:rFonts w:ascii="Arial" w:hAnsi="Arial" w:hint="default"/>
      </w:rPr>
    </w:lvl>
    <w:lvl w:ilvl="4" w:tplc="4DC6F902" w:tentative="1">
      <w:start w:val="1"/>
      <w:numFmt w:val="bullet"/>
      <w:lvlText w:val="•"/>
      <w:lvlJc w:val="left"/>
      <w:pPr>
        <w:tabs>
          <w:tab w:val="num" w:pos="3600"/>
        </w:tabs>
        <w:ind w:left="3600" w:hanging="360"/>
      </w:pPr>
      <w:rPr>
        <w:rFonts w:ascii="Arial" w:hAnsi="Arial" w:hint="default"/>
      </w:rPr>
    </w:lvl>
    <w:lvl w:ilvl="5" w:tplc="7FF65F3C" w:tentative="1">
      <w:start w:val="1"/>
      <w:numFmt w:val="bullet"/>
      <w:lvlText w:val="•"/>
      <w:lvlJc w:val="left"/>
      <w:pPr>
        <w:tabs>
          <w:tab w:val="num" w:pos="4320"/>
        </w:tabs>
        <w:ind w:left="4320" w:hanging="360"/>
      </w:pPr>
      <w:rPr>
        <w:rFonts w:ascii="Arial" w:hAnsi="Arial" w:hint="default"/>
      </w:rPr>
    </w:lvl>
    <w:lvl w:ilvl="6" w:tplc="01E6522A" w:tentative="1">
      <w:start w:val="1"/>
      <w:numFmt w:val="bullet"/>
      <w:lvlText w:val="•"/>
      <w:lvlJc w:val="left"/>
      <w:pPr>
        <w:tabs>
          <w:tab w:val="num" w:pos="5040"/>
        </w:tabs>
        <w:ind w:left="5040" w:hanging="360"/>
      </w:pPr>
      <w:rPr>
        <w:rFonts w:ascii="Arial" w:hAnsi="Arial" w:hint="default"/>
      </w:rPr>
    </w:lvl>
    <w:lvl w:ilvl="7" w:tplc="643A894A" w:tentative="1">
      <w:start w:val="1"/>
      <w:numFmt w:val="bullet"/>
      <w:lvlText w:val="•"/>
      <w:lvlJc w:val="left"/>
      <w:pPr>
        <w:tabs>
          <w:tab w:val="num" w:pos="5760"/>
        </w:tabs>
        <w:ind w:left="5760" w:hanging="360"/>
      </w:pPr>
      <w:rPr>
        <w:rFonts w:ascii="Arial" w:hAnsi="Arial" w:hint="default"/>
      </w:rPr>
    </w:lvl>
    <w:lvl w:ilvl="8" w:tplc="46549C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286B63"/>
    <w:multiLevelType w:val="hybridMultilevel"/>
    <w:tmpl w:val="1CAA189C"/>
    <w:lvl w:ilvl="0" w:tplc="70C6DF62">
      <w:start w:val="1"/>
      <w:numFmt w:val="bullet"/>
      <w:lvlText w:val="•"/>
      <w:lvlJc w:val="left"/>
      <w:pPr>
        <w:tabs>
          <w:tab w:val="num" w:pos="720"/>
        </w:tabs>
        <w:ind w:left="720" w:hanging="360"/>
      </w:pPr>
      <w:rPr>
        <w:rFonts w:ascii="Arial" w:hAnsi="Arial" w:hint="default"/>
      </w:rPr>
    </w:lvl>
    <w:lvl w:ilvl="1" w:tplc="592C8338" w:tentative="1">
      <w:start w:val="1"/>
      <w:numFmt w:val="bullet"/>
      <w:lvlText w:val="•"/>
      <w:lvlJc w:val="left"/>
      <w:pPr>
        <w:tabs>
          <w:tab w:val="num" w:pos="1440"/>
        </w:tabs>
        <w:ind w:left="1440" w:hanging="360"/>
      </w:pPr>
      <w:rPr>
        <w:rFonts w:ascii="Arial" w:hAnsi="Arial" w:hint="default"/>
      </w:rPr>
    </w:lvl>
    <w:lvl w:ilvl="2" w:tplc="763C4710" w:tentative="1">
      <w:start w:val="1"/>
      <w:numFmt w:val="bullet"/>
      <w:lvlText w:val="•"/>
      <w:lvlJc w:val="left"/>
      <w:pPr>
        <w:tabs>
          <w:tab w:val="num" w:pos="2160"/>
        </w:tabs>
        <w:ind w:left="2160" w:hanging="360"/>
      </w:pPr>
      <w:rPr>
        <w:rFonts w:ascii="Arial" w:hAnsi="Arial" w:hint="default"/>
      </w:rPr>
    </w:lvl>
    <w:lvl w:ilvl="3" w:tplc="9904A4D0" w:tentative="1">
      <w:start w:val="1"/>
      <w:numFmt w:val="bullet"/>
      <w:lvlText w:val="•"/>
      <w:lvlJc w:val="left"/>
      <w:pPr>
        <w:tabs>
          <w:tab w:val="num" w:pos="2880"/>
        </w:tabs>
        <w:ind w:left="2880" w:hanging="360"/>
      </w:pPr>
      <w:rPr>
        <w:rFonts w:ascii="Arial" w:hAnsi="Arial" w:hint="default"/>
      </w:rPr>
    </w:lvl>
    <w:lvl w:ilvl="4" w:tplc="2E001512" w:tentative="1">
      <w:start w:val="1"/>
      <w:numFmt w:val="bullet"/>
      <w:lvlText w:val="•"/>
      <w:lvlJc w:val="left"/>
      <w:pPr>
        <w:tabs>
          <w:tab w:val="num" w:pos="3600"/>
        </w:tabs>
        <w:ind w:left="3600" w:hanging="360"/>
      </w:pPr>
      <w:rPr>
        <w:rFonts w:ascii="Arial" w:hAnsi="Arial" w:hint="default"/>
      </w:rPr>
    </w:lvl>
    <w:lvl w:ilvl="5" w:tplc="BC92DDB4" w:tentative="1">
      <w:start w:val="1"/>
      <w:numFmt w:val="bullet"/>
      <w:lvlText w:val="•"/>
      <w:lvlJc w:val="left"/>
      <w:pPr>
        <w:tabs>
          <w:tab w:val="num" w:pos="4320"/>
        </w:tabs>
        <w:ind w:left="4320" w:hanging="360"/>
      </w:pPr>
      <w:rPr>
        <w:rFonts w:ascii="Arial" w:hAnsi="Arial" w:hint="default"/>
      </w:rPr>
    </w:lvl>
    <w:lvl w:ilvl="6" w:tplc="C2B0855A" w:tentative="1">
      <w:start w:val="1"/>
      <w:numFmt w:val="bullet"/>
      <w:lvlText w:val="•"/>
      <w:lvlJc w:val="left"/>
      <w:pPr>
        <w:tabs>
          <w:tab w:val="num" w:pos="5040"/>
        </w:tabs>
        <w:ind w:left="5040" w:hanging="360"/>
      </w:pPr>
      <w:rPr>
        <w:rFonts w:ascii="Arial" w:hAnsi="Arial" w:hint="default"/>
      </w:rPr>
    </w:lvl>
    <w:lvl w:ilvl="7" w:tplc="42D8E6B4" w:tentative="1">
      <w:start w:val="1"/>
      <w:numFmt w:val="bullet"/>
      <w:lvlText w:val="•"/>
      <w:lvlJc w:val="left"/>
      <w:pPr>
        <w:tabs>
          <w:tab w:val="num" w:pos="5760"/>
        </w:tabs>
        <w:ind w:left="5760" w:hanging="360"/>
      </w:pPr>
      <w:rPr>
        <w:rFonts w:ascii="Arial" w:hAnsi="Arial" w:hint="default"/>
      </w:rPr>
    </w:lvl>
    <w:lvl w:ilvl="8" w:tplc="082494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CF1C9A"/>
    <w:multiLevelType w:val="hybridMultilevel"/>
    <w:tmpl w:val="0504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410EDB"/>
    <w:multiLevelType w:val="hybridMultilevel"/>
    <w:tmpl w:val="3B849506"/>
    <w:lvl w:ilvl="0" w:tplc="A0B83A2E">
      <w:start w:val="1"/>
      <w:numFmt w:val="bullet"/>
      <w:lvlText w:val="•"/>
      <w:lvlJc w:val="left"/>
      <w:pPr>
        <w:tabs>
          <w:tab w:val="num" w:pos="720"/>
        </w:tabs>
        <w:ind w:left="720" w:hanging="360"/>
      </w:pPr>
      <w:rPr>
        <w:rFonts w:ascii="Arial" w:hAnsi="Arial" w:hint="default"/>
      </w:rPr>
    </w:lvl>
    <w:lvl w:ilvl="1" w:tplc="45229C2A" w:tentative="1">
      <w:start w:val="1"/>
      <w:numFmt w:val="bullet"/>
      <w:lvlText w:val="•"/>
      <w:lvlJc w:val="left"/>
      <w:pPr>
        <w:tabs>
          <w:tab w:val="num" w:pos="1440"/>
        </w:tabs>
        <w:ind w:left="1440" w:hanging="360"/>
      </w:pPr>
      <w:rPr>
        <w:rFonts w:ascii="Arial" w:hAnsi="Arial" w:hint="default"/>
      </w:rPr>
    </w:lvl>
    <w:lvl w:ilvl="2" w:tplc="780E150E" w:tentative="1">
      <w:start w:val="1"/>
      <w:numFmt w:val="bullet"/>
      <w:lvlText w:val="•"/>
      <w:lvlJc w:val="left"/>
      <w:pPr>
        <w:tabs>
          <w:tab w:val="num" w:pos="2160"/>
        </w:tabs>
        <w:ind w:left="2160" w:hanging="360"/>
      </w:pPr>
      <w:rPr>
        <w:rFonts w:ascii="Arial" w:hAnsi="Arial" w:hint="default"/>
      </w:rPr>
    </w:lvl>
    <w:lvl w:ilvl="3" w:tplc="309C5132" w:tentative="1">
      <w:start w:val="1"/>
      <w:numFmt w:val="bullet"/>
      <w:lvlText w:val="•"/>
      <w:lvlJc w:val="left"/>
      <w:pPr>
        <w:tabs>
          <w:tab w:val="num" w:pos="2880"/>
        </w:tabs>
        <w:ind w:left="2880" w:hanging="360"/>
      </w:pPr>
      <w:rPr>
        <w:rFonts w:ascii="Arial" w:hAnsi="Arial" w:hint="default"/>
      </w:rPr>
    </w:lvl>
    <w:lvl w:ilvl="4" w:tplc="51B27B42" w:tentative="1">
      <w:start w:val="1"/>
      <w:numFmt w:val="bullet"/>
      <w:lvlText w:val="•"/>
      <w:lvlJc w:val="left"/>
      <w:pPr>
        <w:tabs>
          <w:tab w:val="num" w:pos="3600"/>
        </w:tabs>
        <w:ind w:left="3600" w:hanging="360"/>
      </w:pPr>
      <w:rPr>
        <w:rFonts w:ascii="Arial" w:hAnsi="Arial" w:hint="default"/>
      </w:rPr>
    </w:lvl>
    <w:lvl w:ilvl="5" w:tplc="24540C48" w:tentative="1">
      <w:start w:val="1"/>
      <w:numFmt w:val="bullet"/>
      <w:lvlText w:val="•"/>
      <w:lvlJc w:val="left"/>
      <w:pPr>
        <w:tabs>
          <w:tab w:val="num" w:pos="4320"/>
        </w:tabs>
        <w:ind w:left="4320" w:hanging="360"/>
      </w:pPr>
      <w:rPr>
        <w:rFonts w:ascii="Arial" w:hAnsi="Arial" w:hint="default"/>
      </w:rPr>
    </w:lvl>
    <w:lvl w:ilvl="6" w:tplc="96328664" w:tentative="1">
      <w:start w:val="1"/>
      <w:numFmt w:val="bullet"/>
      <w:lvlText w:val="•"/>
      <w:lvlJc w:val="left"/>
      <w:pPr>
        <w:tabs>
          <w:tab w:val="num" w:pos="5040"/>
        </w:tabs>
        <w:ind w:left="5040" w:hanging="360"/>
      </w:pPr>
      <w:rPr>
        <w:rFonts w:ascii="Arial" w:hAnsi="Arial" w:hint="default"/>
      </w:rPr>
    </w:lvl>
    <w:lvl w:ilvl="7" w:tplc="3F7C0126" w:tentative="1">
      <w:start w:val="1"/>
      <w:numFmt w:val="bullet"/>
      <w:lvlText w:val="•"/>
      <w:lvlJc w:val="left"/>
      <w:pPr>
        <w:tabs>
          <w:tab w:val="num" w:pos="5760"/>
        </w:tabs>
        <w:ind w:left="5760" w:hanging="360"/>
      </w:pPr>
      <w:rPr>
        <w:rFonts w:ascii="Arial" w:hAnsi="Arial" w:hint="default"/>
      </w:rPr>
    </w:lvl>
    <w:lvl w:ilvl="8" w:tplc="8318BB5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73"/>
    <w:rsid w:val="00005AE1"/>
    <w:rsid w:val="00027A61"/>
    <w:rsid w:val="00071B9E"/>
    <w:rsid w:val="00077DA9"/>
    <w:rsid w:val="00092157"/>
    <w:rsid w:val="000A5A86"/>
    <w:rsid w:val="000D0E8B"/>
    <w:rsid w:val="000E060B"/>
    <w:rsid w:val="000E289E"/>
    <w:rsid w:val="000E69EB"/>
    <w:rsid w:val="00123410"/>
    <w:rsid w:val="00155376"/>
    <w:rsid w:val="00160ED0"/>
    <w:rsid w:val="001664B5"/>
    <w:rsid w:val="00166693"/>
    <w:rsid w:val="00171D04"/>
    <w:rsid w:val="001814F0"/>
    <w:rsid w:val="00182E96"/>
    <w:rsid w:val="001B1870"/>
    <w:rsid w:val="001D3524"/>
    <w:rsid w:val="0025207F"/>
    <w:rsid w:val="00263354"/>
    <w:rsid w:val="003315C9"/>
    <w:rsid w:val="00347E1B"/>
    <w:rsid w:val="00351B9A"/>
    <w:rsid w:val="00372F5C"/>
    <w:rsid w:val="0039616F"/>
    <w:rsid w:val="003F1272"/>
    <w:rsid w:val="00402C01"/>
    <w:rsid w:val="004142CF"/>
    <w:rsid w:val="004230B5"/>
    <w:rsid w:val="0043262B"/>
    <w:rsid w:val="00434773"/>
    <w:rsid w:val="00437FC5"/>
    <w:rsid w:val="004A7F64"/>
    <w:rsid w:val="004B3B24"/>
    <w:rsid w:val="004F313A"/>
    <w:rsid w:val="0051029D"/>
    <w:rsid w:val="00536D12"/>
    <w:rsid w:val="00544542"/>
    <w:rsid w:val="00552F51"/>
    <w:rsid w:val="005849F9"/>
    <w:rsid w:val="005B2DB0"/>
    <w:rsid w:val="005B7D2D"/>
    <w:rsid w:val="005C285F"/>
    <w:rsid w:val="00601E22"/>
    <w:rsid w:val="00616CDA"/>
    <w:rsid w:val="00617B2E"/>
    <w:rsid w:val="00625E9C"/>
    <w:rsid w:val="00630D40"/>
    <w:rsid w:val="00633F8F"/>
    <w:rsid w:val="0063504C"/>
    <w:rsid w:val="00650FDA"/>
    <w:rsid w:val="00672BA2"/>
    <w:rsid w:val="006B114A"/>
    <w:rsid w:val="00723228"/>
    <w:rsid w:val="00725F4D"/>
    <w:rsid w:val="00766C8D"/>
    <w:rsid w:val="00786843"/>
    <w:rsid w:val="00793381"/>
    <w:rsid w:val="00793E35"/>
    <w:rsid w:val="007D60D5"/>
    <w:rsid w:val="00806AF5"/>
    <w:rsid w:val="0081525D"/>
    <w:rsid w:val="00831045"/>
    <w:rsid w:val="00852649"/>
    <w:rsid w:val="008A4C11"/>
    <w:rsid w:val="008B47A6"/>
    <w:rsid w:val="008E3E66"/>
    <w:rsid w:val="00921C48"/>
    <w:rsid w:val="00921D1A"/>
    <w:rsid w:val="00933DAE"/>
    <w:rsid w:val="00940815"/>
    <w:rsid w:val="00962F87"/>
    <w:rsid w:val="00984FC2"/>
    <w:rsid w:val="009D4831"/>
    <w:rsid w:val="00A504CE"/>
    <w:rsid w:val="00A5336E"/>
    <w:rsid w:val="00A61BDF"/>
    <w:rsid w:val="00A76C2B"/>
    <w:rsid w:val="00AB5C0B"/>
    <w:rsid w:val="00AB7BDC"/>
    <w:rsid w:val="00AF1CAA"/>
    <w:rsid w:val="00B82BF6"/>
    <w:rsid w:val="00BD721E"/>
    <w:rsid w:val="00BF6B20"/>
    <w:rsid w:val="00C07B62"/>
    <w:rsid w:val="00C12AE4"/>
    <w:rsid w:val="00C54943"/>
    <w:rsid w:val="00C75802"/>
    <w:rsid w:val="00CA100B"/>
    <w:rsid w:val="00CA1175"/>
    <w:rsid w:val="00CE56A4"/>
    <w:rsid w:val="00CF7227"/>
    <w:rsid w:val="00D05313"/>
    <w:rsid w:val="00D84AE8"/>
    <w:rsid w:val="00D84C31"/>
    <w:rsid w:val="00DD0ECB"/>
    <w:rsid w:val="00E04383"/>
    <w:rsid w:val="00E1188B"/>
    <w:rsid w:val="00E24384"/>
    <w:rsid w:val="00E37351"/>
    <w:rsid w:val="00E74258"/>
    <w:rsid w:val="00EB64F0"/>
    <w:rsid w:val="00ED1F18"/>
    <w:rsid w:val="00F31465"/>
    <w:rsid w:val="00F47907"/>
    <w:rsid w:val="00F70519"/>
    <w:rsid w:val="00FB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E66F2F"/>
  <w15:chartTrackingRefBased/>
  <w15:docId w15:val="{6D33B0D8-6C42-0542-8A27-2F4C4025E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773"/>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B1870"/>
  </w:style>
  <w:style w:type="paragraph" w:styleId="ListParagraph">
    <w:name w:val="List Paragraph"/>
    <w:basedOn w:val="Normal"/>
    <w:uiPriority w:val="34"/>
    <w:qFormat/>
    <w:rsid w:val="00F47907"/>
    <w:pPr>
      <w:ind w:left="720"/>
      <w:contextualSpacing/>
    </w:pPr>
  </w:style>
  <w:style w:type="paragraph" w:styleId="NormalWeb">
    <w:name w:val="Normal (Web)"/>
    <w:basedOn w:val="Normal"/>
    <w:uiPriority w:val="99"/>
    <w:unhideWhenUsed/>
    <w:rsid w:val="000D0E8B"/>
    <w:pPr>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4612">
      <w:bodyDiv w:val="1"/>
      <w:marLeft w:val="0"/>
      <w:marRight w:val="0"/>
      <w:marTop w:val="0"/>
      <w:marBottom w:val="0"/>
      <w:divBdr>
        <w:top w:val="none" w:sz="0" w:space="0" w:color="auto"/>
        <w:left w:val="none" w:sz="0" w:space="0" w:color="auto"/>
        <w:bottom w:val="none" w:sz="0" w:space="0" w:color="auto"/>
        <w:right w:val="none" w:sz="0" w:space="0" w:color="auto"/>
      </w:divBdr>
      <w:divsChild>
        <w:div w:id="1357385619">
          <w:marLeft w:val="432"/>
          <w:marRight w:val="0"/>
          <w:marTop w:val="360"/>
          <w:marBottom w:val="0"/>
          <w:divBdr>
            <w:top w:val="none" w:sz="0" w:space="0" w:color="auto"/>
            <w:left w:val="none" w:sz="0" w:space="0" w:color="auto"/>
            <w:bottom w:val="none" w:sz="0" w:space="0" w:color="auto"/>
            <w:right w:val="none" w:sz="0" w:space="0" w:color="auto"/>
          </w:divBdr>
        </w:div>
      </w:divsChild>
    </w:div>
    <w:div w:id="350179772">
      <w:bodyDiv w:val="1"/>
      <w:marLeft w:val="0"/>
      <w:marRight w:val="0"/>
      <w:marTop w:val="0"/>
      <w:marBottom w:val="0"/>
      <w:divBdr>
        <w:top w:val="none" w:sz="0" w:space="0" w:color="auto"/>
        <w:left w:val="none" w:sz="0" w:space="0" w:color="auto"/>
        <w:bottom w:val="none" w:sz="0" w:space="0" w:color="auto"/>
        <w:right w:val="none" w:sz="0" w:space="0" w:color="auto"/>
      </w:divBdr>
      <w:divsChild>
        <w:div w:id="1824353845">
          <w:marLeft w:val="0"/>
          <w:marRight w:val="0"/>
          <w:marTop w:val="0"/>
          <w:marBottom w:val="0"/>
          <w:divBdr>
            <w:top w:val="none" w:sz="0" w:space="0" w:color="auto"/>
            <w:left w:val="none" w:sz="0" w:space="0" w:color="auto"/>
            <w:bottom w:val="none" w:sz="0" w:space="0" w:color="auto"/>
            <w:right w:val="none" w:sz="0" w:space="0" w:color="auto"/>
          </w:divBdr>
          <w:divsChild>
            <w:div w:id="884872787">
              <w:marLeft w:val="0"/>
              <w:marRight w:val="0"/>
              <w:marTop w:val="0"/>
              <w:marBottom w:val="0"/>
              <w:divBdr>
                <w:top w:val="none" w:sz="0" w:space="0" w:color="auto"/>
                <w:left w:val="none" w:sz="0" w:space="0" w:color="auto"/>
                <w:bottom w:val="none" w:sz="0" w:space="0" w:color="auto"/>
                <w:right w:val="none" w:sz="0" w:space="0" w:color="auto"/>
              </w:divBdr>
              <w:divsChild>
                <w:div w:id="5917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7733">
      <w:bodyDiv w:val="1"/>
      <w:marLeft w:val="0"/>
      <w:marRight w:val="0"/>
      <w:marTop w:val="0"/>
      <w:marBottom w:val="0"/>
      <w:divBdr>
        <w:top w:val="none" w:sz="0" w:space="0" w:color="auto"/>
        <w:left w:val="none" w:sz="0" w:space="0" w:color="auto"/>
        <w:bottom w:val="none" w:sz="0" w:space="0" w:color="auto"/>
        <w:right w:val="none" w:sz="0" w:space="0" w:color="auto"/>
      </w:divBdr>
    </w:div>
    <w:div w:id="839278057">
      <w:bodyDiv w:val="1"/>
      <w:marLeft w:val="0"/>
      <w:marRight w:val="0"/>
      <w:marTop w:val="0"/>
      <w:marBottom w:val="0"/>
      <w:divBdr>
        <w:top w:val="none" w:sz="0" w:space="0" w:color="auto"/>
        <w:left w:val="none" w:sz="0" w:space="0" w:color="auto"/>
        <w:bottom w:val="none" w:sz="0" w:space="0" w:color="auto"/>
        <w:right w:val="none" w:sz="0" w:space="0" w:color="auto"/>
      </w:divBdr>
    </w:div>
    <w:div w:id="878198791">
      <w:bodyDiv w:val="1"/>
      <w:marLeft w:val="0"/>
      <w:marRight w:val="0"/>
      <w:marTop w:val="0"/>
      <w:marBottom w:val="0"/>
      <w:divBdr>
        <w:top w:val="none" w:sz="0" w:space="0" w:color="auto"/>
        <w:left w:val="none" w:sz="0" w:space="0" w:color="auto"/>
        <w:bottom w:val="none" w:sz="0" w:space="0" w:color="auto"/>
        <w:right w:val="none" w:sz="0" w:space="0" w:color="auto"/>
      </w:divBdr>
      <w:divsChild>
        <w:div w:id="1632050126">
          <w:marLeft w:val="432"/>
          <w:marRight w:val="0"/>
          <w:marTop w:val="360"/>
          <w:marBottom w:val="0"/>
          <w:divBdr>
            <w:top w:val="none" w:sz="0" w:space="0" w:color="auto"/>
            <w:left w:val="none" w:sz="0" w:space="0" w:color="auto"/>
            <w:bottom w:val="none" w:sz="0" w:space="0" w:color="auto"/>
            <w:right w:val="none" w:sz="0" w:space="0" w:color="auto"/>
          </w:divBdr>
        </w:div>
      </w:divsChild>
    </w:div>
    <w:div w:id="1043362037">
      <w:bodyDiv w:val="1"/>
      <w:marLeft w:val="0"/>
      <w:marRight w:val="0"/>
      <w:marTop w:val="0"/>
      <w:marBottom w:val="0"/>
      <w:divBdr>
        <w:top w:val="none" w:sz="0" w:space="0" w:color="auto"/>
        <w:left w:val="none" w:sz="0" w:space="0" w:color="auto"/>
        <w:bottom w:val="none" w:sz="0" w:space="0" w:color="auto"/>
        <w:right w:val="none" w:sz="0" w:space="0" w:color="auto"/>
      </w:divBdr>
      <w:divsChild>
        <w:div w:id="896478373">
          <w:marLeft w:val="432"/>
          <w:marRight w:val="0"/>
          <w:marTop w:val="360"/>
          <w:marBottom w:val="0"/>
          <w:divBdr>
            <w:top w:val="none" w:sz="0" w:space="0" w:color="auto"/>
            <w:left w:val="none" w:sz="0" w:space="0" w:color="auto"/>
            <w:bottom w:val="none" w:sz="0" w:space="0" w:color="auto"/>
            <w:right w:val="none" w:sz="0" w:space="0" w:color="auto"/>
          </w:divBdr>
        </w:div>
      </w:divsChild>
    </w:div>
    <w:div w:id="1149789117">
      <w:bodyDiv w:val="1"/>
      <w:marLeft w:val="0"/>
      <w:marRight w:val="0"/>
      <w:marTop w:val="0"/>
      <w:marBottom w:val="0"/>
      <w:divBdr>
        <w:top w:val="none" w:sz="0" w:space="0" w:color="auto"/>
        <w:left w:val="none" w:sz="0" w:space="0" w:color="auto"/>
        <w:bottom w:val="none" w:sz="0" w:space="0" w:color="auto"/>
        <w:right w:val="none" w:sz="0" w:space="0" w:color="auto"/>
      </w:divBdr>
    </w:div>
    <w:div w:id="1274634958">
      <w:bodyDiv w:val="1"/>
      <w:marLeft w:val="0"/>
      <w:marRight w:val="0"/>
      <w:marTop w:val="0"/>
      <w:marBottom w:val="0"/>
      <w:divBdr>
        <w:top w:val="none" w:sz="0" w:space="0" w:color="auto"/>
        <w:left w:val="none" w:sz="0" w:space="0" w:color="auto"/>
        <w:bottom w:val="none" w:sz="0" w:space="0" w:color="auto"/>
        <w:right w:val="none" w:sz="0" w:space="0" w:color="auto"/>
      </w:divBdr>
    </w:div>
    <w:div w:id="1326514436">
      <w:bodyDiv w:val="1"/>
      <w:marLeft w:val="0"/>
      <w:marRight w:val="0"/>
      <w:marTop w:val="0"/>
      <w:marBottom w:val="0"/>
      <w:divBdr>
        <w:top w:val="none" w:sz="0" w:space="0" w:color="auto"/>
        <w:left w:val="none" w:sz="0" w:space="0" w:color="auto"/>
        <w:bottom w:val="none" w:sz="0" w:space="0" w:color="auto"/>
        <w:right w:val="none" w:sz="0" w:space="0" w:color="auto"/>
      </w:divBdr>
      <w:divsChild>
        <w:div w:id="1155876394">
          <w:marLeft w:val="0"/>
          <w:marRight w:val="0"/>
          <w:marTop w:val="0"/>
          <w:marBottom w:val="0"/>
          <w:divBdr>
            <w:top w:val="none" w:sz="0" w:space="0" w:color="auto"/>
            <w:left w:val="none" w:sz="0" w:space="0" w:color="auto"/>
            <w:bottom w:val="none" w:sz="0" w:space="0" w:color="auto"/>
            <w:right w:val="none" w:sz="0" w:space="0" w:color="auto"/>
          </w:divBdr>
          <w:divsChild>
            <w:div w:id="1802457309">
              <w:marLeft w:val="0"/>
              <w:marRight w:val="0"/>
              <w:marTop w:val="0"/>
              <w:marBottom w:val="0"/>
              <w:divBdr>
                <w:top w:val="none" w:sz="0" w:space="0" w:color="auto"/>
                <w:left w:val="none" w:sz="0" w:space="0" w:color="auto"/>
                <w:bottom w:val="none" w:sz="0" w:space="0" w:color="auto"/>
                <w:right w:val="none" w:sz="0" w:space="0" w:color="auto"/>
              </w:divBdr>
              <w:divsChild>
                <w:div w:id="5243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30219">
      <w:bodyDiv w:val="1"/>
      <w:marLeft w:val="0"/>
      <w:marRight w:val="0"/>
      <w:marTop w:val="0"/>
      <w:marBottom w:val="0"/>
      <w:divBdr>
        <w:top w:val="none" w:sz="0" w:space="0" w:color="auto"/>
        <w:left w:val="none" w:sz="0" w:space="0" w:color="auto"/>
        <w:bottom w:val="none" w:sz="0" w:space="0" w:color="auto"/>
        <w:right w:val="none" w:sz="0" w:space="0" w:color="auto"/>
      </w:divBdr>
    </w:div>
    <w:div w:id="1859615004">
      <w:bodyDiv w:val="1"/>
      <w:marLeft w:val="0"/>
      <w:marRight w:val="0"/>
      <w:marTop w:val="0"/>
      <w:marBottom w:val="0"/>
      <w:divBdr>
        <w:top w:val="none" w:sz="0" w:space="0" w:color="auto"/>
        <w:left w:val="none" w:sz="0" w:space="0" w:color="auto"/>
        <w:bottom w:val="none" w:sz="0" w:space="0" w:color="auto"/>
        <w:right w:val="none" w:sz="0" w:space="0" w:color="auto"/>
      </w:divBdr>
    </w:div>
    <w:div w:id="214253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7</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75</cp:revision>
  <dcterms:created xsi:type="dcterms:W3CDTF">2019-05-01T13:55:00Z</dcterms:created>
  <dcterms:modified xsi:type="dcterms:W3CDTF">2019-05-05T21:47:00Z</dcterms:modified>
</cp:coreProperties>
</file>